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86CB7B" w14:textId="419D65E1" w:rsidR="00704F11" w:rsidRDefault="00EC1849" w:rsidP="00061D7A">
      <w:pPr>
        <w:rPr>
          <w:color w:val="244061"/>
        </w:rPr>
      </w:pPr>
      <w:bookmarkStart w:id="0" w:name="_Hlk112248288"/>
      <w:bookmarkEnd w:id="0"/>
      <w:r>
        <w:rPr>
          <w:rFonts w:ascii="Arial" w:hAnsi="Arial" w:cs="Arial"/>
          <w:noProof/>
          <w:color w:val="244061"/>
          <w:sz w:val="28"/>
          <w:shd w:val="clear" w:color="auto" w:fill="E6E6E6"/>
        </w:rPr>
        <w:drawing>
          <wp:anchor distT="0" distB="0" distL="114300" distR="114300" simplePos="0" relativeHeight="251658277" behindDoc="1" locked="0" layoutInCell="1" allowOverlap="1" wp14:anchorId="0B236D2C" wp14:editId="4D225E1B">
            <wp:simplePos x="0" y="0"/>
            <wp:positionH relativeFrom="page">
              <wp:posOffset>8890</wp:posOffset>
            </wp:positionH>
            <wp:positionV relativeFrom="paragraph">
              <wp:posOffset>-544195</wp:posOffset>
            </wp:positionV>
            <wp:extent cx="7540592" cy="10665035"/>
            <wp:effectExtent l="0" t="0" r="3810" b="3175"/>
            <wp:wrapNone/>
            <wp:docPr id="255" name="Picture 1" descr="A couple of women carrying surfboar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couple of women carrying surfboards&#10;&#10;Description automatically generated with low confidence"/>
                    <pic:cNvPicPr/>
                  </pic:nvPicPr>
                  <pic:blipFill>
                    <a:blip r:embed="rId12"/>
                    <a:stretch>
                      <a:fillRect/>
                    </a:stretch>
                  </pic:blipFill>
                  <pic:spPr>
                    <a:xfrm>
                      <a:off x="0" y="0"/>
                      <a:ext cx="7540592" cy="10665035"/>
                    </a:xfrm>
                    <a:prstGeom prst="rect">
                      <a:avLst/>
                    </a:prstGeom>
                  </pic:spPr>
                </pic:pic>
              </a:graphicData>
            </a:graphic>
            <wp14:sizeRelH relativeFrom="page">
              <wp14:pctWidth>0</wp14:pctWidth>
            </wp14:sizeRelH>
            <wp14:sizeRelV relativeFrom="page">
              <wp14:pctHeight>0</wp14:pctHeight>
            </wp14:sizeRelV>
          </wp:anchor>
        </w:drawing>
      </w:r>
    </w:p>
    <w:p w14:paraId="50BC64FE" w14:textId="56E3DB42" w:rsidR="00704F11" w:rsidRPr="00275577" w:rsidRDefault="00704F11" w:rsidP="00704F11">
      <w:pPr>
        <w:rPr>
          <w:rFonts w:ascii="Arial" w:hAnsi="Arial" w:cs="Arial"/>
          <w:b/>
          <w:color w:val="CCECFF"/>
          <w:sz w:val="72"/>
          <w:szCs w:val="56"/>
        </w:rPr>
      </w:pPr>
    </w:p>
    <w:p w14:paraId="667B4395" w14:textId="39B7226A" w:rsidR="00704F11" w:rsidRPr="00D25DFC" w:rsidRDefault="00275577" w:rsidP="00275577">
      <w:pPr>
        <w:tabs>
          <w:tab w:val="left" w:pos="2513"/>
        </w:tabs>
        <w:rPr>
          <w:rFonts w:ascii="Arial" w:hAnsi="Arial" w:cs="Arial"/>
        </w:rPr>
      </w:pPr>
      <w:r>
        <w:rPr>
          <w:rFonts w:ascii="Arial" w:hAnsi="Arial" w:cs="Arial"/>
        </w:rPr>
        <w:tab/>
      </w:r>
    </w:p>
    <w:p w14:paraId="1DC5F8F9" w14:textId="19E383CB" w:rsidR="00704F11" w:rsidRDefault="00704F11" w:rsidP="50FEC6F1">
      <w:pPr>
        <w:pStyle w:val="TitleLeadin"/>
        <w:rPr>
          <w:rFonts w:ascii="Arial" w:hAnsi="Arial" w:cs="Arial"/>
          <w:color w:val="244061"/>
          <w:sz w:val="28"/>
          <w:szCs w:val="28"/>
        </w:rPr>
      </w:pPr>
    </w:p>
    <w:p w14:paraId="79BFA397" w14:textId="77777777" w:rsidR="00080235" w:rsidRDefault="00080235" w:rsidP="00704F11">
      <w:pPr>
        <w:pStyle w:val="TitleLeadin"/>
        <w:rPr>
          <w:rFonts w:ascii="Arial" w:hAnsi="Arial" w:cs="Arial"/>
          <w:color w:val="FF0000"/>
          <w:sz w:val="72"/>
          <w:szCs w:val="72"/>
        </w:rPr>
      </w:pPr>
    </w:p>
    <w:p w14:paraId="6D4AB082" w14:textId="6BE40F04" w:rsidR="00080235" w:rsidRDefault="00061D7A" w:rsidP="00061D7A">
      <w:pPr>
        <w:pStyle w:val="TitleLeadin"/>
        <w:tabs>
          <w:tab w:val="left" w:pos="3570"/>
        </w:tabs>
        <w:rPr>
          <w:rFonts w:ascii="Arial" w:hAnsi="Arial" w:cs="Arial"/>
          <w:color w:val="FF0000"/>
          <w:sz w:val="72"/>
          <w:szCs w:val="72"/>
        </w:rPr>
      </w:pPr>
      <w:r>
        <w:rPr>
          <w:rFonts w:ascii="Arial" w:hAnsi="Arial" w:cs="Arial"/>
          <w:color w:val="FF0000"/>
          <w:sz w:val="72"/>
          <w:szCs w:val="72"/>
        </w:rPr>
        <w:tab/>
      </w:r>
    </w:p>
    <w:p w14:paraId="78F0D605" w14:textId="19E383CB" w:rsidR="00704F11" w:rsidRDefault="00704F11" w:rsidP="50FEC6F1">
      <w:pPr>
        <w:pStyle w:val="TitleLeadin"/>
        <w:rPr>
          <w:rFonts w:ascii="Arial" w:hAnsi="Arial" w:cs="Arial"/>
          <w:color w:val="244061"/>
          <w:sz w:val="28"/>
          <w:szCs w:val="28"/>
        </w:rPr>
      </w:pPr>
    </w:p>
    <w:p w14:paraId="4A4F745A" w14:textId="19E383CB" w:rsidR="00704F11" w:rsidRDefault="00704F11" w:rsidP="50FEC6F1">
      <w:pPr>
        <w:pStyle w:val="TitleLeadin"/>
        <w:rPr>
          <w:rFonts w:ascii="Arial" w:hAnsi="Arial" w:cs="Arial"/>
          <w:color w:val="244061"/>
          <w:sz w:val="28"/>
          <w:szCs w:val="28"/>
        </w:rPr>
      </w:pPr>
    </w:p>
    <w:p w14:paraId="652F8852" w14:textId="77777777" w:rsidR="00704F11" w:rsidRDefault="00704F11" w:rsidP="00704F11">
      <w:pPr>
        <w:pStyle w:val="TitleLeadin"/>
        <w:rPr>
          <w:rFonts w:ascii="Arial" w:hAnsi="Arial" w:cs="Arial"/>
        </w:rPr>
      </w:pPr>
    </w:p>
    <w:p w14:paraId="6B8D93A5" w14:textId="77777777" w:rsidR="00704F11" w:rsidRPr="00D25DFC" w:rsidRDefault="00704F11" w:rsidP="00704F11">
      <w:pPr>
        <w:pStyle w:val="TitleLeadin"/>
        <w:rPr>
          <w:rFonts w:ascii="Arial" w:hAnsi="Arial" w:cs="Arial"/>
        </w:rPr>
      </w:pPr>
    </w:p>
    <w:p w14:paraId="31660353" w14:textId="77777777" w:rsidR="00704F11" w:rsidRPr="00D25DFC" w:rsidRDefault="00704F11" w:rsidP="00704F11">
      <w:pPr>
        <w:rPr>
          <w:rFonts w:ascii="Arial" w:hAnsi="Arial" w:cs="Arial"/>
          <w:highlight w:val="yellow"/>
        </w:rPr>
      </w:pPr>
    </w:p>
    <w:p w14:paraId="319A4DA9" w14:textId="77777777" w:rsidR="00704F11" w:rsidRPr="00D25DFC" w:rsidRDefault="00704F11" w:rsidP="00704F11">
      <w:pPr>
        <w:rPr>
          <w:rFonts w:ascii="Arial" w:hAnsi="Arial" w:cs="Arial"/>
          <w:highlight w:val="yellow"/>
        </w:rPr>
      </w:pPr>
    </w:p>
    <w:p w14:paraId="07A22351" w14:textId="77777777" w:rsidR="00704F11" w:rsidRPr="00D25DFC" w:rsidRDefault="00704F11" w:rsidP="00704F11">
      <w:pPr>
        <w:rPr>
          <w:rFonts w:ascii="Arial" w:hAnsi="Arial" w:cs="Arial"/>
          <w:highlight w:val="yellow"/>
        </w:rPr>
      </w:pPr>
    </w:p>
    <w:p w14:paraId="72318282" w14:textId="77777777" w:rsidR="00704F11" w:rsidRPr="00D25DFC" w:rsidRDefault="00704F11" w:rsidP="00704F11">
      <w:pPr>
        <w:rPr>
          <w:rFonts w:ascii="Arial" w:hAnsi="Arial" w:cs="Arial"/>
          <w:highlight w:val="yellow"/>
        </w:rPr>
      </w:pPr>
    </w:p>
    <w:p w14:paraId="7068BC3F" w14:textId="77777777" w:rsidR="00704F11" w:rsidRPr="00D25DFC" w:rsidRDefault="00704F11" w:rsidP="00704F11">
      <w:pPr>
        <w:rPr>
          <w:rFonts w:ascii="Arial" w:hAnsi="Arial" w:cs="Arial"/>
          <w:highlight w:val="yellow"/>
        </w:rPr>
      </w:pPr>
    </w:p>
    <w:p w14:paraId="7D0AA303" w14:textId="77777777" w:rsidR="00704F11" w:rsidRPr="00D25DFC" w:rsidRDefault="00704F11" w:rsidP="00704F11">
      <w:pPr>
        <w:rPr>
          <w:rFonts w:ascii="Arial" w:hAnsi="Arial" w:cs="Arial"/>
          <w:highlight w:val="yellow"/>
        </w:rPr>
      </w:pPr>
    </w:p>
    <w:p w14:paraId="1C1C9A1C" w14:textId="77777777" w:rsidR="00704F11" w:rsidRPr="00D25DFC" w:rsidRDefault="00704F11" w:rsidP="00704F11">
      <w:pPr>
        <w:rPr>
          <w:rFonts w:ascii="Arial" w:hAnsi="Arial" w:cs="Arial"/>
          <w:highlight w:val="yellow"/>
        </w:rPr>
      </w:pPr>
    </w:p>
    <w:p w14:paraId="1050ECEE" w14:textId="77777777" w:rsidR="00704F11" w:rsidRPr="00D25DFC" w:rsidRDefault="00704F11" w:rsidP="00704F11">
      <w:pPr>
        <w:rPr>
          <w:rFonts w:ascii="Arial" w:hAnsi="Arial" w:cs="Arial"/>
          <w:highlight w:val="yellow"/>
        </w:rPr>
      </w:pPr>
    </w:p>
    <w:p w14:paraId="4D7AE528" w14:textId="77777777" w:rsidR="00704F11" w:rsidRPr="00D25DFC" w:rsidRDefault="00704F11" w:rsidP="00704F11">
      <w:pPr>
        <w:rPr>
          <w:rFonts w:ascii="Arial" w:hAnsi="Arial" w:cs="Arial"/>
          <w:highlight w:val="yellow"/>
        </w:rPr>
      </w:pPr>
    </w:p>
    <w:p w14:paraId="7EB61B6D" w14:textId="77777777" w:rsidR="00704F11" w:rsidRPr="00D25DFC" w:rsidRDefault="00704F11" w:rsidP="00704F11">
      <w:pPr>
        <w:rPr>
          <w:rFonts w:ascii="Arial" w:hAnsi="Arial" w:cs="Arial"/>
          <w:highlight w:val="yellow"/>
        </w:rPr>
      </w:pPr>
    </w:p>
    <w:p w14:paraId="2B471405" w14:textId="77777777" w:rsidR="00704F11" w:rsidRPr="00D25DFC" w:rsidRDefault="00704F11" w:rsidP="00704F11">
      <w:pPr>
        <w:rPr>
          <w:rFonts w:ascii="Arial" w:hAnsi="Arial" w:cs="Arial"/>
          <w:highlight w:val="yellow"/>
        </w:rPr>
      </w:pPr>
    </w:p>
    <w:p w14:paraId="60D7BB30" w14:textId="77777777" w:rsidR="00704F11" w:rsidRPr="00D25DFC" w:rsidRDefault="00704F11" w:rsidP="00704F11">
      <w:pPr>
        <w:rPr>
          <w:rFonts w:ascii="Arial" w:hAnsi="Arial" w:cs="Arial"/>
          <w:highlight w:val="yellow"/>
        </w:rPr>
      </w:pPr>
    </w:p>
    <w:p w14:paraId="4F350331" w14:textId="77777777" w:rsidR="00704F11" w:rsidRPr="003C3E2B" w:rsidRDefault="00704F11" w:rsidP="00704F11">
      <w:pPr>
        <w:pStyle w:val="TOCHeading"/>
        <w:framePr w:wrap="around"/>
        <w:pBdr>
          <w:top w:val="single" w:sz="12" w:space="7" w:color="003361"/>
          <w:bottom w:val="single" w:sz="12" w:space="8" w:color="003361"/>
        </w:pBdr>
        <w:rPr>
          <w:rFonts w:ascii="Arial" w:hAnsi="Arial" w:cs="Arial"/>
          <w:color w:val="003361"/>
        </w:rPr>
      </w:pPr>
      <w:r w:rsidRPr="003C3E2B">
        <w:rPr>
          <w:rFonts w:ascii="Arial" w:hAnsi="Arial" w:cs="Arial"/>
          <w:color w:val="003361"/>
        </w:rPr>
        <w:lastRenderedPageBreak/>
        <w:t>CONTENTS</w:t>
      </w:r>
    </w:p>
    <w:p w14:paraId="5F1C389F" w14:textId="7F6FB7E4" w:rsidR="00A81432" w:rsidRPr="00A13A11" w:rsidRDefault="0077378A" w:rsidP="00265F6A">
      <w:pPr>
        <w:pStyle w:val="TOC1"/>
        <w:spacing w:before="70" w:after="70"/>
        <w:rPr>
          <w:rFonts w:ascii="Arial" w:eastAsiaTheme="minorEastAsia" w:hAnsi="Arial" w:cs="Arial"/>
          <w:noProof/>
          <w:spacing w:val="0"/>
          <w:sz w:val="22"/>
          <w:szCs w:val="22"/>
        </w:rPr>
      </w:pPr>
      <w:r>
        <w:rPr>
          <w:rFonts w:ascii="Arial" w:hAnsi="Arial" w:cs="Arial"/>
          <w:b/>
          <w:color w:val="002060"/>
          <w:sz w:val="20"/>
          <w:szCs w:val="20"/>
          <w:highlight w:val="yellow"/>
          <w:shd w:val="clear" w:color="auto" w:fill="E6E6E6"/>
        </w:rPr>
        <w:br/>
      </w:r>
      <w:r w:rsidR="00704F11" w:rsidRPr="00B40216">
        <w:rPr>
          <w:rFonts w:ascii="Arial" w:hAnsi="Arial" w:cs="Arial"/>
          <w:b/>
          <w:color w:val="002060"/>
          <w:sz w:val="20"/>
          <w:szCs w:val="20"/>
          <w:highlight w:val="yellow"/>
          <w:shd w:val="clear" w:color="auto" w:fill="E6E6E6"/>
        </w:rPr>
        <w:fldChar w:fldCharType="begin"/>
      </w:r>
      <w:r w:rsidR="00704F11" w:rsidRPr="00B40216">
        <w:rPr>
          <w:rFonts w:ascii="Arial" w:hAnsi="Arial" w:cs="Arial"/>
          <w:b/>
          <w:bCs/>
          <w:noProof/>
          <w:color w:val="002060"/>
          <w:sz w:val="20"/>
          <w:szCs w:val="20"/>
          <w:highlight w:val="yellow"/>
        </w:rPr>
        <w:instrText xml:space="preserve"> TOC \o "1-3" \h \z \u </w:instrText>
      </w:r>
      <w:r w:rsidR="00704F11" w:rsidRPr="00B40216">
        <w:rPr>
          <w:rFonts w:ascii="Arial" w:hAnsi="Arial" w:cs="Arial"/>
          <w:b/>
          <w:color w:val="002060"/>
          <w:sz w:val="20"/>
          <w:szCs w:val="20"/>
          <w:highlight w:val="yellow"/>
          <w:shd w:val="clear" w:color="auto" w:fill="E6E6E6"/>
        </w:rPr>
        <w:fldChar w:fldCharType="separate"/>
      </w:r>
      <w:hyperlink w:anchor="_Toc116036561" w:history="1">
        <w:r w:rsidR="00A81432" w:rsidRPr="00A13A11">
          <w:rPr>
            <w:rStyle w:val="Hyperlink"/>
            <w:rFonts w:ascii="Arial" w:hAnsi="Arial" w:cs="Arial"/>
            <w:noProof/>
          </w:rPr>
          <w:t>MAYOR AND CEO MESSAGE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_Toc116036561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4</w:t>
        </w:r>
        <w:r w:rsidR="00A81432" w:rsidRPr="00A13A11">
          <w:rPr>
            <w:rFonts w:ascii="Arial" w:hAnsi="Arial" w:cs="Arial"/>
            <w:noProof/>
            <w:webHidden/>
          </w:rPr>
          <w:fldChar w:fldCharType="end"/>
        </w:r>
      </w:hyperlink>
    </w:p>
    <w:p w14:paraId="58B50693" w14:textId="52AB7415"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62" w:history="1">
        <w:r w:rsidR="00A81432" w:rsidRPr="00A13A11">
          <w:rPr>
            <w:rStyle w:val="Hyperlink"/>
            <w:rFonts w:ascii="Arial" w:hAnsi="Arial" w:cs="Arial"/>
            <w:noProof/>
          </w:rPr>
          <w:t>INTRODUCTION</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_Toc116036562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6</w:t>
        </w:r>
        <w:r w:rsidR="00A81432" w:rsidRPr="00A13A11">
          <w:rPr>
            <w:rFonts w:ascii="Arial" w:hAnsi="Arial" w:cs="Arial"/>
            <w:noProof/>
            <w:webHidden/>
          </w:rPr>
          <w:fldChar w:fldCharType="end"/>
        </w:r>
      </w:hyperlink>
    </w:p>
    <w:p w14:paraId="33CA14F0" w14:textId="5256AC65"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63" w:history="1">
        <w:r w:rsidR="00A81432" w:rsidRPr="00A13A11">
          <w:rPr>
            <w:rStyle w:val="Hyperlink"/>
            <w:rFonts w:ascii="Arial" w:hAnsi="Arial" w:cs="Arial"/>
            <w:noProof/>
          </w:rPr>
          <w:t>OUR CITY</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_Toc116036563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6</w:t>
        </w:r>
        <w:r w:rsidR="00A81432" w:rsidRPr="00A13A11">
          <w:rPr>
            <w:rFonts w:ascii="Arial" w:hAnsi="Arial" w:cs="Arial"/>
            <w:noProof/>
            <w:webHidden/>
          </w:rPr>
          <w:fldChar w:fldCharType="end"/>
        </w:r>
      </w:hyperlink>
    </w:p>
    <w:p w14:paraId="6A92055D" w14:textId="27FAA5CB"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64" w:history="1">
        <w:r w:rsidR="00A81432" w:rsidRPr="00A13A11">
          <w:rPr>
            <w:rStyle w:val="Hyperlink"/>
            <w:rFonts w:ascii="Arial" w:hAnsi="Arial" w:cs="Arial"/>
            <w:noProof/>
          </w:rPr>
          <w:t>EMPLOYMENT AND ECONOMY</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_Toc116036564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7</w:t>
        </w:r>
        <w:r w:rsidR="00A81432" w:rsidRPr="00A13A11">
          <w:rPr>
            <w:rFonts w:ascii="Arial" w:hAnsi="Arial" w:cs="Arial"/>
            <w:noProof/>
            <w:webHidden/>
          </w:rPr>
          <w:fldChar w:fldCharType="end"/>
        </w:r>
      </w:hyperlink>
    </w:p>
    <w:p w14:paraId="7EE4BA3E" w14:textId="02BE750F"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65" w:history="1">
        <w:r w:rsidR="00A81432" w:rsidRPr="00A13A11">
          <w:rPr>
            <w:rStyle w:val="Hyperlink"/>
            <w:rFonts w:ascii="Arial" w:hAnsi="Arial" w:cs="Arial"/>
            <w:noProof/>
          </w:rPr>
          <w:t>OUR PURPOSE, VALUES AND STRATEGIC DIRECTIONS</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_Toc116036565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8</w:t>
        </w:r>
        <w:r w:rsidR="00A81432" w:rsidRPr="00A13A11">
          <w:rPr>
            <w:rFonts w:ascii="Arial" w:hAnsi="Arial" w:cs="Arial"/>
            <w:noProof/>
            <w:webHidden/>
          </w:rPr>
          <w:fldChar w:fldCharType="end"/>
        </w:r>
      </w:hyperlink>
    </w:p>
    <w:p w14:paraId="27C9C739" w14:textId="5A02B88B"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66" w:history="1">
        <w:r w:rsidR="00A81432" w:rsidRPr="00A13A11">
          <w:rPr>
            <w:rStyle w:val="Hyperlink"/>
            <w:rFonts w:ascii="Arial" w:hAnsi="Arial" w:cs="Arial"/>
            <w:noProof/>
          </w:rPr>
          <w:t>THE YEAR IN REVIEW</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_Toc116036566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9</w:t>
        </w:r>
        <w:r w:rsidR="00A81432" w:rsidRPr="00A13A11">
          <w:rPr>
            <w:rFonts w:ascii="Arial" w:hAnsi="Arial" w:cs="Arial"/>
            <w:noProof/>
            <w:webHidden/>
          </w:rPr>
          <w:fldChar w:fldCharType="end"/>
        </w:r>
      </w:hyperlink>
    </w:p>
    <w:p w14:paraId="02ECA25D" w14:textId="20F00856" w:rsidR="00A81432" w:rsidRPr="00A13A11" w:rsidRDefault="00D951D4" w:rsidP="00265F6A">
      <w:pPr>
        <w:pStyle w:val="TOC2"/>
        <w:spacing w:before="70" w:after="70"/>
        <w:rPr>
          <w:rStyle w:val="Hyperlink"/>
          <w:rFonts w:ascii="Arial" w:hAnsi="Arial" w:cs="Arial"/>
        </w:rPr>
      </w:pPr>
      <w:hyperlink w:anchor="_Toc116036567" w:history="1">
        <w:r w:rsidR="00A81432" w:rsidRPr="00A13A11">
          <w:rPr>
            <w:rStyle w:val="Hyperlink"/>
            <w:rFonts w:ascii="Arial" w:hAnsi="Arial" w:cs="Arial"/>
            <w:noProof/>
          </w:rPr>
          <w:t>FAST FACTS</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_Toc116036567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9</w:t>
        </w:r>
        <w:r w:rsidR="00A81432" w:rsidRPr="00A13A11">
          <w:rPr>
            <w:rStyle w:val="Hyperlink"/>
            <w:rFonts w:ascii="Arial" w:hAnsi="Arial" w:cs="Arial"/>
            <w:webHidden/>
          </w:rPr>
          <w:fldChar w:fldCharType="end"/>
        </w:r>
      </w:hyperlink>
    </w:p>
    <w:p w14:paraId="4B1D764B" w14:textId="6E4E86DA" w:rsidR="00A81432" w:rsidRPr="00A13A11" w:rsidRDefault="00D951D4" w:rsidP="00265F6A">
      <w:pPr>
        <w:pStyle w:val="TOC2"/>
        <w:spacing w:before="70" w:after="70"/>
        <w:rPr>
          <w:rStyle w:val="Hyperlink"/>
          <w:rFonts w:ascii="Arial" w:hAnsi="Arial" w:cs="Arial"/>
        </w:rPr>
      </w:pPr>
      <w:hyperlink w:anchor="_Toc116036568" w:history="1">
        <w:r w:rsidR="00A81432" w:rsidRPr="00A13A11">
          <w:rPr>
            <w:rStyle w:val="Hyperlink"/>
            <w:rFonts w:ascii="Arial" w:hAnsi="Arial" w:cs="Arial"/>
            <w:noProof/>
          </w:rPr>
          <w:t>OUR COMMUNITY PLAN HIGHLIGHTS FOR 2021‒22</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_Toc116036568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10</w:t>
        </w:r>
        <w:r w:rsidR="00A81432" w:rsidRPr="00A13A11">
          <w:rPr>
            <w:rStyle w:val="Hyperlink"/>
            <w:rFonts w:ascii="Arial" w:hAnsi="Arial" w:cs="Arial"/>
            <w:webHidden/>
          </w:rPr>
          <w:fldChar w:fldCharType="end"/>
        </w:r>
      </w:hyperlink>
    </w:p>
    <w:p w14:paraId="444FF10B" w14:textId="22E1C089" w:rsidR="00A81432" w:rsidRPr="00A13A11" w:rsidRDefault="00D951D4" w:rsidP="00265F6A">
      <w:pPr>
        <w:pStyle w:val="TOC2"/>
        <w:spacing w:before="70" w:after="70"/>
        <w:rPr>
          <w:rStyle w:val="Hyperlink"/>
          <w:rFonts w:ascii="Arial" w:hAnsi="Arial" w:cs="Arial"/>
        </w:rPr>
      </w:pPr>
      <w:hyperlink w:anchor="_Toc116036569" w:history="1">
        <w:r w:rsidR="00A81432" w:rsidRPr="00A13A11">
          <w:rPr>
            <w:rStyle w:val="Hyperlink"/>
            <w:rFonts w:ascii="Arial" w:hAnsi="Arial" w:cs="Arial"/>
            <w:noProof/>
          </w:rPr>
          <w:t>OVERVIEW OF FINANCIAL PERFORMANCE</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_Toc116036569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13</w:t>
        </w:r>
        <w:r w:rsidR="00A81432" w:rsidRPr="00A13A11">
          <w:rPr>
            <w:rStyle w:val="Hyperlink"/>
            <w:rFonts w:ascii="Arial" w:hAnsi="Arial" w:cs="Arial"/>
            <w:webHidden/>
          </w:rPr>
          <w:fldChar w:fldCharType="end"/>
        </w:r>
      </w:hyperlink>
    </w:p>
    <w:p w14:paraId="49DEFCA6" w14:textId="05E758B4" w:rsidR="00A81432" w:rsidRPr="00A13A11" w:rsidRDefault="00D951D4" w:rsidP="00265F6A">
      <w:pPr>
        <w:pStyle w:val="TOC2"/>
        <w:spacing w:before="70" w:after="70"/>
        <w:rPr>
          <w:rStyle w:val="Hyperlink"/>
          <w:rFonts w:ascii="Arial" w:hAnsi="Arial" w:cs="Arial"/>
        </w:rPr>
      </w:pPr>
      <w:hyperlink w:anchor="_Toc116036570" w:history="1">
        <w:r w:rsidR="00A81432" w:rsidRPr="00A13A11">
          <w:rPr>
            <w:rStyle w:val="Hyperlink"/>
            <w:rFonts w:ascii="Arial" w:hAnsi="Arial" w:cs="Arial"/>
            <w:noProof/>
          </w:rPr>
          <w:t>KEY CAPITAL PROJECTS</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_Toc116036570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18</w:t>
        </w:r>
        <w:r w:rsidR="00A81432" w:rsidRPr="00A13A11">
          <w:rPr>
            <w:rStyle w:val="Hyperlink"/>
            <w:rFonts w:ascii="Arial" w:hAnsi="Arial" w:cs="Arial"/>
            <w:webHidden/>
          </w:rPr>
          <w:fldChar w:fldCharType="end"/>
        </w:r>
      </w:hyperlink>
    </w:p>
    <w:p w14:paraId="0A8F5B5A" w14:textId="5823ECAA" w:rsidR="00A81432" w:rsidRPr="00A13A11" w:rsidRDefault="00D951D4" w:rsidP="00265F6A">
      <w:pPr>
        <w:pStyle w:val="TOC2"/>
        <w:spacing w:before="70" w:after="70"/>
        <w:rPr>
          <w:rStyle w:val="Hyperlink"/>
          <w:rFonts w:ascii="Arial" w:hAnsi="Arial" w:cs="Arial"/>
        </w:rPr>
      </w:pPr>
      <w:hyperlink w:anchor="_Toc116036571" w:history="1">
        <w:r w:rsidR="00A81432" w:rsidRPr="00A13A11">
          <w:rPr>
            <w:rStyle w:val="Hyperlink"/>
            <w:rFonts w:ascii="Arial" w:hAnsi="Arial" w:cs="Arial"/>
            <w:noProof/>
          </w:rPr>
          <w:t>OUR COMMITMENT TO SUSTAINABILITY</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_Toc116036571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19</w:t>
        </w:r>
        <w:r w:rsidR="00A81432" w:rsidRPr="00A13A11">
          <w:rPr>
            <w:rStyle w:val="Hyperlink"/>
            <w:rFonts w:ascii="Arial" w:hAnsi="Arial" w:cs="Arial"/>
            <w:webHidden/>
          </w:rPr>
          <w:fldChar w:fldCharType="end"/>
        </w:r>
      </w:hyperlink>
    </w:p>
    <w:p w14:paraId="38B04684" w14:textId="4DCF7362" w:rsidR="00A81432" w:rsidRPr="00A13A11" w:rsidRDefault="00D951D4" w:rsidP="00265F6A">
      <w:pPr>
        <w:pStyle w:val="TOC2"/>
        <w:spacing w:before="70" w:after="70"/>
        <w:rPr>
          <w:rStyle w:val="Hyperlink"/>
          <w:rFonts w:ascii="Arial" w:hAnsi="Arial" w:cs="Arial"/>
        </w:rPr>
      </w:pPr>
      <w:hyperlink w:anchor="_Toc116036572" w:history="1">
        <w:r w:rsidR="00A81432" w:rsidRPr="00A13A11">
          <w:rPr>
            <w:rStyle w:val="Hyperlink"/>
            <w:rFonts w:ascii="Arial" w:hAnsi="Arial" w:cs="Arial"/>
            <w:noProof/>
          </w:rPr>
          <w:t>OUR COMMITMENT TO HEALTH AND WELLBEING</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_Toc116036572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20</w:t>
        </w:r>
        <w:r w:rsidR="00A81432" w:rsidRPr="00A13A11">
          <w:rPr>
            <w:rStyle w:val="Hyperlink"/>
            <w:rFonts w:ascii="Arial" w:hAnsi="Arial" w:cs="Arial"/>
            <w:webHidden/>
          </w:rPr>
          <w:fldChar w:fldCharType="end"/>
        </w:r>
      </w:hyperlink>
    </w:p>
    <w:p w14:paraId="5D8DFFFB" w14:textId="75BF30A5" w:rsidR="00A81432" w:rsidRPr="00A13A11" w:rsidRDefault="00D951D4" w:rsidP="00265F6A">
      <w:pPr>
        <w:pStyle w:val="TOC2"/>
        <w:spacing w:before="70" w:after="70"/>
        <w:rPr>
          <w:rStyle w:val="Hyperlink"/>
          <w:rFonts w:ascii="Arial" w:hAnsi="Arial" w:cs="Arial"/>
        </w:rPr>
      </w:pPr>
      <w:hyperlink w:anchor="_Toc116036573" w:history="1">
        <w:r w:rsidR="00A81432" w:rsidRPr="00A13A11">
          <w:rPr>
            <w:rStyle w:val="Hyperlink"/>
            <w:rFonts w:ascii="Arial" w:hAnsi="Arial" w:cs="Arial"/>
            <w:noProof/>
          </w:rPr>
          <w:t>COMMUNITY ENGAGEMENT</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_Toc116036573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26</w:t>
        </w:r>
        <w:r w:rsidR="00A81432" w:rsidRPr="00A13A11">
          <w:rPr>
            <w:rStyle w:val="Hyperlink"/>
            <w:rFonts w:ascii="Arial" w:hAnsi="Arial" w:cs="Arial"/>
            <w:webHidden/>
          </w:rPr>
          <w:fldChar w:fldCharType="end"/>
        </w:r>
      </w:hyperlink>
    </w:p>
    <w:p w14:paraId="2BA22BB5" w14:textId="2882586A" w:rsidR="00A81432" w:rsidRPr="00A13A11" w:rsidRDefault="00D951D4" w:rsidP="00265F6A">
      <w:pPr>
        <w:pStyle w:val="TOC2"/>
        <w:spacing w:before="70" w:after="70"/>
        <w:rPr>
          <w:rStyle w:val="Hyperlink"/>
          <w:rFonts w:ascii="Arial" w:hAnsi="Arial" w:cs="Arial"/>
        </w:rPr>
      </w:pPr>
      <w:hyperlink w:anchor="_Toc116036574" w:history="1">
        <w:r w:rsidR="00A81432" w:rsidRPr="00A13A11">
          <w:rPr>
            <w:rStyle w:val="Hyperlink"/>
            <w:rFonts w:ascii="Arial" w:hAnsi="Arial" w:cs="Arial"/>
            <w:noProof/>
          </w:rPr>
          <w:t>CHALLENGES IMPACTING OUR SERVICES</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_Toc116036574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27</w:t>
        </w:r>
        <w:r w:rsidR="00A81432" w:rsidRPr="00A13A11">
          <w:rPr>
            <w:rStyle w:val="Hyperlink"/>
            <w:rFonts w:ascii="Arial" w:hAnsi="Arial" w:cs="Arial"/>
            <w:webHidden/>
          </w:rPr>
          <w:fldChar w:fldCharType="end"/>
        </w:r>
      </w:hyperlink>
    </w:p>
    <w:p w14:paraId="07738B56" w14:textId="58587609" w:rsidR="00A81432" w:rsidRPr="00A13A11" w:rsidRDefault="00D951D4" w:rsidP="00265F6A">
      <w:pPr>
        <w:pStyle w:val="TOC2"/>
        <w:spacing w:before="70" w:after="70"/>
        <w:rPr>
          <w:rStyle w:val="Hyperlink"/>
          <w:rFonts w:ascii="Arial" w:hAnsi="Arial" w:cs="Arial"/>
        </w:rPr>
      </w:pPr>
      <w:hyperlink w:anchor="_Toc116036575" w:history="1">
        <w:r w:rsidR="00A81432" w:rsidRPr="00A13A11">
          <w:rPr>
            <w:rStyle w:val="Hyperlink"/>
            <w:rFonts w:ascii="Arial" w:hAnsi="Arial" w:cs="Arial"/>
            <w:noProof/>
          </w:rPr>
          <w:t>OUR COVID-19 RESPONSE</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_Toc116036575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28</w:t>
        </w:r>
        <w:r w:rsidR="00A81432" w:rsidRPr="00A13A11">
          <w:rPr>
            <w:rStyle w:val="Hyperlink"/>
            <w:rFonts w:ascii="Arial" w:hAnsi="Arial" w:cs="Arial"/>
            <w:webHidden/>
          </w:rPr>
          <w:fldChar w:fldCharType="end"/>
        </w:r>
      </w:hyperlink>
    </w:p>
    <w:p w14:paraId="76B507C7" w14:textId="4943AF07"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76" w:history="1">
        <w:r w:rsidR="00A81432" w:rsidRPr="00A13A11">
          <w:rPr>
            <w:rStyle w:val="Hyperlink"/>
            <w:rFonts w:ascii="Arial" w:hAnsi="Arial" w:cs="Arial"/>
            <w:noProof/>
          </w:rPr>
          <w:t>OUR COUNCIL AND ORGANISATION</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_Toc116036576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29</w:t>
        </w:r>
        <w:r w:rsidR="00A81432" w:rsidRPr="00A13A11">
          <w:rPr>
            <w:rFonts w:ascii="Arial" w:hAnsi="Arial" w:cs="Arial"/>
            <w:noProof/>
            <w:webHidden/>
          </w:rPr>
          <w:fldChar w:fldCharType="end"/>
        </w:r>
      </w:hyperlink>
    </w:p>
    <w:p w14:paraId="19F85D93" w14:textId="54A7A0DC" w:rsidR="00A81432" w:rsidRPr="00A13A11" w:rsidRDefault="00D951D4" w:rsidP="00265F6A">
      <w:pPr>
        <w:pStyle w:val="TOC2"/>
        <w:spacing w:before="70" w:after="70"/>
        <w:rPr>
          <w:rStyle w:val="Hyperlink"/>
          <w:rFonts w:ascii="Arial" w:hAnsi="Arial" w:cs="Arial"/>
        </w:rPr>
      </w:pPr>
      <w:hyperlink w:anchor="_Toc116036577" w:history="1">
        <w:r w:rsidR="00A81432" w:rsidRPr="00A13A11">
          <w:rPr>
            <w:rStyle w:val="Hyperlink"/>
            <w:rFonts w:ascii="Arial" w:hAnsi="Arial" w:cs="Arial"/>
            <w:noProof/>
          </w:rPr>
          <w:t>OUR COUNCIL</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_Toc116036577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29</w:t>
        </w:r>
        <w:r w:rsidR="00A81432" w:rsidRPr="00A13A11">
          <w:rPr>
            <w:rStyle w:val="Hyperlink"/>
            <w:rFonts w:ascii="Arial" w:hAnsi="Arial" w:cs="Arial"/>
            <w:webHidden/>
          </w:rPr>
          <w:fldChar w:fldCharType="end"/>
        </w:r>
      </w:hyperlink>
    </w:p>
    <w:p w14:paraId="682A82AD" w14:textId="26FCCB27" w:rsidR="00A81432" w:rsidRPr="00A13A11" w:rsidRDefault="00D951D4" w:rsidP="00265F6A">
      <w:pPr>
        <w:pStyle w:val="TOC2"/>
        <w:spacing w:before="70" w:after="70"/>
        <w:rPr>
          <w:rStyle w:val="Hyperlink"/>
          <w:rFonts w:ascii="Arial" w:hAnsi="Arial" w:cs="Arial"/>
        </w:rPr>
      </w:pPr>
      <w:hyperlink w:anchor="_Toc116036578" w:history="1">
        <w:r w:rsidR="00A81432" w:rsidRPr="00A13A11">
          <w:rPr>
            <w:rStyle w:val="Hyperlink"/>
            <w:rFonts w:ascii="Arial" w:hAnsi="Arial" w:cs="Arial"/>
            <w:noProof/>
          </w:rPr>
          <w:t>OUR COUNCILLORS</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_Toc116036578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29</w:t>
        </w:r>
        <w:r w:rsidR="00A81432" w:rsidRPr="00A13A11">
          <w:rPr>
            <w:rStyle w:val="Hyperlink"/>
            <w:rFonts w:ascii="Arial" w:hAnsi="Arial" w:cs="Arial"/>
            <w:webHidden/>
          </w:rPr>
          <w:fldChar w:fldCharType="end"/>
        </w:r>
      </w:hyperlink>
    </w:p>
    <w:p w14:paraId="41E4227B" w14:textId="7ED1BFCE" w:rsidR="00A81432" w:rsidRPr="00A13A11" w:rsidRDefault="00D951D4" w:rsidP="00265F6A">
      <w:pPr>
        <w:pStyle w:val="TOC2"/>
        <w:spacing w:before="70" w:after="70"/>
        <w:rPr>
          <w:rStyle w:val="Hyperlink"/>
          <w:rFonts w:ascii="Arial" w:hAnsi="Arial" w:cs="Arial"/>
        </w:rPr>
      </w:pPr>
      <w:hyperlink w:anchor="_Toc116036579" w:history="1">
        <w:r w:rsidR="00A81432" w:rsidRPr="00A13A11">
          <w:rPr>
            <w:rStyle w:val="Hyperlink"/>
            <w:rFonts w:ascii="Arial" w:hAnsi="Arial" w:cs="Arial"/>
            <w:noProof/>
          </w:rPr>
          <w:t>OUR ORGANISATION</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_Toc116036579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33</w:t>
        </w:r>
        <w:r w:rsidR="00A81432" w:rsidRPr="00A13A11">
          <w:rPr>
            <w:rStyle w:val="Hyperlink"/>
            <w:rFonts w:ascii="Arial" w:hAnsi="Arial" w:cs="Arial"/>
            <w:webHidden/>
          </w:rPr>
          <w:fldChar w:fldCharType="end"/>
        </w:r>
      </w:hyperlink>
    </w:p>
    <w:p w14:paraId="680B9748" w14:textId="30FA7FAA" w:rsidR="00A81432" w:rsidRPr="00A13A11" w:rsidRDefault="00D951D4" w:rsidP="00265F6A">
      <w:pPr>
        <w:pStyle w:val="TOC2"/>
        <w:spacing w:before="70" w:after="70"/>
        <w:rPr>
          <w:rStyle w:val="Hyperlink"/>
          <w:rFonts w:ascii="Arial" w:hAnsi="Arial" w:cs="Arial"/>
        </w:rPr>
      </w:pPr>
      <w:hyperlink w:anchor="_Toc116036580" w:history="1">
        <w:r w:rsidR="00A81432" w:rsidRPr="00A13A11">
          <w:rPr>
            <w:rStyle w:val="Hyperlink"/>
            <w:rFonts w:ascii="Arial" w:hAnsi="Arial" w:cs="Arial"/>
            <w:noProof/>
          </w:rPr>
          <w:t>OUR LEADERSHIP TEAM</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_Toc116036580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33</w:t>
        </w:r>
        <w:r w:rsidR="00A81432" w:rsidRPr="00A13A11">
          <w:rPr>
            <w:rStyle w:val="Hyperlink"/>
            <w:rFonts w:ascii="Arial" w:hAnsi="Arial" w:cs="Arial"/>
            <w:webHidden/>
          </w:rPr>
          <w:fldChar w:fldCharType="end"/>
        </w:r>
      </w:hyperlink>
    </w:p>
    <w:p w14:paraId="1FB793C1" w14:textId="129DC3D1" w:rsidR="00A81432" w:rsidRPr="00A13A11" w:rsidRDefault="00D951D4" w:rsidP="00265F6A">
      <w:pPr>
        <w:pStyle w:val="TOC2"/>
        <w:spacing w:before="70" w:after="70"/>
        <w:rPr>
          <w:rStyle w:val="Hyperlink"/>
          <w:rFonts w:ascii="Arial" w:hAnsi="Arial" w:cs="Arial"/>
        </w:rPr>
      </w:pPr>
      <w:hyperlink w:anchor="_Toc116036581" w:history="1">
        <w:r w:rsidR="00A81432" w:rsidRPr="00A13A11">
          <w:rPr>
            <w:rStyle w:val="Hyperlink"/>
            <w:rFonts w:ascii="Arial" w:hAnsi="Arial" w:cs="Arial"/>
            <w:noProof/>
          </w:rPr>
          <w:t>OUR ORGANISATIONAL STRUCTURE</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_Toc116036581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34</w:t>
        </w:r>
        <w:r w:rsidR="00A81432" w:rsidRPr="00A13A11">
          <w:rPr>
            <w:rStyle w:val="Hyperlink"/>
            <w:rFonts w:ascii="Arial" w:hAnsi="Arial" w:cs="Arial"/>
            <w:webHidden/>
          </w:rPr>
          <w:fldChar w:fldCharType="end"/>
        </w:r>
      </w:hyperlink>
    </w:p>
    <w:p w14:paraId="60AC0A7C" w14:textId="0A3F3E5F" w:rsidR="00A81432" w:rsidRPr="00A13A11" w:rsidRDefault="00D951D4" w:rsidP="00265F6A">
      <w:pPr>
        <w:pStyle w:val="TOC2"/>
        <w:spacing w:before="70" w:after="70"/>
        <w:rPr>
          <w:rStyle w:val="Hyperlink"/>
          <w:rFonts w:ascii="Arial" w:hAnsi="Arial" w:cs="Arial"/>
        </w:rPr>
      </w:pPr>
      <w:hyperlink w:anchor="_Toc116036582" w:history="1">
        <w:r w:rsidR="00A81432" w:rsidRPr="00A13A11">
          <w:rPr>
            <w:rStyle w:val="Hyperlink"/>
            <w:rFonts w:ascii="Arial" w:hAnsi="Arial" w:cs="Arial"/>
            <w:noProof/>
          </w:rPr>
          <w:t>OUR PEOPLE</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_Toc116036582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35</w:t>
        </w:r>
        <w:r w:rsidR="00A81432" w:rsidRPr="00A13A11">
          <w:rPr>
            <w:rStyle w:val="Hyperlink"/>
            <w:rFonts w:ascii="Arial" w:hAnsi="Arial" w:cs="Arial"/>
            <w:webHidden/>
          </w:rPr>
          <w:fldChar w:fldCharType="end"/>
        </w:r>
      </w:hyperlink>
    </w:p>
    <w:p w14:paraId="431B19CD" w14:textId="3771AA1A" w:rsidR="00A81432" w:rsidRPr="00A13A11" w:rsidRDefault="00D951D4" w:rsidP="00265F6A">
      <w:pPr>
        <w:pStyle w:val="TOC2"/>
        <w:spacing w:before="70" w:after="70"/>
        <w:rPr>
          <w:rStyle w:val="Hyperlink"/>
          <w:rFonts w:ascii="Arial" w:hAnsi="Arial" w:cs="Arial"/>
        </w:rPr>
      </w:pPr>
      <w:hyperlink w:anchor="_Toc116036583" w:history="1">
        <w:r w:rsidR="00A81432" w:rsidRPr="00A13A11">
          <w:rPr>
            <w:rStyle w:val="Hyperlink"/>
            <w:rFonts w:ascii="Arial" w:hAnsi="Arial" w:cs="Arial"/>
            <w:noProof/>
          </w:rPr>
          <w:t>EQUAL EMPLOYMENT OPPORTUNITY – AN INCLUSIVE AND DIVERSE WORKPLACE</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_Toc116036583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36</w:t>
        </w:r>
        <w:r w:rsidR="00A81432" w:rsidRPr="00A13A11">
          <w:rPr>
            <w:rStyle w:val="Hyperlink"/>
            <w:rFonts w:ascii="Arial" w:hAnsi="Arial" w:cs="Arial"/>
            <w:webHidden/>
          </w:rPr>
          <w:fldChar w:fldCharType="end"/>
        </w:r>
      </w:hyperlink>
    </w:p>
    <w:p w14:paraId="01B9B6C0" w14:textId="7B82775D" w:rsidR="00A81432" w:rsidRPr="00A13A11" w:rsidRDefault="00D951D4" w:rsidP="00265F6A">
      <w:pPr>
        <w:pStyle w:val="TOC2"/>
        <w:spacing w:before="70" w:after="70"/>
        <w:rPr>
          <w:rStyle w:val="Hyperlink"/>
          <w:rFonts w:ascii="Arial" w:hAnsi="Arial" w:cs="Arial"/>
        </w:rPr>
      </w:pPr>
      <w:hyperlink w:anchor="_Toc116036584" w:history="1">
        <w:r w:rsidR="00A81432" w:rsidRPr="00A13A11">
          <w:rPr>
            <w:rStyle w:val="Hyperlink"/>
            <w:rFonts w:ascii="Arial" w:hAnsi="Arial" w:cs="Arial"/>
            <w:noProof/>
          </w:rPr>
          <w:t>OCCUPATIONAL HEALTH AND SAFETY</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_Toc116036584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37</w:t>
        </w:r>
        <w:r w:rsidR="00A81432" w:rsidRPr="00A13A11">
          <w:rPr>
            <w:rStyle w:val="Hyperlink"/>
            <w:rFonts w:ascii="Arial" w:hAnsi="Arial" w:cs="Arial"/>
            <w:webHidden/>
          </w:rPr>
          <w:fldChar w:fldCharType="end"/>
        </w:r>
      </w:hyperlink>
    </w:p>
    <w:p w14:paraId="4CA49F18" w14:textId="0C80C396" w:rsidR="00A81432" w:rsidRPr="00A13A11" w:rsidRDefault="00D951D4" w:rsidP="00265F6A">
      <w:pPr>
        <w:pStyle w:val="TOC2"/>
        <w:spacing w:before="70" w:after="70"/>
        <w:rPr>
          <w:rStyle w:val="Hyperlink"/>
          <w:rFonts w:ascii="Arial" w:hAnsi="Arial" w:cs="Arial"/>
        </w:rPr>
      </w:pPr>
      <w:hyperlink w:anchor="_Toc116036585" w:history="1">
        <w:r w:rsidR="00A81432" w:rsidRPr="00A13A11">
          <w:rPr>
            <w:rStyle w:val="Hyperlink"/>
            <w:rFonts w:ascii="Arial" w:hAnsi="Arial" w:cs="Arial"/>
            <w:noProof/>
          </w:rPr>
          <w:t>HOW WE PLAN</w:t>
        </w:r>
        <w:r w:rsidR="00A81432" w:rsidRPr="00A13A11">
          <w:rPr>
            <w:rStyle w:val="Hyperlink"/>
            <w:rFonts w:ascii="Arial" w:hAnsi="Arial" w:cs="Arial"/>
            <w:webHidden/>
          </w:rPr>
          <w:tab/>
        </w:r>
        <w:r w:rsidR="00A81432" w:rsidRPr="00A13A11">
          <w:rPr>
            <w:rStyle w:val="Hyperlink"/>
            <w:rFonts w:ascii="Arial" w:hAnsi="Arial" w:cs="Arial"/>
            <w:webHidden/>
          </w:rPr>
          <w:fldChar w:fldCharType="begin"/>
        </w:r>
        <w:r w:rsidR="00A81432" w:rsidRPr="00A13A11">
          <w:rPr>
            <w:rStyle w:val="Hyperlink"/>
            <w:rFonts w:ascii="Arial" w:hAnsi="Arial" w:cs="Arial"/>
            <w:webHidden/>
          </w:rPr>
          <w:instrText xml:space="preserve"> PAGEREF _Toc116036585 \h </w:instrText>
        </w:r>
        <w:r w:rsidR="00A81432" w:rsidRPr="00A13A11">
          <w:rPr>
            <w:rStyle w:val="Hyperlink"/>
            <w:rFonts w:ascii="Arial" w:hAnsi="Arial" w:cs="Arial"/>
            <w:webHidden/>
          </w:rPr>
        </w:r>
        <w:r w:rsidR="00A81432" w:rsidRPr="00A13A11">
          <w:rPr>
            <w:rStyle w:val="Hyperlink"/>
            <w:rFonts w:ascii="Arial" w:hAnsi="Arial" w:cs="Arial"/>
            <w:webHidden/>
          </w:rPr>
          <w:fldChar w:fldCharType="separate"/>
        </w:r>
        <w:r w:rsidR="00A81432" w:rsidRPr="00A13A11">
          <w:rPr>
            <w:rStyle w:val="Hyperlink"/>
            <w:rFonts w:ascii="Arial" w:hAnsi="Arial" w:cs="Arial"/>
            <w:webHidden/>
          </w:rPr>
          <w:t>38</w:t>
        </w:r>
        <w:r w:rsidR="00A81432" w:rsidRPr="00A13A11">
          <w:rPr>
            <w:rStyle w:val="Hyperlink"/>
            <w:rFonts w:ascii="Arial" w:hAnsi="Arial" w:cs="Arial"/>
            <w:webHidden/>
          </w:rPr>
          <w:fldChar w:fldCharType="end"/>
        </w:r>
      </w:hyperlink>
    </w:p>
    <w:p w14:paraId="6278302A" w14:textId="293772B0"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86" w:history="1">
        <w:r w:rsidR="00A81432" w:rsidRPr="00A13A11">
          <w:rPr>
            <w:rStyle w:val="Hyperlink"/>
            <w:rFonts w:ascii="Arial" w:hAnsi="Arial" w:cs="Arial"/>
            <w:noProof/>
          </w:rPr>
          <w:t>OUR PERFORMANCE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_Toc116036586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39</w:t>
        </w:r>
        <w:r w:rsidR="00A81432" w:rsidRPr="00A13A11">
          <w:rPr>
            <w:rFonts w:ascii="Arial" w:hAnsi="Arial" w:cs="Arial"/>
            <w:noProof/>
            <w:webHidden/>
          </w:rPr>
          <w:fldChar w:fldCharType="end"/>
        </w:r>
      </w:hyperlink>
    </w:p>
    <w:p w14:paraId="37DCA0F0" w14:textId="53D7E7CD"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87" w:history="1">
        <w:r w:rsidR="00A81432" w:rsidRPr="00A13A11">
          <w:rPr>
            <w:rStyle w:val="Hyperlink"/>
            <w:rFonts w:ascii="Arial" w:hAnsi="Arial" w:cs="Arial"/>
            <w:noProof/>
          </w:rPr>
          <w:t>STRATEGIC DIRECTION 1: HEALTHY, CARING AND INCLUSIVE COMMUNITY</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_Toc116036587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40</w:t>
        </w:r>
        <w:r w:rsidR="00A81432" w:rsidRPr="00A13A11">
          <w:rPr>
            <w:rFonts w:ascii="Arial" w:hAnsi="Arial" w:cs="Arial"/>
            <w:noProof/>
            <w:webHidden/>
          </w:rPr>
          <w:fldChar w:fldCharType="end"/>
        </w:r>
      </w:hyperlink>
    </w:p>
    <w:p w14:paraId="2616DD53" w14:textId="747C273C"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88" w:history="1">
        <w:r w:rsidR="00A81432" w:rsidRPr="00A13A11">
          <w:rPr>
            <w:rStyle w:val="Hyperlink"/>
            <w:rFonts w:ascii="Arial" w:hAnsi="Arial" w:cs="Arial"/>
            <w:noProof/>
          </w:rPr>
          <w:t>STRATEGIC DIRECTION 2: SUSTAINABLE GROWTH AND ENVIRONMENT</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_Toc116036588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58</w:t>
        </w:r>
        <w:r w:rsidR="00A81432" w:rsidRPr="00A13A11">
          <w:rPr>
            <w:rFonts w:ascii="Arial" w:hAnsi="Arial" w:cs="Arial"/>
            <w:noProof/>
            <w:webHidden/>
          </w:rPr>
          <w:fldChar w:fldCharType="end"/>
        </w:r>
      </w:hyperlink>
    </w:p>
    <w:p w14:paraId="56356D3A" w14:textId="5B2AB9AC"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89" w:history="1">
        <w:r w:rsidR="00A81432" w:rsidRPr="00A13A11">
          <w:rPr>
            <w:rStyle w:val="Hyperlink"/>
            <w:rFonts w:ascii="Arial" w:hAnsi="Arial" w:cs="Arial"/>
            <w:noProof/>
          </w:rPr>
          <w:t>STRATEGIC DIRECTION 3: STRONG LOCAL ECONOMY</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_Toc116036589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72</w:t>
        </w:r>
        <w:r w:rsidR="00A81432" w:rsidRPr="00A13A11">
          <w:rPr>
            <w:rFonts w:ascii="Arial" w:hAnsi="Arial" w:cs="Arial"/>
            <w:noProof/>
            <w:webHidden/>
          </w:rPr>
          <w:fldChar w:fldCharType="end"/>
        </w:r>
      </w:hyperlink>
    </w:p>
    <w:p w14:paraId="5AAC2D20" w14:textId="6C0B31F4"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0" w:history="1">
        <w:r w:rsidR="00A81432" w:rsidRPr="00A13A11">
          <w:rPr>
            <w:rStyle w:val="Hyperlink"/>
            <w:rFonts w:ascii="Arial" w:hAnsi="Arial" w:cs="Arial"/>
            <w:noProof/>
          </w:rPr>
          <w:t>STRATEGIC DIRECTION 4: HIGH-PERFORMING COUNCIL AND ORGANISATION</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_Toc116036590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80</w:t>
        </w:r>
        <w:r w:rsidR="00A81432" w:rsidRPr="00A13A11">
          <w:rPr>
            <w:rFonts w:ascii="Arial" w:hAnsi="Arial" w:cs="Arial"/>
            <w:noProof/>
            <w:webHidden/>
          </w:rPr>
          <w:fldChar w:fldCharType="end"/>
        </w:r>
      </w:hyperlink>
    </w:p>
    <w:p w14:paraId="1A4C0369" w14:textId="283311FD"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91" w:history="1">
        <w:r w:rsidR="00A81432" w:rsidRPr="00A13A11">
          <w:rPr>
            <w:rStyle w:val="Hyperlink"/>
            <w:rFonts w:ascii="Arial" w:hAnsi="Arial" w:cs="Arial"/>
            <w:noProof/>
          </w:rPr>
          <w:t>GOVERNANCE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_Toc116036591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92</w:t>
        </w:r>
        <w:r w:rsidR="00A81432" w:rsidRPr="00A13A11">
          <w:rPr>
            <w:rFonts w:ascii="Arial" w:hAnsi="Arial" w:cs="Arial"/>
            <w:noProof/>
            <w:webHidden/>
          </w:rPr>
          <w:fldChar w:fldCharType="end"/>
        </w:r>
      </w:hyperlink>
    </w:p>
    <w:p w14:paraId="712BA45D" w14:textId="621BA117"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2" w:history="1">
        <w:r w:rsidR="00A81432" w:rsidRPr="00A13A11">
          <w:rPr>
            <w:rStyle w:val="Hyperlink"/>
            <w:rFonts w:ascii="Arial" w:hAnsi="Arial" w:cs="Arial"/>
            <w:noProof/>
          </w:rPr>
          <w:t>COUNCIL INFORMATION</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_Toc116036592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92</w:t>
        </w:r>
        <w:r w:rsidR="00A81432" w:rsidRPr="00A13A11">
          <w:rPr>
            <w:rFonts w:ascii="Arial" w:hAnsi="Arial" w:cs="Arial"/>
            <w:noProof/>
            <w:webHidden/>
          </w:rPr>
          <w:fldChar w:fldCharType="end"/>
        </w:r>
      </w:hyperlink>
    </w:p>
    <w:p w14:paraId="324D8018" w14:textId="6A864DCA"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3" w:history="1">
        <w:r w:rsidR="00A81432" w:rsidRPr="00A13A11">
          <w:rPr>
            <w:rStyle w:val="Hyperlink"/>
            <w:rFonts w:ascii="Arial" w:hAnsi="Arial" w:cs="Arial"/>
            <w:noProof/>
          </w:rPr>
          <w:t>AUDIT AND RISK COMMITTEE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_Toc116036593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100</w:t>
        </w:r>
        <w:r w:rsidR="00A81432" w:rsidRPr="00A13A11">
          <w:rPr>
            <w:rFonts w:ascii="Arial" w:hAnsi="Arial" w:cs="Arial"/>
            <w:noProof/>
            <w:webHidden/>
          </w:rPr>
          <w:fldChar w:fldCharType="end"/>
        </w:r>
      </w:hyperlink>
    </w:p>
    <w:p w14:paraId="6237D961" w14:textId="42463313"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4" w:history="1">
        <w:r w:rsidR="00A81432" w:rsidRPr="00A13A11">
          <w:rPr>
            <w:rStyle w:val="Hyperlink"/>
            <w:rFonts w:ascii="Arial" w:hAnsi="Arial" w:cs="Arial"/>
            <w:noProof/>
          </w:rPr>
          <w:t>GOVERNANCE AND MANAGEMENT CHECKLIST</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_Toc116036594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101</w:t>
        </w:r>
        <w:r w:rsidR="00A81432" w:rsidRPr="00A13A11">
          <w:rPr>
            <w:rFonts w:ascii="Arial" w:hAnsi="Arial" w:cs="Arial"/>
            <w:noProof/>
            <w:webHidden/>
          </w:rPr>
          <w:fldChar w:fldCharType="end"/>
        </w:r>
      </w:hyperlink>
    </w:p>
    <w:p w14:paraId="139B5514" w14:textId="3DD333CD"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5" w:history="1">
        <w:r w:rsidR="00A81432" w:rsidRPr="00A13A11">
          <w:rPr>
            <w:rStyle w:val="Hyperlink"/>
            <w:rFonts w:ascii="Arial" w:hAnsi="Arial" w:cs="Arial"/>
            <w:noProof/>
          </w:rPr>
          <w:t>DOMESTIC ANIMAL MANAGEMENT PLAN UPDATE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_Toc116036595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105</w:t>
        </w:r>
        <w:r w:rsidR="00A81432" w:rsidRPr="00A13A11">
          <w:rPr>
            <w:rFonts w:ascii="Arial" w:hAnsi="Arial" w:cs="Arial"/>
            <w:noProof/>
            <w:webHidden/>
          </w:rPr>
          <w:fldChar w:fldCharType="end"/>
        </w:r>
      </w:hyperlink>
    </w:p>
    <w:p w14:paraId="491B96E3" w14:textId="317D1C95"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6" w:history="1">
        <w:r w:rsidR="00A81432" w:rsidRPr="00A13A11">
          <w:rPr>
            <w:rStyle w:val="Hyperlink"/>
            <w:rFonts w:ascii="Arial" w:hAnsi="Arial" w:cs="Arial"/>
            <w:noProof/>
          </w:rPr>
          <w:t>ACCESS AND INCLUSION PLAN UPDATE</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_Toc116036596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106</w:t>
        </w:r>
        <w:r w:rsidR="00A81432" w:rsidRPr="00A13A11">
          <w:rPr>
            <w:rFonts w:ascii="Arial" w:hAnsi="Arial" w:cs="Arial"/>
            <w:noProof/>
            <w:webHidden/>
          </w:rPr>
          <w:fldChar w:fldCharType="end"/>
        </w:r>
      </w:hyperlink>
    </w:p>
    <w:p w14:paraId="42786C44" w14:textId="1D29BDC8" w:rsidR="00A81432" w:rsidRPr="00A13A11" w:rsidRDefault="00D951D4" w:rsidP="00265F6A">
      <w:pPr>
        <w:pStyle w:val="TOC2"/>
        <w:spacing w:before="70" w:after="70"/>
        <w:rPr>
          <w:rFonts w:ascii="Arial" w:eastAsiaTheme="minorEastAsia" w:hAnsi="Arial" w:cs="Arial"/>
          <w:noProof/>
          <w:spacing w:val="0"/>
          <w:sz w:val="22"/>
          <w:szCs w:val="22"/>
        </w:rPr>
      </w:pPr>
      <w:hyperlink w:anchor="_Toc116036597" w:history="1">
        <w:r w:rsidR="00A81432" w:rsidRPr="00A13A11">
          <w:rPr>
            <w:rStyle w:val="Hyperlink"/>
            <w:rFonts w:ascii="Arial" w:hAnsi="Arial" w:cs="Arial"/>
            <w:noProof/>
          </w:rPr>
          <w:t>DEVELOPMENT CONTRIBUTIONS PLAN (DCP) PROGRESS REPORT</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_Toc116036597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109</w:t>
        </w:r>
        <w:r w:rsidR="00A81432" w:rsidRPr="00A13A11">
          <w:rPr>
            <w:rFonts w:ascii="Arial" w:hAnsi="Arial" w:cs="Arial"/>
            <w:noProof/>
            <w:webHidden/>
          </w:rPr>
          <w:fldChar w:fldCharType="end"/>
        </w:r>
      </w:hyperlink>
    </w:p>
    <w:p w14:paraId="20DE3277" w14:textId="6F8E3F7A"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98" w:history="1">
        <w:r w:rsidR="00A81432" w:rsidRPr="00A13A11">
          <w:rPr>
            <w:rStyle w:val="Hyperlink"/>
            <w:rFonts w:ascii="Arial" w:hAnsi="Arial" w:cs="Arial"/>
            <w:noProof/>
          </w:rPr>
          <w:t>PERFORMANCE STATEMENT</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_Toc116036598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117</w:t>
        </w:r>
        <w:r w:rsidR="00A81432" w:rsidRPr="00A13A11">
          <w:rPr>
            <w:rFonts w:ascii="Arial" w:hAnsi="Arial" w:cs="Arial"/>
            <w:noProof/>
            <w:webHidden/>
          </w:rPr>
          <w:fldChar w:fldCharType="end"/>
        </w:r>
      </w:hyperlink>
    </w:p>
    <w:p w14:paraId="0742B6D5" w14:textId="0870A6A0" w:rsidR="00A81432" w:rsidRPr="00A13A11" w:rsidRDefault="00D951D4" w:rsidP="00265F6A">
      <w:pPr>
        <w:pStyle w:val="TOC1"/>
        <w:spacing w:before="70" w:after="70"/>
        <w:rPr>
          <w:rFonts w:ascii="Arial" w:eastAsiaTheme="minorEastAsia" w:hAnsi="Arial" w:cs="Arial"/>
          <w:noProof/>
          <w:spacing w:val="0"/>
          <w:sz w:val="22"/>
          <w:szCs w:val="22"/>
        </w:rPr>
      </w:pPr>
      <w:hyperlink w:anchor="_Toc116036599" w:history="1">
        <w:r w:rsidR="00A81432" w:rsidRPr="00A13A11">
          <w:rPr>
            <w:rStyle w:val="Hyperlink"/>
            <w:rFonts w:ascii="Arial" w:hAnsi="Arial" w:cs="Arial"/>
            <w:noProof/>
          </w:rPr>
          <w:t>ANNUAL FINANCIAL REPORT FOR THE YEAR ENDING 30 JUNE 2022</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_Toc116036599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133</w:t>
        </w:r>
        <w:r w:rsidR="00A81432" w:rsidRPr="00A13A11">
          <w:rPr>
            <w:rFonts w:ascii="Arial" w:hAnsi="Arial" w:cs="Arial"/>
            <w:noProof/>
            <w:webHidden/>
          </w:rPr>
          <w:fldChar w:fldCharType="end"/>
        </w:r>
      </w:hyperlink>
    </w:p>
    <w:p w14:paraId="256CB451" w14:textId="1B94FB4A" w:rsidR="00A81432" w:rsidRPr="00A13A11" w:rsidRDefault="00D951D4" w:rsidP="00265F6A">
      <w:pPr>
        <w:pStyle w:val="TOC1"/>
        <w:spacing w:before="70" w:after="70"/>
        <w:rPr>
          <w:rStyle w:val="Hyperlink"/>
          <w:rFonts w:ascii="Arial" w:hAnsi="Arial" w:cs="Arial"/>
          <w:noProof/>
        </w:rPr>
      </w:pPr>
      <w:hyperlink w:anchor="_Toc116036600" w:history="1">
        <w:r w:rsidR="00A81432" w:rsidRPr="00A13A11">
          <w:rPr>
            <w:rStyle w:val="Hyperlink"/>
            <w:rFonts w:ascii="Arial" w:hAnsi="Arial" w:cs="Arial"/>
            <w:noProof/>
          </w:rPr>
          <w:t>CONTACT US</w:t>
        </w:r>
        <w:r w:rsidR="00A81432" w:rsidRPr="00A13A11">
          <w:rPr>
            <w:rFonts w:ascii="Arial" w:hAnsi="Arial" w:cs="Arial"/>
            <w:noProof/>
            <w:webHidden/>
          </w:rPr>
          <w:tab/>
        </w:r>
        <w:r w:rsidR="00A81432" w:rsidRPr="00A13A11">
          <w:rPr>
            <w:rFonts w:ascii="Arial" w:hAnsi="Arial" w:cs="Arial"/>
            <w:noProof/>
            <w:webHidden/>
          </w:rPr>
          <w:fldChar w:fldCharType="begin"/>
        </w:r>
        <w:r w:rsidR="00A81432" w:rsidRPr="00A13A11">
          <w:rPr>
            <w:rFonts w:ascii="Arial" w:hAnsi="Arial" w:cs="Arial"/>
            <w:noProof/>
            <w:webHidden/>
          </w:rPr>
          <w:instrText xml:space="preserve"> PAGEREF _Toc116036600 \h </w:instrText>
        </w:r>
        <w:r w:rsidR="00A81432" w:rsidRPr="00A13A11">
          <w:rPr>
            <w:rFonts w:ascii="Arial" w:hAnsi="Arial" w:cs="Arial"/>
            <w:noProof/>
            <w:webHidden/>
          </w:rPr>
        </w:r>
        <w:r w:rsidR="00A81432" w:rsidRPr="00A13A11">
          <w:rPr>
            <w:rFonts w:ascii="Arial" w:hAnsi="Arial" w:cs="Arial"/>
            <w:noProof/>
            <w:webHidden/>
          </w:rPr>
          <w:fldChar w:fldCharType="separate"/>
        </w:r>
        <w:r w:rsidR="00A81432" w:rsidRPr="00A13A11">
          <w:rPr>
            <w:rFonts w:ascii="Arial" w:hAnsi="Arial" w:cs="Arial"/>
            <w:noProof/>
            <w:webHidden/>
          </w:rPr>
          <w:t>135</w:t>
        </w:r>
        <w:r w:rsidR="00A81432" w:rsidRPr="00A13A11">
          <w:rPr>
            <w:rFonts w:ascii="Arial" w:hAnsi="Arial" w:cs="Arial"/>
            <w:noProof/>
            <w:webHidden/>
          </w:rPr>
          <w:fldChar w:fldCharType="end"/>
        </w:r>
      </w:hyperlink>
    </w:p>
    <w:p w14:paraId="3D790FFD" w14:textId="68672909" w:rsidR="00265F6A" w:rsidRDefault="00265F6A" w:rsidP="00265F6A">
      <w:pPr>
        <w:rPr>
          <w:rFonts w:eastAsiaTheme="minorEastAsia"/>
        </w:rPr>
      </w:pPr>
    </w:p>
    <w:p w14:paraId="0C6854ED" w14:textId="07F4BE1A" w:rsidR="00704F11" w:rsidRPr="00437EA7" w:rsidRDefault="00704F11" w:rsidP="00437EA7">
      <w:pPr>
        <w:pStyle w:val="PullQuoteLong"/>
        <w:pBdr>
          <w:top w:val="single" w:sz="4" w:space="6" w:color="99D1DC"/>
          <w:bottom w:val="single" w:sz="4" w:space="6" w:color="99D1DC"/>
        </w:pBdr>
        <w:spacing w:before="20" w:after="20"/>
        <w:rPr>
          <w:rFonts w:ascii="Arial" w:hAnsi="Arial" w:cs="Arial"/>
          <w:b w:val="0"/>
          <w:color w:val="99D1DC"/>
          <w:sz w:val="28"/>
          <w:szCs w:val="28"/>
        </w:rPr>
      </w:pPr>
      <w:r w:rsidRPr="00B40216">
        <w:rPr>
          <w:rFonts w:ascii="Arial" w:hAnsi="Arial" w:cs="Arial"/>
          <w:b w:val="0"/>
          <w:color w:val="002060"/>
          <w:sz w:val="20"/>
          <w:szCs w:val="20"/>
          <w:highlight w:val="yellow"/>
          <w:shd w:val="clear" w:color="auto" w:fill="E6E6E6"/>
        </w:rPr>
        <w:fldChar w:fldCharType="end"/>
      </w:r>
      <w:r w:rsidRPr="00437EA7">
        <w:rPr>
          <w:rFonts w:ascii="Arial" w:hAnsi="Arial" w:cs="Arial"/>
          <w:b w:val="0"/>
          <w:color w:val="99D1DC"/>
          <w:sz w:val="28"/>
          <w:szCs w:val="28"/>
        </w:rPr>
        <w:t>We Acknowledge the Wadawurrung People as the Traditional Owners of the Land, Waterways and Skies. We pay our respects to their Elders, past and present. We Acknowledge all Aboriginal and Torres Strait Islander people who are part of our Greater Geelong community today.</w:t>
      </w:r>
    </w:p>
    <w:p w14:paraId="75E0565F" w14:textId="77777777" w:rsidR="000C26C7" w:rsidRPr="00111E08" w:rsidRDefault="000C26C7" w:rsidP="000C26C7">
      <w:pPr>
        <w:pStyle w:val="Heading1"/>
        <w:framePr w:w="0" w:hSpace="0" w:wrap="auto" w:vAnchor="margin" w:hAnchor="text" w:xAlign="left" w:yAlign="inline"/>
        <w:pBdr>
          <w:top w:val="single" w:sz="12" w:space="7" w:color="003361"/>
          <w:bottom w:val="single" w:sz="12" w:space="8" w:color="003361"/>
        </w:pBdr>
        <w:spacing w:before="100" w:after="100" w:line="270" w:lineRule="atLeast"/>
        <w:rPr>
          <w:rFonts w:ascii="Arial" w:hAnsi="Arial" w:cs="Arial"/>
          <w:color w:val="003361"/>
        </w:rPr>
      </w:pPr>
      <w:bookmarkStart w:id="1" w:name="_Toc116036561"/>
      <w:bookmarkStart w:id="2" w:name="_Toc525655697"/>
      <w:bookmarkStart w:id="3" w:name="_Toc491441330"/>
      <w:r w:rsidRPr="00111E08">
        <w:rPr>
          <w:rFonts w:ascii="Arial" w:hAnsi="Arial" w:cs="Arial"/>
          <w:color w:val="003361"/>
        </w:rPr>
        <w:lastRenderedPageBreak/>
        <w:t>MAYOR AND CEO MESSAGE</w:t>
      </w:r>
      <w:bookmarkEnd w:id="1"/>
      <w:r w:rsidRPr="00111E08">
        <w:rPr>
          <w:rFonts w:ascii="Arial" w:hAnsi="Arial" w:cs="Arial"/>
          <w:color w:val="003361"/>
        </w:rPr>
        <w:t xml:space="preserve"> </w:t>
      </w:r>
    </w:p>
    <w:p w14:paraId="3A5E7EB0" w14:textId="77777777" w:rsidR="000C26C7" w:rsidRPr="008747FA" w:rsidRDefault="000C26C7" w:rsidP="000C26C7">
      <w:pPr>
        <w:spacing w:before="100" w:after="100"/>
        <w:ind w:right="34"/>
        <w:rPr>
          <w:rFonts w:ascii="Arial" w:hAnsi="Arial" w:cs="Arial"/>
          <w:b/>
          <w:color w:val="99D1DC"/>
          <w:sz w:val="24"/>
        </w:rPr>
      </w:pPr>
      <w:r>
        <w:rPr>
          <w:rFonts w:ascii="Arial" w:hAnsi="Arial" w:cs="Arial"/>
          <w:b/>
          <w:color w:val="99D1DC"/>
          <w:sz w:val="24"/>
        </w:rPr>
        <w:br/>
      </w:r>
      <w:r w:rsidRPr="008747FA">
        <w:rPr>
          <w:rFonts w:ascii="Arial" w:hAnsi="Arial" w:cs="Arial"/>
          <w:b/>
          <w:color w:val="99D1DC"/>
          <w:sz w:val="24"/>
        </w:rPr>
        <w:t>It gives us great pleasure to present the City of Greater Geelong’s Annual Report for the year ending 30 June 2022.</w:t>
      </w:r>
    </w:p>
    <w:p w14:paraId="562EE94C" w14:textId="1347CEDB" w:rsidR="000C26C7" w:rsidRDefault="000C26C7" w:rsidP="000C26C7">
      <w:pPr>
        <w:spacing w:before="100" w:after="100"/>
        <w:rPr>
          <w:rFonts w:ascii="Arial" w:hAnsi="Arial" w:cs="Arial"/>
          <w:sz w:val="20"/>
          <w:szCs w:val="20"/>
        </w:rPr>
      </w:pPr>
      <w:r w:rsidRPr="00A92EF2">
        <w:rPr>
          <w:rFonts w:ascii="Arial" w:hAnsi="Arial" w:cs="Arial"/>
          <w:sz w:val="20"/>
          <w:szCs w:val="20"/>
        </w:rPr>
        <w:t xml:space="preserve">This was the first year within our four-year </w:t>
      </w:r>
      <w:r w:rsidRPr="00A92EF2">
        <w:rPr>
          <w:rFonts w:ascii="Arial" w:hAnsi="Arial" w:cs="Arial"/>
          <w:i/>
          <w:iCs/>
          <w:sz w:val="20"/>
          <w:szCs w:val="20"/>
        </w:rPr>
        <w:t>Our Community Plan 2021</w:t>
      </w:r>
      <w:r w:rsidR="003303D3">
        <w:rPr>
          <w:rFonts w:ascii="Arial" w:hAnsi="Arial" w:cs="Arial"/>
          <w:i/>
          <w:iCs/>
          <w:sz w:val="20"/>
          <w:szCs w:val="20"/>
        </w:rPr>
        <w:t>‒</w:t>
      </w:r>
      <w:r w:rsidRPr="00A92EF2">
        <w:rPr>
          <w:rFonts w:ascii="Arial" w:hAnsi="Arial" w:cs="Arial"/>
          <w:i/>
          <w:iCs/>
          <w:sz w:val="20"/>
          <w:szCs w:val="20"/>
        </w:rPr>
        <w:t>25</w:t>
      </w:r>
      <w:r w:rsidRPr="00A92EF2">
        <w:rPr>
          <w:rFonts w:ascii="Arial" w:hAnsi="Arial" w:cs="Arial"/>
          <w:sz w:val="20"/>
          <w:szCs w:val="20"/>
        </w:rPr>
        <w:t>, and we have focused on supporting our community</w:t>
      </w:r>
      <w:r w:rsidRPr="008C1D9C">
        <w:rPr>
          <w:rFonts w:ascii="Arial" w:hAnsi="Arial" w:cs="Arial"/>
          <w:sz w:val="20"/>
          <w:szCs w:val="20"/>
        </w:rPr>
        <w:t xml:space="preserve"> by working towards the strategic priorities identified in that document.</w:t>
      </w:r>
    </w:p>
    <w:p w14:paraId="60B8EDC3"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In response to strong population increases and the forecast that these will continue, we have taken action to protect the environment and make sure our region’s growth is sustainable.</w:t>
      </w:r>
    </w:p>
    <w:p w14:paraId="318633EC"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The adoption of </w:t>
      </w:r>
      <w:r w:rsidRPr="00B03A0E">
        <w:rPr>
          <w:rFonts w:ascii="Arial" w:hAnsi="Arial" w:cs="Arial"/>
          <w:sz w:val="20"/>
          <w:szCs w:val="20"/>
        </w:rPr>
        <w:t xml:space="preserve">our </w:t>
      </w:r>
      <w:r w:rsidRPr="00B03A0E">
        <w:rPr>
          <w:rFonts w:ascii="Arial" w:hAnsi="Arial" w:cs="Arial"/>
          <w:i/>
          <w:iCs/>
          <w:sz w:val="20"/>
          <w:szCs w:val="20"/>
        </w:rPr>
        <w:t>Climate Change Response Plan</w:t>
      </w:r>
      <w:r w:rsidRPr="00B03A0E">
        <w:rPr>
          <w:rFonts w:ascii="Arial" w:hAnsi="Arial" w:cs="Arial"/>
          <w:sz w:val="20"/>
          <w:szCs w:val="20"/>
        </w:rPr>
        <w:t xml:space="preserve"> </w:t>
      </w:r>
      <w:r w:rsidRPr="00B03A0E">
        <w:rPr>
          <w:rFonts w:ascii="Arial" w:hAnsi="Arial" w:cs="Arial"/>
          <w:i/>
          <w:iCs/>
        </w:rPr>
        <w:t>2021</w:t>
      </w:r>
      <w:r w:rsidRPr="00714885">
        <w:rPr>
          <w:rFonts w:ascii="Arial" w:hAnsi="Arial" w:cs="Arial"/>
          <w:i/>
          <w:iCs/>
        </w:rPr>
        <w:t>–30</w:t>
      </w:r>
      <w:r w:rsidRPr="008C1D9C">
        <w:rPr>
          <w:rFonts w:ascii="Arial" w:hAnsi="Arial" w:cs="Arial"/>
          <w:sz w:val="20"/>
          <w:szCs w:val="20"/>
        </w:rPr>
        <w:t xml:space="preserve"> in November </w:t>
      </w:r>
      <w:r>
        <w:rPr>
          <w:rFonts w:ascii="Arial" w:hAnsi="Arial" w:cs="Arial"/>
          <w:sz w:val="20"/>
          <w:szCs w:val="20"/>
        </w:rPr>
        <w:t xml:space="preserve">2021 </w:t>
      </w:r>
      <w:r w:rsidRPr="008C1D9C">
        <w:rPr>
          <w:rFonts w:ascii="Arial" w:hAnsi="Arial" w:cs="Arial"/>
          <w:sz w:val="20"/>
          <w:szCs w:val="20"/>
        </w:rPr>
        <w:t>saw us set ambitious targets of net zero emissions for our operations by 2025, and net zero community</w:t>
      </w:r>
      <w:r>
        <w:rPr>
          <w:rFonts w:ascii="Arial" w:hAnsi="Arial" w:cs="Arial"/>
          <w:sz w:val="20"/>
          <w:szCs w:val="20"/>
        </w:rPr>
        <w:t xml:space="preserve"> emissions</w:t>
      </w:r>
      <w:r w:rsidRPr="008C1D9C">
        <w:rPr>
          <w:rFonts w:ascii="Arial" w:hAnsi="Arial" w:cs="Arial"/>
          <w:sz w:val="20"/>
          <w:szCs w:val="20"/>
        </w:rPr>
        <w:t xml:space="preserve"> by 2035.</w:t>
      </w:r>
    </w:p>
    <w:p w14:paraId="0482B5A9" w14:textId="7FC8C969"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Encouragingly, figures indicate that our carbon emissions dropped by </w:t>
      </w:r>
      <w:r w:rsidR="00403F48">
        <w:rPr>
          <w:rFonts w:ascii="Arial" w:hAnsi="Arial" w:cs="Arial"/>
          <w:sz w:val="20"/>
          <w:szCs w:val="20"/>
        </w:rPr>
        <w:t>29</w:t>
      </w:r>
      <w:r w:rsidRPr="008C1D9C">
        <w:rPr>
          <w:rFonts w:ascii="Arial" w:hAnsi="Arial" w:cs="Arial"/>
          <w:sz w:val="20"/>
          <w:szCs w:val="20"/>
        </w:rPr>
        <w:t xml:space="preserve"> per cent this financial year alone, driven by our switch to renewable energy for </w:t>
      </w:r>
      <w:proofErr w:type="gramStart"/>
      <w:r w:rsidRPr="008C1D9C">
        <w:rPr>
          <w:rFonts w:ascii="Arial" w:hAnsi="Arial" w:cs="Arial"/>
          <w:sz w:val="20"/>
          <w:szCs w:val="20"/>
        </w:rPr>
        <w:t>all of</w:t>
      </w:r>
      <w:proofErr w:type="gramEnd"/>
      <w:r w:rsidRPr="008C1D9C">
        <w:rPr>
          <w:rFonts w:ascii="Arial" w:hAnsi="Arial" w:cs="Arial"/>
          <w:sz w:val="20"/>
          <w:szCs w:val="20"/>
        </w:rPr>
        <w:t xml:space="preserve"> our electricity use.</w:t>
      </w:r>
    </w:p>
    <w:p w14:paraId="257FCE77" w14:textId="77777777" w:rsidR="000C26C7" w:rsidRDefault="000C26C7" w:rsidP="000C26C7">
      <w:pPr>
        <w:spacing w:before="100" w:after="100"/>
        <w:rPr>
          <w:rFonts w:ascii="Arial" w:hAnsi="Arial" w:cs="Arial"/>
          <w:sz w:val="20"/>
          <w:szCs w:val="20"/>
        </w:rPr>
      </w:pPr>
      <w:proofErr w:type="gramStart"/>
      <w:r w:rsidRPr="008C1D9C">
        <w:rPr>
          <w:rFonts w:ascii="Arial" w:hAnsi="Arial" w:cs="Arial"/>
          <w:sz w:val="20"/>
          <w:szCs w:val="20"/>
        </w:rPr>
        <w:t>In an effort to</w:t>
      </w:r>
      <w:proofErr w:type="gramEnd"/>
      <w:r w:rsidRPr="008C1D9C">
        <w:rPr>
          <w:rFonts w:ascii="Arial" w:hAnsi="Arial" w:cs="Arial"/>
          <w:sz w:val="20"/>
          <w:szCs w:val="20"/>
        </w:rPr>
        <w:t xml:space="preserve"> reduce the volume of household waste being sent to landfill, we started a trial food waste collection service in Lara. It’s our intention that this service will be rolled out region-wide in the coming years.</w:t>
      </w:r>
    </w:p>
    <w:p w14:paraId="33207C4E"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We also continued to trial the use of innovative products made from recycled materials in road reconstruction projects and completed </w:t>
      </w:r>
      <w:r>
        <w:rPr>
          <w:rFonts w:ascii="Arial" w:hAnsi="Arial" w:cs="Arial"/>
          <w:sz w:val="20"/>
          <w:szCs w:val="20"/>
        </w:rPr>
        <w:t>s</w:t>
      </w:r>
      <w:r w:rsidRPr="008C1D9C">
        <w:rPr>
          <w:rFonts w:ascii="Arial" w:hAnsi="Arial" w:cs="Arial"/>
          <w:sz w:val="20"/>
          <w:szCs w:val="20"/>
        </w:rPr>
        <w:t>tage one of Victoria’s largest streetlight upgrade program – switching around 13,000 of our streetlights to energy efficient LEDs.</w:t>
      </w:r>
    </w:p>
    <w:p w14:paraId="004D8459"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These clever and creative initiatives, along with several others, saw us earn the Keep Victoria Beautiful 2021 Sustainable City Award.</w:t>
      </w:r>
    </w:p>
    <w:p w14:paraId="38DAECCD"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Our strategic focus on achieving a healthy, </w:t>
      </w:r>
      <w:proofErr w:type="gramStart"/>
      <w:r w:rsidRPr="008C1D9C">
        <w:rPr>
          <w:rFonts w:ascii="Arial" w:hAnsi="Arial" w:cs="Arial"/>
          <w:sz w:val="20"/>
          <w:szCs w:val="20"/>
        </w:rPr>
        <w:t>caring</w:t>
      </w:r>
      <w:proofErr w:type="gramEnd"/>
      <w:r w:rsidRPr="008C1D9C">
        <w:rPr>
          <w:rFonts w:ascii="Arial" w:hAnsi="Arial" w:cs="Arial"/>
          <w:sz w:val="20"/>
          <w:szCs w:val="20"/>
        </w:rPr>
        <w:t xml:space="preserve"> and inclusive community resulted in the investment of $195.7 million into capital projects, building and renewing vital places and spaces such as playgrounds, sporting facilities, community hubs and swimming pools.</w:t>
      </w:r>
    </w:p>
    <w:p w14:paraId="41BB3D3B"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Major builds underway during the 2021</w:t>
      </w:r>
      <w:r>
        <w:rPr>
          <w:rFonts w:ascii="Arial" w:hAnsi="Arial" w:cs="Arial"/>
          <w:sz w:val="20"/>
          <w:szCs w:val="20"/>
        </w:rPr>
        <w:t>‒</w:t>
      </w:r>
      <w:r w:rsidRPr="008C1D9C">
        <w:rPr>
          <w:rFonts w:ascii="Arial" w:hAnsi="Arial" w:cs="Arial"/>
          <w:sz w:val="20"/>
          <w:szCs w:val="20"/>
        </w:rPr>
        <w:t>22 financial year include the Northern Aquatic and Community Hub – our $61.6 million redevelopment of Waterworld and Centenary Hall in Norlane.</w:t>
      </w:r>
    </w:p>
    <w:p w14:paraId="4728D09B"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Construction also started on both the North Bellarine Aquatic Centre in Drysdale and the new Drysdale Library, while we completed a new community shed in Mount </w:t>
      </w:r>
      <w:proofErr w:type="spellStart"/>
      <w:r w:rsidRPr="008C1D9C">
        <w:rPr>
          <w:rFonts w:ascii="Arial" w:hAnsi="Arial" w:cs="Arial"/>
          <w:sz w:val="20"/>
          <w:szCs w:val="20"/>
        </w:rPr>
        <w:t>Duneed</w:t>
      </w:r>
      <w:proofErr w:type="spellEnd"/>
      <w:r w:rsidRPr="008C1D9C">
        <w:rPr>
          <w:rFonts w:ascii="Arial" w:hAnsi="Arial" w:cs="Arial"/>
          <w:sz w:val="20"/>
          <w:szCs w:val="20"/>
        </w:rPr>
        <w:t>, the Barwon Heads Arts and Community Hub, and sporting facility upgrades at multiple reserves across the region.</w:t>
      </w:r>
    </w:p>
    <w:p w14:paraId="03D7B1CA"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We thank the state and federal governments for partnering with us in funding many of these vitally important facilities.</w:t>
      </w:r>
    </w:p>
    <w:p w14:paraId="04CC3FF1"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A momentous moment early in the financial year was Reconciliation Australia’s endorsement of our Council’s first </w:t>
      </w:r>
      <w:r w:rsidRPr="00700080">
        <w:rPr>
          <w:rFonts w:ascii="Arial" w:hAnsi="Arial" w:cs="Arial"/>
          <w:sz w:val="20"/>
          <w:szCs w:val="20"/>
        </w:rPr>
        <w:t>Reconciliation Action Plan</w:t>
      </w:r>
      <w:r w:rsidRPr="008C1D9C">
        <w:rPr>
          <w:rFonts w:ascii="Arial" w:hAnsi="Arial" w:cs="Arial"/>
          <w:sz w:val="20"/>
          <w:szCs w:val="20"/>
        </w:rPr>
        <w:t xml:space="preserve">, which was developed in </w:t>
      </w:r>
      <w:r w:rsidRPr="00700080">
        <w:rPr>
          <w:rFonts w:ascii="Arial" w:hAnsi="Arial" w:cs="Arial"/>
          <w:sz w:val="20"/>
          <w:szCs w:val="20"/>
        </w:rPr>
        <w:t>close collaboration with the Wadawurrung Traditional Owners and other Aboriginal and Torres Strait Islander members of our community.</w:t>
      </w:r>
    </w:p>
    <w:p w14:paraId="2ABDC4D0" w14:textId="77777777" w:rsidR="000C26C7" w:rsidRDefault="000C26C7" w:rsidP="000C26C7">
      <w:pPr>
        <w:spacing w:before="100" w:after="100"/>
        <w:rPr>
          <w:rFonts w:ascii="Arial" w:hAnsi="Arial" w:cs="Arial"/>
          <w:color w:val="221E1F"/>
          <w:sz w:val="20"/>
          <w:szCs w:val="20"/>
          <w:shd w:val="clear" w:color="auto" w:fill="FFFFFF"/>
        </w:rPr>
      </w:pPr>
      <w:r w:rsidRPr="008C1D9C">
        <w:rPr>
          <w:rFonts w:ascii="Arial" w:hAnsi="Arial" w:cs="Arial"/>
          <w:color w:val="221E1F"/>
          <w:sz w:val="20"/>
          <w:szCs w:val="20"/>
          <w:shd w:val="clear" w:color="auto" w:fill="FFFFFF"/>
        </w:rPr>
        <w:t>From an economic standpoint, our immediate focus was on providing targeted support to assist the recovery of local businesses and community groups from the impacts of COVID-19 restrictions.</w:t>
      </w:r>
    </w:p>
    <w:p w14:paraId="4D34253F" w14:textId="77777777" w:rsidR="000C26C7" w:rsidRDefault="000C26C7" w:rsidP="000C26C7">
      <w:pPr>
        <w:spacing w:before="100" w:after="100"/>
        <w:rPr>
          <w:rFonts w:ascii="Arial" w:hAnsi="Arial" w:cs="Arial"/>
          <w:sz w:val="20"/>
          <w:szCs w:val="20"/>
        </w:rPr>
      </w:pPr>
      <w:r w:rsidRPr="008C1D9C">
        <w:rPr>
          <w:rFonts w:ascii="Arial" w:hAnsi="Arial" w:cs="Arial"/>
          <w:color w:val="221E1F"/>
          <w:sz w:val="20"/>
          <w:szCs w:val="20"/>
          <w:shd w:val="clear" w:color="auto" w:fill="FFFFFF"/>
        </w:rPr>
        <w:t>A detailed account of our broader COVID-19 response during 2021</w:t>
      </w:r>
      <w:r>
        <w:rPr>
          <w:rFonts w:ascii="Arial" w:hAnsi="Arial" w:cs="Arial"/>
          <w:color w:val="221E1F"/>
          <w:sz w:val="20"/>
          <w:szCs w:val="20"/>
          <w:shd w:val="clear" w:color="auto" w:fill="FFFFFF"/>
        </w:rPr>
        <w:t>‒</w:t>
      </w:r>
      <w:r w:rsidRPr="008C1D9C">
        <w:rPr>
          <w:rFonts w:ascii="Arial" w:hAnsi="Arial" w:cs="Arial"/>
          <w:color w:val="221E1F"/>
          <w:sz w:val="20"/>
          <w:szCs w:val="20"/>
          <w:shd w:val="clear" w:color="auto" w:fill="FFFFFF"/>
        </w:rPr>
        <w:t>22 can be found within this report.</w:t>
      </w:r>
    </w:p>
    <w:p w14:paraId="6485B8E0"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We have also finalised </w:t>
      </w:r>
      <w:proofErr w:type="gramStart"/>
      <w:r w:rsidRPr="008C1D9C">
        <w:rPr>
          <w:rFonts w:ascii="Arial" w:hAnsi="Arial" w:cs="Arial"/>
          <w:sz w:val="20"/>
          <w:szCs w:val="20"/>
        </w:rPr>
        <w:t>a number of</w:t>
      </w:r>
      <w:proofErr w:type="gramEnd"/>
      <w:r w:rsidRPr="008C1D9C">
        <w:rPr>
          <w:rFonts w:ascii="Arial" w:hAnsi="Arial" w:cs="Arial"/>
          <w:sz w:val="20"/>
          <w:szCs w:val="20"/>
        </w:rPr>
        <w:t xml:space="preserve"> important strategies that will help drive our progress in the years to come, including a new </w:t>
      </w:r>
      <w:r w:rsidRPr="00A92EF2">
        <w:rPr>
          <w:rFonts w:ascii="Arial" w:hAnsi="Arial" w:cs="Arial"/>
          <w:i/>
          <w:iCs/>
          <w:sz w:val="20"/>
          <w:szCs w:val="20"/>
        </w:rPr>
        <w:t>Arts and Cultural Strategy 2021‒31</w:t>
      </w:r>
      <w:r w:rsidRPr="008C1D9C">
        <w:rPr>
          <w:rFonts w:ascii="Arial" w:hAnsi="Arial" w:cs="Arial"/>
          <w:sz w:val="20"/>
          <w:szCs w:val="20"/>
        </w:rPr>
        <w:t xml:space="preserve">, and a </w:t>
      </w:r>
      <w:r w:rsidRPr="00A92EF2">
        <w:rPr>
          <w:rFonts w:ascii="Arial" w:hAnsi="Arial" w:cs="Arial"/>
          <w:i/>
          <w:iCs/>
          <w:sz w:val="20"/>
          <w:szCs w:val="20"/>
        </w:rPr>
        <w:t>Positive Ageing Strategy 2021‒47</w:t>
      </w:r>
      <w:r w:rsidRPr="008C1D9C">
        <w:rPr>
          <w:rFonts w:ascii="Arial" w:hAnsi="Arial" w:cs="Arial"/>
          <w:sz w:val="20"/>
          <w:szCs w:val="20"/>
        </w:rPr>
        <w:t>. The latter aims to ensure our region’s older people are healthy, feel empowered and are respected.</w:t>
      </w:r>
    </w:p>
    <w:p w14:paraId="79126527"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 xml:space="preserve">Thank you to all councillors and City of Greater Geelong </w:t>
      </w:r>
      <w:r>
        <w:rPr>
          <w:rFonts w:ascii="Arial" w:hAnsi="Arial" w:cs="Arial"/>
          <w:sz w:val="20"/>
          <w:szCs w:val="20"/>
        </w:rPr>
        <w:t xml:space="preserve">employees </w:t>
      </w:r>
      <w:r w:rsidRPr="008C1D9C">
        <w:rPr>
          <w:rFonts w:ascii="Arial" w:hAnsi="Arial" w:cs="Arial"/>
          <w:sz w:val="20"/>
          <w:szCs w:val="20"/>
        </w:rPr>
        <w:t>for your contribution towards our progress during the past financial year.</w:t>
      </w:r>
    </w:p>
    <w:p w14:paraId="51BF8C11" w14:textId="77777777" w:rsidR="000C26C7" w:rsidRDefault="000C26C7" w:rsidP="000C26C7">
      <w:pPr>
        <w:spacing w:line="240" w:lineRule="auto"/>
        <w:rPr>
          <w:rFonts w:ascii="Arial" w:hAnsi="Arial" w:cs="Arial"/>
          <w:sz w:val="20"/>
          <w:szCs w:val="20"/>
        </w:rPr>
      </w:pPr>
      <w:r>
        <w:rPr>
          <w:rFonts w:ascii="Arial" w:hAnsi="Arial" w:cs="Arial"/>
          <w:sz w:val="20"/>
          <w:szCs w:val="20"/>
        </w:rPr>
        <w:br w:type="page"/>
      </w:r>
    </w:p>
    <w:p w14:paraId="3C6D4E9A" w14:textId="77777777" w:rsidR="000C26C7" w:rsidRDefault="000C26C7" w:rsidP="000C26C7">
      <w:pPr>
        <w:spacing w:before="100" w:after="100"/>
        <w:rPr>
          <w:rFonts w:ascii="Arial" w:hAnsi="Arial" w:cs="Arial"/>
          <w:sz w:val="20"/>
          <w:szCs w:val="20"/>
        </w:rPr>
      </w:pPr>
    </w:p>
    <w:p w14:paraId="486D4F66" w14:textId="77777777" w:rsidR="000C26C7" w:rsidRDefault="000C26C7" w:rsidP="000C26C7">
      <w:pPr>
        <w:spacing w:before="100" w:after="100"/>
        <w:rPr>
          <w:rFonts w:ascii="Arial" w:hAnsi="Arial" w:cs="Arial"/>
          <w:sz w:val="20"/>
          <w:szCs w:val="20"/>
        </w:rPr>
      </w:pPr>
      <w:r w:rsidRPr="008C1D9C">
        <w:rPr>
          <w:rFonts w:ascii="Arial" w:hAnsi="Arial" w:cs="Arial"/>
          <w:sz w:val="20"/>
          <w:szCs w:val="20"/>
        </w:rPr>
        <w:t>We particularly acknowledge the leadership of former Mayor Stephanie Asher, as well as Deputy Mayor Trent Sullivan, who performed mayoral duties during this reporting period.</w:t>
      </w:r>
    </w:p>
    <w:p w14:paraId="248BD3A6" w14:textId="77777777" w:rsidR="000C26C7" w:rsidRPr="008C1D9C" w:rsidRDefault="000C26C7" w:rsidP="000C26C7">
      <w:pPr>
        <w:spacing w:before="100" w:after="100"/>
        <w:rPr>
          <w:rFonts w:ascii="Arial" w:hAnsi="Arial" w:cs="Arial"/>
          <w:sz w:val="20"/>
          <w:szCs w:val="20"/>
        </w:rPr>
      </w:pPr>
      <w:r w:rsidRPr="008C1D9C">
        <w:rPr>
          <w:rFonts w:ascii="Arial" w:hAnsi="Arial" w:cs="Arial"/>
          <w:sz w:val="20"/>
          <w:szCs w:val="20"/>
        </w:rPr>
        <w:t xml:space="preserve">And most importantly, thank you to the passionate Greater Geelong community, which continues to motivate and inspire us to serve this wonderful region to the best of our ability. </w:t>
      </w:r>
    </w:p>
    <w:p w14:paraId="234347BF" w14:textId="26347B3F" w:rsidR="000C26C7" w:rsidRDefault="000C26C7" w:rsidP="000C26C7">
      <w:pPr>
        <w:rPr>
          <w:rFonts w:ascii="Arial" w:hAnsi="Arial" w:cs="Arial"/>
          <w:sz w:val="20"/>
          <w:szCs w:val="20"/>
        </w:rPr>
      </w:pPr>
    </w:p>
    <w:p w14:paraId="4668F24F" w14:textId="77777777" w:rsidR="00CC38A4" w:rsidRPr="008C1D9C" w:rsidRDefault="00CC38A4" w:rsidP="000C26C7">
      <w:pPr>
        <w:rPr>
          <w:rFonts w:ascii="Arial" w:hAnsi="Arial" w:cs="Arial"/>
          <w:sz w:val="20"/>
          <w:szCs w:val="20"/>
        </w:rPr>
      </w:pPr>
    </w:p>
    <w:p w14:paraId="672425F4" w14:textId="77777777" w:rsidR="000C26C7" w:rsidRPr="008C1D9C" w:rsidRDefault="000C26C7" w:rsidP="000C26C7">
      <w:pPr>
        <w:rPr>
          <w:rFonts w:ascii="Arial" w:hAnsi="Arial" w:cs="Arial"/>
          <w:sz w:val="20"/>
          <w:szCs w:val="20"/>
        </w:rPr>
      </w:pPr>
    </w:p>
    <w:p w14:paraId="70D0EAFD" w14:textId="141C0AA0" w:rsidR="000C26C7" w:rsidRPr="008C1D9C" w:rsidRDefault="000C26C7" w:rsidP="000C26C7">
      <w:pPr>
        <w:rPr>
          <w:rFonts w:ascii="Arial" w:hAnsi="Arial" w:cs="Arial"/>
          <w:b/>
          <w:bCs/>
          <w:sz w:val="20"/>
          <w:szCs w:val="20"/>
        </w:rPr>
      </w:pPr>
      <w:r w:rsidRPr="008C1D9C">
        <w:rPr>
          <w:rFonts w:ascii="Arial" w:hAnsi="Arial" w:cs="Arial"/>
          <w:b/>
          <w:bCs/>
          <w:sz w:val="20"/>
          <w:szCs w:val="20"/>
        </w:rPr>
        <w:t xml:space="preserve">Councillor Peter </w:t>
      </w:r>
      <w:proofErr w:type="spellStart"/>
      <w:r w:rsidRPr="008C1D9C">
        <w:rPr>
          <w:rFonts w:ascii="Arial" w:hAnsi="Arial" w:cs="Arial"/>
          <w:b/>
          <w:bCs/>
          <w:sz w:val="20"/>
          <w:szCs w:val="20"/>
        </w:rPr>
        <w:t>Murrihy</w:t>
      </w:r>
      <w:proofErr w:type="spellEnd"/>
      <w:r w:rsidRPr="008C1D9C">
        <w:rPr>
          <w:rFonts w:ascii="Arial" w:hAnsi="Arial" w:cs="Arial"/>
          <w:b/>
          <w:bCs/>
          <w:sz w:val="20"/>
          <w:szCs w:val="20"/>
        </w:rPr>
        <w:tab/>
      </w:r>
      <w:r w:rsidRPr="008C1D9C">
        <w:rPr>
          <w:rFonts w:ascii="Arial" w:hAnsi="Arial" w:cs="Arial"/>
          <w:b/>
          <w:bCs/>
          <w:sz w:val="20"/>
          <w:szCs w:val="20"/>
        </w:rPr>
        <w:tab/>
      </w:r>
      <w:r w:rsidRPr="008C1D9C">
        <w:rPr>
          <w:rFonts w:ascii="Arial" w:hAnsi="Arial" w:cs="Arial"/>
          <w:b/>
          <w:bCs/>
          <w:sz w:val="20"/>
          <w:szCs w:val="20"/>
        </w:rPr>
        <w:tab/>
      </w:r>
      <w:r w:rsidRPr="008C1D9C">
        <w:rPr>
          <w:rFonts w:ascii="Arial" w:hAnsi="Arial" w:cs="Arial"/>
          <w:b/>
          <w:bCs/>
          <w:sz w:val="20"/>
          <w:szCs w:val="20"/>
        </w:rPr>
        <w:tab/>
      </w:r>
      <w:r w:rsidRPr="008C1D9C">
        <w:rPr>
          <w:rFonts w:ascii="Arial" w:hAnsi="Arial" w:cs="Arial"/>
          <w:b/>
          <w:bCs/>
          <w:sz w:val="20"/>
          <w:szCs w:val="20"/>
        </w:rPr>
        <w:tab/>
      </w:r>
      <w:r w:rsidR="00CC38A4">
        <w:rPr>
          <w:rFonts w:ascii="Arial" w:hAnsi="Arial" w:cs="Arial"/>
          <w:b/>
          <w:bCs/>
          <w:sz w:val="20"/>
          <w:szCs w:val="20"/>
        </w:rPr>
        <w:t>Kaarina Phyland</w:t>
      </w:r>
    </w:p>
    <w:p w14:paraId="19D3D496" w14:textId="06F0ADCB" w:rsidR="000C26C7" w:rsidRPr="008C1D9C" w:rsidRDefault="000C26C7" w:rsidP="000C26C7">
      <w:pPr>
        <w:rPr>
          <w:rFonts w:ascii="Arial" w:hAnsi="Arial" w:cs="Arial"/>
          <w:sz w:val="20"/>
          <w:szCs w:val="20"/>
        </w:rPr>
      </w:pPr>
      <w:r w:rsidRPr="008C1D9C">
        <w:rPr>
          <w:rFonts w:ascii="Arial" w:hAnsi="Arial" w:cs="Arial"/>
          <w:sz w:val="20"/>
          <w:szCs w:val="20"/>
        </w:rPr>
        <w:t>Mayor</w:t>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00CC38A4">
        <w:rPr>
          <w:rFonts w:ascii="Arial" w:hAnsi="Arial" w:cs="Arial"/>
          <w:sz w:val="20"/>
          <w:szCs w:val="20"/>
        </w:rPr>
        <w:t xml:space="preserve">Acting </w:t>
      </w:r>
      <w:r w:rsidR="00647FC4" w:rsidRPr="008C1D9C">
        <w:rPr>
          <w:rFonts w:ascii="Arial" w:hAnsi="Arial" w:cs="Arial"/>
          <w:sz w:val="20"/>
          <w:szCs w:val="20"/>
        </w:rPr>
        <w:t>C</w:t>
      </w:r>
      <w:r w:rsidR="00647FC4">
        <w:rPr>
          <w:rFonts w:ascii="Arial" w:hAnsi="Arial" w:cs="Arial"/>
          <w:sz w:val="20"/>
          <w:szCs w:val="20"/>
        </w:rPr>
        <w:t xml:space="preserve">hief </w:t>
      </w:r>
      <w:r w:rsidR="00647FC4" w:rsidRPr="008C1D9C">
        <w:rPr>
          <w:rFonts w:ascii="Arial" w:hAnsi="Arial" w:cs="Arial"/>
          <w:sz w:val="20"/>
          <w:szCs w:val="20"/>
        </w:rPr>
        <w:t>E</w:t>
      </w:r>
      <w:r w:rsidR="00647FC4">
        <w:rPr>
          <w:rFonts w:ascii="Arial" w:hAnsi="Arial" w:cs="Arial"/>
          <w:sz w:val="20"/>
          <w:szCs w:val="20"/>
        </w:rPr>
        <w:t xml:space="preserve">xecutive </w:t>
      </w:r>
      <w:r w:rsidR="00647FC4" w:rsidRPr="008C1D9C">
        <w:rPr>
          <w:rFonts w:ascii="Arial" w:hAnsi="Arial" w:cs="Arial"/>
          <w:sz w:val="20"/>
          <w:szCs w:val="20"/>
        </w:rPr>
        <w:t>O</w:t>
      </w:r>
      <w:r w:rsidR="00647FC4">
        <w:rPr>
          <w:rFonts w:ascii="Arial" w:hAnsi="Arial" w:cs="Arial"/>
          <w:sz w:val="20"/>
          <w:szCs w:val="20"/>
        </w:rPr>
        <w:t>fficer</w:t>
      </w:r>
    </w:p>
    <w:p w14:paraId="6E8F4EE3" w14:textId="277DCBB4" w:rsidR="000C26C7" w:rsidRPr="008C1D9C" w:rsidRDefault="000C26C7" w:rsidP="000C26C7">
      <w:pPr>
        <w:rPr>
          <w:rFonts w:ascii="Arial" w:hAnsi="Arial" w:cs="Arial"/>
          <w:sz w:val="20"/>
          <w:szCs w:val="20"/>
        </w:rPr>
      </w:pP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r w:rsidRPr="008C1D9C">
        <w:rPr>
          <w:rFonts w:ascii="Arial" w:hAnsi="Arial" w:cs="Arial"/>
          <w:sz w:val="20"/>
          <w:szCs w:val="20"/>
        </w:rPr>
        <w:tab/>
      </w:r>
    </w:p>
    <w:p w14:paraId="0AD256D9" w14:textId="77777777" w:rsidR="000C26C7" w:rsidRPr="001F0F45" w:rsidRDefault="000C26C7" w:rsidP="000C26C7">
      <w:pPr>
        <w:pStyle w:val="ListBullet"/>
        <w:spacing w:before="100" w:after="100"/>
        <w:rPr>
          <w:rFonts w:cs="Calibri"/>
        </w:rPr>
      </w:pPr>
    </w:p>
    <w:p w14:paraId="425A8A64" w14:textId="574FA9DE" w:rsidR="000C26C7" w:rsidRPr="0088686B" w:rsidRDefault="000C26C7" w:rsidP="000C26C7">
      <w:pPr>
        <w:pStyle w:val="ListBullet"/>
        <w:spacing w:before="100" w:after="100"/>
        <w:rPr>
          <w:rFonts w:ascii="Arial" w:hAnsi="Arial" w:cs="Arial"/>
          <w:sz w:val="20"/>
          <w:szCs w:val="20"/>
        </w:rPr>
      </w:pPr>
    </w:p>
    <w:p w14:paraId="267BE3B7" w14:textId="77777777" w:rsidR="000C26C7" w:rsidRDefault="000C26C7" w:rsidP="000C26C7">
      <w:pPr>
        <w:pStyle w:val="CommentText"/>
        <w:spacing w:before="100" w:after="100" w:line="270" w:lineRule="atLeast"/>
        <w:rPr>
          <w:i/>
        </w:rPr>
      </w:pPr>
    </w:p>
    <w:p w14:paraId="79DB9E98" w14:textId="77777777" w:rsidR="000C26C7" w:rsidRDefault="000C26C7" w:rsidP="000C26C7">
      <w:pPr>
        <w:pStyle w:val="CommentText"/>
        <w:spacing w:before="100" w:after="100" w:line="270" w:lineRule="atLeast"/>
        <w:rPr>
          <w:rFonts w:ascii="Arial" w:hAnsi="Arial" w:cs="Arial"/>
          <w:i/>
        </w:rPr>
      </w:pPr>
    </w:p>
    <w:p w14:paraId="7960397B" w14:textId="77777777" w:rsidR="000C26C7" w:rsidRDefault="000C26C7" w:rsidP="000C26C7">
      <w:pPr>
        <w:pStyle w:val="CommentText"/>
        <w:spacing w:before="100" w:after="100" w:line="270" w:lineRule="atLeast"/>
        <w:rPr>
          <w:rFonts w:ascii="Arial" w:hAnsi="Arial" w:cs="Arial"/>
          <w:i/>
        </w:rPr>
      </w:pPr>
    </w:p>
    <w:p w14:paraId="7B8A2515" w14:textId="77777777" w:rsidR="000C26C7" w:rsidRDefault="000C26C7" w:rsidP="000C26C7">
      <w:pPr>
        <w:pStyle w:val="CommentText"/>
        <w:spacing w:before="100" w:after="100" w:line="270" w:lineRule="atLeast"/>
        <w:rPr>
          <w:rFonts w:ascii="Arial" w:hAnsi="Arial" w:cs="Arial"/>
          <w:i/>
        </w:rPr>
      </w:pPr>
    </w:p>
    <w:p w14:paraId="7DBD8B24" w14:textId="77777777" w:rsidR="000C26C7" w:rsidRDefault="000C26C7" w:rsidP="000C26C7">
      <w:pPr>
        <w:pStyle w:val="CommentText"/>
        <w:spacing w:before="100" w:after="100" w:line="270" w:lineRule="atLeast"/>
        <w:rPr>
          <w:rFonts w:ascii="Arial" w:hAnsi="Arial" w:cs="Arial"/>
          <w:i/>
        </w:rPr>
      </w:pPr>
    </w:p>
    <w:p w14:paraId="6B8FCF4C" w14:textId="77777777" w:rsidR="000C26C7" w:rsidRDefault="000C26C7" w:rsidP="000C26C7">
      <w:pPr>
        <w:pStyle w:val="CommentText"/>
        <w:spacing w:before="100" w:after="100" w:line="270" w:lineRule="atLeast"/>
        <w:rPr>
          <w:rFonts w:ascii="Arial" w:hAnsi="Arial" w:cs="Arial"/>
          <w:i/>
        </w:rPr>
      </w:pPr>
    </w:p>
    <w:p w14:paraId="0710941E" w14:textId="77777777" w:rsidR="000C26C7" w:rsidRDefault="000C26C7" w:rsidP="000C26C7">
      <w:pPr>
        <w:pStyle w:val="CommentText"/>
        <w:spacing w:before="100" w:after="100" w:line="270" w:lineRule="atLeast"/>
        <w:rPr>
          <w:rFonts w:ascii="Arial" w:hAnsi="Arial" w:cs="Arial"/>
          <w:i/>
        </w:rPr>
      </w:pPr>
    </w:p>
    <w:p w14:paraId="220EFFF8" w14:textId="77777777" w:rsidR="000C26C7" w:rsidRDefault="000C26C7" w:rsidP="000C26C7">
      <w:pPr>
        <w:pStyle w:val="CommentText"/>
        <w:spacing w:before="100" w:after="100" w:line="270" w:lineRule="atLeast"/>
        <w:rPr>
          <w:rFonts w:ascii="Arial" w:hAnsi="Arial" w:cs="Arial"/>
          <w:i/>
        </w:rPr>
      </w:pPr>
    </w:p>
    <w:p w14:paraId="347E81FF" w14:textId="77777777" w:rsidR="000C26C7" w:rsidRDefault="000C26C7" w:rsidP="000C26C7">
      <w:pPr>
        <w:pStyle w:val="CommentText"/>
        <w:spacing w:before="100" w:after="100" w:line="270" w:lineRule="atLeast"/>
        <w:rPr>
          <w:rFonts w:ascii="Arial" w:hAnsi="Arial" w:cs="Arial"/>
          <w:i/>
        </w:rPr>
      </w:pPr>
    </w:p>
    <w:p w14:paraId="744DD040" w14:textId="77777777" w:rsidR="000C26C7" w:rsidRDefault="000C26C7" w:rsidP="000C26C7">
      <w:pPr>
        <w:pStyle w:val="CommentText"/>
        <w:spacing w:before="100" w:after="100" w:line="270" w:lineRule="atLeast"/>
        <w:rPr>
          <w:rFonts w:ascii="Arial" w:hAnsi="Arial" w:cs="Arial"/>
          <w:i/>
        </w:rPr>
      </w:pPr>
    </w:p>
    <w:p w14:paraId="683B256D" w14:textId="77777777" w:rsidR="000C26C7" w:rsidRDefault="000C26C7" w:rsidP="000C26C7">
      <w:pPr>
        <w:pStyle w:val="CommentText"/>
        <w:spacing w:before="100" w:after="100" w:line="270" w:lineRule="atLeast"/>
        <w:rPr>
          <w:rFonts w:ascii="Arial" w:hAnsi="Arial" w:cs="Arial"/>
          <w:i/>
        </w:rPr>
      </w:pPr>
    </w:p>
    <w:p w14:paraId="4017C24E" w14:textId="77777777" w:rsidR="000C26C7" w:rsidRDefault="000C26C7" w:rsidP="000C26C7">
      <w:pPr>
        <w:pStyle w:val="CommentText"/>
        <w:spacing w:before="100" w:after="100" w:line="270" w:lineRule="atLeast"/>
        <w:rPr>
          <w:rFonts w:ascii="Arial" w:hAnsi="Arial" w:cs="Arial"/>
          <w:i/>
        </w:rPr>
      </w:pPr>
    </w:p>
    <w:p w14:paraId="6A85FFE7" w14:textId="77777777" w:rsidR="000C26C7" w:rsidRDefault="000C26C7" w:rsidP="000C26C7">
      <w:pPr>
        <w:pStyle w:val="CommentText"/>
        <w:spacing w:before="100" w:after="100" w:line="270" w:lineRule="atLeast"/>
        <w:rPr>
          <w:rFonts w:ascii="Arial" w:hAnsi="Arial" w:cs="Arial"/>
          <w:i/>
        </w:rPr>
      </w:pPr>
    </w:p>
    <w:p w14:paraId="31B72B64" w14:textId="77777777" w:rsidR="000C26C7" w:rsidRDefault="000C26C7" w:rsidP="000C26C7">
      <w:pPr>
        <w:pStyle w:val="CommentText"/>
        <w:spacing w:before="100" w:after="100" w:line="270" w:lineRule="atLeast"/>
        <w:rPr>
          <w:rFonts w:ascii="Arial" w:hAnsi="Arial" w:cs="Arial"/>
          <w:i/>
        </w:rPr>
      </w:pPr>
    </w:p>
    <w:p w14:paraId="5B087970" w14:textId="77777777" w:rsidR="000C26C7" w:rsidRDefault="000C26C7" w:rsidP="000C26C7">
      <w:pPr>
        <w:pStyle w:val="CommentText"/>
        <w:spacing w:before="100" w:after="100" w:line="270" w:lineRule="atLeast"/>
        <w:rPr>
          <w:rFonts w:ascii="Arial" w:hAnsi="Arial" w:cs="Arial"/>
          <w:i/>
        </w:rPr>
      </w:pPr>
    </w:p>
    <w:p w14:paraId="6F279CEB" w14:textId="77777777" w:rsidR="000C26C7" w:rsidRDefault="000C26C7" w:rsidP="000C26C7">
      <w:pPr>
        <w:pStyle w:val="CommentText"/>
        <w:spacing w:before="100" w:after="100" w:line="270" w:lineRule="atLeast"/>
        <w:rPr>
          <w:rFonts w:ascii="Arial" w:hAnsi="Arial" w:cs="Arial"/>
          <w:i/>
        </w:rPr>
      </w:pPr>
    </w:p>
    <w:p w14:paraId="5DBBDE67" w14:textId="77777777" w:rsidR="000C26C7" w:rsidRDefault="000C26C7" w:rsidP="000C26C7">
      <w:pPr>
        <w:pStyle w:val="CommentText"/>
        <w:spacing w:before="100" w:after="100" w:line="270" w:lineRule="atLeast"/>
        <w:rPr>
          <w:rFonts w:ascii="Arial" w:hAnsi="Arial" w:cs="Arial"/>
          <w:i/>
        </w:rPr>
      </w:pPr>
    </w:p>
    <w:p w14:paraId="0B4FF927" w14:textId="3D801A4A" w:rsidR="000C26C7" w:rsidRPr="008747FA" w:rsidRDefault="000C26C7" w:rsidP="000C26C7">
      <w:pPr>
        <w:pStyle w:val="CommentText"/>
        <w:spacing w:before="100" w:after="100" w:line="270" w:lineRule="atLeast"/>
        <w:ind w:left="-84" w:right="-60"/>
        <w:rPr>
          <w:rFonts w:ascii="Arial" w:hAnsi="Arial" w:cs="Arial"/>
          <w:i/>
          <w:sz w:val="19"/>
          <w:szCs w:val="19"/>
        </w:rPr>
      </w:pPr>
      <w:r w:rsidRPr="008747FA">
        <w:rPr>
          <w:rFonts w:ascii="Arial" w:hAnsi="Arial" w:cs="Arial"/>
          <w:i/>
          <w:sz w:val="19"/>
          <w:szCs w:val="19"/>
        </w:rPr>
        <w:t>This report has been prepared in accordance with the relevant requirements of the Local Government Act 2020.</w:t>
      </w:r>
    </w:p>
    <w:p w14:paraId="1615F795" w14:textId="77777777" w:rsidR="000C26C7" w:rsidRPr="007E54FE" w:rsidRDefault="000C26C7" w:rsidP="000C26C7">
      <w:pPr>
        <w:spacing w:before="100" w:after="100"/>
        <w:rPr>
          <w:rFonts w:ascii="Arial" w:hAnsi="Arial" w:cs="Arial"/>
        </w:rPr>
      </w:pPr>
    </w:p>
    <w:p w14:paraId="63C7BB43" w14:textId="77777777" w:rsidR="000C26C7" w:rsidRDefault="000C26C7" w:rsidP="000C26C7">
      <w:r>
        <w:br w:type="page"/>
      </w:r>
    </w:p>
    <w:p w14:paraId="198EC2EB" w14:textId="77777777" w:rsidR="00704F11" w:rsidRPr="003C3E2B" w:rsidRDefault="00704F11" w:rsidP="00704F11">
      <w:pPr>
        <w:pStyle w:val="Heading1"/>
        <w:framePr w:w="0" w:hSpace="0" w:wrap="auto" w:vAnchor="margin" w:hAnchor="text" w:xAlign="left" w:yAlign="inline"/>
        <w:pBdr>
          <w:top w:val="single" w:sz="12" w:space="7" w:color="003361"/>
          <w:bottom w:val="single" w:sz="12" w:space="8" w:color="003361"/>
        </w:pBdr>
        <w:rPr>
          <w:rFonts w:ascii="Arial" w:hAnsi="Arial" w:cs="Arial"/>
          <w:color w:val="003361"/>
        </w:rPr>
      </w:pPr>
      <w:bookmarkStart w:id="4" w:name="_Toc116036562"/>
      <w:r w:rsidRPr="003C3E2B">
        <w:rPr>
          <w:rFonts w:ascii="Arial" w:hAnsi="Arial" w:cs="Arial"/>
          <w:color w:val="003361"/>
        </w:rPr>
        <w:lastRenderedPageBreak/>
        <w:t>INTRODUCTION</w:t>
      </w:r>
      <w:bookmarkEnd w:id="2"/>
      <w:bookmarkEnd w:id="4"/>
    </w:p>
    <w:p w14:paraId="5002E393" w14:textId="2AC7DBAA" w:rsidR="00704F11" w:rsidRPr="000F3ABF" w:rsidRDefault="000F3ABF" w:rsidP="00704F11">
      <w:pPr>
        <w:spacing w:before="100" w:after="100"/>
        <w:rPr>
          <w:rFonts w:ascii="Arial" w:hAnsi="Arial" w:cs="Arial"/>
          <w:b/>
          <w:color w:val="99D1DC"/>
          <w:sz w:val="24"/>
          <w:szCs w:val="24"/>
        </w:rPr>
      </w:pPr>
      <w:r w:rsidRPr="000F3ABF">
        <w:rPr>
          <w:rFonts w:ascii="Arial" w:hAnsi="Arial" w:cs="Arial"/>
          <w:b/>
          <w:iCs/>
          <w:color w:val="99D1DC"/>
          <w:sz w:val="24"/>
        </w:rPr>
        <w:br/>
      </w:r>
      <w:r w:rsidR="00704F11" w:rsidRPr="000F3ABF">
        <w:rPr>
          <w:rFonts w:ascii="Arial" w:hAnsi="Arial" w:cs="Arial"/>
          <w:b/>
          <w:color w:val="99D1DC"/>
          <w:sz w:val="24"/>
          <w:szCs w:val="24"/>
        </w:rPr>
        <w:t xml:space="preserve">We are committed to becoming the </w:t>
      </w:r>
      <w:r w:rsidR="00921579">
        <w:rPr>
          <w:rFonts w:ascii="Arial" w:hAnsi="Arial" w:cs="Arial"/>
          <w:b/>
          <w:color w:val="99D1DC"/>
          <w:sz w:val="24"/>
          <w:szCs w:val="24"/>
        </w:rPr>
        <w:t>c</w:t>
      </w:r>
      <w:r w:rsidR="00704F11" w:rsidRPr="000F3ABF">
        <w:rPr>
          <w:rFonts w:ascii="Arial" w:hAnsi="Arial" w:cs="Arial"/>
          <w:b/>
          <w:color w:val="99D1DC"/>
          <w:sz w:val="24"/>
          <w:szCs w:val="24"/>
        </w:rPr>
        <w:t xml:space="preserve">lever and </w:t>
      </w:r>
      <w:r w:rsidR="00921579">
        <w:rPr>
          <w:rFonts w:ascii="Arial" w:hAnsi="Arial" w:cs="Arial"/>
          <w:b/>
          <w:color w:val="99D1DC"/>
          <w:sz w:val="24"/>
          <w:szCs w:val="24"/>
        </w:rPr>
        <w:t>c</w:t>
      </w:r>
      <w:r w:rsidR="00704F11" w:rsidRPr="000F3ABF">
        <w:rPr>
          <w:rFonts w:ascii="Arial" w:hAnsi="Arial" w:cs="Arial"/>
          <w:b/>
          <w:color w:val="99D1DC"/>
          <w:sz w:val="24"/>
          <w:szCs w:val="24"/>
        </w:rPr>
        <w:t>reative city</w:t>
      </w:r>
      <w:r w:rsidR="00921579">
        <w:rPr>
          <w:rFonts w:ascii="Arial" w:hAnsi="Arial" w:cs="Arial"/>
          <w:b/>
          <w:color w:val="99D1DC"/>
          <w:sz w:val="24"/>
          <w:szCs w:val="24"/>
        </w:rPr>
        <w:t>-</w:t>
      </w:r>
      <w:r w:rsidR="00704F11" w:rsidRPr="000F3ABF">
        <w:rPr>
          <w:rFonts w:ascii="Arial" w:hAnsi="Arial" w:cs="Arial"/>
          <w:b/>
          <w:color w:val="99D1DC"/>
          <w:sz w:val="24"/>
          <w:szCs w:val="24"/>
        </w:rPr>
        <w:t>region our community described when we asked them to form a long</w:t>
      </w:r>
      <w:r w:rsidR="09B2F6BF" w:rsidRPr="00D82EAD">
        <w:rPr>
          <w:rFonts w:ascii="Arial" w:hAnsi="Arial" w:cs="Arial"/>
          <w:b/>
          <w:color w:val="99D1DC"/>
          <w:sz w:val="24"/>
          <w:szCs w:val="24"/>
        </w:rPr>
        <w:t>-</w:t>
      </w:r>
      <w:r w:rsidR="00704F11" w:rsidRPr="000F3ABF">
        <w:rPr>
          <w:rFonts w:ascii="Arial" w:hAnsi="Arial" w:cs="Arial"/>
          <w:b/>
          <w:color w:val="99D1DC"/>
          <w:sz w:val="24"/>
          <w:szCs w:val="24"/>
        </w:rPr>
        <w:t>term vision for the region in 2017.</w:t>
      </w:r>
    </w:p>
    <w:p w14:paraId="19E17158" w14:textId="77777777" w:rsidR="00704F11" w:rsidRDefault="00704F11" w:rsidP="00545417">
      <w:pPr>
        <w:pStyle w:val="ListBullet"/>
        <w:spacing w:before="100" w:after="100"/>
        <w:ind w:left="0" w:firstLine="0"/>
        <w:rPr>
          <w:rFonts w:ascii="Arial" w:hAnsi="Arial" w:cs="Arial"/>
          <w:sz w:val="20"/>
          <w:szCs w:val="20"/>
        </w:rPr>
      </w:pPr>
      <w:r w:rsidRPr="006A74DC">
        <w:rPr>
          <w:rFonts w:ascii="Arial" w:hAnsi="Arial" w:cs="Arial"/>
          <w:sz w:val="20"/>
          <w:szCs w:val="20"/>
        </w:rPr>
        <w:t xml:space="preserve">The </w:t>
      </w:r>
      <w:r w:rsidRPr="006A74DC">
        <w:rPr>
          <w:rFonts w:ascii="Arial" w:hAnsi="Arial" w:cs="Arial"/>
          <w:i/>
          <w:iCs/>
          <w:sz w:val="20"/>
          <w:szCs w:val="20"/>
        </w:rPr>
        <w:t>City of Greater Geelong Annual Report 202</w:t>
      </w:r>
      <w:r>
        <w:rPr>
          <w:rFonts w:ascii="Arial" w:hAnsi="Arial" w:cs="Arial"/>
          <w:i/>
          <w:iCs/>
          <w:sz w:val="20"/>
          <w:szCs w:val="20"/>
        </w:rPr>
        <w:t>1</w:t>
      </w:r>
      <w:r w:rsidRPr="006A74DC">
        <w:rPr>
          <w:rFonts w:ascii="Arial" w:hAnsi="Arial" w:cs="Arial"/>
          <w:i/>
          <w:iCs/>
          <w:sz w:val="20"/>
          <w:szCs w:val="20"/>
        </w:rPr>
        <w:t>–2</w:t>
      </w:r>
      <w:r>
        <w:rPr>
          <w:rFonts w:ascii="Arial" w:hAnsi="Arial" w:cs="Arial"/>
          <w:i/>
          <w:iCs/>
          <w:sz w:val="20"/>
          <w:szCs w:val="20"/>
        </w:rPr>
        <w:t>2</w:t>
      </w:r>
      <w:r w:rsidRPr="006A74DC">
        <w:rPr>
          <w:rFonts w:ascii="Arial" w:hAnsi="Arial" w:cs="Arial"/>
          <w:sz w:val="20"/>
          <w:szCs w:val="20"/>
        </w:rPr>
        <w:t xml:space="preserve"> provides our community with a comprehensive account of our progress over the past year as we strive to move closer to that goal.</w:t>
      </w:r>
      <w:r>
        <w:rPr>
          <w:rFonts w:ascii="Arial" w:hAnsi="Arial" w:cs="Arial"/>
          <w:sz w:val="20"/>
          <w:szCs w:val="20"/>
        </w:rPr>
        <w:t xml:space="preserve"> </w:t>
      </w:r>
    </w:p>
    <w:p w14:paraId="604F2CED" w14:textId="0F102356" w:rsidR="00704F11" w:rsidRDefault="00704F11" w:rsidP="00545417">
      <w:pPr>
        <w:pStyle w:val="ListBullet"/>
        <w:spacing w:before="100" w:after="100"/>
        <w:ind w:left="0" w:firstLine="0"/>
        <w:rPr>
          <w:rFonts w:ascii="Arial" w:hAnsi="Arial" w:cs="Arial"/>
          <w:sz w:val="20"/>
          <w:szCs w:val="20"/>
        </w:rPr>
      </w:pPr>
      <w:r>
        <w:rPr>
          <w:rFonts w:ascii="Arial" w:hAnsi="Arial" w:cs="Arial"/>
          <w:sz w:val="20"/>
          <w:szCs w:val="20"/>
        </w:rPr>
        <w:t>This Annual Report</w:t>
      </w:r>
      <w:r w:rsidRPr="006C5CCA">
        <w:rPr>
          <w:rFonts w:ascii="Arial" w:hAnsi="Arial" w:cs="Arial"/>
          <w:sz w:val="20"/>
          <w:szCs w:val="20"/>
        </w:rPr>
        <w:t xml:space="preserve"> </w:t>
      </w:r>
      <w:r>
        <w:rPr>
          <w:rFonts w:ascii="Arial" w:hAnsi="Arial" w:cs="Arial"/>
          <w:sz w:val="20"/>
          <w:szCs w:val="20"/>
        </w:rPr>
        <w:t>contains</w:t>
      </w:r>
      <w:r w:rsidRPr="006C5CCA">
        <w:rPr>
          <w:rFonts w:ascii="Arial" w:hAnsi="Arial" w:cs="Arial"/>
          <w:sz w:val="20"/>
          <w:szCs w:val="20"/>
        </w:rPr>
        <w:t xml:space="preserve"> information about Council</w:t>
      </w:r>
      <w:r w:rsidR="00C77E8C">
        <w:rPr>
          <w:rFonts w:ascii="Arial" w:hAnsi="Arial" w:cs="Arial"/>
          <w:sz w:val="20"/>
          <w:szCs w:val="20"/>
        </w:rPr>
        <w:t>’</w:t>
      </w:r>
      <w:r w:rsidRPr="006C5CCA">
        <w:rPr>
          <w:rFonts w:ascii="Arial" w:hAnsi="Arial" w:cs="Arial"/>
          <w:sz w:val="20"/>
          <w:szCs w:val="20"/>
        </w:rPr>
        <w:t>s operations and performance from 1 July 2021 to 30 June 2022</w:t>
      </w:r>
      <w:r>
        <w:rPr>
          <w:rFonts w:ascii="Arial" w:hAnsi="Arial" w:cs="Arial"/>
          <w:sz w:val="20"/>
          <w:szCs w:val="20"/>
        </w:rPr>
        <w:t xml:space="preserve"> and </w:t>
      </w:r>
      <w:bookmarkStart w:id="5" w:name="_Hlk78268193"/>
      <w:bookmarkStart w:id="6" w:name="_Toc525655701"/>
      <w:r w:rsidRPr="003B5F79">
        <w:rPr>
          <w:rFonts w:ascii="Arial" w:hAnsi="Arial" w:cs="Arial"/>
          <w:sz w:val="20"/>
          <w:szCs w:val="20"/>
        </w:rPr>
        <w:t>meet</w:t>
      </w:r>
      <w:r>
        <w:rPr>
          <w:rFonts w:ascii="Arial" w:hAnsi="Arial" w:cs="Arial"/>
          <w:sz w:val="20"/>
          <w:szCs w:val="20"/>
        </w:rPr>
        <w:t>s</w:t>
      </w:r>
      <w:r w:rsidRPr="006C5CCA">
        <w:rPr>
          <w:rFonts w:ascii="Arial" w:hAnsi="Arial" w:cs="Arial"/>
          <w:sz w:val="20"/>
          <w:szCs w:val="20"/>
        </w:rPr>
        <w:t xml:space="preserve"> all our obligations under Section 98 of the </w:t>
      </w:r>
      <w:r w:rsidRPr="006C65C4">
        <w:rPr>
          <w:rFonts w:ascii="Arial" w:hAnsi="Arial" w:cs="Arial"/>
          <w:i/>
          <w:sz w:val="20"/>
          <w:szCs w:val="20"/>
        </w:rPr>
        <w:t>Local Government Act 2020.</w:t>
      </w:r>
    </w:p>
    <w:p w14:paraId="5315D8BE" w14:textId="77777777" w:rsidR="000C26C7" w:rsidRPr="000C26C7" w:rsidRDefault="000C26C7" w:rsidP="0018547F">
      <w:pPr>
        <w:pStyle w:val="Heading2"/>
        <w:spacing w:after="100"/>
        <w:rPr>
          <w:rFonts w:ascii="Arial" w:hAnsi="Arial" w:cs="Arial"/>
          <w:color w:val="003361"/>
          <w:sz w:val="28"/>
          <w:szCs w:val="28"/>
        </w:rPr>
      </w:pPr>
      <w:bookmarkStart w:id="7" w:name="_Toc116036563"/>
      <w:r w:rsidRPr="000C26C7">
        <w:rPr>
          <w:rFonts w:ascii="Arial" w:hAnsi="Arial" w:cs="Arial"/>
          <w:color w:val="003361"/>
          <w:sz w:val="28"/>
          <w:szCs w:val="28"/>
        </w:rPr>
        <w:t>OUR CITY</w:t>
      </w:r>
      <w:bookmarkEnd w:id="7"/>
    </w:p>
    <w:p w14:paraId="1C2E8704" w14:textId="77777777" w:rsidR="00545417" w:rsidRDefault="000C26C7" w:rsidP="000C26C7">
      <w:pPr>
        <w:pStyle w:val="BodyText"/>
        <w:spacing w:before="100" w:after="100"/>
        <w:rPr>
          <w:rStyle w:val="ARBodyText"/>
          <w:rFonts w:ascii="Arial" w:eastAsia="MS Gothic" w:hAnsi="Arial" w:cs="Arial"/>
        </w:rPr>
      </w:pPr>
      <w:r w:rsidRPr="51B35C2A">
        <w:rPr>
          <w:rStyle w:val="ARBodyText"/>
          <w:rFonts w:ascii="Arial" w:eastAsia="MS Gothic" w:hAnsi="Arial" w:cs="Arial"/>
        </w:rPr>
        <w:t xml:space="preserve">With a population of over 270,000 people, the City of Greater Geelong is Victoria’s largest regional municipality. Located 75 kilometres south-west of Melbourne, the municipality covers an area of 1,252 square kilometres, comprising suburban, coastal and country areas. </w:t>
      </w:r>
    </w:p>
    <w:p w14:paraId="64D16AA1" w14:textId="77777777" w:rsidR="00893643" w:rsidRDefault="000C26C7" w:rsidP="000C26C7">
      <w:pPr>
        <w:pStyle w:val="BodyText"/>
        <w:spacing w:before="100" w:after="100"/>
        <w:rPr>
          <w:rStyle w:val="ARBodyText"/>
          <w:rFonts w:ascii="Arial" w:eastAsia="MS Gothic" w:hAnsi="Arial" w:cs="Arial"/>
        </w:rPr>
      </w:pPr>
      <w:r w:rsidRPr="51B35C2A">
        <w:rPr>
          <w:rStyle w:val="ARBodyText"/>
          <w:rFonts w:ascii="Arial" w:eastAsia="MS Gothic" w:hAnsi="Arial" w:cs="Arial"/>
        </w:rPr>
        <w:t xml:space="preserve">Greater Geelong is bounded by the Moorabool Shire in the north, Wyndham City </w:t>
      </w:r>
      <w:proofErr w:type="gramStart"/>
      <w:r w:rsidRPr="51B35C2A">
        <w:rPr>
          <w:rStyle w:val="ARBodyText"/>
          <w:rFonts w:ascii="Arial" w:eastAsia="MS Gothic" w:hAnsi="Arial" w:cs="Arial"/>
        </w:rPr>
        <w:t>Council</w:t>
      </w:r>
      <w:proofErr w:type="gramEnd"/>
      <w:r w:rsidRPr="51B35C2A">
        <w:rPr>
          <w:rStyle w:val="ARBodyText"/>
          <w:rFonts w:ascii="Arial" w:eastAsia="MS Gothic" w:hAnsi="Arial" w:cs="Arial"/>
        </w:rPr>
        <w:t xml:space="preserve"> and the Borough of </w:t>
      </w:r>
      <w:proofErr w:type="spellStart"/>
      <w:r w:rsidRPr="51B35C2A">
        <w:rPr>
          <w:rStyle w:val="ARBodyText"/>
          <w:rFonts w:ascii="Arial" w:eastAsia="MS Gothic" w:hAnsi="Arial" w:cs="Arial"/>
        </w:rPr>
        <w:t>Queenscliffe</w:t>
      </w:r>
      <w:proofErr w:type="spellEnd"/>
      <w:r w:rsidRPr="51B35C2A">
        <w:rPr>
          <w:rStyle w:val="ARBodyText"/>
          <w:rFonts w:ascii="Arial" w:eastAsia="MS Gothic" w:hAnsi="Arial" w:cs="Arial"/>
        </w:rPr>
        <w:t xml:space="preserve"> in the east, Surf Coast Shire and Golden Plains Shire in the west, and Bass Strait to the south. </w:t>
      </w:r>
    </w:p>
    <w:p w14:paraId="1E7D0329" w14:textId="2A60E2F1" w:rsidR="000C26C7" w:rsidRDefault="000C26C7" w:rsidP="000C26C7">
      <w:pPr>
        <w:pStyle w:val="BodyText"/>
        <w:spacing w:before="100" w:after="100"/>
        <w:rPr>
          <w:rStyle w:val="ARBodyText"/>
          <w:rFonts w:ascii="Arial" w:eastAsia="MS Gothic" w:hAnsi="Arial" w:cs="Arial"/>
          <w:szCs w:val="20"/>
        </w:rPr>
      </w:pPr>
      <w:r w:rsidRPr="51B35C2A">
        <w:rPr>
          <w:rStyle w:val="ARBodyText"/>
          <w:rFonts w:ascii="Arial" w:eastAsia="MS Gothic" w:hAnsi="Arial" w:cs="Arial"/>
        </w:rPr>
        <w:t xml:space="preserve">Key natural features of the region include Corio Bay, the Bellarine Peninsula, the Barwon River, the You </w:t>
      </w:r>
      <w:proofErr w:type="spellStart"/>
      <w:r w:rsidRPr="51B35C2A">
        <w:rPr>
          <w:rStyle w:val="ARBodyText"/>
          <w:rFonts w:ascii="Arial" w:eastAsia="MS Gothic" w:hAnsi="Arial" w:cs="Arial"/>
        </w:rPr>
        <w:t>Yangs</w:t>
      </w:r>
      <w:proofErr w:type="spellEnd"/>
      <w:r w:rsidRPr="51B35C2A">
        <w:rPr>
          <w:rStyle w:val="ARBodyText"/>
          <w:rFonts w:ascii="Arial" w:eastAsia="MS Gothic" w:hAnsi="Arial" w:cs="Arial"/>
        </w:rPr>
        <w:t xml:space="preserve"> Regional Park, wetlands,</w:t>
      </w:r>
      <w:r w:rsidR="00B21254">
        <w:rPr>
          <w:rStyle w:val="ARBodyText"/>
          <w:rFonts w:ascii="Arial" w:eastAsia="MS Gothic" w:hAnsi="Arial" w:cs="Arial"/>
        </w:rPr>
        <w:t xml:space="preserve"> coastline,</w:t>
      </w:r>
      <w:r w:rsidRPr="51B35C2A">
        <w:rPr>
          <w:rStyle w:val="ARBodyText"/>
          <w:rFonts w:ascii="Arial" w:eastAsia="MS Gothic" w:hAnsi="Arial" w:cs="Arial"/>
        </w:rPr>
        <w:t xml:space="preserve"> </w:t>
      </w:r>
      <w:proofErr w:type="gramStart"/>
      <w:r w:rsidRPr="51B35C2A">
        <w:rPr>
          <w:rStyle w:val="ARBodyText"/>
          <w:rFonts w:ascii="Arial" w:eastAsia="MS Gothic" w:hAnsi="Arial" w:cs="Arial"/>
        </w:rPr>
        <w:t>parklands</w:t>
      </w:r>
      <w:proofErr w:type="gramEnd"/>
      <w:r w:rsidRPr="51B35C2A">
        <w:rPr>
          <w:rStyle w:val="ARBodyText"/>
          <w:rFonts w:ascii="Arial" w:eastAsia="MS Gothic" w:hAnsi="Arial" w:cs="Arial"/>
        </w:rPr>
        <w:t xml:space="preserve"> and wildlife sanctuaries.</w:t>
      </w:r>
    </w:p>
    <w:p w14:paraId="3CEEF9F0" w14:textId="0AD20A59" w:rsidR="000C26C7" w:rsidRDefault="000C26C7" w:rsidP="000C26C7">
      <w:pPr>
        <w:pStyle w:val="BodyText"/>
        <w:spacing w:before="100" w:after="100"/>
        <w:rPr>
          <w:rStyle w:val="ARBodyText"/>
          <w:rFonts w:eastAsia="MS Gothic"/>
          <w:sz w:val="19"/>
        </w:rPr>
      </w:pPr>
    </w:p>
    <w:p w14:paraId="36F72EF3" w14:textId="17E34634" w:rsidR="000C26C7" w:rsidRDefault="000C26C7" w:rsidP="000C26C7">
      <w:pPr>
        <w:pStyle w:val="BodyText"/>
        <w:spacing w:before="100" w:after="100"/>
        <w:rPr>
          <w:rStyle w:val="ARBodyText"/>
          <w:rFonts w:ascii="Arial" w:eastAsia="MS Gothic" w:hAnsi="Arial" w:cs="Arial"/>
        </w:rPr>
      </w:pPr>
      <w:r>
        <w:rPr>
          <w:noProof/>
        </w:rPr>
        <w:drawing>
          <wp:anchor distT="0" distB="0" distL="114300" distR="114300" simplePos="0" relativeHeight="251658278" behindDoc="1" locked="0" layoutInCell="1" allowOverlap="1" wp14:anchorId="23DEEE09" wp14:editId="76E1772C">
            <wp:simplePos x="0" y="0"/>
            <wp:positionH relativeFrom="column">
              <wp:posOffset>-219456</wp:posOffset>
            </wp:positionH>
            <wp:positionV relativeFrom="paragraph">
              <wp:posOffset>198501</wp:posOffset>
            </wp:positionV>
            <wp:extent cx="7190330" cy="3767328"/>
            <wp:effectExtent l="0" t="0" r="0" b="5080"/>
            <wp:wrapTight wrapText="bothSides">
              <wp:wrapPolygon edited="0">
                <wp:start x="0" y="0"/>
                <wp:lineTo x="0" y="21520"/>
                <wp:lineTo x="21518" y="21520"/>
                <wp:lineTo x="21518" y="0"/>
                <wp:lineTo x="0" y="0"/>
              </wp:wrapPolygon>
            </wp:wrapTight>
            <wp:docPr id="14724215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7190330" cy="3767328"/>
                    </a:xfrm>
                    <a:prstGeom prst="rect">
                      <a:avLst/>
                    </a:prstGeom>
                  </pic:spPr>
                </pic:pic>
              </a:graphicData>
            </a:graphic>
            <wp14:sizeRelH relativeFrom="page">
              <wp14:pctWidth>0</wp14:pctWidth>
            </wp14:sizeRelH>
            <wp14:sizeRelV relativeFrom="page">
              <wp14:pctHeight>0</wp14:pctHeight>
            </wp14:sizeRelV>
          </wp:anchor>
        </w:drawing>
      </w:r>
    </w:p>
    <w:p w14:paraId="43D0F40C" w14:textId="11F4D9EE" w:rsidR="000C26C7" w:rsidRDefault="000C26C7" w:rsidP="000C26C7">
      <w:pPr>
        <w:pStyle w:val="BodyText"/>
        <w:spacing w:before="100" w:after="100"/>
        <w:jc w:val="center"/>
        <w:rPr>
          <w:rStyle w:val="ARBodyText"/>
          <w:b/>
          <w:color w:val="003361"/>
          <w:sz w:val="19"/>
        </w:rPr>
      </w:pPr>
    </w:p>
    <w:p w14:paraId="422F4D0C" w14:textId="49CF06FB" w:rsidR="000C26C7" w:rsidRDefault="000C26C7" w:rsidP="000C26C7">
      <w:pPr>
        <w:pStyle w:val="BodyText"/>
        <w:spacing w:before="100" w:after="100"/>
        <w:jc w:val="center"/>
        <w:rPr>
          <w:noProof/>
          <w:highlight w:val="yellow"/>
        </w:rPr>
      </w:pPr>
    </w:p>
    <w:p w14:paraId="2BAB9349" w14:textId="0A281D2C" w:rsidR="000C26C7" w:rsidRDefault="000C26C7" w:rsidP="000C26C7">
      <w:pPr>
        <w:pStyle w:val="BodyText"/>
        <w:spacing w:before="100" w:after="100"/>
        <w:jc w:val="center"/>
        <w:rPr>
          <w:noProof/>
          <w:highlight w:val="yellow"/>
        </w:rPr>
      </w:pPr>
    </w:p>
    <w:p w14:paraId="703E2DC2" w14:textId="42A4A20B" w:rsidR="000C26C7" w:rsidRDefault="000C26C7" w:rsidP="000C26C7">
      <w:pPr>
        <w:pStyle w:val="BodyText"/>
        <w:spacing w:before="100" w:after="100"/>
        <w:jc w:val="center"/>
        <w:rPr>
          <w:noProof/>
          <w:highlight w:val="yellow"/>
        </w:rPr>
      </w:pPr>
    </w:p>
    <w:p w14:paraId="1C6E6E4E" w14:textId="63DF88A3" w:rsidR="000C26C7" w:rsidRDefault="000C26C7" w:rsidP="000C26C7">
      <w:pPr>
        <w:pStyle w:val="BodyText"/>
        <w:spacing w:before="100" w:after="100"/>
        <w:rPr>
          <w:noProof/>
          <w:highlight w:val="yellow"/>
        </w:rPr>
      </w:pPr>
    </w:p>
    <w:p w14:paraId="538A5F81" w14:textId="49433AD9" w:rsidR="000C26C7" w:rsidRPr="008B6B7F" w:rsidRDefault="000C26C7" w:rsidP="000C26C7">
      <w:pPr>
        <w:pStyle w:val="Heading2"/>
        <w:spacing w:before="100" w:after="100"/>
        <w:rPr>
          <w:rFonts w:ascii="Arial" w:hAnsi="Arial" w:cs="Arial"/>
          <w:color w:val="003361"/>
          <w:sz w:val="28"/>
          <w:szCs w:val="28"/>
        </w:rPr>
      </w:pPr>
      <w:bookmarkStart w:id="8" w:name="_Toc116036564"/>
      <w:bookmarkStart w:id="9" w:name="_Hlk113532551"/>
      <w:r w:rsidRPr="008B6B7F">
        <w:rPr>
          <w:rFonts w:ascii="Arial" w:hAnsi="Arial" w:cs="Arial"/>
          <w:color w:val="003361"/>
          <w:sz w:val="28"/>
          <w:szCs w:val="28"/>
        </w:rPr>
        <w:lastRenderedPageBreak/>
        <w:t>EMPLOYMENT AND ECONOMY</w:t>
      </w:r>
      <w:bookmarkEnd w:id="8"/>
    </w:p>
    <w:p w14:paraId="7E7EC867" w14:textId="254E8B82" w:rsidR="000C26C7" w:rsidRPr="00FA567B" w:rsidRDefault="000C26C7" w:rsidP="00DC5961">
      <w:pPr>
        <w:keepNext/>
        <w:keepLines/>
        <w:spacing w:before="100" w:after="100"/>
        <w:rPr>
          <w:rStyle w:val="ARBodyText"/>
          <w:rFonts w:ascii="Cambria" w:eastAsia="MS Gothic" w:hAnsi="Cambria"/>
          <w:b/>
          <w:bCs/>
          <w:color w:val="4F81BD"/>
          <w:sz w:val="19"/>
          <w:szCs w:val="26"/>
        </w:rPr>
      </w:pPr>
      <w:r w:rsidRPr="50FEC6F1">
        <w:rPr>
          <w:rStyle w:val="ARBodyText"/>
          <w:rFonts w:ascii="Arial" w:eastAsia="MS Gothic" w:hAnsi="Arial" w:cs="Arial"/>
        </w:rPr>
        <w:t>In recent years Greater Geelong has experienced some of the strongest economic growth in Australia. The city has had the highest growth across all three major economic indicators of Gross Regional Product (GRP), jobs and employed residents compared to similar regions and cities across Australia. Greater Geelong has an estimated GRP of $15.</w:t>
      </w:r>
      <w:r w:rsidRPr="00A202CC">
        <w:rPr>
          <w:rStyle w:val="ARBodyText"/>
          <w:rFonts w:ascii="Arial" w:eastAsia="MS Gothic" w:hAnsi="Arial" w:cs="Arial"/>
        </w:rPr>
        <w:t>4</w:t>
      </w:r>
      <w:r w:rsidR="00A202CC">
        <w:rPr>
          <w:rStyle w:val="ARBodyText"/>
          <w:rFonts w:ascii="Arial" w:eastAsia="MS Gothic" w:hAnsi="Arial" w:cs="Arial"/>
        </w:rPr>
        <w:t>2</w:t>
      </w:r>
      <w:r w:rsidRPr="50FEC6F1">
        <w:rPr>
          <w:rStyle w:val="ARBodyText"/>
          <w:rFonts w:ascii="Arial" w:eastAsia="MS Gothic" w:hAnsi="Arial" w:cs="Arial"/>
        </w:rPr>
        <w:t xml:space="preserve"> billion</w:t>
      </w:r>
      <w:bookmarkStart w:id="10" w:name="_Ref113608375"/>
      <w:r w:rsidR="00746EF9">
        <w:rPr>
          <w:rStyle w:val="FootnoteReference"/>
          <w:rFonts w:ascii="Arial" w:eastAsia="MS Gothic" w:hAnsi="Arial" w:cs="Arial"/>
          <w:sz w:val="20"/>
        </w:rPr>
        <w:footnoteReference w:id="2"/>
      </w:r>
      <w:bookmarkEnd w:id="10"/>
      <w:r w:rsidRPr="50FEC6F1">
        <w:rPr>
          <w:rStyle w:val="ARBodyText"/>
          <w:rFonts w:ascii="Arial" w:eastAsia="MS Gothic" w:hAnsi="Arial" w:cs="Arial"/>
        </w:rPr>
        <w:t xml:space="preserve">, </w:t>
      </w:r>
      <w:r w:rsidR="00A202CC" w:rsidRPr="00A202CC">
        <w:rPr>
          <w:rStyle w:val="ARBodyText"/>
          <w:rFonts w:ascii="Arial" w:eastAsia="MS Gothic" w:hAnsi="Arial" w:cs="Arial"/>
        </w:rPr>
        <w:t xml:space="preserve">approximately </w:t>
      </w:r>
      <w:r w:rsidRPr="00A202CC">
        <w:rPr>
          <w:rStyle w:val="ARBodyText"/>
          <w:rFonts w:ascii="Arial" w:eastAsia="MS Gothic" w:hAnsi="Arial" w:cs="Arial"/>
        </w:rPr>
        <w:t>120,000 local jobs</w:t>
      </w:r>
      <w:r w:rsidR="00411E57" w:rsidRPr="006765F5">
        <w:rPr>
          <w:rStyle w:val="ARBodyText"/>
          <w:rFonts w:ascii="Arial" w:eastAsia="MS Gothic" w:hAnsi="Arial" w:cs="Arial"/>
          <w:vertAlign w:val="superscript"/>
        </w:rPr>
        <w:fldChar w:fldCharType="begin"/>
      </w:r>
      <w:r w:rsidR="00411E57" w:rsidRPr="006765F5">
        <w:rPr>
          <w:rStyle w:val="ARBodyText"/>
          <w:rFonts w:ascii="Arial" w:eastAsia="MS Gothic" w:hAnsi="Arial" w:cs="Arial"/>
          <w:vertAlign w:val="superscript"/>
        </w:rPr>
        <w:instrText xml:space="preserve"> NOTEREF _Ref113608375 \h </w:instrText>
      </w:r>
      <w:r w:rsidR="00411E57">
        <w:rPr>
          <w:rStyle w:val="ARBodyText"/>
          <w:rFonts w:ascii="Arial" w:eastAsia="MS Gothic" w:hAnsi="Arial" w:cs="Arial"/>
          <w:vertAlign w:val="superscript"/>
        </w:rPr>
        <w:instrText xml:space="preserve"> \* MERGEFORMAT </w:instrText>
      </w:r>
      <w:r w:rsidR="00411E57" w:rsidRPr="006765F5">
        <w:rPr>
          <w:rStyle w:val="ARBodyText"/>
          <w:rFonts w:ascii="Arial" w:eastAsia="MS Gothic" w:hAnsi="Arial" w:cs="Arial"/>
          <w:vertAlign w:val="superscript"/>
        </w:rPr>
      </w:r>
      <w:r w:rsidR="00411E57" w:rsidRPr="006765F5">
        <w:rPr>
          <w:rStyle w:val="ARBodyText"/>
          <w:rFonts w:ascii="Arial" w:eastAsia="MS Gothic" w:hAnsi="Arial" w:cs="Arial"/>
          <w:vertAlign w:val="superscript"/>
        </w:rPr>
        <w:fldChar w:fldCharType="separate"/>
      </w:r>
      <w:r w:rsidR="005A5B4B">
        <w:rPr>
          <w:rStyle w:val="ARBodyText"/>
          <w:rFonts w:ascii="Arial" w:eastAsia="MS Gothic" w:hAnsi="Arial" w:cs="Arial"/>
          <w:vertAlign w:val="superscript"/>
        </w:rPr>
        <w:t>1</w:t>
      </w:r>
      <w:r w:rsidR="00411E57" w:rsidRPr="006765F5">
        <w:rPr>
          <w:rStyle w:val="ARBodyText"/>
          <w:rFonts w:ascii="Arial" w:eastAsia="MS Gothic" w:hAnsi="Arial" w:cs="Arial"/>
          <w:vertAlign w:val="superscript"/>
        </w:rPr>
        <w:fldChar w:fldCharType="end"/>
      </w:r>
      <w:r w:rsidRPr="00A202CC">
        <w:rPr>
          <w:rStyle w:val="ARBodyText"/>
          <w:rFonts w:ascii="Arial" w:eastAsia="MS Gothic" w:hAnsi="Arial" w:cs="Arial"/>
        </w:rPr>
        <w:t xml:space="preserve"> and 19,60</w:t>
      </w:r>
      <w:r w:rsidR="00D44DF9">
        <w:rPr>
          <w:rStyle w:val="ARBodyText"/>
          <w:rFonts w:ascii="Arial" w:eastAsia="MS Gothic" w:hAnsi="Arial" w:cs="Arial"/>
        </w:rPr>
        <w:t>4</w:t>
      </w:r>
      <w:r w:rsidRPr="00A202CC">
        <w:rPr>
          <w:rStyle w:val="ARBodyText"/>
          <w:rFonts w:ascii="Arial" w:eastAsia="MS Gothic" w:hAnsi="Arial" w:cs="Arial"/>
        </w:rPr>
        <w:t xml:space="preserve"> businesses</w:t>
      </w:r>
      <w:bookmarkStart w:id="11" w:name="_Ref114132685"/>
      <w:r w:rsidRPr="50FEC6F1">
        <w:rPr>
          <w:rStyle w:val="FootnoteReference"/>
          <w:rFonts w:ascii="Arial" w:eastAsia="MS Gothic" w:hAnsi="Arial" w:cs="Arial"/>
        </w:rPr>
        <w:footnoteReference w:id="3"/>
      </w:r>
      <w:bookmarkEnd w:id="11"/>
      <w:r w:rsidRPr="50FEC6F1">
        <w:rPr>
          <w:rStyle w:val="ARBodyText"/>
          <w:rFonts w:ascii="Arial" w:eastAsia="MS Gothic" w:hAnsi="Arial" w:cs="Arial"/>
        </w:rPr>
        <w:t>.</w:t>
      </w:r>
    </w:p>
    <w:p w14:paraId="60DB10E0" w14:textId="1DCDADA6" w:rsidR="000C26C7" w:rsidRPr="00FA567B" w:rsidRDefault="000C26C7" w:rsidP="000C26C7">
      <w:pPr>
        <w:keepNext/>
        <w:spacing w:before="100" w:after="100"/>
        <w:rPr>
          <w:rStyle w:val="ARBodyText"/>
          <w:rFonts w:ascii="Arial" w:eastAsia="MS Gothic" w:hAnsi="Arial" w:cs="Arial"/>
        </w:rPr>
      </w:pPr>
      <w:bookmarkStart w:id="12" w:name="_Hlk115964023"/>
      <w:r w:rsidRPr="50FEC6F1">
        <w:rPr>
          <w:rStyle w:val="ARBodyText"/>
          <w:rFonts w:ascii="Arial" w:eastAsia="MS Gothic" w:hAnsi="Arial" w:cs="Arial"/>
        </w:rPr>
        <w:t xml:space="preserve">Local labour market conditions are strong with unemployment at historic lows of 2.5 per cent, 1.7 points lower than the Victorian rate and 1.9 points lower than </w:t>
      </w:r>
      <w:r w:rsidR="005A5B4B">
        <w:rPr>
          <w:rStyle w:val="ARBodyText"/>
          <w:rFonts w:ascii="Arial" w:eastAsia="MS Gothic" w:hAnsi="Arial" w:cs="Arial"/>
        </w:rPr>
        <w:t>the national rate</w:t>
      </w:r>
      <w:r w:rsidR="000819DA" w:rsidRPr="00690554">
        <w:rPr>
          <w:rStyle w:val="ARBodyText"/>
          <w:rFonts w:ascii="Arial" w:eastAsia="MS Gothic" w:hAnsi="Arial" w:cs="Arial"/>
          <w:vertAlign w:val="superscript"/>
        </w:rPr>
        <w:fldChar w:fldCharType="begin"/>
      </w:r>
      <w:r w:rsidR="000819DA" w:rsidRPr="00690554">
        <w:rPr>
          <w:rStyle w:val="ARBodyText"/>
          <w:rFonts w:ascii="Arial" w:eastAsia="MS Gothic" w:hAnsi="Arial" w:cs="Arial"/>
          <w:vertAlign w:val="superscript"/>
        </w:rPr>
        <w:instrText xml:space="preserve"> NOTEREF _Ref114132685 \h </w:instrText>
      </w:r>
      <w:r w:rsidR="000819DA">
        <w:rPr>
          <w:rStyle w:val="ARBodyText"/>
          <w:rFonts w:ascii="Arial" w:eastAsia="MS Gothic" w:hAnsi="Arial" w:cs="Arial"/>
          <w:vertAlign w:val="superscript"/>
        </w:rPr>
        <w:instrText xml:space="preserve"> \* MERGEFORMAT </w:instrText>
      </w:r>
      <w:r w:rsidR="000819DA" w:rsidRPr="00690554">
        <w:rPr>
          <w:rStyle w:val="ARBodyText"/>
          <w:rFonts w:ascii="Arial" w:eastAsia="MS Gothic" w:hAnsi="Arial" w:cs="Arial"/>
          <w:vertAlign w:val="superscript"/>
        </w:rPr>
      </w:r>
      <w:r w:rsidR="000819DA" w:rsidRPr="00690554">
        <w:rPr>
          <w:rStyle w:val="ARBodyText"/>
          <w:rFonts w:ascii="Arial" w:eastAsia="MS Gothic" w:hAnsi="Arial" w:cs="Arial"/>
          <w:vertAlign w:val="superscript"/>
        </w:rPr>
        <w:fldChar w:fldCharType="separate"/>
      </w:r>
      <w:r w:rsidR="005A5B4B">
        <w:rPr>
          <w:rStyle w:val="ARBodyText"/>
          <w:rFonts w:ascii="Arial" w:eastAsia="MS Gothic" w:hAnsi="Arial" w:cs="Arial"/>
          <w:vertAlign w:val="superscript"/>
        </w:rPr>
        <w:t>2</w:t>
      </w:r>
      <w:r w:rsidR="000819DA" w:rsidRPr="00690554">
        <w:rPr>
          <w:rStyle w:val="ARBodyText"/>
          <w:rFonts w:ascii="Arial" w:eastAsia="MS Gothic" w:hAnsi="Arial" w:cs="Arial"/>
          <w:vertAlign w:val="superscript"/>
        </w:rPr>
        <w:fldChar w:fldCharType="end"/>
      </w:r>
      <w:r w:rsidRPr="50FEC6F1">
        <w:rPr>
          <w:rStyle w:val="ARBodyText"/>
          <w:rFonts w:ascii="Arial" w:eastAsia="MS Gothic" w:hAnsi="Arial" w:cs="Arial"/>
        </w:rPr>
        <w:t>. Job advertisements and demand for labour are at record highs, with 10,500 new jobs advertised in the June 2022 quarter</w:t>
      </w:r>
      <w:r w:rsidRPr="50FEC6F1">
        <w:rPr>
          <w:rStyle w:val="FootnoteReference"/>
          <w:rFonts w:ascii="Arial" w:eastAsia="MS Gothic" w:hAnsi="Arial" w:cs="Arial"/>
        </w:rPr>
        <w:footnoteReference w:id="4"/>
      </w:r>
      <w:r w:rsidRPr="50FEC6F1">
        <w:rPr>
          <w:rStyle w:val="ARBodyText"/>
          <w:rFonts w:ascii="Arial" w:eastAsia="MS Gothic" w:hAnsi="Arial" w:cs="Arial"/>
        </w:rPr>
        <w:t>.</w:t>
      </w:r>
    </w:p>
    <w:bookmarkEnd w:id="9"/>
    <w:bookmarkEnd w:id="12"/>
    <w:p w14:paraId="4F234C26" w14:textId="1DB83907" w:rsidR="000C26C7" w:rsidRPr="00FA567B" w:rsidRDefault="000C26C7" w:rsidP="000C26C7">
      <w:pPr>
        <w:keepNext/>
        <w:spacing w:before="100" w:after="100"/>
        <w:rPr>
          <w:rStyle w:val="ARBodyText"/>
          <w:rFonts w:ascii="Arial" w:eastAsia="MS Gothic" w:hAnsi="Arial" w:cs="Arial"/>
        </w:rPr>
      </w:pPr>
      <w:r w:rsidRPr="50FEC6F1">
        <w:rPr>
          <w:rStyle w:val="ARBodyText"/>
          <w:rFonts w:ascii="Arial" w:eastAsia="MS Gothic" w:hAnsi="Arial" w:cs="Arial"/>
        </w:rPr>
        <w:t>The industries that provide the most jobs in Greater Geelong are:</w:t>
      </w:r>
    </w:p>
    <w:p w14:paraId="182D216D" w14:textId="7CB5AF8A"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szCs w:val="20"/>
        </w:rPr>
      </w:pPr>
      <w:r w:rsidRPr="50FEC6F1">
        <w:rPr>
          <w:rStyle w:val="ARBodyText"/>
          <w:rFonts w:ascii="Arial" w:eastAsia="MS Gothic" w:hAnsi="Arial" w:cs="Arial"/>
        </w:rPr>
        <w:t>healthcare and social assistance</w:t>
      </w:r>
    </w:p>
    <w:p w14:paraId="1668215A" w14:textId="4EFCBB44"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szCs w:val="20"/>
        </w:rPr>
      </w:pPr>
      <w:r w:rsidRPr="50FEC6F1">
        <w:rPr>
          <w:rStyle w:val="ARBodyText"/>
          <w:rFonts w:ascii="Arial" w:eastAsia="MS Gothic" w:hAnsi="Arial" w:cs="Arial"/>
        </w:rPr>
        <w:t>retail trade</w:t>
      </w:r>
    </w:p>
    <w:p w14:paraId="33D42980" w14:textId="6BEC39A9"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szCs w:val="20"/>
        </w:rPr>
      </w:pPr>
      <w:r w:rsidRPr="50FEC6F1">
        <w:rPr>
          <w:rStyle w:val="ARBodyText"/>
          <w:rFonts w:ascii="Arial" w:eastAsia="MS Gothic" w:hAnsi="Arial" w:cs="Arial"/>
        </w:rPr>
        <w:t>construction</w:t>
      </w:r>
    </w:p>
    <w:p w14:paraId="6D48E8FE" w14:textId="376E4D4C"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szCs w:val="20"/>
        </w:rPr>
      </w:pPr>
      <w:r w:rsidRPr="50FEC6F1">
        <w:rPr>
          <w:rStyle w:val="ARBodyText"/>
          <w:rFonts w:ascii="Arial" w:eastAsia="MS Gothic" w:hAnsi="Arial" w:cs="Arial"/>
        </w:rPr>
        <w:t>education and training</w:t>
      </w:r>
    </w:p>
    <w:p w14:paraId="211F3BC8" w14:textId="77777777"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szCs w:val="20"/>
        </w:rPr>
      </w:pPr>
      <w:r w:rsidRPr="50FEC6F1">
        <w:rPr>
          <w:rStyle w:val="ARBodyText"/>
          <w:rFonts w:ascii="Arial" w:eastAsia="MS Gothic" w:hAnsi="Arial" w:cs="Arial"/>
        </w:rPr>
        <w:t>public administration and safety</w:t>
      </w:r>
    </w:p>
    <w:p w14:paraId="46452386" w14:textId="60D2E0D0" w:rsidR="000C26C7" w:rsidRPr="00FA567B" w:rsidRDefault="000C26C7" w:rsidP="000C26C7">
      <w:pPr>
        <w:pStyle w:val="ListParagraph"/>
        <w:keepNext/>
        <w:numPr>
          <w:ilvl w:val="0"/>
          <w:numId w:val="1"/>
        </w:numPr>
        <w:spacing w:before="100" w:after="100" w:line="270" w:lineRule="atLeast"/>
        <w:contextualSpacing w:val="0"/>
        <w:rPr>
          <w:rStyle w:val="ARBodyText"/>
          <w:rFonts w:ascii="Arial" w:eastAsia="Arial" w:hAnsi="Arial" w:cs="Arial"/>
        </w:rPr>
      </w:pPr>
      <w:r w:rsidRPr="50FEC6F1">
        <w:rPr>
          <w:rStyle w:val="ARBodyText"/>
          <w:rFonts w:ascii="Arial" w:eastAsia="MS Gothic" w:hAnsi="Arial" w:cs="Arial"/>
        </w:rPr>
        <w:t>manufacturing.</w:t>
      </w:r>
    </w:p>
    <w:p w14:paraId="375F977F" w14:textId="57FFF351" w:rsidR="001550D9" w:rsidRDefault="000C26C7" w:rsidP="000C26C7">
      <w:pPr>
        <w:keepNext/>
        <w:spacing w:before="100" w:after="100"/>
        <w:rPr>
          <w:rStyle w:val="ARBodyText"/>
          <w:rFonts w:ascii="Arial" w:eastAsia="MS Gothic" w:hAnsi="Arial" w:cs="Arial"/>
        </w:rPr>
      </w:pPr>
      <w:r w:rsidRPr="50FEC6F1">
        <w:rPr>
          <w:rStyle w:val="ARBodyText"/>
          <w:rFonts w:ascii="Arial" w:eastAsia="MS Gothic" w:hAnsi="Arial" w:cs="Arial"/>
        </w:rPr>
        <w:t>The City's local job market is primarily focused on the provision of household services such as health, retail, and educatio</w:t>
      </w:r>
      <w:r w:rsidRPr="00A95618">
        <w:rPr>
          <w:rStyle w:val="ARBodyText"/>
          <w:rFonts w:ascii="Arial" w:eastAsia="MS Gothic" w:hAnsi="Arial" w:cs="Arial"/>
        </w:rPr>
        <w:t>n. In 2020</w:t>
      </w:r>
      <w:r w:rsidRPr="00A95618">
        <w:rPr>
          <w:rStyle w:val="ARBodyText"/>
          <w:rFonts w:ascii="Symbol" w:eastAsia="Symbol" w:hAnsi="Symbol" w:cs="Symbol"/>
        </w:rPr>
        <w:t>-</w:t>
      </w:r>
      <w:r w:rsidRPr="00A95618">
        <w:rPr>
          <w:rStyle w:val="ARBodyText"/>
          <w:rFonts w:ascii="Arial" w:eastAsia="MS Gothic" w:hAnsi="Arial" w:cs="Arial"/>
        </w:rPr>
        <w:t>21, 41 per cent of local employment was in these three industries</w:t>
      </w:r>
      <w:r w:rsidR="00AE4FB9" w:rsidRPr="00AE4FB9">
        <w:rPr>
          <w:rStyle w:val="ARBodyText"/>
          <w:rFonts w:ascii="Arial" w:eastAsia="MS Gothic" w:hAnsi="Arial" w:cs="Arial"/>
          <w:vertAlign w:val="superscript"/>
        </w:rPr>
        <w:t>1</w:t>
      </w:r>
      <w:r w:rsidRPr="00A95618">
        <w:rPr>
          <w:rStyle w:val="ARBodyText"/>
          <w:rFonts w:ascii="Arial" w:eastAsia="MS Gothic" w:hAnsi="Arial" w:cs="Arial"/>
        </w:rPr>
        <w:t>. Construction</w:t>
      </w:r>
      <w:r w:rsidRPr="50FEC6F1">
        <w:rPr>
          <w:rStyle w:val="ARBodyText"/>
          <w:rFonts w:ascii="Arial" w:eastAsia="MS Gothic" w:hAnsi="Arial" w:cs="Arial"/>
        </w:rPr>
        <w:t xml:space="preserve"> is the third largest employer with an 11 per cent share of employmen</w:t>
      </w:r>
      <w:r w:rsidR="004D27B0">
        <w:rPr>
          <w:rStyle w:val="ARBodyText"/>
          <w:rFonts w:ascii="Arial" w:eastAsia="MS Gothic" w:hAnsi="Arial" w:cs="Arial"/>
        </w:rPr>
        <w:t>t</w:t>
      </w:r>
      <w:r w:rsidR="004D27B0" w:rsidRPr="004D27B0">
        <w:rPr>
          <w:rStyle w:val="ARBodyText"/>
          <w:rFonts w:ascii="Arial" w:eastAsia="MS Gothic" w:hAnsi="Arial" w:cs="Arial"/>
          <w:vertAlign w:val="superscript"/>
        </w:rPr>
        <w:t>1</w:t>
      </w:r>
      <w:r w:rsidRPr="50FEC6F1">
        <w:rPr>
          <w:rStyle w:val="ARBodyText"/>
          <w:rFonts w:ascii="Arial" w:eastAsia="MS Gothic" w:hAnsi="Arial" w:cs="Arial"/>
        </w:rPr>
        <w:t>, driven by strong residential development and infrastructure investment. Public administration and safety and manufacturing are fifth and sixth largest with both sectors having an 8 per cent job share</w:t>
      </w:r>
      <w:r w:rsidR="004D27B0" w:rsidRPr="004D27B0">
        <w:rPr>
          <w:rStyle w:val="ARBodyText"/>
          <w:rFonts w:ascii="Arial" w:eastAsia="MS Gothic" w:hAnsi="Arial" w:cs="Arial"/>
          <w:vertAlign w:val="superscript"/>
        </w:rPr>
        <w:t>1</w:t>
      </w:r>
      <w:r w:rsidRPr="50FEC6F1">
        <w:rPr>
          <w:rStyle w:val="ARBodyText"/>
          <w:rFonts w:ascii="Arial" w:eastAsia="MS Gothic" w:hAnsi="Arial" w:cs="Arial"/>
        </w:rPr>
        <w:t>. The manufacturing sector's contribution to economic value is forecast to increase as the sector goes through a transition into higher-value industries and becomes more productive. Sectors driving growth in Greater Ge</w:t>
      </w:r>
      <w:r w:rsidR="00717426">
        <w:rPr>
          <w:rStyle w:val="ARBodyText"/>
          <w:rFonts w:ascii="Arial" w:eastAsia="MS Gothic" w:hAnsi="Arial" w:cs="Arial"/>
        </w:rPr>
        <w:t>e</w:t>
      </w:r>
      <w:r w:rsidRPr="50FEC6F1">
        <w:rPr>
          <w:rStyle w:val="ARBodyText"/>
          <w:rFonts w:ascii="Arial" w:eastAsia="MS Gothic" w:hAnsi="Arial" w:cs="Arial"/>
        </w:rPr>
        <w:t xml:space="preserve">long include advanced manufacturing, clean technologies and circular economy, research and innovation, service-based industries, creative </w:t>
      </w:r>
      <w:proofErr w:type="gramStart"/>
      <w:r w:rsidRPr="50FEC6F1">
        <w:rPr>
          <w:rStyle w:val="ARBodyText"/>
          <w:rFonts w:ascii="Arial" w:eastAsia="MS Gothic" w:hAnsi="Arial" w:cs="Arial"/>
        </w:rPr>
        <w:t>industries</w:t>
      </w:r>
      <w:proofErr w:type="gramEnd"/>
      <w:r w:rsidRPr="50FEC6F1">
        <w:rPr>
          <w:rStyle w:val="ARBodyText"/>
          <w:rFonts w:ascii="Arial" w:eastAsia="MS Gothic" w:hAnsi="Arial" w:cs="Arial"/>
        </w:rPr>
        <w:t xml:space="preserve"> and the visitor economy.</w:t>
      </w:r>
    </w:p>
    <w:p w14:paraId="64570FC7" w14:textId="220236B0" w:rsidR="001550D9" w:rsidRDefault="001550D9" w:rsidP="000C26C7">
      <w:pPr>
        <w:keepNext/>
        <w:spacing w:before="100" w:after="100"/>
        <w:rPr>
          <w:rStyle w:val="ARBodyText"/>
          <w:rFonts w:ascii="Arial" w:eastAsia="MS Gothic" w:hAnsi="Arial" w:cs="Arial"/>
        </w:rPr>
      </w:pPr>
      <w:r>
        <w:rPr>
          <w:noProof/>
        </w:rPr>
        <w:drawing>
          <wp:inline distT="0" distB="0" distL="0" distR="0" wp14:anchorId="5F09A5F5" wp14:editId="4F71B37F">
            <wp:extent cx="6646545" cy="3482340"/>
            <wp:effectExtent l="0" t="0" r="1905"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46545" cy="3482340"/>
                    </a:xfrm>
                    <a:prstGeom prst="rect">
                      <a:avLst/>
                    </a:prstGeom>
                    <a:noFill/>
                    <a:ln>
                      <a:noFill/>
                    </a:ln>
                  </pic:spPr>
                </pic:pic>
              </a:graphicData>
            </a:graphic>
          </wp:inline>
        </w:drawing>
      </w:r>
    </w:p>
    <w:p w14:paraId="04C653E6" w14:textId="77777777" w:rsidR="001550D9" w:rsidRPr="00FA567B" w:rsidRDefault="001550D9" w:rsidP="000C26C7">
      <w:pPr>
        <w:keepNext/>
        <w:spacing w:before="100" w:after="100"/>
        <w:rPr>
          <w:rStyle w:val="ARBodyText"/>
          <w:rFonts w:ascii="Arial" w:eastAsia="MS Gothic" w:hAnsi="Arial" w:cs="Arial"/>
        </w:rPr>
      </w:pPr>
    </w:p>
    <w:p w14:paraId="2E4B4853" w14:textId="1D21B9CB" w:rsidR="000C26C7" w:rsidRPr="00FA567B" w:rsidRDefault="000C26C7" w:rsidP="000C26C7">
      <w:pPr>
        <w:keepNext/>
        <w:spacing w:before="100" w:after="100"/>
        <w:rPr>
          <w:rStyle w:val="ARBodyText"/>
          <w:rFonts w:ascii="Arial" w:eastAsia="MS Gothic" w:hAnsi="Arial" w:cs="Arial"/>
          <w:highlight w:val="yellow"/>
        </w:rPr>
      </w:pPr>
    </w:p>
    <w:p w14:paraId="192269FA" w14:textId="10232E68" w:rsidR="000C26C7" w:rsidRDefault="000C26C7" w:rsidP="000C26C7">
      <w:pPr>
        <w:spacing w:before="100" w:after="100"/>
        <w:rPr>
          <w:rStyle w:val="ARBodyText"/>
          <w:sz w:val="19"/>
          <w:highlight w:val="yellow"/>
        </w:rPr>
      </w:pPr>
    </w:p>
    <w:p w14:paraId="0835F9BB" w14:textId="34A9089F" w:rsidR="000C26C7" w:rsidRPr="000C26C7" w:rsidRDefault="000C26C7" w:rsidP="000C26C7">
      <w:pPr>
        <w:pStyle w:val="Heading2"/>
        <w:spacing w:before="100" w:after="100"/>
        <w:rPr>
          <w:rFonts w:ascii="Arial" w:hAnsi="Arial" w:cs="Arial"/>
          <w:color w:val="003361"/>
          <w:sz w:val="28"/>
          <w:szCs w:val="28"/>
        </w:rPr>
      </w:pPr>
      <w:bookmarkStart w:id="14" w:name="_Toc116036565"/>
      <w:r w:rsidRPr="000C26C7">
        <w:rPr>
          <w:rFonts w:ascii="Arial" w:hAnsi="Arial" w:cs="Arial"/>
          <w:color w:val="003361"/>
          <w:sz w:val="28"/>
          <w:szCs w:val="28"/>
        </w:rPr>
        <w:lastRenderedPageBreak/>
        <w:t>OUR PURPOSE, VALUES AND STRATEGIC DIRECTIONS</w:t>
      </w:r>
      <w:bookmarkEnd w:id="14"/>
    </w:p>
    <w:p w14:paraId="178D5891" w14:textId="77777777" w:rsidR="000C26C7" w:rsidRDefault="000C26C7" w:rsidP="000C26C7">
      <w:pPr>
        <w:spacing w:before="100" w:after="100"/>
        <w:rPr>
          <w:rStyle w:val="ARBodyText"/>
          <w:rFonts w:ascii="Arial" w:eastAsia="MS Gothic" w:hAnsi="Arial" w:cs="Arial"/>
          <w:szCs w:val="20"/>
        </w:rPr>
      </w:pPr>
      <w:r>
        <w:rPr>
          <w:rFonts w:ascii="Arial" w:hAnsi="Arial" w:cs="Arial"/>
          <w:noProof/>
          <w:color w:val="003361"/>
          <w:sz w:val="28"/>
          <w:szCs w:val="28"/>
          <w:shd w:val="clear" w:color="auto" w:fill="E6E6E6"/>
        </w:rPr>
        <w:drawing>
          <wp:anchor distT="0" distB="0" distL="114300" distR="114300" simplePos="0" relativeHeight="251658289" behindDoc="1" locked="0" layoutInCell="1" allowOverlap="1" wp14:anchorId="168C6D4B" wp14:editId="54B0C9ED">
            <wp:simplePos x="0" y="0"/>
            <wp:positionH relativeFrom="column">
              <wp:posOffset>51683</wp:posOffset>
            </wp:positionH>
            <wp:positionV relativeFrom="paragraph">
              <wp:posOffset>352535</wp:posOffset>
            </wp:positionV>
            <wp:extent cx="6646545" cy="6328448"/>
            <wp:effectExtent l="0" t="0" r="1905" b="0"/>
            <wp:wrapNone/>
            <wp:docPr id="14724215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07" name="Picture 1"/>
                    <pic:cNvPicPr/>
                  </pic:nvPicPr>
                  <pic:blipFill>
                    <a:blip r:embed="rId15"/>
                    <a:stretch>
                      <a:fillRect/>
                    </a:stretch>
                  </pic:blipFill>
                  <pic:spPr>
                    <a:xfrm>
                      <a:off x="0" y="0"/>
                      <a:ext cx="6646545" cy="6328448"/>
                    </a:xfrm>
                    <a:prstGeom prst="rect">
                      <a:avLst/>
                    </a:prstGeom>
                  </pic:spPr>
                </pic:pic>
              </a:graphicData>
            </a:graphic>
            <wp14:sizeRelH relativeFrom="page">
              <wp14:pctWidth>0</wp14:pctWidth>
            </wp14:sizeRelH>
            <wp14:sizeRelV relativeFrom="page">
              <wp14:pctHeight>0</wp14:pctHeight>
            </wp14:sizeRelV>
          </wp:anchor>
        </w:drawing>
      </w:r>
      <w:r>
        <w:rPr>
          <w:rStyle w:val="ARBodyText"/>
          <w:rFonts w:ascii="Arial" w:eastAsia="MS Gothic" w:hAnsi="Arial" w:cs="Arial"/>
          <w:szCs w:val="20"/>
        </w:rPr>
        <w:br w:type="page"/>
      </w:r>
    </w:p>
    <w:p w14:paraId="4D614F96" w14:textId="77777777" w:rsidR="00704F11" w:rsidRPr="003C3E2B" w:rsidRDefault="00704F11" w:rsidP="00704F11">
      <w:pPr>
        <w:pStyle w:val="Heading1"/>
        <w:framePr w:w="0" w:hSpace="0" w:wrap="auto" w:vAnchor="margin" w:hAnchor="text" w:xAlign="left" w:yAlign="inline"/>
        <w:pBdr>
          <w:top w:val="single" w:sz="12" w:space="7" w:color="003361"/>
          <w:bottom w:val="single" w:sz="12" w:space="8" w:color="003361"/>
        </w:pBdr>
        <w:spacing w:before="100" w:after="100" w:line="270" w:lineRule="atLeast"/>
        <w:rPr>
          <w:noProof/>
          <w:color w:val="003361"/>
        </w:rPr>
      </w:pPr>
      <w:bookmarkStart w:id="15" w:name="_Toc525655709"/>
      <w:bookmarkStart w:id="16" w:name="_Toc116036566"/>
      <w:bookmarkEnd w:id="5"/>
      <w:bookmarkEnd w:id="6"/>
      <w:r w:rsidRPr="003C3E2B">
        <w:rPr>
          <w:rFonts w:ascii="Arial" w:hAnsi="Arial" w:cs="Arial"/>
          <w:color w:val="003361"/>
        </w:rPr>
        <w:lastRenderedPageBreak/>
        <w:t>THE YEAR IN REVIEW</w:t>
      </w:r>
      <w:bookmarkStart w:id="17" w:name="_Toc491441333"/>
      <w:bookmarkStart w:id="18" w:name="_Toc525655712"/>
      <w:bookmarkEnd w:id="3"/>
      <w:bookmarkEnd w:id="15"/>
      <w:bookmarkEnd w:id="16"/>
    </w:p>
    <w:p w14:paraId="622F94FA" w14:textId="77777777" w:rsidR="00D042D4" w:rsidRPr="00D042D4" w:rsidRDefault="00D042D4" w:rsidP="00D042D4">
      <w:pPr>
        <w:pStyle w:val="Caption"/>
        <w:spacing w:before="100" w:after="100" w:line="270" w:lineRule="atLeast"/>
      </w:pPr>
    </w:p>
    <w:p w14:paraId="0B974481" w14:textId="77777777" w:rsidR="006C324C" w:rsidRPr="008B6B7F" w:rsidRDefault="006C324C" w:rsidP="006C324C">
      <w:pPr>
        <w:pStyle w:val="Heading2"/>
        <w:spacing w:before="100" w:after="100"/>
        <w:rPr>
          <w:rFonts w:ascii="Arial" w:hAnsi="Arial" w:cs="Arial"/>
          <w:color w:val="003361"/>
          <w:sz w:val="28"/>
          <w:szCs w:val="28"/>
        </w:rPr>
      </w:pPr>
      <w:bookmarkStart w:id="19" w:name="_Toc116036567"/>
      <w:r w:rsidRPr="008B6B7F">
        <w:rPr>
          <w:rFonts w:ascii="Arial" w:hAnsi="Arial" w:cs="Arial"/>
          <w:color w:val="003361"/>
          <w:sz w:val="28"/>
          <w:szCs w:val="28"/>
        </w:rPr>
        <w:t>FAST FACTS</w:t>
      </w:r>
      <w:bookmarkEnd w:id="19"/>
    </w:p>
    <w:p w14:paraId="452BCAE0" w14:textId="77777777" w:rsidR="006C324C" w:rsidRPr="00AA235E" w:rsidRDefault="006C324C" w:rsidP="006C324C">
      <w:pPr>
        <w:spacing w:before="100" w:after="100"/>
        <w:rPr>
          <w:rFonts w:ascii="Arial" w:hAnsi="Arial" w:cs="Arial"/>
          <w:noProof/>
          <w:color w:val="99D1DC"/>
        </w:rPr>
      </w:pPr>
      <w:r w:rsidRPr="00AA235E">
        <w:rPr>
          <w:rFonts w:ascii="Arial" w:hAnsi="Arial" w:cs="Arial"/>
          <w:b/>
          <w:color w:val="99D1DC"/>
          <w:sz w:val="24"/>
          <w:szCs w:val="24"/>
        </w:rPr>
        <w:t xml:space="preserve">We deliver a wide range of infrastructure, </w:t>
      </w:r>
      <w:proofErr w:type="gramStart"/>
      <w:r w:rsidRPr="00AA235E">
        <w:rPr>
          <w:rFonts w:ascii="Arial" w:hAnsi="Arial" w:cs="Arial"/>
          <w:b/>
          <w:color w:val="99D1DC"/>
          <w:sz w:val="24"/>
          <w:szCs w:val="24"/>
        </w:rPr>
        <w:t>services</w:t>
      </w:r>
      <w:proofErr w:type="gramEnd"/>
      <w:r w:rsidRPr="00AA235E">
        <w:rPr>
          <w:rFonts w:ascii="Arial" w:hAnsi="Arial" w:cs="Arial"/>
          <w:b/>
          <w:color w:val="99D1DC"/>
          <w:sz w:val="24"/>
          <w:szCs w:val="24"/>
        </w:rPr>
        <w:t xml:space="preserve"> and programs to the Greater Geelong community. In 2021–22, this included:</w:t>
      </w:r>
      <w:r w:rsidRPr="00AA235E">
        <w:rPr>
          <w:rFonts w:ascii="Arial" w:hAnsi="Arial" w:cs="Arial"/>
          <w:noProof/>
          <w:color w:val="99D1DC"/>
        </w:rPr>
        <w:t xml:space="preserve"> </w:t>
      </w:r>
    </w:p>
    <w:p w14:paraId="3C12CE30" w14:textId="679BF8E1" w:rsidR="006C324C" w:rsidRPr="007E54FE" w:rsidRDefault="006C324C" w:rsidP="006C324C">
      <w:pPr>
        <w:spacing w:before="100" w:after="100"/>
        <w:rPr>
          <w:rFonts w:ascii="Arial" w:hAnsi="Arial" w:cs="Arial"/>
          <w:noProof/>
          <w:color w:val="4F81BD"/>
        </w:rPr>
      </w:pPr>
      <w:r>
        <w:rPr>
          <w:rFonts w:ascii="Arial" w:hAnsi="Arial" w:cs="Arial"/>
          <w:noProof/>
          <w:color w:val="4F81BD"/>
          <w:shd w:val="clear" w:color="auto" w:fill="E6E6E6"/>
        </w:rPr>
        <w:drawing>
          <wp:inline distT="0" distB="0" distL="0" distR="0" wp14:anchorId="16134850" wp14:editId="3C672E0B">
            <wp:extent cx="5976000" cy="7261200"/>
            <wp:effectExtent l="0" t="0" r="5715" b="0"/>
            <wp:docPr id="14724215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17" name="Picture 2"/>
                    <pic:cNvPicPr/>
                  </pic:nvPicPr>
                  <pic:blipFill>
                    <a:blip r:embed="rId16"/>
                    <a:srcRect t="1823" b="1823"/>
                    <a:stretch>
                      <a:fillRect/>
                    </a:stretch>
                  </pic:blipFill>
                  <pic:spPr bwMode="auto">
                    <a:xfrm>
                      <a:off x="0" y="0"/>
                      <a:ext cx="5976000" cy="7261200"/>
                    </a:xfrm>
                    <a:prstGeom prst="rect">
                      <a:avLst/>
                    </a:prstGeom>
                    <a:ln>
                      <a:noFill/>
                    </a:ln>
                    <a:extLst>
                      <a:ext uri="{53640926-AAD7-44D8-BBD7-CCE9431645EC}">
                        <a14:shadowObscured xmlns:a14="http://schemas.microsoft.com/office/drawing/2010/main"/>
                      </a:ext>
                    </a:extLst>
                  </pic:spPr>
                </pic:pic>
              </a:graphicData>
            </a:graphic>
          </wp:inline>
        </w:drawing>
      </w:r>
    </w:p>
    <w:p w14:paraId="387CE6F9" w14:textId="77777777" w:rsidR="006C324C" w:rsidRPr="00611763" w:rsidRDefault="006C324C" w:rsidP="006C324C">
      <w:pPr>
        <w:spacing w:before="100" w:after="100"/>
        <w:rPr>
          <w:rFonts w:ascii="Arial" w:hAnsi="Arial" w:cs="Arial"/>
          <w:sz w:val="20"/>
          <w:szCs w:val="20"/>
        </w:rPr>
      </w:pPr>
    </w:p>
    <w:p w14:paraId="2AB5A8A3" w14:textId="77777777" w:rsidR="006C324C" w:rsidRDefault="006C324C" w:rsidP="006C324C">
      <w:pPr>
        <w:spacing w:line="240" w:lineRule="auto"/>
        <w:rPr>
          <w:rFonts w:ascii="Arial" w:hAnsi="Arial" w:cs="Arial"/>
          <w:color w:val="000000"/>
          <w:spacing w:val="0"/>
          <w:sz w:val="18"/>
          <w:szCs w:val="18"/>
        </w:rPr>
      </w:pPr>
      <w:r w:rsidRPr="24371092">
        <w:rPr>
          <w:rFonts w:ascii="Arial" w:hAnsi="Arial" w:cs="Arial"/>
          <w:color w:val="000000" w:themeColor="text1"/>
          <w:sz w:val="18"/>
          <w:szCs w:val="18"/>
        </w:rPr>
        <w:br w:type="page"/>
      </w:r>
    </w:p>
    <w:p w14:paraId="3F9CADFD" w14:textId="71E761EF" w:rsidR="00D768F0" w:rsidRPr="008B6B7F" w:rsidRDefault="006C324C" w:rsidP="00D768F0">
      <w:pPr>
        <w:pStyle w:val="Heading2"/>
        <w:spacing w:before="100" w:after="100"/>
        <w:rPr>
          <w:rFonts w:ascii="Arial" w:hAnsi="Arial" w:cs="Arial"/>
          <w:color w:val="003361"/>
          <w:sz w:val="28"/>
          <w:szCs w:val="28"/>
        </w:rPr>
      </w:pPr>
      <w:bookmarkStart w:id="20" w:name="_Toc116036568"/>
      <w:r>
        <w:rPr>
          <w:rFonts w:ascii="Arial" w:hAnsi="Arial" w:cs="Arial"/>
          <w:color w:val="003361"/>
          <w:sz w:val="28"/>
          <w:szCs w:val="28"/>
        </w:rPr>
        <w:lastRenderedPageBreak/>
        <w:t xml:space="preserve">OUR COMMUNITY PLAN HIGHLIGHTS FOR </w:t>
      </w:r>
      <w:r w:rsidR="00D768F0" w:rsidRPr="008B6B7F">
        <w:rPr>
          <w:rFonts w:ascii="Arial" w:hAnsi="Arial" w:cs="Arial"/>
          <w:color w:val="003361"/>
          <w:sz w:val="28"/>
          <w:szCs w:val="28"/>
        </w:rPr>
        <w:t>2021‒22</w:t>
      </w:r>
      <w:bookmarkEnd w:id="20"/>
    </w:p>
    <w:p w14:paraId="18B187F0" w14:textId="045E240C" w:rsidR="002B572D" w:rsidRPr="002578B2" w:rsidRDefault="002B572D" w:rsidP="002B572D">
      <w:pPr>
        <w:autoSpaceDE w:val="0"/>
        <w:autoSpaceDN w:val="0"/>
        <w:adjustRightInd w:val="0"/>
        <w:spacing w:before="100" w:after="100"/>
        <w:rPr>
          <w:rFonts w:ascii="Arial" w:hAnsi="Arial" w:cs="Arial"/>
          <w:b/>
          <w:color w:val="99D1DC"/>
          <w:sz w:val="24"/>
          <w:szCs w:val="24"/>
        </w:rPr>
      </w:pPr>
      <w:r>
        <w:rPr>
          <w:rFonts w:ascii="Arial" w:hAnsi="Arial" w:cs="Arial"/>
          <w:b/>
          <w:color w:val="99D1DC"/>
          <w:sz w:val="24"/>
          <w:szCs w:val="24"/>
        </w:rPr>
        <w:t xml:space="preserve">In </w:t>
      </w:r>
      <w:r w:rsidRPr="002B572D">
        <w:rPr>
          <w:rFonts w:ascii="Arial" w:hAnsi="Arial" w:cs="Arial"/>
          <w:b/>
          <w:color w:val="99D1DC"/>
          <w:sz w:val="24"/>
          <w:szCs w:val="24"/>
        </w:rPr>
        <w:t>2021‒22</w:t>
      </w:r>
      <w:r>
        <w:rPr>
          <w:rFonts w:ascii="Arial" w:hAnsi="Arial" w:cs="Arial"/>
          <w:b/>
          <w:color w:val="99D1DC"/>
          <w:sz w:val="24"/>
          <w:szCs w:val="24"/>
        </w:rPr>
        <w:t xml:space="preserve">, we committed to deliver 85 actions to support the achievement of our four-year priorities within </w:t>
      </w:r>
      <w:r w:rsidRPr="002578B2">
        <w:rPr>
          <w:rFonts w:ascii="Arial" w:hAnsi="Arial" w:cs="Arial"/>
          <w:b/>
          <w:i/>
          <w:iCs/>
          <w:color w:val="99D1DC"/>
          <w:sz w:val="24"/>
          <w:szCs w:val="24"/>
        </w:rPr>
        <w:t>Our Community Plan 2021‒25</w:t>
      </w:r>
      <w:r>
        <w:rPr>
          <w:rFonts w:ascii="Arial" w:hAnsi="Arial" w:cs="Arial"/>
          <w:b/>
          <w:i/>
          <w:iCs/>
          <w:color w:val="99D1DC"/>
          <w:sz w:val="24"/>
          <w:szCs w:val="24"/>
        </w:rPr>
        <w:t xml:space="preserve">. </w:t>
      </w:r>
    </w:p>
    <w:p w14:paraId="39DE452A" w14:textId="2EC434D7" w:rsidR="003E513F" w:rsidRPr="003E513F" w:rsidRDefault="003E513F" w:rsidP="00D768F0">
      <w:pPr>
        <w:keepNext/>
        <w:spacing w:before="100" w:after="100"/>
        <w:rPr>
          <w:rFonts w:ascii="Arial" w:hAnsi="Arial" w:cs="Arial"/>
          <w:b/>
          <w:color w:val="99D1DC"/>
          <w:sz w:val="28"/>
          <w:szCs w:val="28"/>
        </w:rPr>
      </w:pPr>
      <w:r w:rsidRPr="003E513F">
        <w:rPr>
          <w:rFonts w:ascii="Arial" w:eastAsia="Calibri" w:hAnsi="Arial" w:cs="Arial"/>
          <w:color w:val="000000"/>
          <w:spacing w:val="0"/>
          <w:sz w:val="20"/>
          <w:szCs w:val="20"/>
        </w:rPr>
        <w:t xml:space="preserve">More </w:t>
      </w:r>
      <w:r w:rsidR="00B026A2">
        <w:rPr>
          <w:rFonts w:ascii="Arial" w:eastAsia="Calibri" w:hAnsi="Arial" w:cs="Arial"/>
          <w:color w:val="000000"/>
          <w:spacing w:val="0"/>
          <w:sz w:val="20"/>
          <w:szCs w:val="20"/>
        </w:rPr>
        <w:t xml:space="preserve">detailed </w:t>
      </w:r>
      <w:r w:rsidRPr="003E513F">
        <w:rPr>
          <w:rFonts w:ascii="Arial" w:eastAsia="Calibri" w:hAnsi="Arial" w:cs="Arial"/>
          <w:color w:val="000000"/>
          <w:spacing w:val="0"/>
          <w:sz w:val="20"/>
          <w:szCs w:val="20"/>
        </w:rPr>
        <w:t xml:space="preserve">information on progress against the </w:t>
      </w:r>
      <w:r w:rsidR="00186723">
        <w:rPr>
          <w:rFonts w:ascii="Arial" w:eastAsia="Calibri" w:hAnsi="Arial" w:cs="Arial"/>
          <w:color w:val="000000"/>
          <w:spacing w:val="0"/>
          <w:sz w:val="20"/>
          <w:szCs w:val="20"/>
        </w:rPr>
        <w:t>Annual Action Plan 2021‒22</w:t>
      </w:r>
      <w:r w:rsidR="00186723" w:rsidRPr="003E513F">
        <w:rPr>
          <w:rFonts w:ascii="Arial" w:eastAsia="Calibri" w:hAnsi="Arial" w:cs="Arial"/>
          <w:color w:val="000000"/>
          <w:spacing w:val="0"/>
          <w:sz w:val="20"/>
          <w:szCs w:val="20"/>
        </w:rPr>
        <w:t xml:space="preserve"> </w:t>
      </w:r>
      <w:r w:rsidRPr="003E513F">
        <w:rPr>
          <w:rFonts w:ascii="Arial" w:eastAsia="Calibri" w:hAnsi="Arial" w:cs="Arial"/>
          <w:color w:val="000000"/>
          <w:spacing w:val="0"/>
          <w:sz w:val="20"/>
          <w:szCs w:val="20"/>
        </w:rPr>
        <w:t xml:space="preserve">is outlined in the ‘Our Performance’ section of this report commencing on </w:t>
      </w:r>
      <w:r w:rsidRPr="00001454">
        <w:rPr>
          <w:rFonts w:ascii="Arial" w:eastAsia="Calibri" w:hAnsi="Arial" w:cs="Arial"/>
          <w:color w:val="000000"/>
          <w:spacing w:val="0"/>
          <w:sz w:val="20"/>
          <w:szCs w:val="20"/>
        </w:rPr>
        <w:t xml:space="preserve">page </w:t>
      </w:r>
      <w:r w:rsidR="00BD4500" w:rsidRPr="00001454">
        <w:rPr>
          <w:rFonts w:ascii="Arial" w:eastAsia="Calibri" w:hAnsi="Arial" w:cs="Arial"/>
          <w:color w:val="000000"/>
          <w:spacing w:val="0"/>
          <w:sz w:val="20"/>
          <w:szCs w:val="20"/>
        </w:rPr>
        <w:t>3</w:t>
      </w:r>
      <w:r w:rsidR="00E128E2" w:rsidRPr="00001454">
        <w:rPr>
          <w:rFonts w:ascii="Arial" w:eastAsia="Calibri" w:hAnsi="Arial" w:cs="Arial"/>
          <w:color w:val="000000"/>
          <w:spacing w:val="0"/>
          <w:sz w:val="20"/>
          <w:szCs w:val="20"/>
        </w:rPr>
        <w:t>8</w:t>
      </w:r>
      <w:r w:rsidRPr="00001454">
        <w:rPr>
          <w:rFonts w:ascii="Arial" w:eastAsia="Calibri" w:hAnsi="Arial" w:cs="Arial"/>
          <w:color w:val="000000"/>
          <w:spacing w:val="0"/>
          <w:sz w:val="20"/>
          <w:szCs w:val="20"/>
        </w:rPr>
        <w:t>.</w:t>
      </w:r>
    </w:p>
    <w:p w14:paraId="73356204" w14:textId="15D6DC3E" w:rsidR="00080235" w:rsidRPr="00FA567B" w:rsidRDefault="00080235" w:rsidP="003E513F">
      <w:pPr>
        <w:pStyle w:val="Caption"/>
        <w:spacing w:before="100" w:after="100" w:line="270" w:lineRule="atLeast"/>
      </w:pPr>
    </w:p>
    <w:p w14:paraId="7B98E89A" w14:textId="7FF5DB8C" w:rsidR="00080235" w:rsidRPr="008B6B7F" w:rsidRDefault="00581FEA" w:rsidP="00080235">
      <w:pPr>
        <w:spacing w:before="100" w:after="100"/>
        <w:rPr>
          <w:color w:val="003361"/>
        </w:rPr>
      </w:pPr>
      <w:r>
        <w:rPr>
          <w:noProof/>
        </w:rPr>
        <w:drawing>
          <wp:anchor distT="0" distB="0" distL="114300" distR="114300" simplePos="0" relativeHeight="251658290" behindDoc="0" locked="0" layoutInCell="1" allowOverlap="1" wp14:anchorId="3D4A433F" wp14:editId="3532DE10">
            <wp:simplePos x="0" y="0"/>
            <wp:positionH relativeFrom="column">
              <wp:posOffset>3232150</wp:posOffset>
            </wp:positionH>
            <wp:positionV relativeFrom="paragraph">
              <wp:posOffset>34290</wp:posOffset>
            </wp:positionV>
            <wp:extent cx="3620770" cy="2760980"/>
            <wp:effectExtent l="0" t="0" r="0" b="1270"/>
            <wp:wrapSquare wrapText="bothSides"/>
            <wp:docPr id="17" name="Chart 17">
              <a:extLst xmlns:a="http://schemas.openxmlformats.org/drawingml/2006/main">
                <a:ext uri="{FF2B5EF4-FFF2-40B4-BE49-F238E27FC236}">
                  <a16:creationId xmlns:a16="http://schemas.microsoft.com/office/drawing/2014/main" id="{8138530D-C904-4506-B919-8F1F8AE3D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080235" w:rsidRPr="008B6B7F">
        <w:rPr>
          <w:rFonts w:ascii="Arial" w:eastAsia="Arial" w:hAnsi="Arial" w:cs="Arial"/>
          <w:b/>
          <w:bCs/>
          <w:color w:val="003361"/>
          <w:sz w:val="24"/>
          <w:szCs w:val="24"/>
        </w:rPr>
        <w:t xml:space="preserve">Overall progress </w:t>
      </w:r>
    </w:p>
    <w:p w14:paraId="59C0C0DD" w14:textId="7355C106" w:rsidR="00080235" w:rsidRPr="006978A4" w:rsidRDefault="006978A4" w:rsidP="006978A4">
      <w:pPr>
        <w:spacing w:before="100" w:after="100"/>
        <w:rPr>
          <w:rFonts w:ascii="Arial" w:eastAsia="Arial" w:hAnsi="Arial" w:cs="Arial"/>
          <w:sz w:val="20"/>
          <w:szCs w:val="20"/>
        </w:rPr>
      </w:pPr>
      <w:r w:rsidRPr="006978A4">
        <w:rPr>
          <w:rFonts w:ascii="Arial" w:eastAsia="Arial" w:hAnsi="Arial" w:cs="Arial"/>
          <w:sz w:val="20"/>
          <w:szCs w:val="20"/>
        </w:rPr>
        <w:t xml:space="preserve">Of the 85 actions, </w:t>
      </w:r>
      <w:r w:rsidR="00080235" w:rsidRPr="006978A4">
        <w:rPr>
          <w:rFonts w:ascii="Arial" w:eastAsia="Arial" w:hAnsi="Arial" w:cs="Arial"/>
          <w:sz w:val="20"/>
          <w:szCs w:val="20"/>
        </w:rPr>
        <w:t>60 per</w:t>
      </w:r>
      <w:r w:rsidR="00186723" w:rsidRPr="006978A4">
        <w:rPr>
          <w:rFonts w:ascii="Arial" w:eastAsia="Arial" w:hAnsi="Arial" w:cs="Arial"/>
          <w:sz w:val="20"/>
          <w:szCs w:val="20"/>
        </w:rPr>
        <w:t xml:space="preserve"> </w:t>
      </w:r>
      <w:r w:rsidR="00080235" w:rsidRPr="006978A4">
        <w:rPr>
          <w:rFonts w:ascii="Arial" w:eastAsia="Arial" w:hAnsi="Arial" w:cs="Arial"/>
          <w:sz w:val="20"/>
          <w:szCs w:val="20"/>
        </w:rPr>
        <w:t xml:space="preserve">cent (51) were complete, </w:t>
      </w:r>
      <w:r w:rsidR="00DE3FF7" w:rsidRPr="006978A4">
        <w:rPr>
          <w:rFonts w:ascii="Arial" w:eastAsia="Arial" w:hAnsi="Arial" w:cs="Arial"/>
          <w:sz w:val="20"/>
          <w:szCs w:val="20"/>
        </w:rPr>
        <w:br/>
      </w:r>
      <w:r w:rsidR="00080235" w:rsidRPr="006978A4">
        <w:rPr>
          <w:rFonts w:ascii="Arial" w:eastAsia="Arial" w:hAnsi="Arial" w:cs="Arial"/>
          <w:sz w:val="20"/>
          <w:szCs w:val="20"/>
        </w:rPr>
        <w:t>and a further 20 per</w:t>
      </w:r>
      <w:r w:rsidR="00186723" w:rsidRPr="006978A4">
        <w:rPr>
          <w:rFonts w:ascii="Arial" w:eastAsia="Arial" w:hAnsi="Arial" w:cs="Arial"/>
          <w:sz w:val="20"/>
          <w:szCs w:val="20"/>
        </w:rPr>
        <w:t xml:space="preserve"> </w:t>
      </w:r>
      <w:r w:rsidR="00080235" w:rsidRPr="006978A4">
        <w:rPr>
          <w:rFonts w:ascii="Arial" w:eastAsia="Arial" w:hAnsi="Arial" w:cs="Arial"/>
          <w:sz w:val="20"/>
          <w:szCs w:val="20"/>
        </w:rPr>
        <w:t>cent (17) are on track.</w:t>
      </w:r>
    </w:p>
    <w:p w14:paraId="6895A76A" w14:textId="43BBBB77" w:rsidR="00581FEA" w:rsidRPr="00581FEA" w:rsidRDefault="00581FEA" w:rsidP="00581FEA">
      <w:pPr>
        <w:pStyle w:val="ListParagraph"/>
        <w:spacing w:before="100" w:after="100"/>
        <w:ind w:left="360"/>
        <w:rPr>
          <w:rFonts w:ascii="Arial" w:eastAsia="Arial" w:hAnsi="Arial" w:cs="Arial"/>
          <w:sz w:val="20"/>
          <w:szCs w:val="20"/>
        </w:rPr>
      </w:pPr>
    </w:p>
    <w:p w14:paraId="6A4A60B9" w14:textId="0FF158F6" w:rsidR="00B0347A" w:rsidRPr="00581FEA" w:rsidRDefault="00B0347A" w:rsidP="00581FEA">
      <w:pPr>
        <w:pStyle w:val="ListParagraph"/>
        <w:spacing w:before="100" w:after="100"/>
        <w:ind w:left="360"/>
        <w:rPr>
          <w:b/>
          <w:bCs/>
          <w:color w:val="003361"/>
        </w:rPr>
      </w:pPr>
    </w:p>
    <w:p w14:paraId="52B3B25B" w14:textId="79275878" w:rsidR="00080235" w:rsidRDefault="00080235" w:rsidP="00080235">
      <w:pPr>
        <w:spacing w:before="100" w:after="100"/>
      </w:pPr>
    </w:p>
    <w:p w14:paraId="52CE1F41" w14:textId="13E244E2" w:rsidR="00080235" w:rsidRDefault="00080235" w:rsidP="00080235">
      <w:pPr>
        <w:spacing w:before="100" w:after="100"/>
        <w:rPr>
          <w:rFonts w:ascii="Arial" w:eastAsia="Arial" w:hAnsi="Arial" w:cs="Arial"/>
          <w:b/>
          <w:color w:val="003361"/>
          <w:sz w:val="24"/>
          <w:szCs w:val="24"/>
        </w:rPr>
      </w:pPr>
    </w:p>
    <w:p w14:paraId="4891E46B" w14:textId="77777777" w:rsidR="00080235" w:rsidRDefault="00080235" w:rsidP="00080235">
      <w:pPr>
        <w:spacing w:before="100" w:after="100"/>
        <w:rPr>
          <w:rFonts w:ascii="Arial" w:eastAsia="Arial" w:hAnsi="Arial" w:cs="Arial"/>
          <w:b/>
          <w:color w:val="003361"/>
          <w:sz w:val="24"/>
          <w:szCs w:val="24"/>
        </w:rPr>
      </w:pPr>
    </w:p>
    <w:p w14:paraId="4190F87B" w14:textId="77777777" w:rsidR="00D768F0" w:rsidRDefault="00D768F0" w:rsidP="00D768F0">
      <w:pPr>
        <w:spacing w:before="100" w:after="100"/>
        <w:rPr>
          <w:rFonts w:ascii="Arial" w:eastAsia="Arial" w:hAnsi="Arial" w:cs="Arial"/>
          <w:b/>
          <w:bCs/>
          <w:color w:val="003361"/>
          <w:sz w:val="24"/>
          <w:szCs w:val="24"/>
        </w:rPr>
      </w:pPr>
    </w:p>
    <w:p w14:paraId="71995CEC" w14:textId="77777777" w:rsidR="00D768F0" w:rsidRDefault="00D768F0" w:rsidP="00D768F0">
      <w:pPr>
        <w:spacing w:before="100" w:after="100"/>
        <w:rPr>
          <w:rFonts w:ascii="Arial" w:eastAsia="Arial" w:hAnsi="Arial" w:cs="Arial"/>
          <w:b/>
          <w:bCs/>
          <w:color w:val="003361"/>
          <w:sz w:val="24"/>
          <w:szCs w:val="24"/>
        </w:rPr>
      </w:pPr>
    </w:p>
    <w:p w14:paraId="238ECC90" w14:textId="45378EA8" w:rsidR="00D768F0" w:rsidRDefault="00D768F0" w:rsidP="00D768F0">
      <w:pPr>
        <w:spacing w:before="100" w:after="100"/>
        <w:rPr>
          <w:rFonts w:ascii="Arial" w:eastAsia="Arial" w:hAnsi="Arial" w:cs="Arial"/>
          <w:b/>
          <w:bCs/>
          <w:color w:val="003361"/>
          <w:sz w:val="24"/>
          <w:szCs w:val="24"/>
        </w:rPr>
      </w:pPr>
    </w:p>
    <w:p w14:paraId="384A697C" w14:textId="53D6ECC0" w:rsidR="00D768F0" w:rsidRDefault="00D768F0" w:rsidP="00D768F0">
      <w:pPr>
        <w:spacing w:before="100" w:after="100"/>
        <w:rPr>
          <w:rFonts w:ascii="Arial" w:eastAsia="Arial" w:hAnsi="Arial" w:cs="Arial"/>
          <w:b/>
          <w:color w:val="003361"/>
          <w:sz w:val="24"/>
          <w:szCs w:val="24"/>
        </w:rPr>
      </w:pPr>
    </w:p>
    <w:p w14:paraId="3DDD12AA" w14:textId="77777777" w:rsidR="006978A4" w:rsidRDefault="006978A4" w:rsidP="00080235">
      <w:pPr>
        <w:spacing w:before="100" w:after="100"/>
        <w:rPr>
          <w:rFonts w:ascii="Arial" w:eastAsia="Arial" w:hAnsi="Arial" w:cs="Arial"/>
          <w:b/>
          <w:bCs/>
          <w:color w:val="003361"/>
          <w:sz w:val="24"/>
          <w:szCs w:val="24"/>
        </w:rPr>
      </w:pPr>
    </w:p>
    <w:p w14:paraId="345A3C03" w14:textId="2A91CBF3" w:rsidR="006978A4" w:rsidRDefault="006978A4" w:rsidP="00080235">
      <w:pPr>
        <w:spacing w:before="100" w:after="100"/>
        <w:rPr>
          <w:rFonts w:ascii="Arial" w:eastAsia="Arial" w:hAnsi="Arial" w:cs="Arial"/>
          <w:b/>
          <w:bCs/>
          <w:color w:val="003361"/>
          <w:sz w:val="24"/>
          <w:szCs w:val="24"/>
        </w:rPr>
      </w:pPr>
      <w:r>
        <w:rPr>
          <w:noProof/>
        </w:rPr>
        <w:drawing>
          <wp:anchor distT="0" distB="0" distL="114300" distR="114300" simplePos="0" relativeHeight="251658291" behindDoc="0" locked="0" layoutInCell="1" allowOverlap="1" wp14:anchorId="0B8665E2" wp14:editId="3D4D4B97">
            <wp:simplePos x="0" y="0"/>
            <wp:positionH relativeFrom="column">
              <wp:posOffset>3301365</wp:posOffset>
            </wp:positionH>
            <wp:positionV relativeFrom="paragraph">
              <wp:posOffset>151130</wp:posOffset>
            </wp:positionV>
            <wp:extent cx="3600000" cy="2843530"/>
            <wp:effectExtent l="0" t="0" r="0" b="0"/>
            <wp:wrapSquare wrapText="bothSides"/>
            <wp:docPr id="48" name="Chart 48">
              <a:extLst xmlns:a="http://schemas.openxmlformats.org/drawingml/2006/main">
                <a:ext uri="{FF2B5EF4-FFF2-40B4-BE49-F238E27FC236}">
                  <a16:creationId xmlns:a16="http://schemas.microsoft.com/office/drawing/2014/main" id="{8138530D-C904-4506-B919-8F1F8AE3D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1FF4B49D" w14:textId="36A97AC1" w:rsidR="00080235" w:rsidRPr="008B6B7F" w:rsidRDefault="00080235" w:rsidP="00080235">
      <w:pPr>
        <w:spacing w:before="100" w:after="100"/>
        <w:rPr>
          <w:color w:val="003361"/>
        </w:rPr>
      </w:pPr>
      <w:r w:rsidRPr="008B6B7F">
        <w:rPr>
          <w:rFonts w:ascii="Arial" w:eastAsia="Arial" w:hAnsi="Arial" w:cs="Arial"/>
          <w:b/>
          <w:bCs/>
          <w:color w:val="003361"/>
          <w:sz w:val="24"/>
          <w:szCs w:val="24"/>
        </w:rPr>
        <w:t xml:space="preserve">Major </w:t>
      </w:r>
      <w:r w:rsidR="0033222F">
        <w:rPr>
          <w:rFonts w:ascii="Arial" w:eastAsia="Arial" w:hAnsi="Arial" w:cs="Arial"/>
          <w:b/>
          <w:bCs/>
          <w:color w:val="003361"/>
          <w:sz w:val="24"/>
          <w:szCs w:val="24"/>
        </w:rPr>
        <w:t xml:space="preserve">budget </w:t>
      </w:r>
      <w:r w:rsidRPr="008B6B7F">
        <w:rPr>
          <w:rFonts w:ascii="Arial" w:eastAsia="Arial" w:hAnsi="Arial" w:cs="Arial"/>
          <w:b/>
          <w:bCs/>
          <w:color w:val="003361"/>
          <w:sz w:val="24"/>
          <w:szCs w:val="24"/>
        </w:rPr>
        <w:t>initiative</w:t>
      </w:r>
      <w:r w:rsidR="006978A4">
        <w:rPr>
          <w:rFonts w:ascii="Arial" w:eastAsia="Arial" w:hAnsi="Arial" w:cs="Arial"/>
          <w:b/>
          <w:bCs/>
          <w:color w:val="003361"/>
          <w:sz w:val="24"/>
          <w:szCs w:val="24"/>
        </w:rPr>
        <w:t>s</w:t>
      </w:r>
      <w:r w:rsidRPr="008B6B7F">
        <w:rPr>
          <w:rFonts w:ascii="Arial" w:eastAsia="Arial" w:hAnsi="Arial" w:cs="Arial"/>
          <w:b/>
          <w:bCs/>
          <w:color w:val="003361"/>
          <w:sz w:val="24"/>
          <w:szCs w:val="24"/>
        </w:rPr>
        <w:t xml:space="preserve"> </w:t>
      </w:r>
    </w:p>
    <w:p w14:paraId="3FBCCDF5" w14:textId="419B3CA0" w:rsidR="00D768F0" w:rsidRDefault="006978A4" w:rsidP="006978A4">
      <w:pPr>
        <w:spacing w:before="100" w:after="100"/>
      </w:pPr>
      <w:r w:rsidRPr="006978A4">
        <w:rPr>
          <w:rFonts w:ascii="Arial" w:eastAsia="Arial" w:hAnsi="Arial" w:cs="Arial"/>
          <w:sz w:val="20"/>
          <w:szCs w:val="20"/>
        </w:rPr>
        <w:t xml:space="preserve">Of the 85 actions, 12 are major initiatives identified in the 2021‒22 budget. Of these, </w:t>
      </w:r>
      <w:r w:rsidR="00D768F0" w:rsidRPr="006978A4">
        <w:rPr>
          <w:rFonts w:ascii="Arial" w:eastAsia="Arial" w:hAnsi="Arial" w:cs="Arial"/>
          <w:sz w:val="20"/>
          <w:szCs w:val="20"/>
        </w:rPr>
        <w:t>50 per cent (6) are completed and a further 41.7 per</w:t>
      </w:r>
      <w:r w:rsidR="00186723" w:rsidRPr="006978A4">
        <w:rPr>
          <w:rFonts w:ascii="Arial" w:eastAsia="Arial" w:hAnsi="Arial" w:cs="Arial"/>
          <w:sz w:val="20"/>
          <w:szCs w:val="20"/>
        </w:rPr>
        <w:t xml:space="preserve"> </w:t>
      </w:r>
      <w:r w:rsidR="00D768F0" w:rsidRPr="006978A4">
        <w:rPr>
          <w:rFonts w:ascii="Arial" w:eastAsia="Arial" w:hAnsi="Arial" w:cs="Arial"/>
          <w:sz w:val="20"/>
          <w:szCs w:val="20"/>
        </w:rPr>
        <w:t>cent (5) are on track.</w:t>
      </w:r>
      <w:r w:rsidR="00E767DB" w:rsidRPr="00E767DB">
        <w:rPr>
          <w:noProof/>
        </w:rPr>
        <w:t xml:space="preserve"> </w:t>
      </w:r>
    </w:p>
    <w:p w14:paraId="4935FCA8" w14:textId="77777777" w:rsidR="00D768F0" w:rsidRDefault="00D768F0" w:rsidP="00D768F0">
      <w:pPr>
        <w:spacing w:before="100" w:after="100"/>
        <w:rPr>
          <w:rFonts w:ascii="Arial" w:eastAsia="Arial" w:hAnsi="Arial" w:cs="Arial"/>
          <w:b/>
          <w:bCs/>
          <w:color w:val="003361"/>
          <w:sz w:val="24"/>
          <w:szCs w:val="24"/>
        </w:rPr>
      </w:pPr>
    </w:p>
    <w:p w14:paraId="372A8BE7" w14:textId="77777777" w:rsidR="00D768F0" w:rsidRDefault="00D768F0" w:rsidP="00D768F0">
      <w:pPr>
        <w:spacing w:before="100" w:after="100"/>
        <w:rPr>
          <w:rFonts w:ascii="Arial" w:eastAsia="Arial" w:hAnsi="Arial" w:cs="Arial"/>
          <w:b/>
          <w:bCs/>
          <w:color w:val="003361"/>
          <w:sz w:val="24"/>
          <w:szCs w:val="24"/>
        </w:rPr>
      </w:pPr>
    </w:p>
    <w:p w14:paraId="7645F2B5" w14:textId="77777777" w:rsidR="00D768F0" w:rsidRDefault="00D768F0" w:rsidP="00D768F0">
      <w:pPr>
        <w:spacing w:before="100" w:after="100"/>
        <w:rPr>
          <w:rFonts w:ascii="Arial" w:eastAsia="Arial" w:hAnsi="Arial" w:cs="Arial"/>
          <w:b/>
          <w:bCs/>
          <w:color w:val="003361"/>
          <w:sz w:val="24"/>
          <w:szCs w:val="24"/>
        </w:rPr>
      </w:pPr>
    </w:p>
    <w:p w14:paraId="747D0921" w14:textId="77777777" w:rsidR="00D768F0" w:rsidRDefault="00D768F0" w:rsidP="00D768F0">
      <w:pPr>
        <w:spacing w:before="100" w:after="100"/>
        <w:rPr>
          <w:rFonts w:ascii="Arial" w:eastAsia="Arial" w:hAnsi="Arial" w:cs="Arial"/>
          <w:b/>
          <w:bCs/>
          <w:color w:val="003361"/>
          <w:sz w:val="24"/>
          <w:szCs w:val="24"/>
        </w:rPr>
      </w:pPr>
    </w:p>
    <w:p w14:paraId="7BD42F18" w14:textId="77777777" w:rsidR="00D768F0" w:rsidRDefault="00D768F0" w:rsidP="00D768F0">
      <w:pPr>
        <w:spacing w:before="100" w:after="100"/>
        <w:rPr>
          <w:rFonts w:ascii="Arial" w:eastAsia="Arial" w:hAnsi="Arial" w:cs="Arial"/>
          <w:b/>
          <w:bCs/>
          <w:color w:val="003361"/>
          <w:sz w:val="24"/>
          <w:szCs w:val="24"/>
        </w:rPr>
      </w:pPr>
    </w:p>
    <w:p w14:paraId="161FB285" w14:textId="7D152F2E" w:rsidR="00D768F0" w:rsidRDefault="00D768F0" w:rsidP="00D768F0">
      <w:pPr>
        <w:spacing w:before="100" w:after="100"/>
        <w:rPr>
          <w:rFonts w:ascii="Arial" w:eastAsia="Arial" w:hAnsi="Arial" w:cs="Arial"/>
          <w:b/>
          <w:bCs/>
          <w:color w:val="003361"/>
          <w:sz w:val="24"/>
          <w:szCs w:val="24"/>
        </w:rPr>
      </w:pPr>
    </w:p>
    <w:p w14:paraId="59104319" w14:textId="77643B85" w:rsidR="00D768F0" w:rsidRDefault="00D768F0" w:rsidP="00D768F0">
      <w:pPr>
        <w:spacing w:before="100" w:after="100"/>
        <w:rPr>
          <w:rFonts w:ascii="Arial" w:eastAsia="Arial" w:hAnsi="Arial" w:cs="Arial"/>
          <w:b/>
          <w:bCs/>
          <w:color w:val="003361"/>
          <w:sz w:val="24"/>
          <w:szCs w:val="24"/>
        </w:rPr>
      </w:pPr>
    </w:p>
    <w:p w14:paraId="4B1F45A0" w14:textId="77777777" w:rsidR="00D768F0" w:rsidRDefault="00D768F0" w:rsidP="00D768F0">
      <w:pPr>
        <w:spacing w:before="100" w:after="100"/>
      </w:pPr>
    </w:p>
    <w:p w14:paraId="09BEE2CB" w14:textId="77777777" w:rsidR="00D768F0" w:rsidRPr="00FA567B" w:rsidRDefault="00D768F0" w:rsidP="00D768F0">
      <w:pPr>
        <w:spacing w:before="100" w:after="100"/>
      </w:pPr>
    </w:p>
    <w:p w14:paraId="7B0F4D26" w14:textId="77777777" w:rsidR="00D768F0" w:rsidRPr="00FA567B" w:rsidRDefault="00D768F0" w:rsidP="00D768F0">
      <w:pPr>
        <w:spacing w:before="100" w:after="100"/>
        <w:rPr>
          <w:highlight w:val="yellow"/>
        </w:rPr>
      </w:pPr>
    </w:p>
    <w:p w14:paraId="150FAEFB" w14:textId="77777777" w:rsidR="00D768F0" w:rsidRDefault="00D768F0" w:rsidP="00D768F0">
      <w:pPr>
        <w:spacing w:before="100" w:after="100"/>
        <w:rPr>
          <w:highlight w:val="yellow"/>
        </w:rPr>
      </w:pPr>
    </w:p>
    <w:p w14:paraId="685C377A" w14:textId="431DDB20" w:rsidR="00080235" w:rsidRPr="00FE05F6" w:rsidRDefault="003E513F" w:rsidP="006978A4">
      <w:pPr>
        <w:spacing w:before="100" w:after="100"/>
        <w:jc w:val="right"/>
        <w:rPr>
          <w:rFonts w:ascii="Arial" w:hAnsi="Arial" w:cs="Arial"/>
          <w:b/>
          <w:color w:val="002060"/>
          <w:sz w:val="16"/>
          <w:szCs w:val="16"/>
        </w:rPr>
      </w:pPr>
      <w:r w:rsidRPr="00FE05F6">
        <w:rPr>
          <w:rFonts w:ascii="Arial" w:hAnsi="Arial" w:cs="Arial"/>
          <w:b/>
          <w:color w:val="002060"/>
          <w:sz w:val="16"/>
          <w:szCs w:val="16"/>
        </w:rPr>
        <w:t xml:space="preserve">FIGURE </w:t>
      </w:r>
      <w:r w:rsidRPr="00FE05F6">
        <w:rPr>
          <w:rFonts w:ascii="Arial" w:hAnsi="Arial" w:cs="Arial"/>
          <w:b/>
          <w:bCs/>
          <w:color w:val="002060"/>
          <w:sz w:val="16"/>
          <w:szCs w:val="16"/>
        </w:rPr>
        <w:t>1</w:t>
      </w:r>
      <w:r w:rsidRPr="00FE05F6">
        <w:rPr>
          <w:rFonts w:ascii="Arial" w:hAnsi="Arial" w:cs="Arial"/>
          <w:b/>
          <w:color w:val="002060"/>
          <w:sz w:val="16"/>
          <w:szCs w:val="16"/>
        </w:rPr>
        <w:t xml:space="preserve">: </w:t>
      </w:r>
      <w:r w:rsidR="00647FC4">
        <w:rPr>
          <w:rFonts w:ascii="Arial" w:hAnsi="Arial" w:cs="Arial"/>
          <w:b/>
          <w:color w:val="002060"/>
          <w:sz w:val="16"/>
          <w:szCs w:val="16"/>
        </w:rPr>
        <w:t>Our Community Plan</w:t>
      </w:r>
      <w:r w:rsidRPr="00FE05F6">
        <w:rPr>
          <w:rFonts w:ascii="Arial" w:hAnsi="Arial" w:cs="Arial"/>
          <w:b/>
          <w:color w:val="002060"/>
          <w:sz w:val="16"/>
          <w:szCs w:val="16"/>
        </w:rPr>
        <w:t xml:space="preserve"> </w:t>
      </w:r>
      <w:r w:rsidR="00647FC4">
        <w:rPr>
          <w:rFonts w:ascii="Arial" w:hAnsi="Arial" w:cs="Arial"/>
          <w:b/>
          <w:color w:val="002060"/>
          <w:sz w:val="16"/>
          <w:szCs w:val="16"/>
        </w:rPr>
        <w:t xml:space="preserve">Annual Action Plan </w:t>
      </w:r>
      <w:r w:rsidRPr="00FE05F6">
        <w:rPr>
          <w:rFonts w:ascii="Arial" w:hAnsi="Arial" w:cs="Arial"/>
          <w:b/>
          <w:color w:val="002060"/>
          <w:sz w:val="16"/>
          <w:szCs w:val="16"/>
        </w:rPr>
        <w:t>progress for 2021–</w:t>
      </w:r>
      <w:r w:rsidR="006978A4">
        <w:rPr>
          <w:rFonts w:ascii="Arial" w:hAnsi="Arial" w:cs="Arial"/>
          <w:b/>
          <w:color w:val="002060"/>
          <w:sz w:val="16"/>
          <w:szCs w:val="16"/>
        </w:rPr>
        <w:t>22</w:t>
      </w:r>
    </w:p>
    <w:p w14:paraId="39C9F646" w14:textId="13F9B100" w:rsidR="006C324C" w:rsidRDefault="006C324C" w:rsidP="00080235">
      <w:pPr>
        <w:spacing w:before="100" w:after="100"/>
        <w:rPr>
          <w:rFonts w:cs="Calibri"/>
          <w:sz w:val="18"/>
          <w:highlight w:val="yellow"/>
        </w:rPr>
      </w:pPr>
    </w:p>
    <w:p w14:paraId="3BEB0380" w14:textId="57DE5701" w:rsidR="00704F11" w:rsidRPr="003B4D51" w:rsidRDefault="006C65C4" w:rsidP="00D768F0">
      <w:pPr>
        <w:spacing w:line="240" w:lineRule="auto"/>
      </w:pPr>
      <w:r>
        <w:br w:type="page"/>
      </w:r>
    </w:p>
    <w:p w14:paraId="07BC9CEE" w14:textId="77777777" w:rsidR="00704F11" w:rsidRPr="003B4D51" w:rsidRDefault="00704F11" w:rsidP="00D768F0">
      <w:pPr>
        <w:spacing w:line="240" w:lineRule="auto"/>
      </w:pPr>
    </w:p>
    <w:tbl>
      <w:tblPr>
        <w:tblW w:w="5000"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3523"/>
        <w:gridCol w:w="120"/>
        <w:gridCol w:w="6824"/>
      </w:tblGrid>
      <w:tr w:rsidR="00704F11" w:rsidRPr="00FA567B" w14:paraId="5DB29690" w14:textId="77777777" w:rsidTr="004B5AEA">
        <w:trPr>
          <w:trHeight w:val="317"/>
          <w:tblHeader/>
        </w:trPr>
        <w:tc>
          <w:tcPr>
            <w:tcW w:w="1683" w:type="pct"/>
            <w:shd w:val="clear" w:color="auto" w:fill="1F497D"/>
          </w:tcPr>
          <w:p w14:paraId="6E56CC5A" w14:textId="77777777" w:rsidR="00704F11" w:rsidRPr="0097047B" w:rsidRDefault="00704F11" w:rsidP="004B5AEA">
            <w:pPr>
              <w:pStyle w:val="TableText"/>
              <w:spacing w:before="100" w:after="100"/>
              <w:rPr>
                <w:rFonts w:ascii="Arial" w:hAnsi="Arial" w:cs="Arial"/>
                <w:b/>
                <w:color w:val="FFFFFF"/>
                <w:sz w:val="20"/>
                <w:szCs w:val="18"/>
              </w:rPr>
            </w:pPr>
            <w:r w:rsidRPr="0097047B">
              <w:rPr>
                <w:rFonts w:ascii="Arial" w:hAnsi="Arial" w:cs="Arial"/>
                <w:b/>
                <w:color w:val="FFFFFF"/>
                <w:sz w:val="20"/>
                <w:szCs w:val="18"/>
              </w:rPr>
              <w:t xml:space="preserve">STRATEGIC </w:t>
            </w:r>
            <w:r>
              <w:rPr>
                <w:rFonts w:ascii="Arial" w:hAnsi="Arial" w:cs="Arial"/>
                <w:b/>
                <w:color w:val="FFFFFF"/>
                <w:sz w:val="20"/>
                <w:szCs w:val="18"/>
              </w:rPr>
              <w:t>DIRECTION</w:t>
            </w:r>
          </w:p>
        </w:tc>
        <w:tc>
          <w:tcPr>
            <w:tcW w:w="57" w:type="pct"/>
            <w:shd w:val="clear" w:color="auto" w:fill="1F497D"/>
          </w:tcPr>
          <w:p w14:paraId="12EA7888" w14:textId="77777777" w:rsidR="00704F11" w:rsidRPr="0097047B" w:rsidRDefault="00704F11" w:rsidP="004B5AEA">
            <w:pPr>
              <w:pStyle w:val="TableText"/>
              <w:spacing w:before="100" w:after="100"/>
              <w:jc w:val="center"/>
              <w:rPr>
                <w:rFonts w:ascii="Arial" w:hAnsi="Arial" w:cs="Arial"/>
                <w:b/>
                <w:color w:val="FFFFFF"/>
                <w:sz w:val="20"/>
                <w:szCs w:val="18"/>
              </w:rPr>
            </w:pPr>
          </w:p>
        </w:tc>
        <w:tc>
          <w:tcPr>
            <w:tcW w:w="3259" w:type="pct"/>
            <w:shd w:val="clear" w:color="auto" w:fill="1F497D"/>
          </w:tcPr>
          <w:p w14:paraId="481EB92C" w14:textId="62C2A872" w:rsidR="00704F11" w:rsidRPr="0097047B" w:rsidRDefault="00E128E2" w:rsidP="004B5AEA">
            <w:pPr>
              <w:pStyle w:val="TableText"/>
              <w:spacing w:before="100" w:after="100"/>
              <w:rPr>
                <w:rFonts w:ascii="Arial" w:hAnsi="Arial" w:cs="Arial"/>
                <w:b/>
                <w:color w:val="FFFFFF"/>
                <w:sz w:val="20"/>
                <w:szCs w:val="18"/>
              </w:rPr>
            </w:pPr>
            <w:r>
              <w:rPr>
                <w:rFonts w:ascii="Arial" w:hAnsi="Arial" w:cs="Arial"/>
                <w:b/>
                <w:color w:val="FFFFFF"/>
                <w:sz w:val="20"/>
                <w:szCs w:val="18"/>
              </w:rPr>
              <w:t xml:space="preserve">ANNUAL ACTION PLAN </w:t>
            </w:r>
            <w:r w:rsidR="00704F11" w:rsidRPr="0097047B">
              <w:rPr>
                <w:rFonts w:ascii="Arial" w:hAnsi="Arial" w:cs="Arial"/>
                <w:b/>
                <w:color w:val="FFFFFF"/>
                <w:sz w:val="20"/>
                <w:szCs w:val="18"/>
              </w:rPr>
              <w:t>ACHIEVEMENTS</w:t>
            </w:r>
          </w:p>
        </w:tc>
      </w:tr>
      <w:tr w:rsidR="00704F11" w:rsidRPr="00FA567B" w14:paraId="6C0A56E2" w14:textId="77777777" w:rsidTr="004B5AEA">
        <w:trPr>
          <w:trHeight w:val="694"/>
        </w:trPr>
        <w:tc>
          <w:tcPr>
            <w:tcW w:w="1683" w:type="pct"/>
            <w:shd w:val="clear" w:color="auto" w:fill="auto"/>
          </w:tcPr>
          <w:p w14:paraId="2746FA64" w14:textId="77777777" w:rsidR="00704F11" w:rsidRPr="0097047B" w:rsidRDefault="00704F11" w:rsidP="004B5AEA">
            <w:pPr>
              <w:pStyle w:val="Caption"/>
              <w:keepNext w:val="0"/>
              <w:spacing w:before="100" w:after="100" w:line="270" w:lineRule="atLeast"/>
              <w:rPr>
                <w:rFonts w:ascii="Arial" w:hAnsi="Arial" w:cs="Arial"/>
                <w:color w:val="244061"/>
                <w:sz w:val="20"/>
                <w:szCs w:val="20"/>
              </w:rPr>
            </w:pPr>
            <w:r w:rsidRPr="008B6B7F">
              <w:rPr>
                <w:rFonts w:ascii="Arial" w:hAnsi="Arial" w:cs="Arial"/>
                <w:color w:val="003361"/>
                <w:sz w:val="20"/>
                <w:szCs w:val="20"/>
              </w:rPr>
              <w:t xml:space="preserve">Healthy, </w:t>
            </w:r>
            <w:proofErr w:type="gramStart"/>
            <w:r w:rsidRPr="008B6B7F">
              <w:rPr>
                <w:rFonts w:ascii="Arial" w:hAnsi="Arial" w:cs="Arial"/>
                <w:color w:val="003361"/>
                <w:sz w:val="20"/>
                <w:szCs w:val="20"/>
              </w:rPr>
              <w:t>caring</w:t>
            </w:r>
            <w:proofErr w:type="gramEnd"/>
            <w:r w:rsidRPr="008B6B7F">
              <w:rPr>
                <w:rFonts w:ascii="Arial" w:hAnsi="Arial" w:cs="Arial"/>
                <w:color w:val="003361"/>
                <w:sz w:val="20"/>
                <w:szCs w:val="20"/>
              </w:rPr>
              <w:t xml:space="preserve"> and inclusive community</w:t>
            </w:r>
          </w:p>
        </w:tc>
        <w:tc>
          <w:tcPr>
            <w:tcW w:w="57" w:type="pct"/>
            <w:shd w:val="clear" w:color="auto" w:fill="auto"/>
          </w:tcPr>
          <w:p w14:paraId="69008D44" w14:textId="77777777" w:rsidR="00704F11" w:rsidRPr="00FA567B" w:rsidRDefault="00704F11" w:rsidP="004B5AEA">
            <w:pPr>
              <w:pStyle w:val="TableTextBullet2"/>
              <w:numPr>
                <w:ilvl w:val="0"/>
                <w:numId w:val="0"/>
              </w:numPr>
              <w:spacing w:before="100" w:after="100"/>
              <w:ind w:left="340"/>
              <w:rPr>
                <w:rFonts w:ascii="Arial" w:hAnsi="Arial" w:cs="Arial"/>
                <w:sz w:val="20"/>
                <w:szCs w:val="20"/>
                <w:highlight w:val="yellow"/>
              </w:rPr>
            </w:pPr>
          </w:p>
        </w:tc>
        <w:tc>
          <w:tcPr>
            <w:tcW w:w="3259" w:type="pct"/>
            <w:shd w:val="clear" w:color="auto" w:fill="auto"/>
          </w:tcPr>
          <w:p w14:paraId="553859B8" w14:textId="77777777" w:rsidR="00704F11" w:rsidRPr="009E604A" w:rsidRDefault="00704F11" w:rsidP="004B5AEA">
            <w:pPr>
              <w:pStyle w:val="ListBullet"/>
              <w:numPr>
                <w:ilvl w:val="0"/>
                <w:numId w:val="11"/>
              </w:numPr>
              <w:spacing w:before="100" w:after="100"/>
              <w:rPr>
                <w:rFonts w:ascii="Arial" w:hAnsi="Arial" w:cs="Arial"/>
                <w:i/>
                <w:iCs/>
                <w:sz w:val="20"/>
                <w:szCs w:val="20"/>
              </w:rPr>
            </w:pPr>
            <w:r w:rsidRPr="00052290">
              <w:rPr>
                <w:rFonts w:ascii="Arial" w:hAnsi="Arial" w:cs="Arial"/>
                <w:sz w:val="20"/>
                <w:szCs w:val="20"/>
              </w:rPr>
              <w:t xml:space="preserve">Council adopted the </w:t>
            </w:r>
            <w:r w:rsidRPr="00052290">
              <w:rPr>
                <w:rFonts w:ascii="Arial" w:hAnsi="Arial" w:cs="Arial"/>
                <w:i/>
                <w:iCs/>
                <w:sz w:val="20"/>
                <w:szCs w:val="20"/>
              </w:rPr>
              <w:t>Social Equity Framework 2022‒25</w:t>
            </w:r>
            <w:r w:rsidRPr="00052290">
              <w:rPr>
                <w:rFonts w:ascii="Arial" w:hAnsi="Arial" w:cs="Arial"/>
                <w:sz w:val="20"/>
                <w:szCs w:val="20"/>
              </w:rPr>
              <w:t xml:space="preserve"> to </w:t>
            </w:r>
            <w:r w:rsidRPr="00AE4269">
              <w:rPr>
                <w:rFonts w:ascii="Arial" w:hAnsi="Arial" w:cs="Arial"/>
                <w:sz w:val="20"/>
                <w:szCs w:val="20"/>
              </w:rPr>
              <w:t>ensure fair and equitable access to all the City’s services and facilities</w:t>
            </w:r>
          </w:p>
          <w:p w14:paraId="6DD6D6E3" w14:textId="33FD8161" w:rsidR="00704F11" w:rsidRPr="008A1F47" w:rsidRDefault="00704F11" w:rsidP="004B5AEA">
            <w:pPr>
              <w:pStyle w:val="ListBullet"/>
              <w:numPr>
                <w:ilvl w:val="0"/>
                <w:numId w:val="11"/>
              </w:numPr>
              <w:spacing w:before="100" w:after="100"/>
              <w:rPr>
                <w:rFonts w:ascii="Arial" w:hAnsi="Arial" w:cs="Arial"/>
                <w:sz w:val="20"/>
                <w:szCs w:val="20"/>
              </w:rPr>
            </w:pPr>
            <w:r w:rsidRPr="00052290">
              <w:rPr>
                <w:rFonts w:ascii="Arial" w:hAnsi="Arial" w:cs="Arial"/>
                <w:sz w:val="20"/>
                <w:szCs w:val="20"/>
              </w:rPr>
              <w:t>We</w:t>
            </w:r>
            <w:r w:rsidRPr="004013AD">
              <w:rPr>
                <w:rFonts w:ascii="Arial" w:hAnsi="Arial" w:cs="Arial"/>
                <w:sz w:val="20"/>
                <w:szCs w:val="20"/>
              </w:rPr>
              <w:t xml:space="preserve"> successfully advocated for state and federal government funding for construction of the Northern Aquatic and Community Hub</w:t>
            </w:r>
            <w:r w:rsidRPr="008A1F47">
              <w:rPr>
                <w:rFonts w:ascii="Arial" w:hAnsi="Arial" w:cs="Arial"/>
                <w:sz w:val="20"/>
                <w:szCs w:val="20"/>
              </w:rPr>
              <w:t xml:space="preserve"> </w:t>
            </w:r>
          </w:p>
          <w:p w14:paraId="3B057448" w14:textId="717BF8E2" w:rsidR="008A1F47" w:rsidRPr="008A1F47"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We established Our First Nations Cultural Heritage Grant program to fund the identification, </w:t>
            </w:r>
            <w:proofErr w:type="gramStart"/>
            <w:r w:rsidRPr="008A1F47">
              <w:rPr>
                <w:rFonts w:ascii="Arial" w:hAnsi="Arial" w:cs="Arial"/>
                <w:sz w:val="20"/>
                <w:szCs w:val="20"/>
              </w:rPr>
              <w:t>conservation</w:t>
            </w:r>
            <w:proofErr w:type="gramEnd"/>
            <w:r w:rsidRPr="008A1F47">
              <w:rPr>
                <w:rFonts w:ascii="Arial" w:hAnsi="Arial" w:cs="Arial"/>
                <w:sz w:val="20"/>
                <w:szCs w:val="20"/>
              </w:rPr>
              <w:t xml:space="preserve"> and promotion of Aboriginal heritage places</w:t>
            </w:r>
          </w:p>
          <w:p w14:paraId="74D8E168" w14:textId="65BFABF0" w:rsidR="00704F11" w:rsidRPr="008A1F47" w:rsidRDefault="00704F11" w:rsidP="008A1F47">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We continued to deliver the </w:t>
            </w:r>
            <w:r w:rsidRPr="008A1F47">
              <w:rPr>
                <w:rFonts w:ascii="Arial" w:hAnsi="Arial" w:cs="Arial"/>
                <w:i/>
                <w:iCs/>
                <w:sz w:val="20"/>
                <w:szCs w:val="20"/>
              </w:rPr>
              <w:t>Social Housing Plan 2020‒41</w:t>
            </w:r>
            <w:r w:rsidRPr="008A1F47">
              <w:rPr>
                <w:rFonts w:ascii="Arial" w:hAnsi="Arial" w:cs="Arial"/>
                <w:sz w:val="20"/>
                <w:szCs w:val="20"/>
              </w:rPr>
              <w:t xml:space="preserve">, engaging with the community on proposed Council owned sites to deliver more social and affordable housing dwellings </w:t>
            </w:r>
          </w:p>
          <w:p w14:paraId="3F4C4546" w14:textId="5C1795F1" w:rsidR="00704F11" w:rsidRPr="004013AD"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We commenced construction of the Armstrong Creek West Community Hub which will provide access to a wide variety of family, early </w:t>
            </w:r>
            <w:proofErr w:type="gramStart"/>
            <w:r w:rsidRPr="008A1F47">
              <w:rPr>
                <w:rFonts w:ascii="Arial" w:hAnsi="Arial" w:cs="Arial"/>
                <w:sz w:val="20"/>
                <w:szCs w:val="20"/>
              </w:rPr>
              <w:t>years</w:t>
            </w:r>
            <w:proofErr w:type="gramEnd"/>
            <w:r w:rsidRPr="008A1F47">
              <w:rPr>
                <w:rFonts w:ascii="Arial" w:hAnsi="Arial" w:cs="Arial"/>
                <w:sz w:val="20"/>
                <w:szCs w:val="20"/>
              </w:rPr>
              <w:t xml:space="preserve"> and community services</w:t>
            </w:r>
          </w:p>
        </w:tc>
      </w:tr>
      <w:tr w:rsidR="00704F11" w:rsidRPr="00FA567B" w14:paraId="3F7AC43B" w14:textId="77777777" w:rsidTr="004B5AEA">
        <w:trPr>
          <w:trHeight w:val="546"/>
        </w:trPr>
        <w:tc>
          <w:tcPr>
            <w:tcW w:w="1683" w:type="pct"/>
            <w:tcBorders>
              <w:bottom w:val="single" w:sz="4" w:space="0" w:color="1F497D"/>
            </w:tcBorders>
            <w:shd w:val="clear" w:color="auto" w:fill="auto"/>
          </w:tcPr>
          <w:p w14:paraId="63B40EBD" w14:textId="77777777" w:rsidR="00704F11" w:rsidRPr="008B6B7F" w:rsidRDefault="00704F11" w:rsidP="004B5AEA">
            <w:pPr>
              <w:pStyle w:val="Caption"/>
              <w:keepNext w:val="0"/>
              <w:spacing w:before="100" w:after="100" w:line="270" w:lineRule="atLeast"/>
              <w:rPr>
                <w:rFonts w:ascii="Arial" w:hAnsi="Arial" w:cs="Arial"/>
                <w:color w:val="003361"/>
                <w:sz w:val="20"/>
                <w:szCs w:val="20"/>
              </w:rPr>
            </w:pPr>
            <w:r w:rsidRPr="008B6B7F">
              <w:rPr>
                <w:rFonts w:ascii="Arial" w:hAnsi="Arial" w:cs="Arial"/>
                <w:color w:val="003361"/>
                <w:sz w:val="20"/>
                <w:szCs w:val="20"/>
              </w:rPr>
              <w:t>Sustainable growth and environment</w:t>
            </w:r>
          </w:p>
        </w:tc>
        <w:tc>
          <w:tcPr>
            <w:tcW w:w="57" w:type="pct"/>
            <w:tcBorders>
              <w:bottom w:val="single" w:sz="4" w:space="0" w:color="1F497D"/>
            </w:tcBorders>
            <w:shd w:val="clear" w:color="auto" w:fill="auto"/>
          </w:tcPr>
          <w:p w14:paraId="0DA66592" w14:textId="77777777" w:rsidR="00704F11" w:rsidRPr="00FA567B" w:rsidRDefault="00704F11" w:rsidP="004B5AEA">
            <w:pPr>
              <w:pStyle w:val="Caption"/>
              <w:keepNext w:val="0"/>
              <w:spacing w:before="100" w:after="100" w:line="270" w:lineRule="atLeast"/>
              <w:rPr>
                <w:rFonts w:ascii="Arial" w:hAnsi="Arial" w:cs="Arial"/>
                <w:color w:val="auto"/>
                <w:sz w:val="20"/>
                <w:szCs w:val="20"/>
                <w:highlight w:val="yellow"/>
              </w:rPr>
            </w:pPr>
          </w:p>
        </w:tc>
        <w:tc>
          <w:tcPr>
            <w:tcW w:w="3259" w:type="pct"/>
            <w:tcBorders>
              <w:bottom w:val="single" w:sz="4" w:space="0" w:color="1F497D"/>
            </w:tcBorders>
            <w:shd w:val="clear" w:color="auto" w:fill="auto"/>
          </w:tcPr>
          <w:p w14:paraId="7FFE0E14" w14:textId="77777777" w:rsidR="00F55264" w:rsidRPr="008A1F47" w:rsidRDefault="00F55264" w:rsidP="00F55264">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Council adopted the </w:t>
            </w:r>
            <w:r w:rsidRPr="008A1F47">
              <w:rPr>
                <w:rFonts w:ascii="Arial" w:hAnsi="Arial" w:cs="Arial"/>
                <w:i/>
                <w:iCs/>
                <w:sz w:val="20"/>
                <w:szCs w:val="20"/>
              </w:rPr>
              <w:t>Climate Change Response Plan 2021–30</w:t>
            </w:r>
            <w:r w:rsidRPr="008A1F47">
              <w:rPr>
                <w:rFonts w:ascii="Arial" w:hAnsi="Arial" w:cs="Arial"/>
                <w:sz w:val="20"/>
                <w:szCs w:val="20"/>
              </w:rPr>
              <w:t xml:space="preserve">, a roadmap for collaborative action in response to climate change issues and associated impacts on our region </w:t>
            </w:r>
          </w:p>
          <w:p w14:paraId="43933DA6" w14:textId="51CB0FA2" w:rsidR="00704F11" w:rsidRPr="008A1F47"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We implemented the Armstrong Creek Land Acquisition Program to enable the creation of active open space, </w:t>
            </w:r>
            <w:proofErr w:type="gramStart"/>
            <w:r w:rsidRPr="008A1F47">
              <w:rPr>
                <w:rFonts w:ascii="Arial" w:hAnsi="Arial" w:cs="Arial"/>
                <w:sz w:val="20"/>
                <w:szCs w:val="20"/>
              </w:rPr>
              <w:t>drainage</w:t>
            </w:r>
            <w:proofErr w:type="gramEnd"/>
            <w:r w:rsidRPr="008A1F47">
              <w:rPr>
                <w:rFonts w:ascii="Arial" w:hAnsi="Arial" w:cs="Arial"/>
                <w:sz w:val="20"/>
                <w:szCs w:val="20"/>
              </w:rPr>
              <w:t xml:space="preserve"> and road infrastructure</w:t>
            </w:r>
            <w:r w:rsidRPr="008A1F47">
              <w:rPr>
                <w:rFonts w:ascii="Arial" w:hAnsi="Arial" w:cs="Arial"/>
                <w:strike/>
                <w:sz w:val="20"/>
                <w:szCs w:val="20"/>
              </w:rPr>
              <w:t xml:space="preserve"> </w:t>
            </w:r>
          </w:p>
          <w:p w14:paraId="536F47F0" w14:textId="0E604FDB" w:rsidR="00687A02" w:rsidRPr="00687A02" w:rsidRDefault="00687A02" w:rsidP="00687A02">
            <w:pPr>
              <w:pStyle w:val="ListBullet"/>
              <w:numPr>
                <w:ilvl w:val="0"/>
                <w:numId w:val="11"/>
              </w:numPr>
              <w:spacing w:before="100" w:after="100"/>
              <w:rPr>
                <w:rFonts w:ascii="Arial" w:hAnsi="Arial" w:cs="Arial"/>
                <w:sz w:val="20"/>
                <w:szCs w:val="20"/>
              </w:rPr>
            </w:pPr>
            <w:r w:rsidRPr="00687A02">
              <w:rPr>
                <w:rFonts w:ascii="Arial" w:hAnsi="Arial" w:cs="Arial"/>
                <w:sz w:val="20"/>
                <w:szCs w:val="20"/>
              </w:rPr>
              <w:t xml:space="preserve">We delivered three major shared trail projects in East Geelong, Corio and Barwon Heads and completed feasibility studies for four priority connections (Ocean Grove to Point Lonsdale, Ocean Grove to Drysdale, Drysdale to Portarlington, and Lara to the You </w:t>
            </w:r>
            <w:proofErr w:type="spellStart"/>
            <w:r w:rsidRPr="00687A02">
              <w:rPr>
                <w:rFonts w:ascii="Arial" w:hAnsi="Arial" w:cs="Arial"/>
                <w:sz w:val="20"/>
                <w:szCs w:val="20"/>
              </w:rPr>
              <w:t>Yangs</w:t>
            </w:r>
            <w:proofErr w:type="spellEnd"/>
            <w:r w:rsidRPr="00687A02">
              <w:rPr>
                <w:rFonts w:ascii="Arial" w:hAnsi="Arial" w:cs="Arial"/>
                <w:sz w:val="20"/>
                <w:szCs w:val="20"/>
              </w:rPr>
              <w:t>)</w:t>
            </w:r>
          </w:p>
          <w:p w14:paraId="57DBD1E4" w14:textId="2E0A1067" w:rsidR="00704F11" w:rsidRPr="008A1F47"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Council adopted the Gordon Avenue and Heritage Core Precincts in the </w:t>
            </w:r>
            <w:r w:rsidR="00DD32A9" w:rsidRPr="0098383B">
              <w:rPr>
                <w:rFonts w:ascii="Arial" w:hAnsi="Arial" w:cs="Arial"/>
                <w:i/>
                <w:iCs/>
                <w:sz w:val="20"/>
                <w:szCs w:val="20"/>
              </w:rPr>
              <w:t>F</w:t>
            </w:r>
            <w:r w:rsidRPr="0098383B">
              <w:rPr>
                <w:rFonts w:ascii="Arial" w:hAnsi="Arial" w:cs="Arial"/>
                <w:i/>
                <w:iCs/>
                <w:sz w:val="20"/>
                <w:szCs w:val="20"/>
              </w:rPr>
              <w:t>inal Pakington Street (Geelong West) and Gordon Avenue Urban Design Framework</w:t>
            </w:r>
          </w:p>
          <w:p w14:paraId="1701E026" w14:textId="5603FD99" w:rsidR="00E5798F" w:rsidRPr="008A1F47" w:rsidRDefault="00704F11" w:rsidP="00E5798F">
            <w:pPr>
              <w:pStyle w:val="ListBullet"/>
              <w:numPr>
                <w:ilvl w:val="0"/>
                <w:numId w:val="11"/>
              </w:numPr>
              <w:spacing w:before="100" w:after="100"/>
              <w:rPr>
                <w:rFonts w:ascii="Arial" w:hAnsi="Arial" w:cs="Arial"/>
                <w:sz w:val="20"/>
                <w:szCs w:val="20"/>
              </w:rPr>
            </w:pPr>
            <w:r w:rsidRPr="008A1F47">
              <w:rPr>
                <w:rFonts w:ascii="Arial" w:hAnsi="Arial" w:cs="Arial"/>
                <w:sz w:val="20"/>
                <w:szCs w:val="20"/>
              </w:rPr>
              <w:t>We conducted a trial household food organics collection which aims to reduce the amount of food waste going to landfill</w:t>
            </w:r>
            <w:r w:rsidR="00E5798F" w:rsidRPr="008A1F47">
              <w:rPr>
                <w:rFonts w:ascii="Arial" w:hAnsi="Arial" w:cs="Arial"/>
                <w:sz w:val="20"/>
                <w:szCs w:val="20"/>
              </w:rPr>
              <w:t xml:space="preserve"> and cut greenhouse gas emissions</w:t>
            </w:r>
          </w:p>
          <w:p w14:paraId="688EDE8E" w14:textId="77777777" w:rsidR="00704F11" w:rsidRPr="008A1F47" w:rsidRDefault="00704F11" w:rsidP="004B5AEA">
            <w:pPr>
              <w:pStyle w:val="ListBullet"/>
              <w:numPr>
                <w:ilvl w:val="0"/>
                <w:numId w:val="11"/>
              </w:numPr>
              <w:spacing w:before="100" w:after="100"/>
              <w:rPr>
                <w:rFonts w:ascii="Arial" w:hAnsi="Arial" w:cs="Arial"/>
                <w:i/>
                <w:iCs/>
                <w:sz w:val="20"/>
                <w:szCs w:val="20"/>
              </w:rPr>
            </w:pPr>
            <w:r w:rsidRPr="008A1F47">
              <w:rPr>
                <w:rFonts w:ascii="Arial" w:hAnsi="Arial" w:cs="Arial"/>
                <w:sz w:val="20"/>
                <w:szCs w:val="20"/>
              </w:rPr>
              <w:t xml:space="preserve">Council adopted the </w:t>
            </w:r>
            <w:r w:rsidRPr="008A1F47">
              <w:rPr>
                <w:rFonts w:ascii="Arial" w:hAnsi="Arial" w:cs="Arial"/>
                <w:i/>
                <w:iCs/>
                <w:sz w:val="20"/>
                <w:szCs w:val="20"/>
              </w:rPr>
              <w:t>Sparrovale Ngubitj yoorree Wetlands Master Plan</w:t>
            </w:r>
          </w:p>
          <w:p w14:paraId="4BFCE219" w14:textId="2575EA96" w:rsidR="00704F11" w:rsidRPr="00BD13B3"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We completed Stage 1 of the upgrade to LED street lighting with the changeover of residential streetlights and commenced Stage 2, the street light changeover on roads with higher traffic volumes (main roads)</w:t>
            </w:r>
          </w:p>
        </w:tc>
      </w:tr>
      <w:tr w:rsidR="00704F11" w:rsidRPr="00FA567B" w14:paraId="15D81921" w14:textId="77777777" w:rsidTr="004B5AEA">
        <w:trPr>
          <w:trHeight w:val="317"/>
        </w:trPr>
        <w:tc>
          <w:tcPr>
            <w:tcW w:w="1683" w:type="pct"/>
            <w:shd w:val="clear" w:color="auto" w:fill="auto"/>
          </w:tcPr>
          <w:p w14:paraId="63C6DB88" w14:textId="77777777" w:rsidR="00704F11" w:rsidRPr="008B6B7F" w:rsidRDefault="00704F11" w:rsidP="004B5AEA">
            <w:pPr>
              <w:pStyle w:val="Caption"/>
              <w:keepNext w:val="0"/>
              <w:spacing w:before="100" w:after="100" w:line="270" w:lineRule="atLeast"/>
              <w:rPr>
                <w:rFonts w:ascii="Arial" w:hAnsi="Arial" w:cs="Arial"/>
                <w:color w:val="003361"/>
                <w:sz w:val="20"/>
                <w:szCs w:val="20"/>
              </w:rPr>
            </w:pPr>
            <w:r w:rsidRPr="008B6B7F">
              <w:rPr>
                <w:rFonts w:ascii="Arial" w:hAnsi="Arial" w:cs="Arial"/>
                <w:color w:val="003361"/>
                <w:sz w:val="20"/>
                <w:szCs w:val="20"/>
              </w:rPr>
              <w:t>Strong local economy</w:t>
            </w:r>
          </w:p>
        </w:tc>
        <w:tc>
          <w:tcPr>
            <w:tcW w:w="57" w:type="pct"/>
            <w:shd w:val="clear" w:color="auto" w:fill="auto"/>
          </w:tcPr>
          <w:p w14:paraId="5EE0D0EA" w14:textId="77777777" w:rsidR="00704F11" w:rsidRPr="00FA567B" w:rsidRDefault="00704F11" w:rsidP="004B5AEA">
            <w:pPr>
              <w:pStyle w:val="TableTextBullet2"/>
              <w:numPr>
                <w:ilvl w:val="0"/>
                <w:numId w:val="0"/>
              </w:numPr>
              <w:spacing w:before="100" w:after="100"/>
              <w:ind w:left="340"/>
              <w:rPr>
                <w:rFonts w:ascii="Arial" w:hAnsi="Arial" w:cs="Arial"/>
                <w:sz w:val="20"/>
                <w:szCs w:val="20"/>
                <w:highlight w:val="yellow"/>
              </w:rPr>
            </w:pPr>
          </w:p>
        </w:tc>
        <w:tc>
          <w:tcPr>
            <w:tcW w:w="3259" w:type="pct"/>
            <w:shd w:val="clear" w:color="auto" w:fill="auto"/>
          </w:tcPr>
          <w:p w14:paraId="71BB790C" w14:textId="2FE9C8CE" w:rsidR="00704F11" w:rsidRPr="008A1F47"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sz w:val="20"/>
                <w:szCs w:val="20"/>
              </w:rPr>
              <w:t>Council adopted the </w:t>
            </w:r>
            <w:r w:rsidRPr="008A1F47">
              <w:rPr>
                <w:rFonts w:ascii="Arial" w:hAnsi="Arial" w:cs="Arial"/>
                <w:i/>
                <w:iCs/>
                <w:sz w:val="20"/>
                <w:szCs w:val="20"/>
              </w:rPr>
              <w:t>Arts and Cultural Strategy 2021–2031</w:t>
            </w:r>
            <w:r w:rsidRPr="008A1F47">
              <w:rPr>
                <w:rFonts w:ascii="Arial" w:hAnsi="Arial" w:cs="Arial"/>
                <w:sz w:val="20"/>
                <w:szCs w:val="20"/>
              </w:rPr>
              <w:t> which</w:t>
            </w:r>
            <w:r w:rsidR="00215BB2" w:rsidRPr="008A1F47">
              <w:rPr>
                <w:rFonts w:ascii="Arial" w:hAnsi="Arial" w:cs="Arial"/>
                <w:sz w:val="20"/>
                <w:szCs w:val="20"/>
              </w:rPr>
              <w:t>, over the next ten years,</w:t>
            </w:r>
            <w:r w:rsidRPr="008A1F47">
              <w:rPr>
                <w:rFonts w:ascii="Arial" w:hAnsi="Arial" w:cs="Arial"/>
                <w:sz w:val="20"/>
                <w:szCs w:val="20"/>
              </w:rPr>
              <w:t xml:space="preserve"> aims to strengthen and grow arts and cultural </w:t>
            </w:r>
            <w:r w:rsidR="00D2798C" w:rsidRPr="008A1F47">
              <w:rPr>
                <w:rFonts w:ascii="Arial" w:hAnsi="Arial" w:cs="Arial"/>
                <w:sz w:val="20"/>
                <w:szCs w:val="20"/>
              </w:rPr>
              <w:t>activities</w:t>
            </w:r>
            <w:r w:rsidRPr="008A1F47">
              <w:rPr>
                <w:rFonts w:ascii="Arial" w:hAnsi="Arial" w:cs="Arial"/>
                <w:sz w:val="20"/>
                <w:szCs w:val="20"/>
              </w:rPr>
              <w:t xml:space="preserve"> in Geelong </w:t>
            </w:r>
          </w:p>
          <w:p w14:paraId="1A074908" w14:textId="6C28905B" w:rsidR="00704F11" w:rsidRPr="006C65C4" w:rsidRDefault="00704F11" w:rsidP="004B5AEA">
            <w:pPr>
              <w:pStyle w:val="ListBullet"/>
              <w:numPr>
                <w:ilvl w:val="0"/>
                <w:numId w:val="11"/>
              </w:numPr>
              <w:spacing w:before="100" w:after="100"/>
              <w:rPr>
                <w:rFonts w:ascii="Arial" w:hAnsi="Arial" w:cs="Arial"/>
                <w:sz w:val="20"/>
                <w:szCs w:val="20"/>
                <w:shd w:val="clear" w:color="auto" w:fill="FFFFFF"/>
              </w:rPr>
            </w:pPr>
            <w:r w:rsidRPr="008A1F47">
              <w:rPr>
                <w:rFonts w:ascii="Arial" w:hAnsi="Arial" w:cs="Arial"/>
                <w:sz w:val="20"/>
                <w:szCs w:val="20"/>
              </w:rPr>
              <w:t>We commenced work on providing publicly accessible urban space around the site of the proposed Geelong Convention and Exhibition Centre</w:t>
            </w:r>
            <w:r w:rsidRPr="006C65C4">
              <w:rPr>
                <w:rFonts w:ascii="Arial" w:hAnsi="Arial" w:cs="Arial"/>
                <w:strike/>
                <w:sz w:val="20"/>
                <w:szCs w:val="20"/>
              </w:rPr>
              <w:t xml:space="preserve"> </w:t>
            </w:r>
          </w:p>
          <w:p w14:paraId="27F306A1" w14:textId="69DD0896" w:rsidR="00E5798F" w:rsidRPr="006C65C4" w:rsidRDefault="00704F11" w:rsidP="004B5AEA">
            <w:pPr>
              <w:pStyle w:val="ListBullet"/>
              <w:numPr>
                <w:ilvl w:val="0"/>
                <w:numId w:val="11"/>
              </w:numPr>
              <w:spacing w:before="100" w:after="100"/>
              <w:rPr>
                <w:rFonts w:ascii="Arial" w:hAnsi="Arial" w:cs="Arial"/>
                <w:sz w:val="20"/>
                <w:szCs w:val="20"/>
                <w:shd w:val="clear" w:color="auto" w:fill="FFFFFF"/>
              </w:rPr>
            </w:pPr>
            <w:r w:rsidRPr="006C65C4">
              <w:rPr>
                <w:rFonts w:ascii="Arial" w:hAnsi="Arial" w:cs="Arial"/>
                <w:sz w:val="20"/>
                <w:szCs w:val="20"/>
                <w:shd w:val="clear" w:color="auto" w:fill="FFFFFF"/>
              </w:rPr>
              <w:t>We commenced work on develop</w:t>
            </w:r>
            <w:r w:rsidR="00E5798F" w:rsidRPr="006C65C4">
              <w:rPr>
                <w:rFonts w:ascii="Arial" w:hAnsi="Arial" w:cs="Arial"/>
                <w:sz w:val="20"/>
                <w:szCs w:val="20"/>
                <w:shd w:val="clear" w:color="auto" w:fill="FFFFFF"/>
              </w:rPr>
              <w:t>ing a</w:t>
            </w:r>
            <w:r w:rsidRPr="006C65C4">
              <w:rPr>
                <w:rFonts w:ascii="Arial" w:hAnsi="Arial" w:cs="Arial"/>
                <w:sz w:val="20"/>
                <w:szCs w:val="20"/>
                <w:shd w:val="clear" w:color="auto" w:fill="FFFFFF"/>
              </w:rPr>
              <w:t xml:space="preserve"> </w:t>
            </w:r>
            <w:r w:rsidRPr="008A1F47">
              <w:rPr>
                <w:rFonts w:ascii="Arial" w:hAnsi="Arial" w:cs="Arial"/>
                <w:sz w:val="20"/>
                <w:szCs w:val="20"/>
              </w:rPr>
              <w:t>10-year Economic Development Plan</w:t>
            </w:r>
            <w:r w:rsidRPr="006C65C4">
              <w:rPr>
                <w:rFonts w:ascii="Arial" w:hAnsi="Arial" w:cs="Arial"/>
                <w:sz w:val="20"/>
                <w:szCs w:val="20"/>
                <w:shd w:val="clear" w:color="auto" w:fill="FFFFFF"/>
              </w:rPr>
              <w:t xml:space="preserve"> </w:t>
            </w:r>
          </w:p>
          <w:p w14:paraId="3799E1EE" w14:textId="77777777" w:rsidR="00E5798F" w:rsidRPr="008A1F47" w:rsidRDefault="00E5798F" w:rsidP="00E5798F">
            <w:pPr>
              <w:pStyle w:val="ListBullet"/>
              <w:numPr>
                <w:ilvl w:val="0"/>
                <w:numId w:val="11"/>
              </w:numPr>
              <w:spacing w:before="100" w:after="100"/>
              <w:rPr>
                <w:rFonts w:ascii="Arial" w:hAnsi="Arial" w:cs="Arial"/>
                <w:sz w:val="20"/>
                <w:szCs w:val="20"/>
              </w:rPr>
            </w:pPr>
            <w:r w:rsidRPr="008A1F47">
              <w:rPr>
                <w:rFonts w:ascii="Arial" w:hAnsi="Arial" w:cs="Arial"/>
                <w:sz w:val="20"/>
                <w:szCs w:val="20"/>
              </w:rPr>
              <w:t xml:space="preserve">We partnered with the Vision Partner Group to deliver the region's new place brand, ‘Greater Geelong, Greater Australian Stories’ </w:t>
            </w:r>
          </w:p>
          <w:p w14:paraId="4E7F140F" w14:textId="77777777" w:rsidR="004E3D83" w:rsidRPr="008A1F47" w:rsidRDefault="00704F11" w:rsidP="004E3D83">
            <w:pPr>
              <w:pStyle w:val="TableTextBullet2"/>
              <w:numPr>
                <w:ilvl w:val="0"/>
                <w:numId w:val="11"/>
              </w:numPr>
              <w:spacing w:before="20" w:after="20"/>
              <w:rPr>
                <w:rFonts w:ascii="Arial" w:hAnsi="Arial" w:cs="Arial"/>
                <w:sz w:val="20"/>
                <w:szCs w:val="20"/>
              </w:rPr>
            </w:pPr>
            <w:r w:rsidRPr="008A1F47">
              <w:rPr>
                <w:rFonts w:ascii="Arial" w:hAnsi="Arial" w:cs="Arial"/>
                <w:sz w:val="20"/>
                <w:szCs w:val="20"/>
              </w:rPr>
              <w:lastRenderedPageBreak/>
              <w:t xml:space="preserve">We supported circular economy initiatives through the Cleantech Innovations Geelong program </w:t>
            </w:r>
          </w:p>
          <w:p w14:paraId="7C315711" w14:textId="4B1F8B61" w:rsidR="00704F11" w:rsidRPr="008A1F47" w:rsidRDefault="00704F11" w:rsidP="004E3D83">
            <w:pPr>
              <w:pStyle w:val="TableTextBullet2"/>
              <w:numPr>
                <w:ilvl w:val="0"/>
                <w:numId w:val="11"/>
              </w:numPr>
              <w:spacing w:before="20" w:after="20"/>
              <w:rPr>
                <w:rFonts w:ascii="Arial" w:hAnsi="Arial" w:cs="Arial"/>
                <w:sz w:val="20"/>
                <w:szCs w:val="20"/>
              </w:rPr>
            </w:pPr>
            <w:r w:rsidRPr="008A1F47">
              <w:rPr>
                <w:rFonts w:ascii="Arial" w:hAnsi="Arial" w:cs="Arial"/>
                <w:sz w:val="20"/>
                <w:szCs w:val="20"/>
              </w:rPr>
              <w:t>We implemented a second hour of free parking in 2P parking zones in Central Geelong</w:t>
            </w:r>
            <w:r w:rsidRPr="008A1F47">
              <w:rPr>
                <w:rFonts w:ascii="Arial" w:hAnsi="Arial" w:cs="Arial"/>
                <w:strike/>
                <w:sz w:val="20"/>
                <w:szCs w:val="20"/>
              </w:rPr>
              <w:t xml:space="preserve"> </w:t>
            </w:r>
          </w:p>
          <w:p w14:paraId="0BE61C4B" w14:textId="37B53836" w:rsidR="00704F11" w:rsidRPr="008A1F47" w:rsidRDefault="00704F11" w:rsidP="004B5AEA">
            <w:pPr>
              <w:pStyle w:val="ListBullet"/>
              <w:numPr>
                <w:ilvl w:val="0"/>
                <w:numId w:val="11"/>
              </w:numPr>
              <w:spacing w:before="100" w:after="100"/>
              <w:rPr>
                <w:rFonts w:ascii="Arial" w:hAnsi="Arial" w:cs="Arial"/>
                <w:sz w:val="20"/>
                <w:szCs w:val="20"/>
                <w:shd w:val="clear" w:color="auto" w:fill="FFFFFF"/>
              </w:rPr>
            </w:pPr>
            <w:r w:rsidRPr="008A1F47">
              <w:rPr>
                <w:rFonts w:ascii="Arial" w:hAnsi="Arial" w:cs="Arial"/>
                <w:sz w:val="20"/>
                <w:szCs w:val="20"/>
              </w:rPr>
              <w:t>We</w:t>
            </w:r>
            <w:r w:rsidRPr="008A1F47">
              <w:rPr>
                <w:rFonts w:ascii="Arial" w:hAnsi="Arial" w:cs="Arial"/>
                <w:sz w:val="20"/>
                <w:szCs w:val="20"/>
                <w:shd w:val="clear" w:color="auto" w:fill="FFFFFF"/>
              </w:rPr>
              <w:t xml:space="preserve"> developed a Smart City Innovation Blueprint to build a culture of innovation at the </w:t>
            </w:r>
            <w:proofErr w:type="gramStart"/>
            <w:r w:rsidRPr="008A1F47">
              <w:rPr>
                <w:rFonts w:ascii="Arial" w:hAnsi="Arial" w:cs="Arial"/>
                <w:sz w:val="20"/>
                <w:szCs w:val="20"/>
                <w:shd w:val="clear" w:color="auto" w:fill="FFFFFF"/>
              </w:rPr>
              <w:t>City</w:t>
            </w:r>
            <w:proofErr w:type="gramEnd"/>
            <w:r w:rsidRPr="008A1F47">
              <w:rPr>
                <w:rFonts w:ascii="Arial" w:hAnsi="Arial" w:cs="Arial"/>
                <w:sz w:val="20"/>
                <w:szCs w:val="20"/>
                <w:shd w:val="clear" w:color="auto" w:fill="FFFFFF"/>
              </w:rPr>
              <w:t xml:space="preserve"> to support smart technology adoption and data-driven decision-making</w:t>
            </w:r>
          </w:p>
        </w:tc>
      </w:tr>
      <w:tr w:rsidR="00704F11" w:rsidRPr="00FA567B" w14:paraId="736269E8" w14:textId="77777777" w:rsidTr="004B5AEA">
        <w:tblPrEx>
          <w:tblLook w:val="04A0" w:firstRow="1" w:lastRow="0" w:firstColumn="1" w:lastColumn="0" w:noHBand="0" w:noVBand="1"/>
        </w:tblPrEx>
        <w:trPr>
          <w:trHeight w:val="546"/>
        </w:trPr>
        <w:tc>
          <w:tcPr>
            <w:tcW w:w="1683" w:type="pct"/>
            <w:shd w:val="clear" w:color="auto" w:fill="auto"/>
          </w:tcPr>
          <w:p w14:paraId="1E48BD17" w14:textId="77777777" w:rsidR="00704F11" w:rsidRPr="0097047B" w:rsidRDefault="00704F11" w:rsidP="004B5AEA">
            <w:pPr>
              <w:pStyle w:val="Caption"/>
              <w:spacing w:before="100" w:after="100" w:line="270" w:lineRule="atLeast"/>
              <w:rPr>
                <w:rFonts w:ascii="Arial" w:hAnsi="Arial" w:cs="Arial"/>
                <w:color w:val="auto"/>
                <w:sz w:val="20"/>
                <w:szCs w:val="20"/>
              </w:rPr>
            </w:pPr>
            <w:r w:rsidRPr="008B6B7F">
              <w:rPr>
                <w:rFonts w:ascii="Arial" w:hAnsi="Arial" w:cs="Arial"/>
                <w:color w:val="003361"/>
                <w:sz w:val="20"/>
                <w:szCs w:val="20"/>
              </w:rPr>
              <w:lastRenderedPageBreak/>
              <w:t>High-performing Council and organisation</w:t>
            </w:r>
          </w:p>
        </w:tc>
        <w:tc>
          <w:tcPr>
            <w:tcW w:w="57" w:type="pct"/>
            <w:shd w:val="clear" w:color="auto" w:fill="auto"/>
          </w:tcPr>
          <w:p w14:paraId="678AD460" w14:textId="77777777" w:rsidR="00704F11" w:rsidRPr="00FA567B" w:rsidRDefault="00704F11" w:rsidP="004B5AEA">
            <w:pPr>
              <w:pStyle w:val="TableTextBullet2"/>
              <w:numPr>
                <w:ilvl w:val="0"/>
                <w:numId w:val="0"/>
              </w:numPr>
              <w:spacing w:before="100" w:after="100"/>
              <w:ind w:left="340"/>
              <w:rPr>
                <w:rFonts w:ascii="Arial" w:hAnsi="Arial" w:cs="Arial"/>
                <w:sz w:val="20"/>
                <w:szCs w:val="20"/>
                <w:highlight w:val="yellow"/>
              </w:rPr>
            </w:pPr>
          </w:p>
        </w:tc>
        <w:tc>
          <w:tcPr>
            <w:tcW w:w="3259" w:type="pct"/>
            <w:shd w:val="clear" w:color="auto" w:fill="auto"/>
          </w:tcPr>
          <w:p w14:paraId="5402497B" w14:textId="3DF42BAD" w:rsidR="00704F11" w:rsidRPr="008A1F47" w:rsidRDefault="00704F11" w:rsidP="004B5AEA">
            <w:pPr>
              <w:pStyle w:val="ListBullet"/>
              <w:numPr>
                <w:ilvl w:val="0"/>
                <w:numId w:val="11"/>
              </w:numPr>
              <w:spacing w:before="100" w:after="100"/>
              <w:rPr>
                <w:rFonts w:ascii="Arial" w:hAnsi="Arial" w:cs="Arial"/>
                <w:bCs/>
                <w:i/>
                <w:iCs/>
                <w:sz w:val="20"/>
                <w:szCs w:val="20"/>
              </w:rPr>
            </w:pPr>
            <w:r w:rsidRPr="008A1F47">
              <w:rPr>
                <w:rFonts w:ascii="Arial" w:hAnsi="Arial" w:cs="Arial"/>
                <w:bCs/>
                <w:sz w:val="20"/>
                <w:szCs w:val="20"/>
              </w:rPr>
              <w:t xml:space="preserve">We reported on our progress towards achieving our </w:t>
            </w:r>
            <w:r w:rsidRPr="008A1F47">
              <w:rPr>
                <w:rFonts w:ascii="Arial" w:hAnsi="Arial" w:cs="Arial"/>
                <w:bCs/>
                <w:i/>
                <w:iCs/>
                <w:sz w:val="20"/>
                <w:szCs w:val="20"/>
              </w:rPr>
              <w:t>Sustainability Framework</w:t>
            </w:r>
            <w:r w:rsidR="00CC0923">
              <w:rPr>
                <w:rFonts w:ascii="Arial" w:hAnsi="Arial" w:cs="Arial"/>
                <w:bCs/>
                <w:i/>
                <w:iCs/>
                <w:sz w:val="20"/>
                <w:szCs w:val="20"/>
              </w:rPr>
              <w:t xml:space="preserve"> 2020</w:t>
            </w:r>
            <w:r w:rsidRPr="008A1F47">
              <w:rPr>
                <w:rFonts w:ascii="Arial" w:hAnsi="Arial" w:cs="Arial"/>
                <w:bCs/>
                <w:sz w:val="20"/>
                <w:szCs w:val="20"/>
              </w:rPr>
              <w:t xml:space="preserve"> targets and actions through our </w:t>
            </w:r>
            <w:r w:rsidRPr="008A1F47">
              <w:rPr>
                <w:rFonts w:ascii="Arial" w:hAnsi="Arial" w:cs="Arial"/>
                <w:bCs/>
                <w:i/>
                <w:iCs/>
                <w:sz w:val="20"/>
                <w:szCs w:val="20"/>
              </w:rPr>
              <w:t>Sustainability Performance Report 2021</w:t>
            </w:r>
            <w:r w:rsidRPr="008A1F47">
              <w:rPr>
                <w:rFonts w:ascii="Arial" w:hAnsi="Arial" w:cs="Arial"/>
                <w:bCs/>
                <w:strike/>
                <w:sz w:val="20"/>
                <w:szCs w:val="20"/>
              </w:rPr>
              <w:t xml:space="preserve"> </w:t>
            </w:r>
          </w:p>
          <w:p w14:paraId="76C9CF05" w14:textId="41BD2753" w:rsidR="00704F11" w:rsidRPr="008A1F47" w:rsidRDefault="00704F11" w:rsidP="004B5AEA">
            <w:pPr>
              <w:pStyle w:val="ListBullet"/>
              <w:numPr>
                <w:ilvl w:val="0"/>
                <w:numId w:val="11"/>
              </w:numPr>
              <w:spacing w:before="100" w:after="100"/>
              <w:rPr>
                <w:rFonts w:ascii="Arial" w:hAnsi="Arial" w:cs="Arial"/>
                <w:bCs/>
                <w:sz w:val="20"/>
                <w:szCs w:val="20"/>
              </w:rPr>
            </w:pPr>
            <w:r w:rsidRPr="008A1F47">
              <w:rPr>
                <w:rFonts w:ascii="Arial" w:hAnsi="Arial" w:cs="Arial"/>
                <w:bCs/>
                <w:sz w:val="20"/>
                <w:szCs w:val="20"/>
              </w:rPr>
              <w:t xml:space="preserve">We implemented a new </w:t>
            </w:r>
            <w:r w:rsidR="00CC0923">
              <w:rPr>
                <w:rFonts w:ascii="Arial" w:hAnsi="Arial" w:cs="Arial"/>
                <w:bCs/>
                <w:sz w:val="20"/>
                <w:szCs w:val="20"/>
              </w:rPr>
              <w:t>c</w:t>
            </w:r>
            <w:r w:rsidRPr="008A1F47">
              <w:rPr>
                <w:rFonts w:ascii="Arial" w:hAnsi="Arial" w:cs="Arial"/>
                <w:bCs/>
                <w:sz w:val="20"/>
                <w:szCs w:val="20"/>
              </w:rPr>
              <w:t xml:space="preserve">omplaints </w:t>
            </w:r>
            <w:r w:rsidR="00CC0923">
              <w:rPr>
                <w:rFonts w:ascii="Arial" w:hAnsi="Arial" w:cs="Arial"/>
                <w:bCs/>
                <w:sz w:val="20"/>
                <w:szCs w:val="20"/>
              </w:rPr>
              <w:t>p</w:t>
            </w:r>
            <w:r w:rsidRPr="008A1F47">
              <w:rPr>
                <w:rFonts w:ascii="Arial" w:hAnsi="Arial" w:cs="Arial"/>
                <w:bCs/>
                <w:sz w:val="20"/>
                <w:szCs w:val="20"/>
              </w:rPr>
              <w:t>olicy as part of our Customer Experience Strategy</w:t>
            </w:r>
          </w:p>
          <w:p w14:paraId="3717DCC4" w14:textId="5FC8889E" w:rsidR="00704F11" w:rsidRPr="008A1F47" w:rsidRDefault="00704F11" w:rsidP="004B5AEA">
            <w:pPr>
              <w:pStyle w:val="ListBullet"/>
              <w:numPr>
                <w:ilvl w:val="0"/>
                <w:numId w:val="11"/>
              </w:numPr>
              <w:spacing w:before="100" w:after="100"/>
              <w:rPr>
                <w:rFonts w:ascii="Arial" w:hAnsi="Arial" w:cs="Arial"/>
                <w:bCs/>
                <w:sz w:val="20"/>
                <w:szCs w:val="20"/>
              </w:rPr>
            </w:pPr>
            <w:r w:rsidRPr="008A1F47">
              <w:rPr>
                <w:rFonts w:ascii="Arial" w:hAnsi="Arial" w:cs="Arial"/>
                <w:bCs/>
                <w:sz w:val="20"/>
                <w:szCs w:val="20"/>
              </w:rPr>
              <w:t xml:space="preserve">We improved accessibility and inclusivity of our Have Your Say community engagement page, through the addition of new tools and </w:t>
            </w:r>
            <w:r w:rsidR="00F8480E" w:rsidRPr="008A1F47">
              <w:rPr>
                <w:rFonts w:ascii="Arial" w:hAnsi="Arial" w:cs="Arial"/>
                <w:bCs/>
                <w:sz w:val="20"/>
                <w:szCs w:val="20"/>
              </w:rPr>
              <w:t xml:space="preserve">increased </w:t>
            </w:r>
            <w:r w:rsidRPr="008A1F47">
              <w:rPr>
                <w:rFonts w:ascii="Arial" w:hAnsi="Arial" w:cs="Arial"/>
                <w:bCs/>
                <w:sz w:val="20"/>
                <w:szCs w:val="20"/>
              </w:rPr>
              <w:t xml:space="preserve">functionality </w:t>
            </w:r>
          </w:p>
          <w:p w14:paraId="297D1F0D" w14:textId="0E39C076" w:rsidR="00704F11" w:rsidRPr="008A1F47" w:rsidRDefault="00704F11" w:rsidP="004B5AEA">
            <w:pPr>
              <w:pStyle w:val="ListBullet"/>
              <w:numPr>
                <w:ilvl w:val="0"/>
                <w:numId w:val="11"/>
              </w:numPr>
              <w:spacing w:before="100" w:after="100"/>
              <w:rPr>
                <w:rFonts w:ascii="Arial" w:hAnsi="Arial" w:cs="Arial"/>
                <w:bCs/>
                <w:sz w:val="20"/>
                <w:szCs w:val="20"/>
              </w:rPr>
            </w:pPr>
            <w:r w:rsidRPr="008A1F47">
              <w:rPr>
                <w:rFonts w:ascii="Arial" w:hAnsi="Arial" w:cs="Arial"/>
                <w:bCs/>
                <w:sz w:val="20"/>
                <w:szCs w:val="20"/>
              </w:rPr>
              <w:t>We facilitated programs aimed at connecting young people to local decision-making including the Youth Council</w:t>
            </w:r>
            <w:r w:rsidR="00CC0923">
              <w:rPr>
                <w:rFonts w:ascii="Arial" w:hAnsi="Arial" w:cs="Arial"/>
                <w:bCs/>
                <w:sz w:val="20"/>
                <w:szCs w:val="20"/>
              </w:rPr>
              <w:t>,</w:t>
            </w:r>
            <w:r w:rsidRPr="008A1F47">
              <w:rPr>
                <w:rFonts w:ascii="Arial" w:hAnsi="Arial" w:cs="Arial"/>
                <w:bCs/>
                <w:sz w:val="20"/>
                <w:szCs w:val="20"/>
              </w:rPr>
              <w:t xml:space="preserve"> Councillor Connect Mentoring Program and Youth on Board</w:t>
            </w:r>
          </w:p>
          <w:p w14:paraId="31A3AA42" w14:textId="77777777" w:rsidR="00704F11" w:rsidRPr="008A1F47" w:rsidRDefault="00704F11" w:rsidP="004B5AEA">
            <w:pPr>
              <w:pStyle w:val="ListBullet"/>
              <w:numPr>
                <w:ilvl w:val="0"/>
                <w:numId w:val="11"/>
              </w:numPr>
              <w:spacing w:before="100" w:after="100"/>
              <w:rPr>
                <w:rFonts w:ascii="Arial" w:hAnsi="Arial" w:cs="Arial"/>
                <w:bCs/>
                <w:sz w:val="20"/>
                <w:szCs w:val="20"/>
              </w:rPr>
            </w:pPr>
            <w:r w:rsidRPr="008A1F47">
              <w:rPr>
                <w:rFonts w:ascii="Arial" w:hAnsi="Arial" w:cs="Arial"/>
                <w:bCs/>
                <w:sz w:val="20"/>
                <w:szCs w:val="20"/>
                <w:shd w:val="clear" w:color="auto" w:fill="FFFFFF"/>
              </w:rPr>
              <w:t xml:space="preserve">We </w:t>
            </w:r>
            <w:r w:rsidRPr="008A1F47">
              <w:rPr>
                <w:rFonts w:ascii="Arial" w:hAnsi="Arial" w:cs="Arial"/>
                <w:bCs/>
                <w:sz w:val="20"/>
                <w:szCs w:val="20"/>
              </w:rPr>
              <w:t>successfully recruited for the position of Aboriginal Employment and Engagement Officer to build relationships and support the delivery of key workplace initiatives</w:t>
            </w:r>
          </w:p>
          <w:p w14:paraId="7603AC28" w14:textId="03B51798" w:rsidR="00704F11" w:rsidRPr="008A1F47" w:rsidRDefault="00704F11" w:rsidP="004B5AEA">
            <w:pPr>
              <w:pStyle w:val="ListBullet"/>
              <w:numPr>
                <w:ilvl w:val="0"/>
                <w:numId w:val="11"/>
              </w:numPr>
              <w:spacing w:before="100" w:after="100"/>
              <w:rPr>
                <w:rFonts w:ascii="Arial" w:hAnsi="Arial" w:cs="Arial"/>
                <w:bCs/>
                <w:sz w:val="20"/>
                <w:szCs w:val="20"/>
              </w:rPr>
            </w:pPr>
            <w:r w:rsidRPr="008A1F47">
              <w:rPr>
                <w:rFonts w:ascii="Arial" w:hAnsi="Arial" w:cs="Arial"/>
                <w:bCs/>
                <w:sz w:val="20"/>
                <w:szCs w:val="20"/>
                <w:shd w:val="clear" w:color="auto" w:fill="FFFFFF"/>
              </w:rPr>
              <w:t>We</w:t>
            </w:r>
            <w:r w:rsidRPr="008A1F47" w:rsidDel="00732158">
              <w:rPr>
                <w:rFonts w:ascii="Arial" w:hAnsi="Arial" w:cs="Arial"/>
                <w:bCs/>
                <w:sz w:val="20"/>
                <w:szCs w:val="20"/>
                <w:shd w:val="clear" w:color="auto" w:fill="FFFFFF"/>
              </w:rPr>
              <w:t xml:space="preserve"> </w:t>
            </w:r>
            <w:r w:rsidRPr="008A1F47">
              <w:rPr>
                <w:rFonts w:ascii="Arial" w:hAnsi="Arial" w:cs="Arial"/>
                <w:bCs/>
                <w:sz w:val="20"/>
                <w:szCs w:val="20"/>
                <w:shd w:val="clear" w:color="auto" w:fill="FFFFFF"/>
              </w:rPr>
              <w:t>progress</w:t>
            </w:r>
            <w:r w:rsidR="00732158" w:rsidRPr="008A1F47">
              <w:rPr>
                <w:rFonts w:ascii="Arial" w:hAnsi="Arial" w:cs="Arial"/>
                <w:bCs/>
                <w:sz w:val="20"/>
                <w:szCs w:val="20"/>
                <w:shd w:val="clear" w:color="auto" w:fill="FFFFFF"/>
              </w:rPr>
              <w:t>ed</w:t>
            </w:r>
            <w:r w:rsidRPr="008A1F47">
              <w:rPr>
                <w:rFonts w:ascii="Arial" w:hAnsi="Arial" w:cs="Arial"/>
                <w:bCs/>
                <w:sz w:val="20"/>
                <w:szCs w:val="20"/>
                <w:shd w:val="clear" w:color="auto" w:fill="FFFFFF"/>
              </w:rPr>
              <w:t xml:space="preserve"> construction of Wurriki Nyal, our new </w:t>
            </w:r>
            <w:r w:rsidR="00B42DFB">
              <w:rPr>
                <w:rFonts w:ascii="Arial" w:hAnsi="Arial" w:cs="Arial"/>
                <w:bCs/>
                <w:sz w:val="20"/>
                <w:szCs w:val="20"/>
                <w:shd w:val="clear" w:color="auto" w:fill="FFFFFF"/>
              </w:rPr>
              <w:t>c</w:t>
            </w:r>
            <w:r w:rsidRPr="008A1F47">
              <w:rPr>
                <w:rFonts w:ascii="Arial" w:hAnsi="Arial" w:cs="Arial"/>
                <w:bCs/>
                <w:sz w:val="20"/>
                <w:szCs w:val="20"/>
                <w:shd w:val="clear" w:color="auto" w:fill="FFFFFF"/>
              </w:rPr>
              <w:t xml:space="preserve">ivic </w:t>
            </w:r>
            <w:r w:rsidR="00B42DFB">
              <w:rPr>
                <w:rFonts w:ascii="Arial" w:hAnsi="Arial" w:cs="Arial"/>
                <w:bCs/>
                <w:sz w:val="20"/>
                <w:szCs w:val="20"/>
                <w:shd w:val="clear" w:color="auto" w:fill="FFFFFF"/>
              </w:rPr>
              <w:t>p</w:t>
            </w:r>
            <w:r w:rsidRPr="008A1F47">
              <w:rPr>
                <w:rFonts w:ascii="Arial" w:hAnsi="Arial" w:cs="Arial"/>
                <w:bCs/>
                <w:sz w:val="20"/>
                <w:szCs w:val="20"/>
                <w:shd w:val="clear" w:color="auto" w:fill="FFFFFF"/>
              </w:rPr>
              <w:t>recinct,</w:t>
            </w:r>
            <w:r w:rsidR="0E991309" w:rsidRPr="008A1F47">
              <w:rPr>
                <w:rFonts w:ascii="Arial" w:hAnsi="Arial" w:cs="Arial"/>
                <w:sz w:val="20"/>
                <w:szCs w:val="20"/>
                <w:shd w:val="clear" w:color="auto" w:fill="FFFFFF"/>
              </w:rPr>
              <w:t xml:space="preserve"> </w:t>
            </w:r>
            <w:r w:rsidR="08FA9927" w:rsidRPr="008A1F47">
              <w:rPr>
                <w:rFonts w:ascii="Arial" w:hAnsi="Arial" w:cs="Arial"/>
                <w:sz w:val="20"/>
                <w:szCs w:val="20"/>
                <w:shd w:val="clear" w:color="auto" w:fill="FFFFFF"/>
              </w:rPr>
              <w:t>consolidat</w:t>
            </w:r>
            <w:r w:rsidR="6AE7B6F3" w:rsidRPr="008A1F47">
              <w:rPr>
                <w:rFonts w:ascii="Arial" w:hAnsi="Arial" w:cs="Arial"/>
                <w:sz w:val="20"/>
                <w:szCs w:val="20"/>
              </w:rPr>
              <w:t>ing</w:t>
            </w:r>
            <w:r w:rsidRPr="008A1F47">
              <w:rPr>
                <w:rFonts w:ascii="Arial" w:hAnsi="Arial" w:cs="Arial"/>
                <w:sz w:val="20"/>
                <w:szCs w:val="20"/>
              </w:rPr>
              <w:t xml:space="preserve"> our corporate operations into a single, energy-efficient building</w:t>
            </w:r>
            <w:r w:rsidR="1D1E5623" w:rsidRPr="008A1F47">
              <w:rPr>
                <w:rFonts w:ascii="Arial" w:hAnsi="Arial" w:cs="Arial"/>
                <w:sz w:val="20"/>
                <w:szCs w:val="20"/>
              </w:rPr>
              <w:t>,</w:t>
            </w:r>
            <w:r w:rsidRPr="008A1F47">
              <w:rPr>
                <w:rFonts w:ascii="Arial" w:hAnsi="Arial" w:cs="Arial"/>
                <w:bCs/>
                <w:sz w:val="20"/>
                <w:szCs w:val="20"/>
                <w:shd w:val="clear" w:color="auto" w:fill="FFFFFF"/>
              </w:rPr>
              <w:t xml:space="preserve"> as well as creating an accessible and welcoming </w:t>
            </w:r>
            <w:r w:rsidR="00687A02">
              <w:rPr>
                <w:rFonts w:ascii="Arial" w:hAnsi="Arial" w:cs="Arial"/>
                <w:bCs/>
                <w:sz w:val="20"/>
                <w:szCs w:val="20"/>
                <w:shd w:val="clear" w:color="auto" w:fill="FFFFFF"/>
              </w:rPr>
              <w:t xml:space="preserve">co-designed </w:t>
            </w:r>
            <w:r w:rsidRPr="008A1F47">
              <w:rPr>
                <w:rFonts w:ascii="Arial" w:hAnsi="Arial" w:cs="Arial"/>
                <w:bCs/>
                <w:sz w:val="20"/>
                <w:szCs w:val="20"/>
                <w:shd w:val="clear" w:color="auto" w:fill="FFFFFF"/>
              </w:rPr>
              <w:t>public space</w:t>
            </w:r>
          </w:p>
          <w:p w14:paraId="05F06BC0" w14:textId="5BCACE90" w:rsidR="00704F11" w:rsidRPr="008A1F47" w:rsidRDefault="00704F11" w:rsidP="004B5AEA">
            <w:pPr>
              <w:pStyle w:val="ListBullet"/>
              <w:numPr>
                <w:ilvl w:val="0"/>
                <w:numId w:val="11"/>
              </w:numPr>
              <w:spacing w:before="100" w:after="100"/>
              <w:rPr>
                <w:rFonts w:ascii="Arial" w:hAnsi="Arial" w:cs="Arial"/>
                <w:sz w:val="20"/>
                <w:szCs w:val="20"/>
              </w:rPr>
            </w:pPr>
            <w:r w:rsidRPr="008A1F47">
              <w:rPr>
                <w:rFonts w:ascii="Arial" w:hAnsi="Arial" w:cs="Arial"/>
                <w:bCs/>
                <w:sz w:val="20"/>
                <w:szCs w:val="20"/>
              </w:rPr>
              <w:t>We implemented an expanded Occupational Health and Safety incident management system</w:t>
            </w:r>
          </w:p>
        </w:tc>
      </w:tr>
    </w:tbl>
    <w:p w14:paraId="2185DC39" w14:textId="77777777" w:rsidR="00704F11" w:rsidRDefault="00704F11" w:rsidP="00704F11">
      <w:pPr>
        <w:spacing w:before="100" w:after="100"/>
        <w:rPr>
          <w:rFonts w:ascii="Arial" w:hAnsi="Arial" w:cs="Arial"/>
          <w:sz w:val="20"/>
          <w:szCs w:val="20"/>
        </w:rPr>
      </w:pPr>
    </w:p>
    <w:p w14:paraId="275E42C3" w14:textId="77777777" w:rsidR="00704F11" w:rsidRDefault="00704F11" w:rsidP="00704F11">
      <w:pPr>
        <w:spacing w:line="240" w:lineRule="auto"/>
        <w:rPr>
          <w:rFonts w:ascii="Arial" w:eastAsia="MS Gothic" w:hAnsi="Arial" w:cs="Arial"/>
          <w:b/>
          <w:bCs/>
          <w:color w:val="003361"/>
          <w:sz w:val="28"/>
          <w:szCs w:val="28"/>
        </w:rPr>
      </w:pPr>
      <w:r>
        <w:rPr>
          <w:rFonts w:ascii="Arial" w:hAnsi="Arial" w:cs="Arial"/>
          <w:color w:val="003361"/>
          <w:sz w:val="28"/>
          <w:szCs w:val="28"/>
        </w:rPr>
        <w:br w:type="page"/>
      </w:r>
    </w:p>
    <w:p w14:paraId="4F22FC29" w14:textId="2FDF6163" w:rsidR="00704F11" w:rsidRPr="008B6B7F" w:rsidRDefault="00704F11" w:rsidP="00645D20">
      <w:pPr>
        <w:pStyle w:val="Heading2"/>
        <w:spacing w:before="100" w:after="100"/>
        <w:rPr>
          <w:rFonts w:ascii="Arial" w:hAnsi="Arial" w:cs="Arial"/>
          <w:color w:val="003361"/>
          <w:sz w:val="28"/>
          <w:szCs w:val="28"/>
        </w:rPr>
      </w:pPr>
      <w:bookmarkStart w:id="21" w:name="_Toc116036569"/>
      <w:r w:rsidRPr="008B6B7F">
        <w:rPr>
          <w:rFonts w:ascii="Arial" w:hAnsi="Arial" w:cs="Arial"/>
          <w:color w:val="003361"/>
          <w:sz w:val="28"/>
          <w:szCs w:val="28"/>
        </w:rPr>
        <w:lastRenderedPageBreak/>
        <w:t>OVERVIEW OF FINANCIAL PERFORMANCE</w:t>
      </w:r>
      <w:bookmarkEnd w:id="17"/>
      <w:bookmarkEnd w:id="18"/>
      <w:bookmarkEnd w:id="21"/>
      <w:r w:rsidRPr="008B6B7F">
        <w:rPr>
          <w:rFonts w:ascii="Arial" w:hAnsi="Arial" w:cs="Arial"/>
          <w:color w:val="003361"/>
          <w:sz w:val="28"/>
          <w:szCs w:val="28"/>
        </w:rPr>
        <w:t xml:space="preserve"> </w:t>
      </w:r>
    </w:p>
    <w:p w14:paraId="4BA86F94" w14:textId="484D65EC" w:rsidR="004933A8" w:rsidRDefault="00704F11" w:rsidP="00704F11">
      <w:pPr>
        <w:autoSpaceDE w:val="0"/>
        <w:autoSpaceDN w:val="0"/>
        <w:adjustRightInd w:val="0"/>
        <w:spacing w:before="100" w:after="100"/>
        <w:rPr>
          <w:rFonts w:ascii="Arial" w:hAnsi="Arial" w:cs="Arial"/>
          <w:sz w:val="20"/>
          <w:szCs w:val="20"/>
        </w:rPr>
      </w:pPr>
      <w:r w:rsidRPr="008A1F47">
        <w:rPr>
          <w:rFonts w:ascii="Arial" w:hAnsi="Arial" w:cs="Arial"/>
          <w:b/>
          <w:color w:val="99D1DC"/>
          <w:sz w:val="24"/>
          <w:szCs w:val="24"/>
        </w:rPr>
        <w:t>This is a summary of our financial results for 202</w:t>
      </w:r>
      <w:r w:rsidR="00F55264">
        <w:rPr>
          <w:rFonts w:ascii="Arial" w:hAnsi="Arial" w:cs="Arial"/>
          <w:b/>
          <w:color w:val="99D1DC"/>
          <w:sz w:val="24"/>
          <w:szCs w:val="24"/>
        </w:rPr>
        <w:t>1</w:t>
      </w:r>
      <w:r w:rsidRPr="008A1F47">
        <w:rPr>
          <w:rFonts w:ascii="Arial" w:hAnsi="Arial" w:cs="Arial"/>
          <w:b/>
          <w:color w:val="99D1DC"/>
          <w:sz w:val="24"/>
          <w:szCs w:val="24"/>
        </w:rPr>
        <w:t>–2</w:t>
      </w:r>
      <w:r w:rsidR="00F55264">
        <w:rPr>
          <w:rFonts w:ascii="Arial" w:hAnsi="Arial" w:cs="Arial"/>
          <w:b/>
          <w:color w:val="99D1DC"/>
          <w:sz w:val="24"/>
          <w:szCs w:val="24"/>
        </w:rPr>
        <w:t>2</w:t>
      </w:r>
      <w:r w:rsidRPr="008A1F47">
        <w:rPr>
          <w:rFonts w:ascii="Arial" w:hAnsi="Arial" w:cs="Arial"/>
          <w:b/>
          <w:color w:val="99D1DC"/>
          <w:sz w:val="24"/>
          <w:szCs w:val="24"/>
        </w:rPr>
        <w:t>.</w:t>
      </w:r>
      <w:r w:rsidRPr="004933A8">
        <w:rPr>
          <w:rFonts w:ascii="Arial" w:hAnsi="Arial" w:cs="Arial"/>
          <w:sz w:val="20"/>
          <w:szCs w:val="20"/>
        </w:rPr>
        <w:t xml:space="preserve"> </w:t>
      </w:r>
    </w:p>
    <w:p w14:paraId="3C69C9ED" w14:textId="435906D4" w:rsidR="00704F11" w:rsidRPr="004933A8" w:rsidRDefault="00704F11" w:rsidP="00704F11">
      <w:pPr>
        <w:autoSpaceDE w:val="0"/>
        <w:autoSpaceDN w:val="0"/>
        <w:adjustRightInd w:val="0"/>
        <w:spacing w:before="100" w:after="100"/>
        <w:rPr>
          <w:rFonts w:ascii="Arial" w:hAnsi="Arial" w:cs="Arial"/>
          <w:sz w:val="20"/>
          <w:szCs w:val="20"/>
        </w:rPr>
      </w:pPr>
      <w:r w:rsidRPr="004933A8">
        <w:rPr>
          <w:rFonts w:ascii="Arial" w:hAnsi="Arial" w:cs="Arial"/>
          <w:sz w:val="20"/>
          <w:szCs w:val="20"/>
        </w:rPr>
        <w:t xml:space="preserve">For full details, please </w:t>
      </w:r>
      <w:r w:rsidR="00186723" w:rsidRPr="004933A8">
        <w:rPr>
          <w:rFonts w:ascii="Arial" w:hAnsi="Arial" w:cs="Arial"/>
          <w:sz w:val="20"/>
          <w:szCs w:val="20"/>
        </w:rPr>
        <w:t>refer to the Annual Financial Report on page</w:t>
      </w:r>
      <w:r w:rsidR="00001454">
        <w:rPr>
          <w:rFonts w:ascii="Arial" w:hAnsi="Arial" w:cs="Arial"/>
          <w:sz w:val="20"/>
          <w:szCs w:val="20"/>
        </w:rPr>
        <w:t xml:space="preserve"> 131.</w:t>
      </w:r>
    </w:p>
    <w:p w14:paraId="6AD4EB4C" w14:textId="632C4D49" w:rsidR="00B941B7" w:rsidRPr="008E72DD" w:rsidRDefault="00B941B7" w:rsidP="00B941B7">
      <w:pPr>
        <w:pStyle w:val="ListBullet"/>
        <w:numPr>
          <w:ilvl w:val="0"/>
          <w:numId w:val="9"/>
        </w:numPr>
        <w:spacing w:before="100" w:after="100"/>
        <w:ind w:left="714" w:hanging="357"/>
        <w:rPr>
          <w:rFonts w:ascii="Arial" w:hAnsi="Arial" w:cs="Arial"/>
          <w:sz w:val="20"/>
          <w:szCs w:val="20"/>
        </w:rPr>
      </w:pPr>
      <w:bookmarkStart w:id="22" w:name="_Hlk51172257"/>
      <w:r w:rsidRPr="008E72DD">
        <w:rPr>
          <w:rFonts w:ascii="Arial" w:hAnsi="Arial" w:cs="Arial"/>
          <w:sz w:val="20"/>
          <w:szCs w:val="20"/>
        </w:rPr>
        <w:t xml:space="preserve">Surplus of $141.4 million – </w:t>
      </w:r>
      <w:r>
        <w:rPr>
          <w:rFonts w:ascii="Arial" w:hAnsi="Arial" w:cs="Arial"/>
          <w:sz w:val="20"/>
          <w:szCs w:val="20"/>
        </w:rPr>
        <w:t>consistent with the prior year result</w:t>
      </w:r>
      <w:r w:rsidRPr="008E72DD">
        <w:rPr>
          <w:rFonts w:ascii="Arial" w:hAnsi="Arial" w:cs="Arial"/>
          <w:sz w:val="20"/>
          <w:szCs w:val="20"/>
        </w:rPr>
        <w:t xml:space="preserve"> </w:t>
      </w:r>
    </w:p>
    <w:p w14:paraId="0553A9DD" w14:textId="77777777" w:rsidR="00B941B7" w:rsidRPr="004A0EB1" w:rsidRDefault="00B941B7" w:rsidP="00B941B7">
      <w:pPr>
        <w:pStyle w:val="ListBullet"/>
        <w:numPr>
          <w:ilvl w:val="0"/>
          <w:numId w:val="9"/>
        </w:numPr>
        <w:spacing w:before="100" w:after="100"/>
        <w:ind w:left="714" w:hanging="357"/>
        <w:rPr>
          <w:rFonts w:ascii="Arial" w:hAnsi="Arial" w:cs="Arial"/>
          <w:sz w:val="20"/>
          <w:szCs w:val="20"/>
        </w:rPr>
      </w:pPr>
      <w:r w:rsidRPr="004A0EB1">
        <w:rPr>
          <w:rFonts w:ascii="Arial" w:hAnsi="Arial" w:cs="Arial"/>
          <w:sz w:val="20"/>
          <w:szCs w:val="20"/>
        </w:rPr>
        <w:t>$567</w:t>
      </w:r>
      <w:r>
        <w:rPr>
          <w:rFonts w:ascii="Arial" w:hAnsi="Arial" w:cs="Arial"/>
          <w:sz w:val="20"/>
          <w:szCs w:val="20"/>
        </w:rPr>
        <w:t>.0</w:t>
      </w:r>
      <w:r w:rsidRPr="004A0EB1">
        <w:rPr>
          <w:rFonts w:ascii="Arial" w:hAnsi="Arial" w:cs="Arial"/>
          <w:sz w:val="20"/>
          <w:szCs w:val="20"/>
        </w:rPr>
        <w:t xml:space="preserve"> million revenue, with</w:t>
      </w:r>
      <w:r>
        <w:rPr>
          <w:rFonts w:ascii="Arial" w:hAnsi="Arial" w:cs="Arial"/>
          <w:sz w:val="20"/>
          <w:szCs w:val="20"/>
        </w:rPr>
        <w:t xml:space="preserve"> 48.4</w:t>
      </w:r>
      <w:r w:rsidRPr="004A0EB1">
        <w:rPr>
          <w:rFonts w:ascii="Arial" w:hAnsi="Arial" w:cs="Arial"/>
          <w:sz w:val="20"/>
          <w:szCs w:val="20"/>
        </w:rPr>
        <w:t xml:space="preserve"> per cent coming from rates and charges</w:t>
      </w:r>
    </w:p>
    <w:p w14:paraId="75A84272" w14:textId="77777777" w:rsidR="00B941B7" w:rsidRPr="006F4998" w:rsidRDefault="00B941B7" w:rsidP="00B941B7">
      <w:pPr>
        <w:pStyle w:val="ListBullet"/>
        <w:numPr>
          <w:ilvl w:val="0"/>
          <w:numId w:val="9"/>
        </w:numPr>
        <w:spacing w:before="100" w:after="100"/>
        <w:ind w:left="714" w:hanging="357"/>
        <w:rPr>
          <w:rFonts w:ascii="Arial" w:hAnsi="Arial" w:cs="Arial"/>
          <w:sz w:val="20"/>
          <w:szCs w:val="20"/>
        </w:rPr>
      </w:pPr>
      <w:r w:rsidRPr="006F4998">
        <w:rPr>
          <w:rFonts w:ascii="Arial" w:hAnsi="Arial" w:cs="Arial"/>
          <w:sz w:val="20"/>
          <w:szCs w:val="20"/>
        </w:rPr>
        <w:t>$425.5 million expenditure – 41.4 per cent employee costs and 32.1 per cent materials and services</w:t>
      </w:r>
    </w:p>
    <w:p w14:paraId="530A1456" w14:textId="77777777" w:rsidR="00B941B7" w:rsidRPr="009A071A" w:rsidRDefault="00B941B7" w:rsidP="00B941B7">
      <w:pPr>
        <w:pStyle w:val="ListBullet"/>
        <w:numPr>
          <w:ilvl w:val="0"/>
          <w:numId w:val="9"/>
        </w:numPr>
        <w:spacing w:before="100" w:after="100"/>
        <w:ind w:left="714" w:hanging="357"/>
        <w:rPr>
          <w:rFonts w:ascii="Arial" w:hAnsi="Arial" w:cs="Arial"/>
          <w:sz w:val="20"/>
          <w:szCs w:val="20"/>
        </w:rPr>
      </w:pPr>
      <w:r w:rsidRPr="009A071A">
        <w:rPr>
          <w:rFonts w:ascii="Arial" w:hAnsi="Arial" w:cs="Arial"/>
          <w:sz w:val="20"/>
          <w:szCs w:val="20"/>
        </w:rPr>
        <w:t>$4.</w:t>
      </w:r>
      <w:r>
        <w:rPr>
          <w:rFonts w:ascii="Arial" w:hAnsi="Arial" w:cs="Arial"/>
          <w:sz w:val="20"/>
          <w:szCs w:val="20"/>
        </w:rPr>
        <w:t>1</w:t>
      </w:r>
      <w:r w:rsidRPr="009A071A">
        <w:rPr>
          <w:rFonts w:ascii="Arial" w:hAnsi="Arial" w:cs="Arial"/>
          <w:sz w:val="20"/>
          <w:szCs w:val="20"/>
        </w:rPr>
        <w:t xml:space="preserve"> billion in net assets – $9</w:t>
      </w:r>
      <w:r>
        <w:rPr>
          <w:rFonts w:ascii="Arial" w:hAnsi="Arial" w:cs="Arial"/>
          <w:sz w:val="20"/>
          <w:szCs w:val="20"/>
        </w:rPr>
        <w:t>94</w:t>
      </w:r>
      <w:r w:rsidRPr="009A071A">
        <w:rPr>
          <w:rFonts w:ascii="Arial" w:hAnsi="Arial" w:cs="Arial"/>
          <w:sz w:val="20"/>
          <w:szCs w:val="20"/>
        </w:rPr>
        <w:t>.</w:t>
      </w:r>
      <w:r>
        <w:rPr>
          <w:rFonts w:ascii="Arial" w:hAnsi="Arial" w:cs="Arial"/>
          <w:sz w:val="20"/>
          <w:szCs w:val="20"/>
        </w:rPr>
        <w:t>3</w:t>
      </w:r>
      <w:r w:rsidRPr="009A071A">
        <w:rPr>
          <w:rFonts w:ascii="Arial" w:hAnsi="Arial" w:cs="Arial"/>
          <w:sz w:val="20"/>
          <w:szCs w:val="20"/>
        </w:rPr>
        <w:t xml:space="preserve"> million increase on the previous year, including a $</w:t>
      </w:r>
      <w:r>
        <w:rPr>
          <w:rFonts w:ascii="Arial" w:hAnsi="Arial" w:cs="Arial"/>
          <w:sz w:val="20"/>
          <w:szCs w:val="20"/>
        </w:rPr>
        <w:t>852.9</w:t>
      </w:r>
      <w:r w:rsidRPr="009A071A">
        <w:rPr>
          <w:rFonts w:ascii="Arial" w:hAnsi="Arial" w:cs="Arial"/>
          <w:sz w:val="20"/>
          <w:szCs w:val="20"/>
        </w:rPr>
        <w:t xml:space="preserve"> million asset revaluation increment.</w:t>
      </w:r>
    </w:p>
    <w:p w14:paraId="44BB0A13" w14:textId="51F517AA" w:rsidR="00B941B7" w:rsidRPr="00A66E59" w:rsidRDefault="00B941B7" w:rsidP="00B941B7">
      <w:pPr>
        <w:pStyle w:val="ListBullet"/>
        <w:numPr>
          <w:ilvl w:val="0"/>
          <w:numId w:val="9"/>
        </w:numPr>
        <w:spacing w:before="100" w:after="100"/>
        <w:ind w:left="714" w:hanging="357"/>
        <w:rPr>
          <w:rFonts w:ascii="Arial" w:hAnsi="Arial" w:cs="Arial"/>
          <w:sz w:val="20"/>
          <w:szCs w:val="20"/>
        </w:rPr>
      </w:pPr>
      <w:r w:rsidRPr="00A66E59">
        <w:rPr>
          <w:rFonts w:ascii="Arial" w:hAnsi="Arial" w:cs="Arial"/>
          <w:sz w:val="20"/>
          <w:szCs w:val="20"/>
        </w:rPr>
        <w:t>$195.7 million capital expenditure – 47.4 per cent relating to land and buildings</w:t>
      </w:r>
      <w:r w:rsidR="00CC0923">
        <w:rPr>
          <w:rFonts w:ascii="Arial" w:hAnsi="Arial" w:cs="Arial"/>
          <w:sz w:val="20"/>
          <w:szCs w:val="20"/>
        </w:rPr>
        <w:t>,</w:t>
      </w:r>
      <w:r w:rsidRPr="00A66E59">
        <w:rPr>
          <w:rFonts w:ascii="Arial" w:hAnsi="Arial" w:cs="Arial"/>
          <w:sz w:val="20"/>
          <w:szCs w:val="20"/>
        </w:rPr>
        <w:t xml:space="preserve"> 21.6 per cent for roads, foot</w:t>
      </w:r>
      <w:r>
        <w:rPr>
          <w:rFonts w:ascii="Arial" w:hAnsi="Arial" w:cs="Arial"/>
          <w:sz w:val="20"/>
          <w:szCs w:val="20"/>
        </w:rPr>
        <w:t>paths</w:t>
      </w:r>
      <w:r w:rsidR="00CC0923">
        <w:rPr>
          <w:rFonts w:ascii="Arial" w:hAnsi="Arial" w:cs="Arial"/>
          <w:sz w:val="20"/>
          <w:szCs w:val="20"/>
        </w:rPr>
        <w:t>,</w:t>
      </w:r>
      <w:r w:rsidRPr="00A66E59">
        <w:rPr>
          <w:rFonts w:ascii="Arial" w:hAnsi="Arial" w:cs="Arial"/>
          <w:sz w:val="20"/>
          <w:szCs w:val="20"/>
        </w:rPr>
        <w:t xml:space="preserve"> bike paths and drainage</w:t>
      </w:r>
      <w:r>
        <w:rPr>
          <w:rFonts w:ascii="Arial" w:hAnsi="Arial" w:cs="Arial"/>
          <w:sz w:val="20"/>
          <w:szCs w:val="20"/>
        </w:rPr>
        <w:t xml:space="preserve"> </w:t>
      </w:r>
      <w:r w:rsidRPr="00A66E59">
        <w:rPr>
          <w:rFonts w:ascii="Arial" w:hAnsi="Arial" w:cs="Arial"/>
          <w:sz w:val="20"/>
          <w:szCs w:val="20"/>
        </w:rPr>
        <w:t xml:space="preserve">and 16.3 per cent to parks, open </w:t>
      </w:r>
      <w:proofErr w:type="gramStart"/>
      <w:r w:rsidRPr="00A66E59">
        <w:rPr>
          <w:rFonts w:ascii="Arial" w:hAnsi="Arial" w:cs="Arial"/>
          <w:sz w:val="20"/>
          <w:szCs w:val="20"/>
        </w:rPr>
        <w:t>space</w:t>
      </w:r>
      <w:proofErr w:type="gramEnd"/>
      <w:r w:rsidRPr="00A66E59">
        <w:rPr>
          <w:rFonts w:ascii="Arial" w:hAnsi="Arial" w:cs="Arial"/>
          <w:sz w:val="20"/>
          <w:szCs w:val="20"/>
        </w:rPr>
        <w:t xml:space="preserve"> and streetscapes.</w:t>
      </w:r>
    </w:p>
    <w:bookmarkEnd w:id="22"/>
    <w:p w14:paraId="3B076F9F" w14:textId="77777777" w:rsidR="00704F11" w:rsidRPr="009C765B" w:rsidRDefault="00704F11" w:rsidP="006026AB">
      <w:pPr>
        <w:spacing w:before="200" w:after="100"/>
        <w:rPr>
          <w:rFonts w:ascii="Arial" w:hAnsi="Arial" w:cs="Arial"/>
          <w:b/>
          <w:color w:val="003361"/>
          <w:sz w:val="24"/>
        </w:rPr>
      </w:pPr>
      <w:r w:rsidRPr="009C765B">
        <w:rPr>
          <w:rFonts w:ascii="Arial" w:hAnsi="Arial" w:cs="Arial"/>
          <w:b/>
          <w:color w:val="003361"/>
          <w:sz w:val="24"/>
        </w:rPr>
        <w:t>Comprehensive Income Statement</w:t>
      </w:r>
    </w:p>
    <w:p w14:paraId="2751F01E" w14:textId="765BCD5E" w:rsidR="00704F11" w:rsidRPr="009C765B" w:rsidRDefault="00704F11" w:rsidP="00704F11">
      <w:pPr>
        <w:spacing w:before="100" w:after="100"/>
        <w:rPr>
          <w:rFonts w:ascii="Arial" w:hAnsi="Arial" w:cs="Arial"/>
          <w:sz w:val="20"/>
          <w:szCs w:val="20"/>
        </w:rPr>
      </w:pPr>
      <w:r w:rsidRPr="009C765B">
        <w:rPr>
          <w:rFonts w:ascii="Arial" w:hAnsi="Arial" w:cs="Arial"/>
          <w:sz w:val="20"/>
          <w:szCs w:val="20"/>
        </w:rPr>
        <w:t>The comprehensive income statement shows how much we earned during the 202</w:t>
      </w:r>
      <w:r w:rsidR="00F55264" w:rsidRPr="009C765B">
        <w:rPr>
          <w:rFonts w:ascii="Arial" w:hAnsi="Arial" w:cs="Arial"/>
          <w:sz w:val="20"/>
          <w:szCs w:val="20"/>
        </w:rPr>
        <w:t>1</w:t>
      </w:r>
      <w:r w:rsidRPr="009C765B">
        <w:rPr>
          <w:rFonts w:ascii="Arial" w:hAnsi="Arial" w:cs="Arial"/>
          <w:sz w:val="20"/>
          <w:szCs w:val="20"/>
        </w:rPr>
        <w:t>–2</w:t>
      </w:r>
      <w:r w:rsidR="00F55264" w:rsidRPr="009C765B">
        <w:rPr>
          <w:rFonts w:ascii="Arial" w:hAnsi="Arial" w:cs="Arial"/>
          <w:sz w:val="20"/>
          <w:szCs w:val="20"/>
        </w:rPr>
        <w:t>2</w:t>
      </w:r>
      <w:r w:rsidRPr="009C765B">
        <w:rPr>
          <w:rFonts w:ascii="Arial" w:hAnsi="Arial" w:cs="Arial"/>
          <w:sz w:val="20"/>
          <w:szCs w:val="20"/>
        </w:rPr>
        <w:t xml:space="preserve"> financial year. It details where we received our income and how it was spent.</w:t>
      </w:r>
    </w:p>
    <w:p w14:paraId="0D758212" w14:textId="5068977D" w:rsidR="00704F11" w:rsidRDefault="00704F11" w:rsidP="006026AB">
      <w:pPr>
        <w:pStyle w:val="Caption"/>
        <w:spacing w:before="200" w:after="100" w:line="270" w:lineRule="atLeast"/>
        <w:rPr>
          <w:noProof/>
          <w:color w:val="003361"/>
        </w:rPr>
      </w:pPr>
      <w:r w:rsidRPr="009C765B">
        <w:rPr>
          <w:rFonts w:ascii="Arial" w:hAnsi="Arial" w:cs="Arial"/>
          <w:color w:val="003361"/>
          <w:sz w:val="20"/>
          <w:szCs w:val="20"/>
        </w:rPr>
        <w:t>Net Result</w:t>
      </w:r>
      <w:r w:rsidRPr="009C765B">
        <w:rPr>
          <w:noProof/>
          <w:color w:val="003361"/>
        </w:rPr>
        <w:t xml:space="preserve"> </w:t>
      </w:r>
    </w:p>
    <w:p w14:paraId="0C98A201" w14:textId="2AAFF957" w:rsidR="00704F11" w:rsidRPr="009C765B" w:rsidRDefault="000A7B3B" w:rsidP="00610F31">
      <w:pPr>
        <w:pStyle w:val="Caption"/>
        <w:spacing w:before="100" w:after="100" w:line="270" w:lineRule="atLeast"/>
        <w:rPr>
          <w:rFonts w:ascii="Arial" w:hAnsi="Arial" w:cs="Arial"/>
          <w:sz w:val="16"/>
          <w:szCs w:val="16"/>
        </w:rPr>
      </w:pPr>
      <w:r>
        <w:rPr>
          <w:rFonts w:ascii="Arial" w:hAnsi="Arial" w:cs="Arial"/>
          <w:sz w:val="16"/>
          <w:szCs w:val="16"/>
        </w:rPr>
        <w:br/>
      </w:r>
      <w:r w:rsidR="00610F31" w:rsidRPr="00610F31">
        <w:rPr>
          <w:rFonts w:ascii="Arial" w:hAnsi="Arial" w:cs="Arial"/>
          <w:noProof/>
          <w:sz w:val="16"/>
          <w:szCs w:val="16"/>
        </w:rPr>
        <w:drawing>
          <wp:anchor distT="0" distB="0" distL="114300" distR="114300" simplePos="0" relativeHeight="251677769" behindDoc="0" locked="0" layoutInCell="1" allowOverlap="1" wp14:anchorId="07F0F053" wp14:editId="737BF7FA">
            <wp:simplePos x="0" y="0"/>
            <wp:positionH relativeFrom="column">
              <wp:posOffset>0</wp:posOffset>
            </wp:positionH>
            <wp:positionV relativeFrom="paragraph">
              <wp:posOffset>2268</wp:posOffset>
            </wp:positionV>
            <wp:extent cx="4895215" cy="993775"/>
            <wp:effectExtent l="0" t="0" r="635" b="0"/>
            <wp:wrapTopAndBottom/>
            <wp:docPr id="1472421525" name="Picture 14724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95215" cy="993775"/>
                    </a:xfrm>
                    <a:prstGeom prst="rect">
                      <a:avLst/>
                    </a:prstGeom>
                    <a:noFill/>
                  </pic:spPr>
                </pic:pic>
              </a:graphicData>
            </a:graphic>
          </wp:anchor>
        </w:drawing>
      </w:r>
      <w:r w:rsidR="00704F11" w:rsidRPr="009C765B">
        <w:rPr>
          <w:rFonts w:ascii="Arial" w:hAnsi="Arial" w:cs="Arial"/>
          <w:sz w:val="16"/>
          <w:szCs w:val="16"/>
        </w:rPr>
        <w:t xml:space="preserve">FIGURE </w:t>
      </w:r>
      <w:r w:rsidR="009959DB" w:rsidRPr="009C765B">
        <w:rPr>
          <w:rFonts w:ascii="Arial" w:hAnsi="Arial" w:cs="Arial"/>
          <w:sz w:val="16"/>
          <w:szCs w:val="16"/>
        </w:rPr>
        <w:t>2</w:t>
      </w:r>
      <w:r w:rsidR="00704F11" w:rsidRPr="009C765B">
        <w:rPr>
          <w:rFonts w:ascii="Arial" w:hAnsi="Arial" w:cs="Arial"/>
          <w:sz w:val="16"/>
          <w:szCs w:val="16"/>
        </w:rPr>
        <w:t>: Net result 201</w:t>
      </w:r>
      <w:r w:rsidR="0094681C" w:rsidRPr="009C765B">
        <w:rPr>
          <w:rFonts w:ascii="Arial" w:hAnsi="Arial" w:cs="Arial"/>
          <w:sz w:val="16"/>
          <w:szCs w:val="16"/>
        </w:rPr>
        <w:t>8</w:t>
      </w:r>
      <w:r w:rsidR="00704F11" w:rsidRPr="009C765B">
        <w:rPr>
          <w:rFonts w:ascii="Arial" w:hAnsi="Arial" w:cs="Arial"/>
          <w:sz w:val="16"/>
          <w:szCs w:val="16"/>
        </w:rPr>
        <w:t>–1</w:t>
      </w:r>
      <w:r w:rsidR="0094681C" w:rsidRPr="009C765B">
        <w:rPr>
          <w:rFonts w:ascii="Arial" w:hAnsi="Arial" w:cs="Arial"/>
          <w:sz w:val="16"/>
          <w:szCs w:val="16"/>
        </w:rPr>
        <w:t>9</w:t>
      </w:r>
      <w:r w:rsidR="00704F11" w:rsidRPr="009C765B">
        <w:rPr>
          <w:rFonts w:ascii="Arial" w:hAnsi="Arial" w:cs="Arial"/>
          <w:sz w:val="16"/>
          <w:szCs w:val="16"/>
        </w:rPr>
        <w:t xml:space="preserve"> to 202</w:t>
      </w:r>
      <w:r w:rsidR="0094681C" w:rsidRPr="009C765B">
        <w:rPr>
          <w:rFonts w:ascii="Arial" w:hAnsi="Arial" w:cs="Arial"/>
          <w:sz w:val="16"/>
          <w:szCs w:val="16"/>
        </w:rPr>
        <w:t>1</w:t>
      </w:r>
      <w:r w:rsidR="00704F11" w:rsidRPr="009C765B">
        <w:rPr>
          <w:rFonts w:ascii="Arial" w:hAnsi="Arial" w:cs="Arial"/>
          <w:sz w:val="16"/>
          <w:szCs w:val="16"/>
        </w:rPr>
        <w:t>–2</w:t>
      </w:r>
      <w:r w:rsidR="0094681C" w:rsidRPr="009C765B">
        <w:rPr>
          <w:rFonts w:ascii="Arial" w:hAnsi="Arial" w:cs="Arial"/>
          <w:sz w:val="16"/>
          <w:szCs w:val="16"/>
        </w:rPr>
        <w:t>2</w:t>
      </w:r>
      <w:r w:rsidR="00704F11" w:rsidRPr="009C765B">
        <w:rPr>
          <w:rFonts w:ascii="Arial" w:hAnsi="Arial" w:cs="Arial"/>
          <w:sz w:val="16"/>
          <w:szCs w:val="16"/>
        </w:rPr>
        <w:t xml:space="preserve"> ($m)</w:t>
      </w:r>
    </w:p>
    <w:p w14:paraId="568BAD3F" w14:textId="2E3C57DB" w:rsidR="00704F11" w:rsidRDefault="00610F31" w:rsidP="009959DB">
      <w:pPr>
        <w:pStyle w:val="Caption"/>
        <w:spacing w:before="200" w:after="100" w:line="270" w:lineRule="atLeast"/>
        <w:rPr>
          <w:rFonts w:ascii="Arial" w:hAnsi="Arial" w:cs="Arial"/>
          <w:color w:val="003361"/>
          <w:sz w:val="20"/>
          <w:szCs w:val="20"/>
        </w:rPr>
      </w:pPr>
      <w:r>
        <w:rPr>
          <w:noProof/>
        </w:rPr>
        <w:drawing>
          <wp:anchor distT="0" distB="0" distL="114300" distR="114300" simplePos="0" relativeHeight="251673673" behindDoc="1" locked="0" layoutInCell="1" allowOverlap="1" wp14:anchorId="1A7B186F" wp14:editId="6E72B9B1">
            <wp:simplePos x="0" y="0"/>
            <wp:positionH relativeFrom="column">
              <wp:posOffset>104775</wp:posOffset>
            </wp:positionH>
            <wp:positionV relativeFrom="paragraph">
              <wp:posOffset>302895</wp:posOffset>
            </wp:positionV>
            <wp:extent cx="4877435" cy="951230"/>
            <wp:effectExtent l="0" t="0" r="0" b="1270"/>
            <wp:wrapTopAndBottom/>
            <wp:docPr id="1472421527" name="Picture 14724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77435" cy="951230"/>
                    </a:xfrm>
                    <a:prstGeom prst="rect">
                      <a:avLst/>
                    </a:prstGeom>
                    <a:noFill/>
                  </pic:spPr>
                </pic:pic>
              </a:graphicData>
            </a:graphic>
          </wp:anchor>
        </w:drawing>
      </w:r>
      <w:r w:rsidR="00704F11" w:rsidRPr="009C765B">
        <w:rPr>
          <w:rFonts w:ascii="Arial" w:hAnsi="Arial" w:cs="Arial"/>
          <w:color w:val="003361"/>
          <w:sz w:val="20"/>
          <w:szCs w:val="20"/>
        </w:rPr>
        <w:t>Total Comprehensive Results</w:t>
      </w:r>
    </w:p>
    <w:p w14:paraId="657F154D" w14:textId="607745DC" w:rsidR="00704F11" w:rsidRPr="009C765B" w:rsidRDefault="000A7B3B" w:rsidP="00704F11">
      <w:pPr>
        <w:pStyle w:val="Caption"/>
        <w:spacing w:before="100" w:after="100" w:line="270" w:lineRule="atLeast"/>
        <w:rPr>
          <w:rFonts w:ascii="Arial" w:hAnsi="Arial" w:cs="Arial"/>
          <w:sz w:val="16"/>
          <w:szCs w:val="16"/>
        </w:rPr>
      </w:pPr>
      <w:r>
        <w:rPr>
          <w:rFonts w:ascii="Arial" w:hAnsi="Arial" w:cs="Arial"/>
          <w:sz w:val="16"/>
          <w:szCs w:val="16"/>
        </w:rPr>
        <w:br/>
      </w:r>
      <w:r w:rsidR="00704F11" w:rsidRPr="009C765B">
        <w:rPr>
          <w:rFonts w:ascii="Arial" w:hAnsi="Arial" w:cs="Arial"/>
          <w:sz w:val="16"/>
          <w:szCs w:val="16"/>
        </w:rPr>
        <w:t xml:space="preserve">FIGURE </w:t>
      </w:r>
      <w:r w:rsidR="009959DB" w:rsidRPr="009C765B">
        <w:rPr>
          <w:rFonts w:ascii="Arial" w:hAnsi="Arial" w:cs="Arial"/>
          <w:sz w:val="16"/>
          <w:szCs w:val="16"/>
        </w:rPr>
        <w:t>3</w:t>
      </w:r>
      <w:r w:rsidR="0098383B">
        <w:rPr>
          <w:rFonts w:ascii="Arial" w:hAnsi="Arial" w:cs="Arial"/>
          <w:sz w:val="16"/>
          <w:szCs w:val="16"/>
        </w:rPr>
        <w:t>:</w:t>
      </w:r>
      <w:r w:rsidR="00704F11" w:rsidRPr="009C765B">
        <w:rPr>
          <w:rFonts w:ascii="Arial" w:hAnsi="Arial" w:cs="Arial"/>
          <w:sz w:val="16"/>
          <w:szCs w:val="16"/>
        </w:rPr>
        <w:t xml:space="preserve"> Total comprehensive results 201</w:t>
      </w:r>
      <w:r w:rsidR="0094681C" w:rsidRPr="009C765B">
        <w:rPr>
          <w:rFonts w:ascii="Arial" w:hAnsi="Arial" w:cs="Arial"/>
          <w:sz w:val="16"/>
          <w:szCs w:val="16"/>
        </w:rPr>
        <w:t>8</w:t>
      </w:r>
      <w:r w:rsidR="00704F11" w:rsidRPr="009C765B">
        <w:rPr>
          <w:rFonts w:ascii="Arial" w:hAnsi="Arial" w:cs="Arial"/>
          <w:sz w:val="16"/>
          <w:szCs w:val="16"/>
        </w:rPr>
        <w:t>–1</w:t>
      </w:r>
      <w:r w:rsidR="0094681C" w:rsidRPr="009C765B">
        <w:rPr>
          <w:rFonts w:ascii="Arial" w:hAnsi="Arial" w:cs="Arial"/>
          <w:sz w:val="16"/>
          <w:szCs w:val="16"/>
        </w:rPr>
        <w:t>9</w:t>
      </w:r>
      <w:r w:rsidR="00704F11" w:rsidRPr="009C765B">
        <w:rPr>
          <w:rFonts w:ascii="Arial" w:hAnsi="Arial" w:cs="Arial"/>
          <w:sz w:val="16"/>
          <w:szCs w:val="16"/>
        </w:rPr>
        <w:t xml:space="preserve"> to 202</w:t>
      </w:r>
      <w:r w:rsidR="0094681C" w:rsidRPr="009C765B">
        <w:rPr>
          <w:rFonts w:ascii="Arial" w:hAnsi="Arial" w:cs="Arial"/>
          <w:sz w:val="16"/>
          <w:szCs w:val="16"/>
        </w:rPr>
        <w:t>1</w:t>
      </w:r>
      <w:r w:rsidR="00704F11" w:rsidRPr="009C765B">
        <w:rPr>
          <w:rFonts w:ascii="Arial" w:hAnsi="Arial" w:cs="Arial"/>
          <w:sz w:val="16"/>
          <w:szCs w:val="16"/>
        </w:rPr>
        <w:t>–2</w:t>
      </w:r>
      <w:r w:rsidR="0094681C" w:rsidRPr="009C765B">
        <w:rPr>
          <w:rFonts w:ascii="Arial" w:hAnsi="Arial" w:cs="Arial"/>
          <w:sz w:val="16"/>
          <w:szCs w:val="16"/>
        </w:rPr>
        <w:t>2</w:t>
      </w:r>
      <w:r w:rsidR="00704F11" w:rsidRPr="009C765B">
        <w:rPr>
          <w:rFonts w:ascii="Arial" w:hAnsi="Arial" w:cs="Arial"/>
          <w:sz w:val="16"/>
          <w:szCs w:val="16"/>
        </w:rPr>
        <w:t xml:space="preserve"> ($m)</w:t>
      </w:r>
    </w:p>
    <w:p w14:paraId="07B1A05E" w14:textId="5E16627B" w:rsidR="006026AB" w:rsidRDefault="006026AB" w:rsidP="006026AB">
      <w:pPr>
        <w:spacing w:before="200" w:after="100"/>
        <w:rPr>
          <w:rFonts w:ascii="Arial" w:hAnsi="Arial" w:cs="Arial"/>
          <w:b/>
          <w:bCs/>
          <w:color w:val="003361"/>
          <w:sz w:val="20"/>
          <w:szCs w:val="20"/>
        </w:rPr>
      </w:pPr>
      <w:r>
        <w:rPr>
          <w:rFonts w:ascii="Arial" w:hAnsi="Arial" w:cs="Arial"/>
          <w:b/>
          <w:bCs/>
          <w:noProof/>
          <w:color w:val="003361"/>
          <w:sz w:val="20"/>
          <w:szCs w:val="20"/>
        </w:rPr>
        <w:drawing>
          <wp:anchor distT="0" distB="0" distL="114300" distR="114300" simplePos="0" relativeHeight="251680841" behindDoc="1" locked="0" layoutInCell="1" allowOverlap="1" wp14:anchorId="4461E8F3" wp14:editId="7B3291F5">
            <wp:simplePos x="0" y="0"/>
            <wp:positionH relativeFrom="column">
              <wp:posOffset>108494</wp:posOffset>
            </wp:positionH>
            <wp:positionV relativeFrom="paragraph">
              <wp:posOffset>266972</wp:posOffset>
            </wp:positionV>
            <wp:extent cx="4901565" cy="956945"/>
            <wp:effectExtent l="0" t="0" r="0" b="0"/>
            <wp:wrapTopAndBottom/>
            <wp:docPr id="1472421530" name="Picture 14724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1565" cy="956945"/>
                    </a:xfrm>
                    <a:prstGeom prst="rect">
                      <a:avLst/>
                    </a:prstGeom>
                    <a:noFill/>
                  </pic:spPr>
                </pic:pic>
              </a:graphicData>
            </a:graphic>
          </wp:anchor>
        </w:drawing>
      </w:r>
      <w:r w:rsidRPr="009C765B">
        <w:rPr>
          <w:rFonts w:ascii="Arial" w:hAnsi="Arial" w:cs="Arial"/>
          <w:b/>
          <w:bCs/>
          <w:color w:val="003361"/>
          <w:sz w:val="20"/>
          <w:szCs w:val="20"/>
        </w:rPr>
        <w:t>Recurrent Operating Results</w:t>
      </w:r>
    </w:p>
    <w:p w14:paraId="04BE5749" w14:textId="2EBBD84F" w:rsidR="00704F11" w:rsidRPr="009C765B" w:rsidRDefault="006026AB" w:rsidP="00704F11">
      <w:pPr>
        <w:pStyle w:val="Caption"/>
        <w:spacing w:before="100" w:after="100" w:line="270" w:lineRule="atLeast"/>
        <w:rPr>
          <w:rFonts w:ascii="Arial" w:hAnsi="Arial" w:cs="Arial"/>
          <w:sz w:val="16"/>
          <w:szCs w:val="16"/>
        </w:rPr>
      </w:pPr>
      <w:r>
        <w:rPr>
          <w:rFonts w:ascii="Arial" w:hAnsi="Arial" w:cs="Arial"/>
          <w:sz w:val="16"/>
          <w:szCs w:val="16"/>
        </w:rPr>
        <w:br/>
      </w:r>
      <w:r w:rsidR="00704F11" w:rsidRPr="009C765B">
        <w:rPr>
          <w:rFonts w:ascii="Arial" w:hAnsi="Arial" w:cs="Arial"/>
          <w:sz w:val="16"/>
          <w:szCs w:val="16"/>
        </w:rPr>
        <w:t xml:space="preserve">FIGURE </w:t>
      </w:r>
      <w:r w:rsidR="009959DB" w:rsidRPr="009C765B">
        <w:rPr>
          <w:rFonts w:ascii="Arial" w:hAnsi="Arial" w:cs="Arial"/>
          <w:sz w:val="16"/>
          <w:szCs w:val="16"/>
        </w:rPr>
        <w:t>4</w:t>
      </w:r>
      <w:r w:rsidR="00704F11" w:rsidRPr="009C765B">
        <w:rPr>
          <w:rFonts w:ascii="Arial" w:hAnsi="Arial" w:cs="Arial"/>
          <w:sz w:val="16"/>
          <w:szCs w:val="16"/>
        </w:rPr>
        <w:t xml:space="preserve">: Recurrent operating results </w:t>
      </w:r>
      <w:bookmarkStart w:id="23" w:name="_Hlk51163811"/>
      <w:r w:rsidR="00704F11" w:rsidRPr="009C765B">
        <w:rPr>
          <w:rFonts w:ascii="Arial" w:hAnsi="Arial" w:cs="Arial"/>
          <w:sz w:val="16"/>
          <w:szCs w:val="16"/>
        </w:rPr>
        <w:t>201</w:t>
      </w:r>
      <w:r w:rsidR="0094681C" w:rsidRPr="009C765B">
        <w:rPr>
          <w:rFonts w:ascii="Arial" w:hAnsi="Arial" w:cs="Arial"/>
          <w:sz w:val="16"/>
          <w:szCs w:val="16"/>
        </w:rPr>
        <w:t>8</w:t>
      </w:r>
      <w:r w:rsidR="00704F11" w:rsidRPr="009C765B">
        <w:rPr>
          <w:rFonts w:ascii="Arial" w:hAnsi="Arial" w:cs="Arial"/>
          <w:sz w:val="16"/>
          <w:szCs w:val="16"/>
        </w:rPr>
        <w:t>–1</w:t>
      </w:r>
      <w:r w:rsidR="0094681C" w:rsidRPr="009C765B">
        <w:rPr>
          <w:rFonts w:ascii="Arial" w:hAnsi="Arial" w:cs="Arial"/>
          <w:sz w:val="16"/>
          <w:szCs w:val="16"/>
        </w:rPr>
        <w:t>9</w:t>
      </w:r>
      <w:r w:rsidR="00704F11" w:rsidRPr="009C765B">
        <w:rPr>
          <w:rFonts w:ascii="Arial" w:hAnsi="Arial" w:cs="Arial"/>
          <w:sz w:val="16"/>
          <w:szCs w:val="16"/>
        </w:rPr>
        <w:t xml:space="preserve"> to 202</w:t>
      </w:r>
      <w:r w:rsidR="0094681C" w:rsidRPr="009C765B">
        <w:rPr>
          <w:rFonts w:ascii="Arial" w:hAnsi="Arial" w:cs="Arial"/>
          <w:sz w:val="16"/>
          <w:szCs w:val="16"/>
        </w:rPr>
        <w:t>1</w:t>
      </w:r>
      <w:r w:rsidR="00704F11" w:rsidRPr="009C765B">
        <w:rPr>
          <w:rFonts w:ascii="Arial" w:hAnsi="Arial" w:cs="Arial"/>
          <w:sz w:val="16"/>
          <w:szCs w:val="16"/>
        </w:rPr>
        <w:t>–2</w:t>
      </w:r>
      <w:r w:rsidR="0094681C" w:rsidRPr="009C765B">
        <w:rPr>
          <w:rFonts w:ascii="Arial" w:hAnsi="Arial" w:cs="Arial"/>
          <w:sz w:val="16"/>
          <w:szCs w:val="16"/>
        </w:rPr>
        <w:t>2</w:t>
      </w:r>
      <w:r w:rsidR="00704F11" w:rsidRPr="009C765B">
        <w:rPr>
          <w:rFonts w:ascii="Arial" w:hAnsi="Arial" w:cs="Arial"/>
          <w:sz w:val="16"/>
          <w:szCs w:val="16"/>
        </w:rPr>
        <w:t xml:space="preserve"> ($m)</w:t>
      </w:r>
    </w:p>
    <w:p w14:paraId="577DB14E" w14:textId="77777777" w:rsidR="00186887" w:rsidRPr="009C765B" w:rsidRDefault="00186887" w:rsidP="00217E61">
      <w:pPr>
        <w:spacing w:before="120"/>
        <w:rPr>
          <w:rFonts w:ascii="Arial" w:hAnsi="Arial" w:cs="Arial"/>
          <w:sz w:val="20"/>
          <w:szCs w:val="20"/>
        </w:rPr>
      </w:pPr>
    </w:p>
    <w:p w14:paraId="08F79168" w14:textId="77777777" w:rsidR="00610F31" w:rsidRDefault="00610F31">
      <w:pPr>
        <w:spacing w:line="240" w:lineRule="auto"/>
        <w:rPr>
          <w:rFonts w:ascii="Arial" w:hAnsi="Arial" w:cs="Arial"/>
          <w:sz w:val="20"/>
          <w:szCs w:val="20"/>
        </w:rPr>
      </w:pPr>
      <w:r>
        <w:rPr>
          <w:rFonts w:ascii="Arial" w:hAnsi="Arial" w:cs="Arial"/>
          <w:sz w:val="20"/>
          <w:szCs w:val="20"/>
        </w:rPr>
        <w:br w:type="page"/>
      </w:r>
    </w:p>
    <w:p w14:paraId="3009917E" w14:textId="3F85BEDA" w:rsidR="00A869CE" w:rsidRDefault="00217E61" w:rsidP="00A869CE">
      <w:pPr>
        <w:spacing w:before="100" w:after="100"/>
        <w:rPr>
          <w:rFonts w:ascii="Arial" w:hAnsi="Arial" w:cs="Arial"/>
          <w:sz w:val="20"/>
          <w:szCs w:val="20"/>
        </w:rPr>
      </w:pPr>
      <w:r w:rsidRPr="009C765B">
        <w:rPr>
          <w:rFonts w:ascii="Arial" w:hAnsi="Arial" w:cs="Arial"/>
          <w:sz w:val="20"/>
          <w:szCs w:val="20"/>
        </w:rPr>
        <w:lastRenderedPageBreak/>
        <w:t>The net result – that is, income minus expenditure – is shown in Figure 2.</w:t>
      </w:r>
    </w:p>
    <w:p w14:paraId="7DE8553D" w14:textId="7A1F49D0" w:rsidR="00217E61" w:rsidRPr="00491869" w:rsidRDefault="00217E61" w:rsidP="00A869CE">
      <w:pPr>
        <w:spacing w:before="100" w:after="100"/>
        <w:rPr>
          <w:rFonts w:ascii="Arial" w:hAnsi="Arial" w:cs="Arial"/>
          <w:sz w:val="20"/>
          <w:szCs w:val="20"/>
        </w:rPr>
      </w:pPr>
      <w:r w:rsidRPr="00491869">
        <w:rPr>
          <w:rFonts w:ascii="Arial" w:hAnsi="Arial" w:cs="Arial"/>
          <w:sz w:val="20"/>
          <w:szCs w:val="20"/>
        </w:rPr>
        <w:t xml:space="preserve">This result can largely be attributed to: </w:t>
      </w:r>
    </w:p>
    <w:p w14:paraId="551B0BA8" w14:textId="6BCD44AF" w:rsidR="00217E61" w:rsidRPr="00491869" w:rsidRDefault="00217E61" w:rsidP="0098383B">
      <w:pPr>
        <w:pStyle w:val="ListBullet"/>
        <w:numPr>
          <w:ilvl w:val="0"/>
          <w:numId w:val="9"/>
        </w:numPr>
        <w:spacing w:before="100" w:after="100"/>
        <w:ind w:left="714" w:hanging="357"/>
        <w:rPr>
          <w:rFonts w:ascii="Arial" w:hAnsi="Arial" w:cs="Arial"/>
          <w:sz w:val="20"/>
          <w:szCs w:val="20"/>
        </w:rPr>
      </w:pPr>
      <w:r w:rsidRPr="00491869">
        <w:rPr>
          <w:rFonts w:ascii="Arial" w:hAnsi="Arial" w:cs="Arial"/>
          <w:sz w:val="20"/>
          <w:szCs w:val="20"/>
        </w:rPr>
        <w:t>rates and charges increasing by $17.0 million due to a wider property base and increases in the general waste charge</w:t>
      </w:r>
    </w:p>
    <w:p w14:paraId="099B07AC" w14:textId="1D5FB5DD" w:rsidR="00217E61" w:rsidRPr="00491869" w:rsidRDefault="00217E61" w:rsidP="0098383B">
      <w:pPr>
        <w:pStyle w:val="ListBullet"/>
        <w:numPr>
          <w:ilvl w:val="0"/>
          <w:numId w:val="9"/>
        </w:numPr>
        <w:spacing w:before="100" w:after="100"/>
        <w:ind w:left="714" w:hanging="357"/>
        <w:rPr>
          <w:rFonts w:ascii="Arial" w:hAnsi="Arial" w:cs="Arial"/>
          <w:sz w:val="20"/>
          <w:szCs w:val="20"/>
        </w:rPr>
      </w:pPr>
      <w:r w:rsidRPr="00491869">
        <w:rPr>
          <w:rFonts w:ascii="Arial" w:hAnsi="Arial" w:cs="Arial"/>
          <w:sz w:val="20"/>
          <w:szCs w:val="20"/>
        </w:rPr>
        <w:t>user fees increasing by $8.9 million as services recovered from the COVID</w:t>
      </w:r>
      <w:r w:rsidR="00A869CE">
        <w:rPr>
          <w:rFonts w:ascii="Arial" w:hAnsi="Arial" w:cs="Arial"/>
          <w:sz w:val="20"/>
          <w:szCs w:val="20"/>
        </w:rPr>
        <w:t>-</w:t>
      </w:r>
      <w:r w:rsidRPr="00491869">
        <w:rPr>
          <w:rFonts w:ascii="Arial" w:hAnsi="Arial" w:cs="Arial"/>
          <w:sz w:val="20"/>
          <w:szCs w:val="20"/>
        </w:rPr>
        <w:t>19 pandemic</w:t>
      </w:r>
    </w:p>
    <w:p w14:paraId="1B820A95" w14:textId="7BD09827" w:rsidR="00217E61" w:rsidRPr="00491869" w:rsidRDefault="00217E61" w:rsidP="0098383B">
      <w:pPr>
        <w:pStyle w:val="ListBullet"/>
        <w:numPr>
          <w:ilvl w:val="0"/>
          <w:numId w:val="9"/>
        </w:numPr>
        <w:spacing w:before="100" w:after="100"/>
        <w:ind w:left="714" w:hanging="357"/>
        <w:rPr>
          <w:rFonts w:ascii="Arial" w:hAnsi="Arial" w:cs="Arial"/>
          <w:sz w:val="20"/>
          <w:szCs w:val="20"/>
        </w:rPr>
      </w:pPr>
      <w:r w:rsidRPr="00491869">
        <w:rPr>
          <w:rFonts w:ascii="Arial" w:hAnsi="Arial" w:cs="Arial"/>
          <w:sz w:val="20"/>
          <w:szCs w:val="20"/>
        </w:rPr>
        <w:t>grants increasing by $6.5 million</w:t>
      </w:r>
      <w:r w:rsidR="00A869CE">
        <w:rPr>
          <w:rFonts w:ascii="Arial" w:hAnsi="Arial" w:cs="Arial"/>
          <w:sz w:val="20"/>
          <w:szCs w:val="20"/>
        </w:rPr>
        <w:t>,</w:t>
      </w:r>
      <w:r w:rsidRPr="00491869">
        <w:rPr>
          <w:rFonts w:ascii="Arial" w:hAnsi="Arial" w:cs="Arial"/>
          <w:sz w:val="20"/>
          <w:szCs w:val="20"/>
        </w:rPr>
        <w:t xml:space="preserve"> largely from the federal government assistance grant</w:t>
      </w:r>
    </w:p>
    <w:p w14:paraId="66DCB956" w14:textId="0C6A0B34" w:rsidR="00217E61" w:rsidRPr="00491869" w:rsidRDefault="00217E61" w:rsidP="0098383B">
      <w:pPr>
        <w:pStyle w:val="ListBullet"/>
        <w:numPr>
          <w:ilvl w:val="0"/>
          <w:numId w:val="9"/>
        </w:numPr>
        <w:spacing w:before="100" w:after="100"/>
        <w:ind w:left="714" w:hanging="357"/>
        <w:rPr>
          <w:rFonts w:ascii="Arial" w:hAnsi="Arial" w:cs="Arial"/>
          <w:sz w:val="20"/>
          <w:szCs w:val="20"/>
        </w:rPr>
      </w:pPr>
      <w:r w:rsidRPr="00491869">
        <w:rPr>
          <w:rFonts w:ascii="Arial" w:hAnsi="Arial" w:cs="Arial"/>
          <w:sz w:val="20"/>
          <w:szCs w:val="20"/>
        </w:rPr>
        <w:t>materials and services costs increasing by $18.4m to reflect inflationary and contractual changes and services returning from the COVID</w:t>
      </w:r>
      <w:r w:rsidR="00A869CE">
        <w:rPr>
          <w:rFonts w:ascii="Arial" w:hAnsi="Arial" w:cs="Arial"/>
          <w:sz w:val="20"/>
          <w:szCs w:val="20"/>
        </w:rPr>
        <w:t>-</w:t>
      </w:r>
      <w:r w:rsidRPr="00491869">
        <w:rPr>
          <w:rFonts w:ascii="Arial" w:hAnsi="Arial" w:cs="Arial"/>
          <w:sz w:val="20"/>
          <w:szCs w:val="20"/>
        </w:rPr>
        <w:t>19 pandemic</w:t>
      </w:r>
    </w:p>
    <w:p w14:paraId="3CBF15D3" w14:textId="77777777" w:rsidR="00217E61" w:rsidRPr="00491869" w:rsidRDefault="00217E61" w:rsidP="0098383B">
      <w:pPr>
        <w:pStyle w:val="ListBullet"/>
        <w:numPr>
          <w:ilvl w:val="0"/>
          <w:numId w:val="9"/>
        </w:numPr>
        <w:spacing w:before="100" w:after="100"/>
        <w:ind w:left="714" w:hanging="357"/>
        <w:rPr>
          <w:rFonts w:ascii="Arial" w:hAnsi="Arial" w:cs="Arial"/>
          <w:sz w:val="20"/>
          <w:szCs w:val="20"/>
        </w:rPr>
      </w:pPr>
      <w:r w:rsidRPr="00491869">
        <w:rPr>
          <w:rFonts w:ascii="Arial" w:hAnsi="Arial" w:cs="Arial"/>
          <w:sz w:val="20"/>
          <w:szCs w:val="20"/>
        </w:rPr>
        <w:t>employee costs increasing by $4.5 million.</w:t>
      </w:r>
    </w:p>
    <w:p w14:paraId="6E1B6281" w14:textId="2489002B" w:rsidR="00217E61" w:rsidRPr="00FA567B" w:rsidRDefault="00217E61" w:rsidP="00A869CE">
      <w:pPr>
        <w:spacing w:before="100" w:after="100"/>
        <w:rPr>
          <w:rFonts w:ascii="Arial" w:hAnsi="Arial" w:cs="Arial"/>
          <w:sz w:val="20"/>
          <w:szCs w:val="20"/>
          <w:highlight w:val="yellow"/>
        </w:rPr>
      </w:pPr>
      <w:r w:rsidRPr="001C7B6D">
        <w:rPr>
          <w:rFonts w:ascii="Arial" w:hAnsi="Arial" w:cs="Arial"/>
          <w:sz w:val="20"/>
          <w:szCs w:val="20"/>
        </w:rPr>
        <w:t xml:space="preserve">The total comprehensive result accounts for items that will not be classified to surplus or deficit in future periods. In this case, it is the net asset revaluation of land, </w:t>
      </w:r>
      <w:proofErr w:type="gramStart"/>
      <w:r w:rsidRPr="001C7B6D">
        <w:rPr>
          <w:rFonts w:ascii="Arial" w:hAnsi="Arial" w:cs="Arial"/>
          <w:sz w:val="20"/>
          <w:szCs w:val="20"/>
        </w:rPr>
        <w:t>buildings</w:t>
      </w:r>
      <w:proofErr w:type="gramEnd"/>
      <w:r w:rsidRPr="001C7B6D">
        <w:rPr>
          <w:rFonts w:ascii="Arial" w:hAnsi="Arial" w:cs="Arial"/>
          <w:sz w:val="20"/>
          <w:szCs w:val="20"/>
        </w:rPr>
        <w:t xml:space="preserve"> and infrastructure which, in 2021–22, </w:t>
      </w:r>
      <w:r w:rsidRPr="00E94D46">
        <w:rPr>
          <w:rFonts w:ascii="Arial" w:hAnsi="Arial" w:cs="Arial"/>
          <w:sz w:val="20"/>
          <w:szCs w:val="20"/>
        </w:rPr>
        <w:t xml:space="preserve">was an increment of </w:t>
      </w:r>
      <w:r w:rsidRPr="00057362">
        <w:rPr>
          <w:rFonts w:ascii="Arial" w:hAnsi="Arial" w:cs="Arial"/>
          <w:sz w:val="20"/>
          <w:szCs w:val="20"/>
        </w:rPr>
        <w:t>$</w:t>
      </w:r>
      <w:r>
        <w:rPr>
          <w:rFonts w:ascii="Arial" w:hAnsi="Arial" w:cs="Arial"/>
          <w:sz w:val="20"/>
          <w:szCs w:val="20"/>
        </w:rPr>
        <w:t>852.9</w:t>
      </w:r>
      <w:r w:rsidRPr="00E94D46">
        <w:rPr>
          <w:rFonts w:ascii="Arial" w:hAnsi="Arial" w:cs="Arial"/>
          <w:sz w:val="20"/>
          <w:szCs w:val="20"/>
        </w:rPr>
        <w:t xml:space="preserve"> million. </w:t>
      </w:r>
    </w:p>
    <w:p w14:paraId="2B9ED631" w14:textId="5291BC7E" w:rsidR="00217E61" w:rsidRPr="00DB5342" w:rsidRDefault="00217E61" w:rsidP="00A869CE">
      <w:pPr>
        <w:spacing w:before="100" w:after="100"/>
        <w:rPr>
          <w:rFonts w:ascii="Arial" w:hAnsi="Arial" w:cs="Arial"/>
          <w:sz w:val="20"/>
          <w:szCs w:val="20"/>
        </w:rPr>
      </w:pPr>
      <w:r w:rsidRPr="00DB5342">
        <w:rPr>
          <w:rFonts w:ascii="Arial" w:hAnsi="Arial" w:cs="Arial"/>
          <w:sz w:val="20"/>
          <w:szCs w:val="20"/>
        </w:rPr>
        <w:t xml:space="preserve">The total surplus includes an operating recurrent surplus of $10.6 million ($9.4 million deficit in 2020–21) and a non-recurrent surplus of $130.8 million ($151.0 million </w:t>
      </w:r>
      <w:r w:rsidR="00A869CE">
        <w:rPr>
          <w:rFonts w:ascii="Arial" w:hAnsi="Arial" w:cs="Arial"/>
          <w:sz w:val="20"/>
          <w:szCs w:val="20"/>
        </w:rPr>
        <w:t xml:space="preserve">in </w:t>
      </w:r>
      <w:r w:rsidRPr="00DB5342">
        <w:rPr>
          <w:rFonts w:ascii="Arial" w:hAnsi="Arial" w:cs="Arial"/>
          <w:sz w:val="20"/>
          <w:szCs w:val="20"/>
        </w:rPr>
        <w:t xml:space="preserve">2020–21). The non-recurrent result includes gifted assets of $79.3 million ($98.3 million </w:t>
      </w:r>
      <w:r w:rsidR="00A869CE">
        <w:rPr>
          <w:rFonts w:ascii="Arial" w:hAnsi="Arial" w:cs="Arial"/>
          <w:sz w:val="20"/>
          <w:szCs w:val="20"/>
        </w:rPr>
        <w:t xml:space="preserve">in </w:t>
      </w:r>
      <w:r w:rsidRPr="00DB5342">
        <w:rPr>
          <w:rFonts w:ascii="Arial" w:hAnsi="Arial" w:cs="Arial"/>
          <w:sz w:val="20"/>
          <w:szCs w:val="20"/>
        </w:rPr>
        <w:t>2020</w:t>
      </w:r>
      <w:r w:rsidR="002C2BA5">
        <w:rPr>
          <w:rFonts w:ascii="Arial" w:hAnsi="Arial" w:cs="Arial"/>
          <w:sz w:val="20"/>
          <w:szCs w:val="20"/>
        </w:rPr>
        <w:t>‒</w:t>
      </w:r>
      <w:r w:rsidRPr="00DB5342">
        <w:rPr>
          <w:rFonts w:ascii="Arial" w:hAnsi="Arial" w:cs="Arial"/>
          <w:sz w:val="20"/>
          <w:szCs w:val="20"/>
        </w:rPr>
        <w:t>21).</w:t>
      </w:r>
    </w:p>
    <w:p w14:paraId="5B88CEBB" w14:textId="36D82AB8" w:rsidR="00217E61" w:rsidRPr="004A17F5" w:rsidRDefault="00217E61" w:rsidP="00A869CE">
      <w:pPr>
        <w:spacing w:before="100" w:after="100"/>
        <w:rPr>
          <w:rFonts w:ascii="Arial" w:hAnsi="Arial" w:cs="Arial"/>
          <w:sz w:val="20"/>
          <w:szCs w:val="20"/>
        </w:rPr>
      </w:pPr>
      <w:r w:rsidRPr="004A17F5">
        <w:rPr>
          <w:rFonts w:ascii="Arial" w:hAnsi="Arial" w:cs="Arial"/>
          <w:sz w:val="20"/>
          <w:szCs w:val="20"/>
        </w:rPr>
        <w:t xml:space="preserve">Our </w:t>
      </w:r>
      <w:r w:rsidRPr="004A17F5">
        <w:rPr>
          <w:rFonts w:ascii="Arial" w:hAnsi="Arial" w:cs="Arial"/>
          <w:iCs/>
          <w:sz w:val="20"/>
          <w:szCs w:val="20"/>
        </w:rPr>
        <w:t>4-year budget</w:t>
      </w:r>
      <w:r w:rsidRPr="004A17F5">
        <w:rPr>
          <w:rFonts w:ascii="Arial" w:hAnsi="Arial" w:cs="Arial"/>
          <w:sz w:val="20"/>
          <w:szCs w:val="20"/>
        </w:rPr>
        <w:t xml:space="preserve"> forecasts surpluses over the next four years, including a $187.9 million surplus in 2022–23. This is a critical part of our financial </w:t>
      </w:r>
      <w:r>
        <w:rPr>
          <w:rFonts w:ascii="Arial" w:hAnsi="Arial" w:cs="Arial"/>
          <w:sz w:val="20"/>
          <w:szCs w:val="20"/>
        </w:rPr>
        <w:t xml:space="preserve">sustainability </w:t>
      </w:r>
      <w:r w:rsidRPr="004A17F5">
        <w:rPr>
          <w:rFonts w:ascii="Arial" w:hAnsi="Arial" w:cs="Arial"/>
          <w:sz w:val="20"/>
          <w:szCs w:val="20"/>
        </w:rPr>
        <w:t xml:space="preserve">strategy, as it gives us the capacity </w:t>
      </w:r>
      <w:r>
        <w:rPr>
          <w:rFonts w:ascii="Arial" w:hAnsi="Arial" w:cs="Arial"/>
          <w:sz w:val="20"/>
          <w:szCs w:val="20"/>
        </w:rPr>
        <w:t xml:space="preserve">to maintain our services and renew </w:t>
      </w:r>
      <w:r w:rsidRPr="004A17F5">
        <w:rPr>
          <w:rFonts w:ascii="Arial" w:hAnsi="Arial" w:cs="Arial"/>
          <w:sz w:val="20"/>
          <w:szCs w:val="20"/>
        </w:rPr>
        <w:t>our community assets.</w:t>
      </w:r>
    </w:p>
    <w:bookmarkEnd w:id="23"/>
    <w:p w14:paraId="1B7E5A65" w14:textId="77777777" w:rsidR="00704F11" w:rsidRPr="0094681C" w:rsidRDefault="00704F11" w:rsidP="006026AB">
      <w:pPr>
        <w:spacing w:before="200" w:after="100"/>
        <w:rPr>
          <w:rFonts w:ascii="Arial" w:hAnsi="Arial" w:cs="Arial"/>
          <w:b/>
          <w:color w:val="003361"/>
          <w:sz w:val="24"/>
        </w:rPr>
      </w:pPr>
      <w:r w:rsidRPr="0094681C">
        <w:rPr>
          <w:rFonts w:ascii="Arial" w:hAnsi="Arial" w:cs="Arial"/>
          <w:b/>
          <w:color w:val="003361"/>
          <w:sz w:val="24"/>
        </w:rPr>
        <w:t>Balance Sheet</w:t>
      </w:r>
    </w:p>
    <w:p w14:paraId="595E9581" w14:textId="77777777" w:rsidR="00704F11" w:rsidRPr="0094681C" w:rsidRDefault="00704F11" w:rsidP="00704F11">
      <w:pPr>
        <w:spacing w:before="100" w:after="100"/>
        <w:rPr>
          <w:rFonts w:ascii="Arial" w:hAnsi="Arial" w:cs="Arial"/>
          <w:sz w:val="20"/>
          <w:szCs w:val="20"/>
        </w:rPr>
      </w:pPr>
      <w:r w:rsidRPr="0094681C">
        <w:rPr>
          <w:rFonts w:ascii="Arial" w:hAnsi="Arial" w:cs="Arial"/>
          <w:sz w:val="20"/>
          <w:szCs w:val="20"/>
        </w:rPr>
        <w:t>The balance sheet shows what we own (assets), what we owe (liabilities) and our net worth (equity).</w:t>
      </w:r>
    </w:p>
    <w:p w14:paraId="1C9A5447" w14:textId="77777777" w:rsidR="00704F11" w:rsidRPr="0094681C" w:rsidRDefault="00704F11" w:rsidP="006026AB">
      <w:pPr>
        <w:pStyle w:val="Caption"/>
        <w:spacing w:before="200" w:after="100" w:line="270" w:lineRule="atLeast"/>
        <w:rPr>
          <w:rFonts w:ascii="Arial" w:hAnsi="Arial" w:cs="Arial"/>
          <w:color w:val="003361"/>
          <w:sz w:val="20"/>
          <w:szCs w:val="20"/>
        </w:rPr>
      </w:pPr>
      <w:r w:rsidRPr="0094681C">
        <w:rPr>
          <w:rFonts w:ascii="Arial" w:hAnsi="Arial" w:cs="Arial"/>
          <w:color w:val="003361"/>
          <w:sz w:val="20"/>
          <w:szCs w:val="20"/>
        </w:rPr>
        <w:t>A</w:t>
      </w:r>
      <w:r w:rsidRPr="006026AB">
        <w:rPr>
          <w:rFonts w:ascii="Arial" w:hAnsi="Arial" w:cs="Arial"/>
          <w:bCs/>
          <w:iCs w:val="0"/>
          <w:color w:val="003361"/>
          <w:sz w:val="20"/>
          <w:szCs w:val="20"/>
        </w:rPr>
        <w:t xml:space="preserve">ssets </w:t>
      </w:r>
    </w:p>
    <w:p w14:paraId="5290935F" w14:textId="666A6E3D" w:rsidR="00217E61" w:rsidRPr="0094681C" w:rsidRDefault="00217E61" w:rsidP="00217E61">
      <w:pPr>
        <w:spacing w:before="100" w:after="100"/>
        <w:rPr>
          <w:rFonts w:ascii="Arial" w:hAnsi="Arial" w:cs="Arial"/>
          <w:sz w:val="20"/>
          <w:szCs w:val="20"/>
        </w:rPr>
      </w:pPr>
      <w:r w:rsidRPr="0094681C">
        <w:rPr>
          <w:rFonts w:ascii="Arial" w:hAnsi="Arial" w:cs="Arial"/>
          <w:sz w:val="20"/>
          <w:szCs w:val="20"/>
        </w:rPr>
        <w:t>Our assets are primarily made up of:</w:t>
      </w:r>
    </w:p>
    <w:p w14:paraId="0F7286B8" w14:textId="0CCBA70D" w:rsidR="00217E61" w:rsidRPr="00F06EBC" w:rsidRDefault="00217E61" w:rsidP="0098383B">
      <w:pPr>
        <w:pStyle w:val="ListBullet"/>
        <w:numPr>
          <w:ilvl w:val="0"/>
          <w:numId w:val="9"/>
        </w:numPr>
        <w:spacing w:before="100" w:after="100"/>
        <w:ind w:left="714" w:hanging="357"/>
        <w:rPr>
          <w:rFonts w:ascii="Arial" w:hAnsi="Arial" w:cs="Arial"/>
          <w:sz w:val="20"/>
          <w:szCs w:val="20"/>
        </w:rPr>
      </w:pPr>
      <w:r w:rsidRPr="00F06EBC">
        <w:rPr>
          <w:rFonts w:ascii="Arial" w:hAnsi="Arial" w:cs="Arial"/>
          <w:sz w:val="20"/>
          <w:szCs w:val="20"/>
        </w:rPr>
        <w:t>cash and cash equivalents of $100.5 million – used to cover our short</w:t>
      </w:r>
      <w:r>
        <w:rPr>
          <w:rFonts w:ascii="Arial" w:hAnsi="Arial" w:cs="Arial"/>
          <w:sz w:val="20"/>
          <w:szCs w:val="20"/>
        </w:rPr>
        <w:t>-</w:t>
      </w:r>
      <w:r w:rsidRPr="00F06EBC">
        <w:rPr>
          <w:rFonts w:ascii="Arial" w:hAnsi="Arial" w:cs="Arial"/>
          <w:sz w:val="20"/>
          <w:szCs w:val="20"/>
        </w:rPr>
        <w:t>term commitments including long-service leave and debt obligations and provide funds for capital works that have been carried over</w:t>
      </w:r>
    </w:p>
    <w:p w14:paraId="37A70734" w14:textId="1A57E04A" w:rsidR="00217E61" w:rsidRPr="00C524EA" w:rsidRDefault="00217E61" w:rsidP="0098383B">
      <w:pPr>
        <w:pStyle w:val="ListBullet"/>
        <w:numPr>
          <w:ilvl w:val="0"/>
          <w:numId w:val="9"/>
        </w:numPr>
        <w:spacing w:before="100" w:after="100"/>
        <w:ind w:left="714" w:hanging="357"/>
        <w:rPr>
          <w:rFonts w:ascii="Arial" w:hAnsi="Arial" w:cs="Arial"/>
          <w:sz w:val="20"/>
          <w:szCs w:val="20"/>
        </w:rPr>
      </w:pPr>
      <w:r w:rsidRPr="00C524EA">
        <w:rPr>
          <w:rFonts w:ascii="Arial" w:hAnsi="Arial" w:cs="Arial"/>
          <w:sz w:val="20"/>
          <w:szCs w:val="20"/>
        </w:rPr>
        <w:t xml:space="preserve">property, </w:t>
      </w:r>
      <w:proofErr w:type="gramStart"/>
      <w:r w:rsidRPr="00C524EA">
        <w:rPr>
          <w:rFonts w:ascii="Arial" w:hAnsi="Arial" w:cs="Arial"/>
          <w:sz w:val="20"/>
          <w:szCs w:val="20"/>
        </w:rPr>
        <w:t>plant</w:t>
      </w:r>
      <w:proofErr w:type="gramEnd"/>
      <w:r w:rsidRPr="00C524EA">
        <w:rPr>
          <w:rFonts w:ascii="Arial" w:hAnsi="Arial" w:cs="Arial"/>
          <w:sz w:val="20"/>
          <w:szCs w:val="20"/>
        </w:rPr>
        <w:t xml:space="preserve"> and equipment worth $4.</w:t>
      </w:r>
      <w:r>
        <w:rPr>
          <w:rFonts w:ascii="Arial" w:hAnsi="Arial" w:cs="Arial"/>
          <w:sz w:val="20"/>
          <w:szCs w:val="20"/>
        </w:rPr>
        <w:t>2</w:t>
      </w:r>
      <w:r w:rsidRPr="00C524EA">
        <w:rPr>
          <w:rFonts w:ascii="Arial" w:hAnsi="Arial" w:cs="Arial"/>
          <w:sz w:val="20"/>
          <w:szCs w:val="20"/>
        </w:rPr>
        <w:t xml:space="preserve"> billion – an increase of $</w:t>
      </w:r>
      <w:r>
        <w:rPr>
          <w:rFonts w:ascii="Arial" w:hAnsi="Arial" w:cs="Arial"/>
          <w:sz w:val="20"/>
          <w:szCs w:val="20"/>
        </w:rPr>
        <w:t>1,005.2</w:t>
      </w:r>
      <w:r w:rsidRPr="00C524EA">
        <w:rPr>
          <w:rFonts w:ascii="Arial" w:hAnsi="Arial" w:cs="Arial"/>
          <w:sz w:val="20"/>
          <w:szCs w:val="20"/>
        </w:rPr>
        <w:t xml:space="preserve"> million on the previous year.</w:t>
      </w:r>
    </w:p>
    <w:p w14:paraId="0E003701" w14:textId="5F3AF1DF" w:rsidR="009C765B" w:rsidRPr="00AF3CCD" w:rsidRDefault="00217E61" w:rsidP="006026AB">
      <w:pPr>
        <w:spacing w:before="200" w:after="100"/>
        <w:rPr>
          <w:rFonts w:ascii="Arial" w:hAnsi="Arial" w:cs="Arial"/>
          <w:sz w:val="20"/>
          <w:szCs w:val="20"/>
        </w:rPr>
      </w:pPr>
      <w:r w:rsidRPr="00AF3CCD">
        <w:rPr>
          <w:rFonts w:ascii="Arial" w:hAnsi="Arial" w:cs="Arial"/>
          <w:sz w:val="20"/>
          <w:szCs w:val="20"/>
        </w:rPr>
        <w:t>These asset types make up 94.9 per cent of our total assets.</w:t>
      </w:r>
    </w:p>
    <w:p w14:paraId="4B78BFCF" w14:textId="33DD7E2D" w:rsidR="00704F11" w:rsidRPr="009C765B" w:rsidRDefault="00704F11" w:rsidP="006026AB">
      <w:pPr>
        <w:spacing w:before="200" w:after="100"/>
        <w:rPr>
          <w:rFonts w:ascii="Arial" w:hAnsi="Arial" w:cs="Arial"/>
          <w:b/>
          <w:bCs/>
          <w:color w:val="003361"/>
          <w:sz w:val="20"/>
          <w:szCs w:val="20"/>
        </w:rPr>
      </w:pPr>
      <w:r w:rsidRPr="009C765B">
        <w:rPr>
          <w:rFonts w:ascii="Arial" w:hAnsi="Arial" w:cs="Arial"/>
          <w:b/>
          <w:bCs/>
          <w:color w:val="003361"/>
          <w:sz w:val="20"/>
          <w:szCs w:val="20"/>
        </w:rPr>
        <w:t xml:space="preserve">Total </w:t>
      </w:r>
      <w:r w:rsidR="008B6B7F" w:rsidRPr="009C765B">
        <w:rPr>
          <w:rFonts w:ascii="Arial" w:hAnsi="Arial" w:cs="Arial"/>
          <w:b/>
          <w:bCs/>
          <w:color w:val="003361"/>
          <w:sz w:val="20"/>
          <w:szCs w:val="20"/>
        </w:rPr>
        <w:t>A</w:t>
      </w:r>
      <w:r w:rsidRPr="009C765B">
        <w:rPr>
          <w:rFonts w:ascii="Arial" w:hAnsi="Arial" w:cs="Arial"/>
          <w:b/>
          <w:bCs/>
          <w:color w:val="003361"/>
          <w:sz w:val="20"/>
          <w:szCs w:val="20"/>
        </w:rPr>
        <w:t xml:space="preserve">ssets </w:t>
      </w:r>
    </w:p>
    <w:p w14:paraId="6539C7AE" w14:textId="538F5864" w:rsidR="00704F11" w:rsidRPr="00FE05F6" w:rsidRDefault="00610F31" w:rsidP="00610F31">
      <w:pPr>
        <w:pStyle w:val="Caption"/>
        <w:keepNext w:val="0"/>
        <w:spacing w:before="100" w:after="100" w:line="270" w:lineRule="atLeast"/>
        <w:rPr>
          <w:rFonts w:ascii="Arial" w:hAnsi="Arial" w:cs="Arial"/>
          <w:sz w:val="16"/>
          <w:szCs w:val="16"/>
        </w:rPr>
      </w:pPr>
      <w:r>
        <w:rPr>
          <w:rFonts w:ascii="Arial" w:hAnsi="Arial" w:cs="Arial"/>
          <w:sz w:val="16"/>
          <w:szCs w:val="16"/>
        </w:rPr>
        <w:br/>
      </w:r>
      <w:r>
        <w:rPr>
          <w:rFonts w:ascii="Arial" w:hAnsi="Arial" w:cs="Arial"/>
          <w:noProof/>
          <w:sz w:val="16"/>
          <w:szCs w:val="16"/>
        </w:rPr>
        <w:drawing>
          <wp:anchor distT="0" distB="0" distL="114300" distR="114300" simplePos="0" relativeHeight="251676745" behindDoc="1" locked="0" layoutInCell="1" allowOverlap="1" wp14:anchorId="4837395E" wp14:editId="0721F21F">
            <wp:simplePos x="0" y="0"/>
            <wp:positionH relativeFrom="column">
              <wp:posOffset>0</wp:posOffset>
            </wp:positionH>
            <wp:positionV relativeFrom="paragraph">
              <wp:posOffset>62230</wp:posOffset>
            </wp:positionV>
            <wp:extent cx="4883150" cy="969645"/>
            <wp:effectExtent l="0" t="0" r="0" b="1905"/>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83150" cy="969645"/>
                    </a:xfrm>
                    <a:prstGeom prst="rect">
                      <a:avLst/>
                    </a:prstGeom>
                    <a:noFill/>
                  </pic:spPr>
                </pic:pic>
              </a:graphicData>
            </a:graphic>
          </wp:anchor>
        </w:drawing>
      </w:r>
      <w:r w:rsidR="00704F11" w:rsidRPr="00FE05F6">
        <w:rPr>
          <w:rFonts w:ascii="Arial" w:hAnsi="Arial" w:cs="Arial"/>
          <w:sz w:val="16"/>
          <w:szCs w:val="16"/>
        </w:rPr>
        <w:t xml:space="preserve">FIGURE </w:t>
      </w:r>
      <w:r w:rsidR="009959DB" w:rsidRPr="00FE05F6">
        <w:rPr>
          <w:rFonts w:ascii="Arial" w:hAnsi="Arial" w:cs="Arial"/>
          <w:sz w:val="16"/>
          <w:szCs w:val="16"/>
        </w:rPr>
        <w:t>5</w:t>
      </w:r>
      <w:r w:rsidR="00704F11" w:rsidRPr="00FE05F6">
        <w:rPr>
          <w:rFonts w:ascii="Arial" w:hAnsi="Arial" w:cs="Arial"/>
          <w:sz w:val="16"/>
          <w:szCs w:val="16"/>
        </w:rPr>
        <w:t>: Total assets 201</w:t>
      </w:r>
      <w:r w:rsidR="0094681C">
        <w:rPr>
          <w:rFonts w:ascii="Arial" w:hAnsi="Arial" w:cs="Arial"/>
          <w:sz w:val="16"/>
          <w:szCs w:val="16"/>
        </w:rPr>
        <w:t>8</w:t>
      </w:r>
      <w:r w:rsidR="00704F11" w:rsidRPr="00FE05F6">
        <w:rPr>
          <w:rFonts w:ascii="Arial" w:hAnsi="Arial" w:cs="Arial"/>
          <w:sz w:val="16"/>
          <w:szCs w:val="16"/>
        </w:rPr>
        <w:t>–1</w:t>
      </w:r>
      <w:r w:rsidR="0094681C">
        <w:rPr>
          <w:rFonts w:ascii="Arial" w:hAnsi="Arial" w:cs="Arial"/>
          <w:sz w:val="16"/>
          <w:szCs w:val="16"/>
        </w:rPr>
        <w:t>9</w:t>
      </w:r>
      <w:r w:rsidR="00704F11" w:rsidRPr="00FE05F6">
        <w:rPr>
          <w:rFonts w:ascii="Arial" w:hAnsi="Arial" w:cs="Arial"/>
          <w:sz w:val="16"/>
          <w:szCs w:val="16"/>
        </w:rPr>
        <w:t xml:space="preserve"> to 202</w:t>
      </w:r>
      <w:r w:rsidR="0094681C">
        <w:rPr>
          <w:rFonts w:ascii="Arial" w:hAnsi="Arial" w:cs="Arial"/>
          <w:sz w:val="16"/>
          <w:szCs w:val="16"/>
        </w:rPr>
        <w:t>1</w:t>
      </w:r>
      <w:r w:rsidR="00704F11" w:rsidRPr="00FE05F6">
        <w:rPr>
          <w:rFonts w:ascii="Arial" w:hAnsi="Arial" w:cs="Arial"/>
          <w:sz w:val="16"/>
          <w:szCs w:val="16"/>
        </w:rPr>
        <w:t>–2</w:t>
      </w:r>
      <w:r w:rsidR="0094681C">
        <w:rPr>
          <w:rFonts w:ascii="Arial" w:hAnsi="Arial" w:cs="Arial"/>
          <w:sz w:val="16"/>
          <w:szCs w:val="16"/>
        </w:rPr>
        <w:t>2</w:t>
      </w:r>
      <w:r w:rsidR="00704F11" w:rsidRPr="00FE05F6">
        <w:rPr>
          <w:rFonts w:ascii="Arial" w:hAnsi="Arial" w:cs="Arial"/>
          <w:sz w:val="16"/>
          <w:szCs w:val="16"/>
        </w:rPr>
        <w:t xml:space="preserve"> ($m)</w:t>
      </w:r>
    </w:p>
    <w:p w14:paraId="74AE5DD0" w14:textId="46815A38" w:rsidR="00704F11" w:rsidRDefault="00610F31" w:rsidP="006026AB">
      <w:pPr>
        <w:pStyle w:val="Caption"/>
        <w:spacing w:before="200" w:after="100" w:line="270" w:lineRule="atLeast"/>
        <w:rPr>
          <w:rFonts w:ascii="Arial" w:hAnsi="Arial" w:cs="Arial"/>
          <w:color w:val="003361"/>
          <w:sz w:val="20"/>
          <w:szCs w:val="20"/>
        </w:rPr>
      </w:pPr>
      <w:r>
        <w:rPr>
          <w:noProof/>
        </w:rPr>
        <w:lastRenderedPageBreak/>
        <w:drawing>
          <wp:anchor distT="0" distB="0" distL="114300" distR="114300" simplePos="0" relativeHeight="251675721" behindDoc="1" locked="0" layoutInCell="1" allowOverlap="1" wp14:anchorId="48FA8364" wp14:editId="57DA4641">
            <wp:simplePos x="0" y="0"/>
            <wp:positionH relativeFrom="column">
              <wp:posOffset>-11430</wp:posOffset>
            </wp:positionH>
            <wp:positionV relativeFrom="paragraph">
              <wp:posOffset>295275</wp:posOffset>
            </wp:positionV>
            <wp:extent cx="4834255" cy="951230"/>
            <wp:effectExtent l="0" t="0" r="4445" b="127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34255" cy="951230"/>
                    </a:xfrm>
                    <a:prstGeom prst="rect">
                      <a:avLst/>
                    </a:prstGeom>
                    <a:noFill/>
                  </pic:spPr>
                </pic:pic>
              </a:graphicData>
            </a:graphic>
            <wp14:sizeRelH relativeFrom="margin">
              <wp14:pctWidth>0</wp14:pctWidth>
            </wp14:sizeRelH>
            <wp14:sizeRelV relativeFrom="margin">
              <wp14:pctHeight>0</wp14:pctHeight>
            </wp14:sizeRelV>
          </wp:anchor>
        </w:drawing>
      </w:r>
      <w:r w:rsidR="00704F11" w:rsidRPr="00B82E7E">
        <w:rPr>
          <w:rFonts w:ascii="Arial" w:hAnsi="Arial" w:cs="Arial"/>
          <w:color w:val="003361"/>
          <w:sz w:val="20"/>
          <w:szCs w:val="20"/>
        </w:rPr>
        <w:t>Investments</w:t>
      </w:r>
    </w:p>
    <w:p w14:paraId="3F53A120" w14:textId="2530E7AD" w:rsidR="00704F11" w:rsidRPr="00B82E7E" w:rsidRDefault="006026AB" w:rsidP="00704F11">
      <w:pPr>
        <w:pStyle w:val="Caption"/>
        <w:spacing w:before="100" w:after="100" w:line="270" w:lineRule="atLeast"/>
        <w:rPr>
          <w:rFonts w:ascii="Arial" w:hAnsi="Arial" w:cs="Arial"/>
          <w:sz w:val="16"/>
          <w:szCs w:val="16"/>
        </w:rPr>
      </w:pPr>
      <w:r>
        <w:rPr>
          <w:rFonts w:ascii="Arial" w:hAnsi="Arial" w:cs="Arial"/>
          <w:sz w:val="16"/>
          <w:szCs w:val="16"/>
        </w:rPr>
        <w:br/>
      </w:r>
      <w:r w:rsidR="00704F11" w:rsidRPr="00B82E7E">
        <w:rPr>
          <w:rFonts w:ascii="Arial" w:hAnsi="Arial" w:cs="Arial"/>
          <w:sz w:val="16"/>
          <w:szCs w:val="16"/>
        </w:rPr>
        <w:t xml:space="preserve">FIGURE </w:t>
      </w:r>
      <w:r w:rsidR="009959DB" w:rsidRPr="00B82E7E">
        <w:rPr>
          <w:rFonts w:ascii="Arial" w:hAnsi="Arial" w:cs="Arial"/>
          <w:sz w:val="16"/>
          <w:szCs w:val="16"/>
        </w:rPr>
        <w:t>6</w:t>
      </w:r>
      <w:r w:rsidR="00704F11" w:rsidRPr="00B82E7E">
        <w:rPr>
          <w:rFonts w:ascii="Arial" w:hAnsi="Arial" w:cs="Arial"/>
          <w:sz w:val="16"/>
          <w:szCs w:val="16"/>
        </w:rPr>
        <w:t>: Investments 201</w:t>
      </w:r>
      <w:r w:rsidR="0094681C" w:rsidRPr="00B82E7E">
        <w:rPr>
          <w:rFonts w:ascii="Arial" w:hAnsi="Arial" w:cs="Arial"/>
          <w:sz w:val="16"/>
          <w:szCs w:val="16"/>
        </w:rPr>
        <w:t>8</w:t>
      </w:r>
      <w:r w:rsidR="00704F11" w:rsidRPr="00B82E7E">
        <w:rPr>
          <w:rFonts w:ascii="Arial" w:hAnsi="Arial" w:cs="Arial"/>
          <w:sz w:val="16"/>
          <w:szCs w:val="16"/>
        </w:rPr>
        <w:t>–1</w:t>
      </w:r>
      <w:r w:rsidR="0094681C" w:rsidRPr="00B82E7E">
        <w:rPr>
          <w:rFonts w:ascii="Arial" w:hAnsi="Arial" w:cs="Arial"/>
          <w:sz w:val="16"/>
          <w:szCs w:val="16"/>
        </w:rPr>
        <w:t>9</w:t>
      </w:r>
      <w:r w:rsidR="00704F11" w:rsidRPr="00B82E7E">
        <w:rPr>
          <w:rFonts w:ascii="Arial" w:hAnsi="Arial" w:cs="Arial"/>
          <w:sz w:val="16"/>
          <w:szCs w:val="16"/>
        </w:rPr>
        <w:t xml:space="preserve"> to 202</w:t>
      </w:r>
      <w:r w:rsidR="0094681C" w:rsidRPr="00B82E7E">
        <w:rPr>
          <w:rFonts w:ascii="Arial" w:hAnsi="Arial" w:cs="Arial"/>
          <w:sz w:val="16"/>
          <w:szCs w:val="16"/>
        </w:rPr>
        <w:t>1</w:t>
      </w:r>
      <w:r w:rsidR="00704F11" w:rsidRPr="00B82E7E">
        <w:rPr>
          <w:rFonts w:ascii="Arial" w:hAnsi="Arial" w:cs="Arial"/>
          <w:sz w:val="16"/>
          <w:szCs w:val="16"/>
        </w:rPr>
        <w:t>–2</w:t>
      </w:r>
      <w:r w:rsidR="0094681C" w:rsidRPr="00B82E7E">
        <w:rPr>
          <w:rFonts w:ascii="Arial" w:hAnsi="Arial" w:cs="Arial"/>
          <w:sz w:val="16"/>
          <w:szCs w:val="16"/>
        </w:rPr>
        <w:t>2</w:t>
      </w:r>
      <w:r w:rsidR="00704F11" w:rsidRPr="00B82E7E">
        <w:rPr>
          <w:rFonts w:ascii="Arial" w:hAnsi="Arial" w:cs="Arial"/>
          <w:sz w:val="16"/>
          <w:szCs w:val="16"/>
        </w:rPr>
        <w:t xml:space="preserve"> ($m)</w:t>
      </w:r>
    </w:p>
    <w:p w14:paraId="065921CB" w14:textId="53025B18" w:rsidR="00704F11" w:rsidRPr="00B82E7E" w:rsidRDefault="00704F11" w:rsidP="006026AB">
      <w:pPr>
        <w:pStyle w:val="Caption"/>
        <w:keepLines/>
        <w:spacing w:before="200" w:after="100" w:line="270" w:lineRule="atLeast"/>
        <w:rPr>
          <w:rFonts w:ascii="Arial" w:hAnsi="Arial" w:cs="Arial"/>
          <w:color w:val="003361"/>
          <w:sz w:val="20"/>
          <w:szCs w:val="20"/>
        </w:rPr>
      </w:pPr>
      <w:r w:rsidRPr="00B82E7E">
        <w:rPr>
          <w:rFonts w:ascii="Arial" w:hAnsi="Arial" w:cs="Arial"/>
          <w:color w:val="003361"/>
          <w:sz w:val="20"/>
          <w:szCs w:val="20"/>
        </w:rPr>
        <w:t xml:space="preserve">Capital </w:t>
      </w:r>
      <w:r w:rsidR="008B6B7F" w:rsidRPr="00B82E7E">
        <w:rPr>
          <w:rFonts w:ascii="Arial" w:hAnsi="Arial" w:cs="Arial"/>
          <w:color w:val="003361"/>
          <w:sz w:val="20"/>
          <w:szCs w:val="20"/>
        </w:rPr>
        <w:t>P</w:t>
      </w:r>
      <w:r w:rsidRPr="00B82E7E">
        <w:rPr>
          <w:rFonts w:ascii="Arial" w:hAnsi="Arial" w:cs="Arial"/>
          <w:color w:val="003361"/>
          <w:sz w:val="20"/>
          <w:szCs w:val="20"/>
        </w:rPr>
        <w:t>rogram</w:t>
      </w:r>
    </w:p>
    <w:p w14:paraId="24722211" w14:textId="77777777" w:rsidR="00217E61" w:rsidRPr="0094681C" w:rsidRDefault="00217E61" w:rsidP="00610F31">
      <w:pPr>
        <w:keepNext/>
        <w:keepLines/>
        <w:spacing w:before="100" w:after="100"/>
        <w:rPr>
          <w:rFonts w:ascii="Arial" w:hAnsi="Arial" w:cs="Arial"/>
          <w:sz w:val="20"/>
          <w:szCs w:val="20"/>
        </w:rPr>
      </w:pPr>
      <w:r w:rsidRPr="0094681C">
        <w:rPr>
          <w:rFonts w:ascii="Arial" w:hAnsi="Arial" w:cs="Arial"/>
          <w:sz w:val="20"/>
          <w:szCs w:val="20"/>
        </w:rPr>
        <w:t xml:space="preserve">We deliver an extensive capital works program – renewing, </w:t>
      </w:r>
      <w:proofErr w:type="gramStart"/>
      <w:r w:rsidRPr="0094681C">
        <w:rPr>
          <w:rFonts w:ascii="Arial" w:hAnsi="Arial" w:cs="Arial"/>
          <w:sz w:val="20"/>
          <w:szCs w:val="20"/>
        </w:rPr>
        <w:t>upgrading</w:t>
      </w:r>
      <w:proofErr w:type="gramEnd"/>
      <w:r w:rsidRPr="0094681C">
        <w:rPr>
          <w:rFonts w:ascii="Arial" w:hAnsi="Arial" w:cs="Arial"/>
          <w:sz w:val="20"/>
          <w:szCs w:val="20"/>
        </w:rPr>
        <w:t xml:space="preserve"> and building assets to meet community need. </w:t>
      </w:r>
    </w:p>
    <w:p w14:paraId="1D5CA877" w14:textId="54600A8B" w:rsidR="00217E61" w:rsidRPr="0094681C" w:rsidRDefault="00217E61" w:rsidP="00217E61">
      <w:pPr>
        <w:spacing w:before="100" w:after="100"/>
        <w:rPr>
          <w:rFonts w:ascii="Arial" w:hAnsi="Arial" w:cs="Arial"/>
          <w:sz w:val="20"/>
          <w:szCs w:val="20"/>
        </w:rPr>
      </w:pPr>
      <w:r w:rsidRPr="0094681C">
        <w:rPr>
          <w:rFonts w:ascii="Arial" w:hAnsi="Arial" w:cs="Arial"/>
          <w:sz w:val="20"/>
          <w:szCs w:val="20"/>
        </w:rPr>
        <w:t xml:space="preserve">As Figure </w:t>
      </w:r>
      <w:r>
        <w:rPr>
          <w:rFonts w:ascii="Arial" w:hAnsi="Arial" w:cs="Arial"/>
          <w:sz w:val="20"/>
          <w:szCs w:val="20"/>
        </w:rPr>
        <w:t>7</w:t>
      </w:r>
      <w:r w:rsidRPr="0094681C">
        <w:rPr>
          <w:rFonts w:ascii="Arial" w:hAnsi="Arial" w:cs="Arial"/>
          <w:sz w:val="20"/>
          <w:szCs w:val="20"/>
        </w:rPr>
        <w:t xml:space="preserve"> shows, our capital works expenditure in 202</w:t>
      </w:r>
      <w:r>
        <w:rPr>
          <w:rFonts w:ascii="Arial" w:hAnsi="Arial" w:cs="Arial"/>
          <w:sz w:val="20"/>
          <w:szCs w:val="20"/>
        </w:rPr>
        <w:t>1</w:t>
      </w:r>
      <w:r w:rsidRPr="0094681C">
        <w:rPr>
          <w:rFonts w:ascii="Arial" w:hAnsi="Arial" w:cs="Arial"/>
          <w:sz w:val="20"/>
          <w:szCs w:val="20"/>
        </w:rPr>
        <w:t>‒2</w:t>
      </w:r>
      <w:r>
        <w:rPr>
          <w:rFonts w:ascii="Arial" w:hAnsi="Arial" w:cs="Arial"/>
          <w:sz w:val="20"/>
          <w:szCs w:val="20"/>
        </w:rPr>
        <w:t>2</w:t>
      </w:r>
      <w:r w:rsidRPr="0094681C">
        <w:rPr>
          <w:rFonts w:ascii="Arial" w:hAnsi="Arial" w:cs="Arial"/>
          <w:sz w:val="20"/>
          <w:szCs w:val="20"/>
        </w:rPr>
        <w:t xml:space="preserve"> was $</w:t>
      </w:r>
      <w:r>
        <w:rPr>
          <w:rFonts w:ascii="Arial" w:hAnsi="Arial" w:cs="Arial"/>
          <w:sz w:val="20"/>
          <w:szCs w:val="20"/>
        </w:rPr>
        <w:t>195.7</w:t>
      </w:r>
      <w:r w:rsidRPr="0094681C">
        <w:rPr>
          <w:rFonts w:ascii="Arial" w:hAnsi="Arial" w:cs="Arial"/>
          <w:sz w:val="20"/>
          <w:szCs w:val="20"/>
        </w:rPr>
        <w:t xml:space="preserve"> million. This included: </w:t>
      </w:r>
    </w:p>
    <w:p w14:paraId="06B7A085" w14:textId="371DFA24" w:rsidR="00217E61" w:rsidRPr="00D72102" w:rsidRDefault="00217E61" w:rsidP="0098383B">
      <w:pPr>
        <w:pStyle w:val="ListBullet"/>
        <w:numPr>
          <w:ilvl w:val="0"/>
          <w:numId w:val="9"/>
        </w:numPr>
        <w:spacing w:before="100" w:after="100"/>
        <w:ind w:left="714" w:hanging="357"/>
        <w:rPr>
          <w:rFonts w:ascii="Arial" w:hAnsi="Arial" w:cs="Arial"/>
          <w:sz w:val="20"/>
          <w:szCs w:val="20"/>
        </w:rPr>
      </w:pPr>
      <w:r w:rsidRPr="00D72102">
        <w:rPr>
          <w:rFonts w:ascii="Arial" w:hAnsi="Arial" w:cs="Arial"/>
          <w:sz w:val="20"/>
          <w:szCs w:val="20"/>
        </w:rPr>
        <w:t>$147.3 million on new assets (75.3 per cent)</w:t>
      </w:r>
    </w:p>
    <w:p w14:paraId="4D95C623" w14:textId="638E569A" w:rsidR="00217E61" w:rsidRPr="00D72102" w:rsidRDefault="00217E61" w:rsidP="0098383B">
      <w:pPr>
        <w:pStyle w:val="ListBullet"/>
        <w:numPr>
          <w:ilvl w:val="0"/>
          <w:numId w:val="9"/>
        </w:numPr>
        <w:spacing w:before="100" w:after="100"/>
        <w:ind w:left="714" w:hanging="357"/>
        <w:rPr>
          <w:rFonts w:ascii="Arial" w:hAnsi="Arial" w:cs="Arial"/>
          <w:sz w:val="20"/>
          <w:szCs w:val="20"/>
        </w:rPr>
      </w:pPr>
      <w:r w:rsidRPr="00D72102">
        <w:rPr>
          <w:rFonts w:ascii="Arial" w:hAnsi="Arial" w:cs="Arial"/>
          <w:sz w:val="20"/>
          <w:szCs w:val="20"/>
        </w:rPr>
        <w:t>$36.4 million on renewal works (18.6 per cent)</w:t>
      </w:r>
    </w:p>
    <w:p w14:paraId="05DF12EC" w14:textId="2726FF08" w:rsidR="00217E61" w:rsidRDefault="00217E61" w:rsidP="0098383B">
      <w:pPr>
        <w:pStyle w:val="ListBullet"/>
        <w:numPr>
          <w:ilvl w:val="0"/>
          <w:numId w:val="9"/>
        </w:numPr>
        <w:spacing w:before="100" w:after="100"/>
        <w:ind w:left="714" w:hanging="357"/>
        <w:rPr>
          <w:rFonts w:ascii="Arial" w:hAnsi="Arial" w:cs="Arial"/>
          <w:sz w:val="20"/>
          <w:szCs w:val="20"/>
        </w:rPr>
      </w:pPr>
      <w:r w:rsidRPr="00D72102">
        <w:rPr>
          <w:rFonts w:ascii="Arial" w:hAnsi="Arial" w:cs="Arial"/>
          <w:sz w:val="20"/>
          <w:szCs w:val="20"/>
        </w:rPr>
        <w:t>$12.0 million on upgrade works (6.1 per cent).</w:t>
      </w:r>
    </w:p>
    <w:p w14:paraId="646279A4" w14:textId="5FE5065E" w:rsidR="00704F11" w:rsidRPr="00FE05F6" w:rsidRDefault="006026AB" w:rsidP="00610F31">
      <w:pPr>
        <w:pStyle w:val="ListBullet"/>
        <w:spacing w:before="100" w:after="100"/>
        <w:ind w:left="0" w:firstLine="0"/>
        <w:rPr>
          <w:rFonts w:ascii="Arial" w:hAnsi="Arial" w:cs="Arial"/>
          <w:sz w:val="16"/>
          <w:szCs w:val="16"/>
        </w:rPr>
      </w:pPr>
      <w:r>
        <w:rPr>
          <w:rFonts w:ascii="Arial" w:hAnsi="Arial" w:cs="Arial"/>
          <w:b/>
          <w:iCs/>
          <w:color w:val="1F497D"/>
          <w:sz w:val="16"/>
          <w:szCs w:val="16"/>
        </w:rPr>
        <w:br/>
      </w:r>
      <w:r w:rsidR="00610F31" w:rsidRPr="00610F31">
        <w:rPr>
          <w:rFonts w:ascii="Arial" w:hAnsi="Arial" w:cs="Arial"/>
          <w:b/>
          <w:iCs/>
          <w:noProof/>
          <w:color w:val="1F497D"/>
          <w:sz w:val="16"/>
          <w:szCs w:val="16"/>
        </w:rPr>
        <w:drawing>
          <wp:anchor distT="0" distB="0" distL="114300" distR="114300" simplePos="0" relativeHeight="251678793" behindDoc="0" locked="0" layoutInCell="1" allowOverlap="1" wp14:anchorId="40C94147" wp14:editId="6642BD3E">
            <wp:simplePos x="0" y="0"/>
            <wp:positionH relativeFrom="column">
              <wp:posOffset>0</wp:posOffset>
            </wp:positionH>
            <wp:positionV relativeFrom="paragraph">
              <wp:posOffset>-1542</wp:posOffset>
            </wp:positionV>
            <wp:extent cx="4859020" cy="1017905"/>
            <wp:effectExtent l="0" t="0" r="0" b="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9020" cy="1017905"/>
                    </a:xfrm>
                    <a:prstGeom prst="rect">
                      <a:avLst/>
                    </a:prstGeom>
                    <a:noFill/>
                  </pic:spPr>
                </pic:pic>
              </a:graphicData>
            </a:graphic>
            <wp14:sizeRelH relativeFrom="page">
              <wp14:pctWidth>0</wp14:pctWidth>
            </wp14:sizeRelH>
            <wp14:sizeRelV relativeFrom="page">
              <wp14:pctHeight>0</wp14:pctHeight>
            </wp14:sizeRelV>
          </wp:anchor>
        </w:drawing>
      </w:r>
      <w:r w:rsidR="00704F11" w:rsidRPr="00610F31">
        <w:rPr>
          <w:rFonts w:ascii="Arial" w:hAnsi="Arial" w:cs="Arial"/>
          <w:b/>
          <w:iCs/>
          <w:color w:val="1F497D"/>
          <w:sz w:val="16"/>
          <w:szCs w:val="16"/>
        </w:rPr>
        <w:t xml:space="preserve">FIGURE </w:t>
      </w:r>
      <w:r w:rsidR="009959DB" w:rsidRPr="00610F31">
        <w:rPr>
          <w:rFonts w:ascii="Arial" w:hAnsi="Arial" w:cs="Arial"/>
          <w:b/>
          <w:iCs/>
          <w:color w:val="1F497D"/>
          <w:sz w:val="16"/>
          <w:szCs w:val="16"/>
        </w:rPr>
        <w:t>7</w:t>
      </w:r>
      <w:r w:rsidR="00704F11" w:rsidRPr="00610F31">
        <w:rPr>
          <w:rFonts w:ascii="Arial" w:hAnsi="Arial" w:cs="Arial"/>
          <w:b/>
          <w:iCs/>
          <w:color w:val="1F497D"/>
          <w:sz w:val="16"/>
          <w:szCs w:val="16"/>
        </w:rPr>
        <w:t>: Capital works expenditure 20</w:t>
      </w:r>
      <w:r w:rsidR="0094681C" w:rsidRPr="00610F31">
        <w:rPr>
          <w:rFonts w:ascii="Arial" w:hAnsi="Arial" w:cs="Arial"/>
          <w:b/>
          <w:iCs/>
          <w:color w:val="1F497D"/>
          <w:sz w:val="16"/>
          <w:szCs w:val="16"/>
        </w:rPr>
        <w:t>18</w:t>
      </w:r>
      <w:r w:rsidR="00704F11" w:rsidRPr="00610F31">
        <w:rPr>
          <w:rFonts w:ascii="Arial" w:hAnsi="Arial" w:cs="Arial"/>
          <w:b/>
          <w:iCs/>
          <w:color w:val="1F497D"/>
          <w:sz w:val="16"/>
          <w:szCs w:val="16"/>
        </w:rPr>
        <w:t>–1</w:t>
      </w:r>
      <w:r w:rsidR="0094681C" w:rsidRPr="00610F31">
        <w:rPr>
          <w:rFonts w:ascii="Arial" w:hAnsi="Arial" w:cs="Arial"/>
          <w:b/>
          <w:iCs/>
          <w:color w:val="1F497D"/>
          <w:sz w:val="16"/>
          <w:szCs w:val="16"/>
        </w:rPr>
        <w:t>9</w:t>
      </w:r>
      <w:r w:rsidR="00704F11" w:rsidRPr="00610F31">
        <w:rPr>
          <w:rFonts w:ascii="Arial" w:hAnsi="Arial" w:cs="Arial"/>
          <w:b/>
          <w:iCs/>
          <w:color w:val="1F497D"/>
          <w:sz w:val="16"/>
          <w:szCs w:val="16"/>
        </w:rPr>
        <w:t xml:space="preserve"> to 202</w:t>
      </w:r>
      <w:r w:rsidR="0094681C" w:rsidRPr="00610F31">
        <w:rPr>
          <w:rFonts w:ascii="Arial" w:hAnsi="Arial" w:cs="Arial"/>
          <w:b/>
          <w:iCs/>
          <w:color w:val="1F497D"/>
          <w:sz w:val="16"/>
          <w:szCs w:val="16"/>
        </w:rPr>
        <w:t>1</w:t>
      </w:r>
      <w:r w:rsidR="00704F11" w:rsidRPr="00610F31">
        <w:rPr>
          <w:rFonts w:ascii="Arial" w:hAnsi="Arial" w:cs="Arial"/>
          <w:b/>
          <w:iCs/>
          <w:color w:val="1F497D"/>
          <w:sz w:val="16"/>
          <w:szCs w:val="16"/>
        </w:rPr>
        <w:t>–2</w:t>
      </w:r>
      <w:r w:rsidR="0094681C" w:rsidRPr="00610F31">
        <w:rPr>
          <w:rFonts w:ascii="Arial" w:hAnsi="Arial" w:cs="Arial"/>
          <w:b/>
          <w:iCs/>
          <w:color w:val="1F497D"/>
          <w:sz w:val="16"/>
          <w:szCs w:val="16"/>
        </w:rPr>
        <w:t>2</w:t>
      </w:r>
      <w:r w:rsidR="00704F11" w:rsidRPr="00610F31">
        <w:rPr>
          <w:rFonts w:ascii="Arial" w:hAnsi="Arial" w:cs="Arial"/>
          <w:b/>
          <w:iCs/>
          <w:color w:val="1F497D"/>
          <w:sz w:val="16"/>
          <w:szCs w:val="16"/>
        </w:rPr>
        <w:t xml:space="preserve"> ($m</w:t>
      </w:r>
      <w:r w:rsidR="00704F11" w:rsidRPr="00610F31">
        <w:rPr>
          <w:rFonts w:ascii="Arial" w:hAnsi="Arial" w:cs="Arial"/>
          <w:b/>
          <w:bCs/>
          <w:sz w:val="16"/>
          <w:szCs w:val="16"/>
        </w:rPr>
        <w:t>)</w:t>
      </w:r>
    </w:p>
    <w:p w14:paraId="30E1657E" w14:textId="77777777" w:rsidR="00217E61" w:rsidRPr="00AF76A3" w:rsidRDefault="00217E61" w:rsidP="00217E61">
      <w:pPr>
        <w:spacing w:before="200" w:after="100"/>
        <w:rPr>
          <w:rFonts w:ascii="Arial" w:hAnsi="Arial" w:cs="Arial"/>
          <w:sz w:val="20"/>
          <w:szCs w:val="20"/>
        </w:rPr>
      </w:pPr>
      <w:r w:rsidRPr="00AF76A3">
        <w:rPr>
          <w:rFonts w:ascii="Arial" w:hAnsi="Arial" w:cs="Arial"/>
          <w:sz w:val="20"/>
          <w:szCs w:val="20"/>
        </w:rPr>
        <w:t>The main categories of expenditure were:</w:t>
      </w:r>
    </w:p>
    <w:p w14:paraId="7A848CB8" w14:textId="0C9AC463"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$92.8 million on land and buildings</w:t>
      </w:r>
    </w:p>
    <w:p w14:paraId="4A17726B" w14:textId="74BC16D9"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$24.8 million on roads</w:t>
      </w:r>
    </w:p>
    <w:p w14:paraId="008D4B37" w14:textId="33EAA23B"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 xml:space="preserve">$32.0 million on parks, open </w:t>
      </w:r>
      <w:proofErr w:type="gramStart"/>
      <w:r w:rsidRPr="00AF76A3">
        <w:rPr>
          <w:rFonts w:ascii="Arial" w:hAnsi="Arial" w:cs="Arial"/>
          <w:sz w:val="20"/>
          <w:szCs w:val="20"/>
        </w:rPr>
        <w:t>space</w:t>
      </w:r>
      <w:proofErr w:type="gramEnd"/>
      <w:r w:rsidRPr="00AF76A3">
        <w:rPr>
          <w:rFonts w:ascii="Arial" w:hAnsi="Arial" w:cs="Arial"/>
          <w:sz w:val="20"/>
          <w:szCs w:val="20"/>
        </w:rPr>
        <w:t xml:space="preserve"> and streetscapes</w:t>
      </w:r>
    </w:p>
    <w:p w14:paraId="478B3660" w14:textId="6D1A39DC"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$10.6 million on plant and equipment</w:t>
      </w:r>
    </w:p>
    <w:p w14:paraId="42B1DFF6" w14:textId="0BEA5F8D"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$7.5 million on drainage</w:t>
      </w:r>
    </w:p>
    <w:p w14:paraId="3CE9B290" w14:textId="06D0212E"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$9.9 million on foot and bike paths</w:t>
      </w:r>
    </w:p>
    <w:p w14:paraId="6C74221D" w14:textId="2D613C45"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$11.4 million on recreational, leisure and community facilities</w:t>
      </w:r>
    </w:p>
    <w:p w14:paraId="3E4DB0A4" w14:textId="5FE96018" w:rsidR="00217E61" w:rsidRPr="00AF76A3" w:rsidRDefault="00217E61" w:rsidP="0098383B">
      <w:pPr>
        <w:pStyle w:val="ListBullet"/>
        <w:numPr>
          <w:ilvl w:val="0"/>
          <w:numId w:val="26"/>
        </w:numPr>
        <w:spacing w:before="100" w:after="100"/>
        <w:ind w:left="714" w:hanging="357"/>
        <w:rPr>
          <w:rFonts w:ascii="Arial" w:hAnsi="Arial" w:cs="Arial"/>
          <w:sz w:val="20"/>
          <w:szCs w:val="20"/>
        </w:rPr>
      </w:pPr>
      <w:r w:rsidRPr="00AF76A3">
        <w:rPr>
          <w:rFonts w:ascii="Arial" w:hAnsi="Arial" w:cs="Arial"/>
          <w:sz w:val="20"/>
          <w:szCs w:val="20"/>
        </w:rPr>
        <w:t>$6.7 million on other assets.</w:t>
      </w:r>
    </w:p>
    <w:p w14:paraId="2706B2A1" w14:textId="43DDA8C4" w:rsidR="00217E61" w:rsidRDefault="00217E61">
      <w:pPr>
        <w:spacing w:line="240" w:lineRule="auto"/>
        <w:rPr>
          <w:rFonts w:ascii="Arial" w:hAnsi="Arial" w:cs="Arial"/>
          <w:b/>
          <w:iCs/>
          <w:color w:val="1F497D"/>
          <w:sz w:val="20"/>
          <w:szCs w:val="20"/>
          <w:highlight w:val="yellow"/>
        </w:rPr>
      </w:pPr>
      <w:r>
        <w:rPr>
          <w:rFonts w:ascii="Arial" w:hAnsi="Arial" w:cs="Arial"/>
          <w:sz w:val="20"/>
          <w:szCs w:val="20"/>
          <w:highlight w:val="yellow"/>
        </w:rPr>
        <w:br w:type="page"/>
      </w:r>
    </w:p>
    <w:p w14:paraId="7AA7AA69" w14:textId="77777777" w:rsidR="00704F11" w:rsidRPr="004233B3" w:rsidRDefault="00704F11" w:rsidP="006026AB">
      <w:pPr>
        <w:pStyle w:val="Caption"/>
        <w:spacing w:before="200" w:after="100" w:line="270" w:lineRule="atLeast"/>
        <w:rPr>
          <w:rFonts w:ascii="Arial" w:hAnsi="Arial" w:cs="Arial"/>
          <w:color w:val="003361"/>
          <w:sz w:val="20"/>
          <w:szCs w:val="20"/>
        </w:rPr>
      </w:pPr>
      <w:r w:rsidRPr="004233B3">
        <w:rPr>
          <w:rFonts w:ascii="Arial" w:hAnsi="Arial" w:cs="Arial"/>
          <w:color w:val="003361"/>
          <w:sz w:val="20"/>
          <w:szCs w:val="20"/>
        </w:rPr>
        <w:lastRenderedPageBreak/>
        <w:t>Liabilities</w:t>
      </w:r>
    </w:p>
    <w:p w14:paraId="0D417AFA" w14:textId="77777777" w:rsidR="00217E61" w:rsidRPr="004233B3" w:rsidRDefault="00217E61" w:rsidP="00217E61">
      <w:pPr>
        <w:spacing w:before="100" w:after="100"/>
        <w:rPr>
          <w:rFonts w:ascii="Arial" w:hAnsi="Arial" w:cs="Arial"/>
          <w:sz w:val="20"/>
          <w:szCs w:val="20"/>
        </w:rPr>
      </w:pPr>
      <w:r w:rsidRPr="004233B3">
        <w:rPr>
          <w:rFonts w:ascii="Arial" w:hAnsi="Arial" w:cs="Arial"/>
          <w:sz w:val="20"/>
          <w:szCs w:val="20"/>
        </w:rPr>
        <w:t>Our liabilities include future commitments to suppliers, employees (for leave entitlements), loans and costs associated with providing landfill.</w:t>
      </w:r>
    </w:p>
    <w:p w14:paraId="241793FA" w14:textId="0A437DC3" w:rsidR="00704F11" w:rsidRPr="004233B3" w:rsidRDefault="00704F11" w:rsidP="006026AB">
      <w:pPr>
        <w:pStyle w:val="Caption"/>
        <w:spacing w:before="200" w:after="100" w:line="270" w:lineRule="atLeast"/>
        <w:rPr>
          <w:rFonts w:ascii="Arial" w:hAnsi="Arial" w:cs="Arial"/>
          <w:color w:val="003361"/>
          <w:sz w:val="20"/>
          <w:szCs w:val="20"/>
        </w:rPr>
      </w:pPr>
      <w:r w:rsidRPr="004233B3">
        <w:rPr>
          <w:rFonts w:ascii="Arial" w:hAnsi="Arial" w:cs="Arial"/>
          <w:color w:val="003361"/>
          <w:sz w:val="20"/>
          <w:szCs w:val="20"/>
        </w:rPr>
        <w:t xml:space="preserve">Total </w:t>
      </w:r>
      <w:r w:rsidR="008B6B7F" w:rsidRPr="004233B3">
        <w:rPr>
          <w:rFonts w:ascii="Arial" w:hAnsi="Arial" w:cs="Arial"/>
          <w:color w:val="003361"/>
          <w:sz w:val="20"/>
          <w:szCs w:val="20"/>
        </w:rPr>
        <w:t>L</w:t>
      </w:r>
      <w:r w:rsidRPr="004233B3">
        <w:rPr>
          <w:rFonts w:ascii="Arial" w:hAnsi="Arial" w:cs="Arial"/>
          <w:color w:val="003361"/>
          <w:sz w:val="20"/>
          <w:szCs w:val="20"/>
        </w:rPr>
        <w:t>iabilities</w:t>
      </w:r>
    </w:p>
    <w:p w14:paraId="283B350E" w14:textId="26C02B1F" w:rsidR="000A7B3B" w:rsidRDefault="000A7B3B" w:rsidP="006026AB">
      <w:pPr>
        <w:spacing w:before="100" w:after="100"/>
        <w:rPr>
          <w:rFonts w:ascii="Arial" w:hAnsi="Arial" w:cs="Arial"/>
          <w:sz w:val="20"/>
          <w:szCs w:val="20"/>
        </w:rPr>
      </w:pPr>
      <w:r>
        <w:rPr>
          <w:rFonts w:ascii="Arial" w:hAnsi="Arial" w:cs="Arial"/>
          <w:b/>
          <w:iCs/>
          <w:noProof/>
          <w:color w:val="1F497D"/>
          <w:sz w:val="16"/>
          <w:szCs w:val="16"/>
        </w:rPr>
        <w:drawing>
          <wp:anchor distT="0" distB="0" distL="114300" distR="114300" simplePos="0" relativeHeight="251682889" behindDoc="0" locked="0" layoutInCell="1" allowOverlap="1" wp14:anchorId="37BA880F" wp14:editId="64EE83AB">
            <wp:simplePos x="0" y="0"/>
            <wp:positionH relativeFrom="column">
              <wp:posOffset>-38100</wp:posOffset>
            </wp:positionH>
            <wp:positionV relativeFrom="paragraph">
              <wp:posOffset>577215</wp:posOffset>
            </wp:positionV>
            <wp:extent cx="5151755" cy="1000125"/>
            <wp:effectExtent l="0" t="0" r="0" b="952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1755" cy="1000125"/>
                    </a:xfrm>
                    <a:prstGeom prst="rect">
                      <a:avLst/>
                    </a:prstGeom>
                    <a:noFill/>
                  </pic:spPr>
                </pic:pic>
              </a:graphicData>
            </a:graphic>
          </wp:anchor>
        </w:drawing>
      </w:r>
      <w:r w:rsidR="00217E61" w:rsidRPr="004233B3">
        <w:rPr>
          <w:rFonts w:ascii="Arial" w:hAnsi="Arial" w:cs="Arial"/>
          <w:sz w:val="20"/>
          <w:szCs w:val="20"/>
        </w:rPr>
        <w:t xml:space="preserve">As Figure 8 shows, total liabilities were $277.5 million, an increase of 14.1 per cent on the 2020–21 balance. This increase is due to new loans financing our </w:t>
      </w:r>
      <w:r w:rsidR="00B42DFB">
        <w:rPr>
          <w:rFonts w:ascii="Arial" w:hAnsi="Arial" w:cs="Arial"/>
          <w:sz w:val="20"/>
          <w:szCs w:val="20"/>
        </w:rPr>
        <w:t>c</w:t>
      </w:r>
      <w:r w:rsidR="00217E61" w:rsidRPr="004233B3">
        <w:rPr>
          <w:rFonts w:ascii="Arial" w:hAnsi="Arial" w:cs="Arial"/>
          <w:sz w:val="20"/>
          <w:szCs w:val="20"/>
        </w:rPr>
        <w:t xml:space="preserve">ivic </w:t>
      </w:r>
      <w:r w:rsidR="00B42DFB">
        <w:rPr>
          <w:rFonts w:ascii="Arial" w:hAnsi="Arial" w:cs="Arial"/>
          <w:sz w:val="20"/>
          <w:szCs w:val="20"/>
        </w:rPr>
        <w:t>p</w:t>
      </w:r>
      <w:r w:rsidR="00217E61" w:rsidRPr="004233B3">
        <w:rPr>
          <w:rFonts w:ascii="Arial" w:hAnsi="Arial" w:cs="Arial"/>
          <w:sz w:val="20"/>
          <w:szCs w:val="20"/>
        </w:rPr>
        <w:t>recinct project and other key community projects and grants received in advance.</w:t>
      </w:r>
      <w:r w:rsidR="004A5067">
        <w:rPr>
          <w:rFonts w:ascii="Arial" w:hAnsi="Arial" w:cs="Arial"/>
          <w:sz w:val="20"/>
          <w:szCs w:val="20"/>
        </w:rPr>
        <w:t xml:space="preserve"> </w:t>
      </w:r>
    </w:p>
    <w:p w14:paraId="78950928" w14:textId="0CF1791E" w:rsidR="00704F11" w:rsidRPr="006026AB" w:rsidRDefault="000A7B3B" w:rsidP="006026AB">
      <w:pPr>
        <w:spacing w:before="100" w:after="100"/>
        <w:rPr>
          <w:rFonts w:ascii="Arial" w:hAnsi="Arial" w:cs="Arial"/>
          <w:b/>
          <w:iCs/>
          <w:color w:val="1F497D"/>
          <w:sz w:val="16"/>
          <w:szCs w:val="16"/>
        </w:rPr>
      </w:pPr>
      <w:r>
        <w:rPr>
          <w:rFonts w:ascii="Arial" w:hAnsi="Arial" w:cs="Arial"/>
          <w:b/>
          <w:iCs/>
          <w:color w:val="1F497D"/>
          <w:sz w:val="16"/>
          <w:szCs w:val="16"/>
        </w:rPr>
        <w:br/>
      </w:r>
      <w:r w:rsidR="00704F11" w:rsidRPr="006026AB">
        <w:rPr>
          <w:rFonts w:ascii="Arial" w:hAnsi="Arial" w:cs="Arial"/>
          <w:b/>
          <w:iCs/>
          <w:color w:val="1F497D"/>
          <w:sz w:val="16"/>
          <w:szCs w:val="16"/>
        </w:rPr>
        <w:t xml:space="preserve">FIGURE </w:t>
      </w:r>
      <w:r w:rsidR="009959DB" w:rsidRPr="006026AB">
        <w:rPr>
          <w:rFonts w:ascii="Arial" w:hAnsi="Arial" w:cs="Arial"/>
          <w:b/>
          <w:iCs/>
          <w:color w:val="1F497D"/>
          <w:sz w:val="16"/>
          <w:szCs w:val="16"/>
        </w:rPr>
        <w:t>8</w:t>
      </w:r>
      <w:r w:rsidR="00704F11" w:rsidRPr="006026AB">
        <w:rPr>
          <w:rFonts w:ascii="Arial" w:hAnsi="Arial" w:cs="Arial"/>
          <w:b/>
          <w:iCs/>
          <w:color w:val="1F497D"/>
          <w:sz w:val="16"/>
          <w:szCs w:val="16"/>
        </w:rPr>
        <w:t>: Total liabilities 201</w:t>
      </w:r>
      <w:r w:rsidR="001C7B6D" w:rsidRPr="006026AB">
        <w:rPr>
          <w:rFonts w:ascii="Arial" w:hAnsi="Arial" w:cs="Arial"/>
          <w:b/>
          <w:iCs/>
          <w:color w:val="1F497D"/>
          <w:sz w:val="16"/>
          <w:szCs w:val="16"/>
        </w:rPr>
        <w:t>8</w:t>
      </w:r>
      <w:r w:rsidR="00704F11" w:rsidRPr="006026AB">
        <w:rPr>
          <w:rFonts w:ascii="Arial" w:hAnsi="Arial" w:cs="Arial"/>
          <w:b/>
          <w:iCs/>
          <w:color w:val="1F497D"/>
          <w:sz w:val="16"/>
          <w:szCs w:val="16"/>
        </w:rPr>
        <w:t>–1</w:t>
      </w:r>
      <w:r w:rsidR="001C7B6D" w:rsidRPr="006026AB">
        <w:rPr>
          <w:rFonts w:ascii="Arial" w:hAnsi="Arial" w:cs="Arial"/>
          <w:b/>
          <w:iCs/>
          <w:color w:val="1F497D"/>
          <w:sz w:val="16"/>
          <w:szCs w:val="16"/>
        </w:rPr>
        <w:t>9</w:t>
      </w:r>
      <w:r w:rsidR="00704F11" w:rsidRPr="006026AB">
        <w:rPr>
          <w:rFonts w:ascii="Arial" w:hAnsi="Arial" w:cs="Arial"/>
          <w:b/>
          <w:iCs/>
          <w:color w:val="1F497D"/>
          <w:sz w:val="16"/>
          <w:szCs w:val="16"/>
        </w:rPr>
        <w:t xml:space="preserve"> to 202</w:t>
      </w:r>
      <w:r w:rsidR="001C7B6D" w:rsidRPr="006026AB">
        <w:rPr>
          <w:rFonts w:ascii="Arial" w:hAnsi="Arial" w:cs="Arial"/>
          <w:b/>
          <w:iCs/>
          <w:color w:val="1F497D"/>
          <w:sz w:val="16"/>
          <w:szCs w:val="16"/>
        </w:rPr>
        <w:t>1</w:t>
      </w:r>
      <w:r w:rsidR="00704F11" w:rsidRPr="006026AB">
        <w:rPr>
          <w:rFonts w:ascii="Arial" w:hAnsi="Arial" w:cs="Arial"/>
          <w:b/>
          <w:iCs/>
          <w:color w:val="1F497D"/>
          <w:sz w:val="16"/>
          <w:szCs w:val="16"/>
        </w:rPr>
        <w:t>–2</w:t>
      </w:r>
      <w:r w:rsidR="001C7B6D" w:rsidRPr="006026AB">
        <w:rPr>
          <w:rFonts w:ascii="Arial" w:hAnsi="Arial" w:cs="Arial"/>
          <w:b/>
          <w:iCs/>
          <w:color w:val="1F497D"/>
          <w:sz w:val="16"/>
          <w:szCs w:val="16"/>
        </w:rPr>
        <w:t>2</w:t>
      </w:r>
      <w:r w:rsidR="00704F11" w:rsidRPr="006026AB">
        <w:rPr>
          <w:rFonts w:ascii="Arial" w:hAnsi="Arial" w:cs="Arial"/>
          <w:b/>
          <w:iCs/>
          <w:color w:val="1F497D"/>
          <w:sz w:val="16"/>
          <w:szCs w:val="16"/>
        </w:rPr>
        <w:t xml:space="preserve"> ($m)</w:t>
      </w:r>
    </w:p>
    <w:p w14:paraId="76D8B13A" w14:textId="77777777" w:rsidR="00704F11" w:rsidRPr="004233B3" w:rsidRDefault="00704F11" w:rsidP="006026AB">
      <w:pPr>
        <w:pStyle w:val="Caption"/>
        <w:spacing w:before="200" w:after="100" w:line="270" w:lineRule="atLeast"/>
        <w:rPr>
          <w:rFonts w:ascii="Arial" w:hAnsi="Arial" w:cs="Arial"/>
          <w:color w:val="003361"/>
          <w:sz w:val="20"/>
          <w:szCs w:val="20"/>
        </w:rPr>
      </w:pPr>
      <w:r w:rsidRPr="004233B3">
        <w:rPr>
          <w:rFonts w:ascii="Arial" w:hAnsi="Arial" w:cs="Arial"/>
          <w:color w:val="003361"/>
          <w:sz w:val="20"/>
          <w:szCs w:val="20"/>
        </w:rPr>
        <w:t>Loans</w:t>
      </w:r>
    </w:p>
    <w:p w14:paraId="30C73D45" w14:textId="22065214" w:rsidR="00217E61" w:rsidRPr="004233B3" w:rsidRDefault="00217E61" w:rsidP="00217E61">
      <w:pPr>
        <w:spacing w:before="100" w:after="100"/>
        <w:rPr>
          <w:rFonts w:ascii="Arial" w:hAnsi="Arial" w:cs="Arial"/>
          <w:sz w:val="20"/>
          <w:szCs w:val="20"/>
        </w:rPr>
      </w:pPr>
      <w:r w:rsidRPr="004233B3">
        <w:rPr>
          <w:rFonts w:ascii="Arial" w:hAnsi="Arial" w:cs="Arial"/>
          <w:sz w:val="20"/>
          <w:szCs w:val="20"/>
        </w:rPr>
        <w:t xml:space="preserve">Our loan balance equates to 50.5 per cent of total liabilities, which is slightly higher than 2020–21 (48.1 per cent). </w:t>
      </w:r>
    </w:p>
    <w:p w14:paraId="748218A5" w14:textId="5AB206DC" w:rsidR="000A7B3B" w:rsidRDefault="00217E61" w:rsidP="006026AB">
      <w:pPr>
        <w:spacing w:before="100" w:after="100"/>
        <w:rPr>
          <w:rFonts w:ascii="Arial" w:hAnsi="Arial" w:cs="Arial"/>
          <w:sz w:val="20"/>
          <w:szCs w:val="20"/>
        </w:rPr>
      </w:pPr>
      <w:r w:rsidRPr="004233B3">
        <w:rPr>
          <w:rFonts w:ascii="Arial" w:hAnsi="Arial" w:cs="Arial"/>
          <w:sz w:val="20"/>
          <w:szCs w:val="20"/>
        </w:rPr>
        <w:t>The overall increase in our loan balance of $23.0 million is due to $32.3 million in new loans, offset by $9.3 million of debt paid off during the year.</w:t>
      </w:r>
    </w:p>
    <w:p w14:paraId="4EC3AE9E" w14:textId="265F5C8E" w:rsidR="00704F11" w:rsidRPr="006026AB" w:rsidRDefault="000A7B3B" w:rsidP="006026AB">
      <w:pPr>
        <w:spacing w:before="100" w:after="100"/>
        <w:rPr>
          <w:rFonts w:ascii="Arial" w:hAnsi="Arial" w:cs="Arial"/>
          <w:b/>
          <w:iCs/>
          <w:color w:val="1F497D"/>
          <w:sz w:val="16"/>
          <w:szCs w:val="16"/>
        </w:rPr>
      </w:pPr>
      <w:r>
        <w:rPr>
          <w:rFonts w:ascii="Arial" w:hAnsi="Arial" w:cs="Arial"/>
          <w:b/>
          <w:iCs/>
          <w:noProof/>
          <w:color w:val="1F497D"/>
          <w:sz w:val="16"/>
          <w:szCs w:val="16"/>
        </w:rPr>
        <w:drawing>
          <wp:anchor distT="0" distB="0" distL="114300" distR="114300" simplePos="0" relativeHeight="251684937" behindDoc="1" locked="0" layoutInCell="1" allowOverlap="1" wp14:anchorId="7B93D166" wp14:editId="106C50AB">
            <wp:simplePos x="0" y="0"/>
            <wp:positionH relativeFrom="column">
              <wp:posOffset>0</wp:posOffset>
            </wp:positionH>
            <wp:positionV relativeFrom="paragraph">
              <wp:posOffset>-3175</wp:posOffset>
            </wp:positionV>
            <wp:extent cx="5206365" cy="101219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6365" cy="1012190"/>
                    </a:xfrm>
                    <a:prstGeom prst="rect">
                      <a:avLst/>
                    </a:prstGeom>
                    <a:noFill/>
                  </pic:spPr>
                </pic:pic>
              </a:graphicData>
            </a:graphic>
          </wp:anchor>
        </w:drawing>
      </w:r>
      <w:r w:rsidR="006026AB">
        <w:rPr>
          <w:rFonts w:ascii="Arial" w:hAnsi="Arial" w:cs="Arial"/>
          <w:sz w:val="16"/>
          <w:szCs w:val="16"/>
        </w:rPr>
        <w:br/>
      </w:r>
      <w:r w:rsidR="00704F11" w:rsidRPr="006026AB">
        <w:rPr>
          <w:rFonts w:ascii="Arial" w:hAnsi="Arial" w:cs="Arial"/>
          <w:b/>
          <w:iCs/>
          <w:color w:val="1F497D"/>
          <w:sz w:val="16"/>
          <w:szCs w:val="16"/>
        </w:rPr>
        <w:t xml:space="preserve">FIGURE </w:t>
      </w:r>
      <w:r w:rsidR="009959DB" w:rsidRPr="006026AB">
        <w:rPr>
          <w:rFonts w:ascii="Arial" w:hAnsi="Arial" w:cs="Arial"/>
          <w:b/>
          <w:iCs/>
          <w:color w:val="1F497D"/>
          <w:sz w:val="16"/>
          <w:szCs w:val="16"/>
        </w:rPr>
        <w:t>9</w:t>
      </w:r>
      <w:r w:rsidR="00704F11" w:rsidRPr="006026AB">
        <w:rPr>
          <w:rFonts w:ascii="Arial" w:hAnsi="Arial" w:cs="Arial"/>
          <w:b/>
          <w:iCs/>
          <w:color w:val="1F497D"/>
          <w:sz w:val="16"/>
          <w:szCs w:val="16"/>
        </w:rPr>
        <w:t>: Loans from 201</w:t>
      </w:r>
      <w:r w:rsidR="001C7B6D" w:rsidRPr="006026AB">
        <w:rPr>
          <w:rFonts w:ascii="Arial" w:hAnsi="Arial" w:cs="Arial"/>
          <w:b/>
          <w:iCs/>
          <w:color w:val="1F497D"/>
          <w:sz w:val="16"/>
          <w:szCs w:val="16"/>
        </w:rPr>
        <w:t>8</w:t>
      </w:r>
      <w:r w:rsidR="00704F11" w:rsidRPr="006026AB">
        <w:rPr>
          <w:rFonts w:ascii="Arial" w:hAnsi="Arial" w:cs="Arial"/>
          <w:b/>
          <w:iCs/>
          <w:color w:val="1F497D"/>
          <w:sz w:val="16"/>
          <w:szCs w:val="16"/>
        </w:rPr>
        <w:t>–1</w:t>
      </w:r>
      <w:r w:rsidR="001C7B6D" w:rsidRPr="006026AB">
        <w:rPr>
          <w:rFonts w:ascii="Arial" w:hAnsi="Arial" w:cs="Arial"/>
          <w:b/>
          <w:iCs/>
          <w:color w:val="1F497D"/>
          <w:sz w:val="16"/>
          <w:szCs w:val="16"/>
        </w:rPr>
        <w:t>9</w:t>
      </w:r>
      <w:r w:rsidR="00704F11" w:rsidRPr="006026AB">
        <w:rPr>
          <w:rFonts w:ascii="Arial" w:hAnsi="Arial" w:cs="Arial"/>
          <w:b/>
          <w:iCs/>
          <w:color w:val="1F497D"/>
          <w:sz w:val="16"/>
          <w:szCs w:val="16"/>
        </w:rPr>
        <w:t xml:space="preserve"> to 202</w:t>
      </w:r>
      <w:r w:rsidR="001C7B6D" w:rsidRPr="006026AB">
        <w:rPr>
          <w:rFonts w:ascii="Arial" w:hAnsi="Arial" w:cs="Arial"/>
          <w:b/>
          <w:iCs/>
          <w:color w:val="1F497D"/>
          <w:sz w:val="16"/>
          <w:szCs w:val="16"/>
        </w:rPr>
        <w:t>1</w:t>
      </w:r>
      <w:r w:rsidR="00704F11" w:rsidRPr="006026AB">
        <w:rPr>
          <w:rFonts w:ascii="Arial" w:hAnsi="Arial" w:cs="Arial"/>
          <w:b/>
          <w:iCs/>
          <w:color w:val="1F497D"/>
          <w:sz w:val="16"/>
          <w:szCs w:val="16"/>
        </w:rPr>
        <w:t>–2</w:t>
      </w:r>
      <w:r w:rsidR="001C7B6D" w:rsidRPr="006026AB">
        <w:rPr>
          <w:rFonts w:ascii="Arial" w:hAnsi="Arial" w:cs="Arial"/>
          <w:b/>
          <w:iCs/>
          <w:color w:val="1F497D"/>
          <w:sz w:val="16"/>
          <w:szCs w:val="16"/>
        </w:rPr>
        <w:t>2</w:t>
      </w:r>
      <w:r w:rsidR="00704F11" w:rsidRPr="006026AB">
        <w:rPr>
          <w:rFonts w:ascii="Arial" w:hAnsi="Arial" w:cs="Arial"/>
          <w:b/>
          <w:iCs/>
          <w:color w:val="1F497D"/>
          <w:sz w:val="16"/>
          <w:szCs w:val="16"/>
        </w:rPr>
        <w:t xml:space="preserve"> ($m)</w:t>
      </w:r>
    </w:p>
    <w:p w14:paraId="440EBB4A" w14:textId="49BC9C6A" w:rsidR="00704F11" w:rsidRPr="004233B3" w:rsidRDefault="00704F11" w:rsidP="006026AB">
      <w:pPr>
        <w:pStyle w:val="Caption"/>
        <w:spacing w:before="200" w:after="100" w:line="270" w:lineRule="atLeast"/>
        <w:rPr>
          <w:rFonts w:ascii="Arial" w:hAnsi="Arial" w:cs="Arial"/>
          <w:color w:val="003361"/>
          <w:sz w:val="20"/>
          <w:szCs w:val="20"/>
        </w:rPr>
      </w:pPr>
      <w:r w:rsidRPr="00DE6328">
        <w:rPr>
          <w:rFonts w:ascii="Arial" w:hAnsi="Arial" w:cs="Arial"/>
          <w:color w:val="003361"/>
          <w:sz w:val="20"/>
          <w:szCs w:val="20"/>
        </w:rPr>
        <w:t xml:space="preserve">Debt </w:t>
      </w:r>
      <w:r w:rsidR="008B6B7F" w:rsidRPr="00DE6328">
        <w:rPr>
          <w:rFonts w:ascii="Arial" w:hAnsi="Arial" w:cs="Arial"/>
          <w:color w:val="003361"/>
          <w:sz w:val="20"/>
          <w:szCs w:val="20"/>
        </w:rPr>
        <w:t>C</w:t>
      </w:r>
      <w:r w:rsidRPr="00DE6328">
        <w:rPr>
          <w:rFonts w:ascii="Arial" w:hAnsi="Arial" w:cs="Arial"/>
          <w:color w:val="003361"/>
          <w:sz w:val="20"/>
          <w:szCs w:val="20"/>
        </w:rPr>
        <w:t>ommitment</w:t>
      </w:r>
    </w:p>
    <w:p w14:paraId="0433E233" w14:textId="77777777" w:rsidR="00217E61" w:rsidRPr="004233B3" w:rsidRDefault="00217E61" w:rsidP="00217E61">
      <w:pPr>
        <w:spacing w:before="100" w:after="100"/>
        <w:rPr>
          <w:rFonts w:ascii="Arial" w:hAnsi="Arial" w:cs="Arial"/>
          <w:sz w:val="20"/>
          <w:szCs w:val="20"/>
        </w:rPr>
      </w:pPr>
      <w:r w:rsidRPr="004233B3">
        <w:rPr>
          <w:rFonts w:ascii="Arial" w:hAnsi="Arial" w:cs="Arial"/>
          <w:sz w:val="20"/>
          <w:szCs w:val="20"/>
        </w:rPr>
        <w:t xml:space="preserve">The debt commitment ratio shows the percentage of rates required to meet loan repayments for the following 12 months. </w:t>
      </w:r>
    </w:p>
    <w:p w14:paraId="30EEEBCB" w14:textId="77777777" w:rsidR="000A7B3B" w:rsidRDefault="00217E61" w:rsidP="00217E61">
      <w:pPr>
        <w:spacing w:before="100" w:after="100"/>
        <w:rPr>
          <w:rFonts w:ascii="Arial" w:hAnsi="Arial" w:cs="Arial"/>
          <w:sz w:val="20"/>
          <w:szCs w:val="20"/>
        </w:rPr>
      </w:pPr>
      <w:r w:rsidRPr="004233B3">
        <w:rPr>
          <w:rFonts w:ascii="Arial" w:hAnsi="Arial" w:cs="Arial"/>
          <w:sz w:val="20"/>
          <w:szCs w:val="20"/>
        </w:rPr>
        <w:t>Figure 10 shows that a low percentage of rates are being used to service loans and we have ample capacity to meet our debt repayments.</w:t>
      </w:r>
    </w:p>
    <w:p w14:paraId="2DD57085" w14:textId="327E967A" w:rsidR="00FE22DF" w:rsidRDefault="000A7B3B" w:rsidP="00217E61">
      <w:pPr>
        <w:spacing w:before="100" w:after="100"/>
        <w:rPr>
          <w:rFonts w:ascii="Arial" w:hAnsi="Arial" w:cs="Arial"/>
          <w:sz w:val="20"/>
          <w:szCs w:val="20"/>
        </w:rPr>
      </w:pPr>
      <w:r>
        <w:rPr>
          <w:rFonts w:ascii="Arial" w:hAnsi="Arial" w:cs="Arial"/>
          <w:noProof/>
          <w:sz w:val="20"/>
          <w:szCs w:val="20"/>
        </w:rPr>
        <w:drawing>
          <wp:anchor distT="0" distB="0" distL="114300" distR="114300" simplePos="0" relativeHeight="251683913" behindDoc="1" locked="0" layoutInCell="1" allowOverlap="1" wp14:anchorId="46B52B0A" wp14:editId="28EF4288">
            <wp:simplePos x="0" y="0"/>
            <wp:positionH relativeFrom="column">
              <wp:posOffset>66675</wp:posOffset>
            </wp:positionH>
            <wp:positionV relativeFrom="paragraph">
              <wp:posOffset>3810</wp:posOffset>
            </wp:positionV>
            <wp:extent cx="5145405" cy="1085215"/>
            <wp:effectExtent l="0" t="0" r="0" b="635"/>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45405" cy="1085215"/>
                    </a:xfrm>
                    <a:prstGeom prst="rect">
                      <a:avLst/>
                    </a:prstGeom>
                    <a:noFill/>
                  </pic:spPr>
                </pic:pic>
              </a:graphicData>
            </a:graphic>
            <wp14:sizeRelH relativeFrom="page">
              <wp14:pctWidth>0</wp14:pctWidth>
            </wp14:sizeRelH>
            <wp14:sizeRelV relativeFrom="page">
              <wp14:pctHeight>0</wp14:pctHeight>
            </wp14:sizeRelV>
          </wp:anchor>
        </w:drawing>
      </w:r>
    </w:p>
    <w:p w14:paraId="704A78E7" w14:textId="536F6CDF" w:rsidR="00704F11" w:rsidRPr="004233B3" w:rsidRDefault="00704F11" w:rsidP="00DE6328">
      <w:pPr>
        <w:pStyle w:val="Caption"/>
        <w:keepNext w:val="0"/>
        <w:spacing w:before="100" w:after="100" w:line="270" w:lineRule="atLeast"/>
        <w:rPr>
          <w:rFonts w:ascii="Arial" w:hAnsi="Arial" w:cs="Arial"/>
          <w:sz w:val="16"/>
          <w:szCs w:val="16"/>
        </w:rPr>
      </w:pPr>
      <w:r w:rsidRPr="004233B3">
        <w:rPr>
          <w:rFonts w:ascii="Arial" w:hAnsi="Arial" w:cs="Arial"/>
          <w:sz w:val="16"/>
          <w:szCs w:val="16"/>
        </w:rPr>
        <w:t xml:space="preserve">FIGURE </w:t>
      </w:r>
      <w:r w:rsidR="009959DB" w:rsidRPr="004233B3">
        <w:rPr>
          <w:rFonts w:ascii="Arial" w:hAnsi="Arial" w:cs="Arial"/>
          <w:sz w:val="16"/>
          <w:szCs w:val="16"/>
        </w:rPr>
        <w:t>10</w:t>
      </w:r>
      <w:r w:rsidRPr="004233B3">
        <w:rPr>
          <w:rFonts w:ascii="Arial" w:hAnsi="Arial" w:cs="Arial"/>
          <w:sz w:val="16"/>
          <w:szCs w:val="16"/>
        </w:rPr>
        <w:t>: Debt commitment percentage 201</w:t>
      </w:r>
      <w:r w:rsidR="001C7B6D" w:rsidRPr="004233B3">
        <w:rPr>
          <w:rFonts w:ascii="Arial" w:hAnsi="Arial" w:cs="Arial"/>
          <w:sz w:val="16"/>
          <w:szCs w:val="16"/>
        </w:rPr>
        <w:t>8</w:t>
      </w:r>
      <w:r w:rsidRPr="004233B3">
        <w:rPr>
          <w:rFonts w:ascii="Arial" w:hAnsi="Arial" w:cs="Arial"/>
          <w:sz w:val="16"/>
          <w:szCs w:val="16"/>
        </w:rPr>
        <w:t>–1</w:t>
      </w:r>
      <w:r w:rsidR="001C7B6D" w:rsidRPr="004233B3">
        <w:rPr>
          <w:rFonts w:ascii="Arial" w:hAnsi="Arial" w:cs="Arial"/>
          <w:sz w:val="16"/>
          <w:szCs w:val="16"/>
        </w:rPr>
        <w:t>9</w:t>
      </w:r>
      <w:r w:rsidRPr="004233B3">
        <w:rPr>
          <w:rFonts w:ascii="Arial" w:hAnsi="Arial" w:cs="Arial"/>
          <w:sz w:val="16"/>
          <w:szCs w:val="16"/>
        </w:rPr>
        <w:t xml:space="preserve"> to 202</w:t>
      </w:r>
      <w:r w:rsidR="001C7B6D" w:rsidRPr="004233B3">
        <w:rPr>
          <w:rFonts w:ascii="Arial" w:hAnsi="Arial" w:cs="Arial"/>
          <w:sz w:val="16"/>
          <w:szCs w:val="16"/>
        </w:rPr>
        <w:t>1</w:t>
      </w:r>
      <w:r w:rsidRPr="004233B3">
        <w:rPr>
          <w:rFonts w:ascii="Arial" w:hAnsi="Arial" w:cs="Arial"/>
          <w:sz w:val="16"/>
          <w:szCs w:val="16"/>
        </w:rPr>
        <w:t>–2</w:t>
      </w:r>
      <w:r w:rsidR="001C7B6D" w:rsidRPr="004233B3">
        <w:rPr>
          <w:rFonts w:ascii="Arial" w:hAnsi="Arial" w:cs="Arial"/>
          <w:sz w:val="16"/>
          <w:szCs w:val="16"/>
        </w:rPr>
        <w:t>2</w:t>
      </w:r>
      <w:r w:rsidRPr="004233B3">
        <w:rPr>
          <w:rFonts w:ascii="Arial" w:hAnsi="Arial" w:cs="Arial"/>
          <w:sz w:val="16"/>
          <w:szCs w:val="16"/>
        </w:rPr>
        <w:t xml:space="preserve"> (%)</w:t>
      </w:r>
    </w:p>
    <w:p w14:paraId="7FF8C718" w14:textId="77777777" w:rsidR="000A7B3B" w:rsidRDefault="000A7B3B">
      <w:pPr>
        <w:spacing w:line="240" w:lineRule="auto"/>
        <w:rPr>
          <w:rFonts w:ascii="Arial" w:hAnsi="Arial" w:cs="Arial"/>
          <w:b/>
          <w:iCs/>
          <w:color w:val="003361"/>
          <w:sz w:val="20"/>
          <w:szCs w:val="20"/>
        </w:rPr>
      </w:pPr>
      <w:r>
        <w:rPr>
          <w:rFonts w:ascii="Arial" w:hAnsi="Arial" w:cs="Arial"/>
          <w:color w:val="003361"/>
          <w:sz w:val="20"/>
          <w:szCs w:val="20"/>
        </w:rPr>
        <w:br w:type="page"/>
      </w:r>
    </w:p>
    <w:p w14:paraId="740D26E8" w14:textId="571C9E7B" w:rsidR="00704F11" w:rsidRPr="004233B3" w:rsidRDefault="00704F11" w:rsidP="006026AB">
      <w:pPr>
        <w:pStyle w:val="Caption"/>
        <w:spacing w:before="200" w:after="100" w:line="270" w:lineRule="atLeast"/>
        <w:rPr>
          <w:rFonts w:ascii="Arial" w:hAnsi="Arial" w:cs="Arial"/>
          <w:color w:val="003361"/>
          <w:sz w:val="20"/>
          <w:szCs w:val="20"/>
        </w:rPr>
      </w:pPr>
      <w:r w:rsidRPr="004233B3">
        <w:rPr>
          <w:rFonts w:ascii="Arial" w:hAnsi="Arial" w:cs="Arial"/>
          <w:color w:val="003361"/>
          <w:sz w:val="20"/>
          <w:szCs w:val="20"/>
        </w:rPr>
        <w:lastRenderedPageBreak/>
        <w:t xml:space="preserve">Ratepayer </w:t>
      </w:r>
      <w:r w:rsidR="008B6B7F" w:rsidRPr="004233B3">
        <w:rPr>
          <w:rFonts w:ascii="Arial" w:hAnsi="Arial" w:cs="Arial"/>
          <w:color w:val="003361"/>
          <w:sz w:val="20"/>
          <w:szCs w:val="20"/>
        </w:rPr>
        <w:t>E</w:t>
      </w:r>
      <w:r w:rsidRPr="004233B3">
        <w:rPr>
          <w:rFonts w:ascii="Arial" w:hAnsi="Arial" w:cs="Arial"/>
          <w:color w:val="003361"/>
          <w:sz w:val="20"/>
          <w:szCs w:val="20"/>
        </w:rPr>
        <w:t>quity</w:t>
      </w:r>
    </w:p>
    <w:p w14:paraId="2B847032" w14:textId="32F0BD67" w:rsidR="00217E61" w:rsidRPr="004233B3" w:rsidRDefault="00217E61" w:rsidP="00217E61">
      <w:pPr>
        <w:pStyle w:val="TableText"/>
        <w:keepNext/>
        <w:spacing w:before="100" w:after="100"/>
        <w:rPr>
          <w:rFonts w:ascii="Arial" w:hAnsi="Arial" w:cs="Arial"/>
          <w:sz w:val="20"/>
          <w:szCs w:val="20"/>
        </w:rPr>
      </w:pPr>
      <w:r w:rsidRPr="004233B3">
        <w:rPr>
          <w:rFonts w:ascii="Arial" w:hAnsi="Arial" w:cs="Arial"/>
          <w:sz w:val="20"/>
          <w:szCs w:val="20"/>
        </w:rPr>
        <w:t xml:space="preserve">Ratepayer equity is represented by our net worth – that is what we own ($4,383.3 million) minus what we owe ($277.5 million). </w:t>
      </w:r>
    </w:p>
    <w:p w14:paraId="27215C82" w14:textId="7FED774C" w:rsidR="000A7B3B" w:rsidRDefault="00217E61" w:rsidP="006026AB">
      <w:pPr>
        <w:pStyle w:val="TableText"/>
        <w:keepNext/>
        <w:spacing w:before="100" w:after="100"/>
        <w:rPr>
          <w:rFonts w:ascii="Arial" w:hAnsi="Arial" w:cs="Arial"/>
          <w:sz w:val="20"/>
          <w:szCs w:val="20"/>
        </w:rPr>
      </w:pPr>
      <w:r w:rsidRPr="004233B3">
        <w:rPr>
          <w:rFonts w:ascii="Arial" w:hAnsi="Arial" w:cs="Arial"/>
          <w:sz w:val="20"/>
          <w:szCs w:val="20"/>
        </w:rPr>
        <w:t xml:space="preserve">As Figure 11 shows, ratepayer equity as </w:t>
      </w:r>
      <w:proofErr w:type="gramStart"/>
      <w:r w:rsidRPr="004233B3">
        <w:rPr>
          <w:rFonts w:ascii="Arial" w:hAnsi="Arial" w:cs="Arial"/>
          <w:sz w:val="20"/>
          <w:szCs w:val="20"/>
        </w:rPr>
        <w:t>at</w:t>
      </w:r>
      <w:proofErr w:type="gramEnd"/>
      <w:r w:rsidRPr="004233B3">
        <w:rPr>
          <w:rFonts w:ascii="Arial" w:hAnsi="Arial" w:cs="Arial"/>
          <w:sz w:val="20"/>
          <w:szCs w:val="20"/>
        </w:rPr>
        <w:t xml:space="preserve"> 30 June 2022 was $4,105.8 million – a 32.0 per cent increase on the previous year. This is due to continued growth of our fixed asset base – that is, property, </w:t>
      </w:r>
      <w:proofErr w:type="gramStart"/>
      <w:r w:rsidRPr="004233B3">
        <w:rPr>
          <w:rFonts w:ascii="Arial" w:hAnsi="Arial" w:cs="Arial"/>
          <w:sz w:val="20"/>
          <w:szCs w:val="20"/>
        </w:rPr>
        <w:t>plant</w:t>
      </w:r>
      <w:proofErr w:type="gramEnd"/>
      <w:r w:rsidRPr="004233B3">
        <w:rPr>
          <w:rFonts w:ascii="Arial" w:hAnsi="Arial" w:cs="Arial"/>
          <w:sz w:val="20"/>
          <w:szCs w:val="20"/>
        </w:rPr>
        <w:t xml:space="preserve"> and equipment – and the impact of land building and infrastructure revaluations.</w:t>
      </w:r>
      <w:r w:rsidR="000A7B3B">
        <w:rPr>
          <w:rFonts w:ascii="Arial" w:hAnsi="Arial" w:cs="Arial"/>
          <w:noProof/>
          <w:sz w:val="20"/>
          <w:szCs w:val="20"/>
        </w:rPr>
        <w:drawing>
          <wp:inline distT="0" distB="0" distL="0" distR="0" wp14:anchorId="58FCC23C" wp14:editId="63473155">
            <wp:extent cx="5139690" cy="975360"/>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39690" cy="975360"/>
                    </a:xfrm>
                    <a:prstGeom prst="rect">
                      <a:avLst/>
                    </a:prstGeom>
                    <a:noFill/>
                  </pic:spPr>
                </pic:pic>
              </a:graphicData>
            </a:graphic>
          </wp:inline>
        </w:drawing>
      </w:r>
    </w:p>
    <w:p w14:paraId="17FF98FE" w14:textId="05FAF1F0" w:rsidR="00704F11" w:rsidRPr="007F3B16" w:rsidRDefault="006026AB" w:rsidP="006026AB">
      <w:pPr>
        <w:pStyle w:val="TableText"/>
        <w:keepNext/>
        <w:spacing w:before="100" w:after="100"/>
        <w:rPr>
          <w:rFonts w:ascii="Arial" w:hAnsi="Arial" w:cs="Arial"/>
          <w:sz w:val="16"/>
          <w:szCs w:val="16"/>
        </w:rPr>
      </w:pPr>
      <w:r>
        <w:rPr>
          <w:rFonts w:ascii="Arial" w:hAnsi="Arial" w:cs="Arial"/>
          <w:sz w:val="20"/>
          <w:szCs w:val="20"/>
        </w:rPr>
        <w:br/>
      </w:r>
      <w:r w:rsidR="00704F11" w:rsidRPr="006026AB">
        <w:rPr>
          <w:rFonts w:ascii="Arial" w:hAnsi="Arial" w:cs="Arial"/>
          <w:b/>
          <w:iCs/>
          <w:color w:val="1F497D"/>
          <w:sz w:val="16"/>
          <w:szCs w:val="16"/>
        </w:rPr>
        <w:t>FIGURE 1</w:t>
      </w:r>
      <w:r w:rsidR="009959DB" w:rsidRPr="006026AB">
        <w:rPr>
          <w:rFonts w:ascii="Arial" w:hAnsi="Arial" w:cs="Arial"/>
          <w:b/>
          <w:iCs/>
          <w:color w:val="1F497D"/>
          <w:sz w:val="16"/>
          <w:szCs w:val="16"/>
        </w:rPr>
        <w:t>1</w:t>
      </w:r>
      <w:r w:rsidR="00704F11" w:rsidRPr="006026AB">
        <w:rPr>
          <w:rFonts w:ascii="Arial" w:hAnsi="Arial" w:cs="Arial"/>
          <w:b/>
          <w:iCs/>
          <w:color w:val="1F497D"/>
          <w:sz w:val="16"/>
          <w:szCs w:val="16"/>
        </w:rPr>
        <w:t>: Ratepayer equity 201</w:t>
      </w:r>
      <w:r w:rsidR="001C7B6D" w:rsidRPr="006026AB">
        <w:rPr>
          <w:rFonts w:ascii="Arial" w:hAnsi="Arial" w:cs="Arial"/>
          <w:b/>
          <w:iCs/>
          <w:color w:val="1F497D"/>
          <w:sz w:val="16"/>
          <w:szCs w:val="16"/>
        </w:rPr>
        <w:t>8</w:t>
      </w:r>
      <w:r w:rsidR="00704F11" w:rsidRPr="006026AB">
        <w:rPr>
          <w:rFonts w:ascii="Arial" w:hAnsi="Arial" w:cs="Arial"/>
          <w:b/>
          <w:iCs/>
          <w:color w:val="1F497D"/>
          <w:sz w:val="16"/>
          <w:szCs w:val="16"/>
        </w:rPr>
        <w:t>–1</w:t>
      </w:r>
      <w:r w:rsidR="001C7B6D" w:rsidRPr="006026AB">
        <w:rPr>
          <w:rFonts w:ascii="Arial" w:hAnsi="Arial" w:cs="Arial"/>
          <w:b/>
          <w:iCs/>
          <w:color w:val="1F497D"/>
          <w:sz w:val="16"/>
          <w:szCs w:val="16"/>
        </w:rPr>
        <w:t>9</w:t>
      </w:r>
      <w:r w:rsidR="00704F11" w:rsidRPr="006026AB">
        <w:rPr>
          <w:rFonts w:ascii="Arial" w:hAnsi="Arial" w:cs="Arial"/>
          <w:b/>
          <w:iCs/>
          <w:color w:val="1F497D"/>
          <w:sz w:val="16"/>
          <w:szCs w:val="16"/>
        </w:rPr>
        <w:t xml:space="preserve"> to 202</w:t>
      </w:r>
      <w:r w:rsidR="001C7B6D" w:rsidRPr="006026AB">
        <w:rPr>
          <w:rFonts w:ascii="Arial" w:hAnsi="Arial" w:cs="Arial"/>
          <w:b/>
          <w:iCs/>
          <w:color w:val="1F497D"/>
          <w:sz w:val="16"/>
          <w:szCs w:val="16"/>
        </w:rPr>
        <w:t>1</w:t>
      </w:r>
      <w:r w:rsidR="00704F11" w:rsidRPr="006026AB">
        <w:rPr>
          <w:rFonts w:ascii="Arial" w:hAnsi="Arial" w:cs="Arial"/>
          <w:b/>
          <w:iCs/>
          <w:color w:val="1F497D"/>
          <w:sz w:val="16"/>
          <w:szCs w:val="16"/>
        </w:rPr>
        <w:t>–2</w:t>
      </w:r>
      <w:r w:rsidR="001C7B6D" w:rsidRPr="006026AB">
        <w:rPr>
          <w:rFonts w:ascii="Arial" w:hAnsi="Arial" w:cs="Arial"/>
          <w:b/>
          <w:iCs/>
          <w:color w:val="1F497D"/>
          <w:sz w:val="16"/>
          <w:szCs w:val="16"/>
        </w:rPr>
        <w:t>2</w:t>
      </w:r>
      <w:r w:rsidR="00704F11" w:rsidRPr="006026AB">
        <w:rPr>
          <w:rFonts w:ascii="Arial" w:hAnsi="Arial" w:cs="Arial"/>
          <w:b/>
          <w:iCs/>
          <w:color w:val="1F497D"/>
          <w:sz w:val="16"/>
          <w:szCs w:val="16"/>
        </w:rPr>
        <w:t xml:space="preserve"> ($m)</w:t>
      </w:r>
    </w:p>
    <w:p w14:paraId="439D15E6" w14:textId="77777777" w:rsidR="00704F11" w:rsidRDefault="00704F11" w:rsidP="00704F11">
      <w:pPr>
        <w:pStyle w:val="Caption"/>
        <w:spacing w:before="100" w:after="100" w:line="270" w:lineRule="atLeast"/>
        <w:rPr>
          <w:rFonts w:ascii="Arial" w:hAnsi="Arial" w:cs="Arial"/>
          <w:sz w:val="20"/>
        </w:rPr>
      </w:pPr>
    </w:p>
    <w:p w14:paraId="7C5DF949" w14:textId="77777777" w:rsidR="00704F11" w:rsidRDefault="00704F11" w:rsidP="00704F11">
      <w:pPr>
        <w:spacing w:before="100" w:after="100"/>
      </w:pPr>
    </w:p>
    <w:p w14:paraId="3C315277" w14:textId="77777777" w:rsidR="00704F11" w:rsidRDefault="00704F11" w:rsidP="00704F11">
      <w:pPr>
        <w:spacing w:before="100" w:after="100"/>
      </w:pPr>
    </w:p>
    <w:p w14:paraId="6ED39D59" w14:textId="77777777" w:rsidR="00B82E7E" w:rsidRDefault="00B82E7E">
      <w:pPr>
        <w:spacing w:line="240" w:lineRule="auto"/>
        <w:rPr>
          <w:rFonts w:ascii="Arial" w:eastAsia="MS Gothic" w:hAnsi="Arial" w:cs="Arial"/>
          <w:b/>
          <w:bCs/>
          <w:color w:val="003361"/>
          <w:sz w:val="28"/>
          <w:szCs w:val="28"/>
        </w:rPr>
      </w:pPr>
      <w:r>
        <w:rPr>
          <w:rFonts w:ascii="Arial" w:hAnsi="Arial" w:cs="Arial"/>
          <w:color w:val="003361"/>
          <w:sz w:val="28"/>
          <w:szCs w:val="28"/>
        </w:rPr>
        <w:br w:type="page"/>
      </w:r>
    </w:p>
    <w:p w14:paraId="6F56344E" w14:textId="2898C344" w:rsidR="00704F11" w:rsidRDefault="00704F11" w:rsidP="00704F11">
      <w:pPr>
        <w:pStyle w:val="Heading2"/>
        <w:spacing w:before="100" w:after="100"/>
        <w:rPr>
          <w:rFonts w:ascii="Arial" w:hAnsi="Arial" w:cs="Arial"/>
          <w:color w:val="003361"/>
          <w:sz w:val="28"/>
          <w:szCs w:val="28"/>
        </w:rPr>
      </w:pPr>
      <w:bookmarkStart w:id="24" w:name="_Toc116036570"/>
      <w:r w:rsidRPr="008B6B7F">
        <w:rPr>
          <w:rFonts w:ascii="Arial" w:hAnsi="Arial" w:cs="Arial"/>
          <w:color w:val="003361"/>
          <w:sz w:val="28"/>
          <w:szCs w:val="28"/>
        </w:rPr>
        <w:lastRenderedPageBreak/>
        <w:t>KEY CAPITAL PROJECTS</w:t>
      </w:r>
      <w:bookmarkEnd w:id="24"/>
    </w:p>
    <w:p w14:paraId="0787D542" w14:textId="4FCD3F55" w:rsidR="00C26ADF" w:rsidRPr="00C26ADF" w:rsidRDefault="00BE2F09" w:rsidP="00BE2F09">
      <w:pPr>
        <w:spacing w:after="200"/>
      </w:pPr>
      <w:r>
        <w:rPr>
          <w:rFonts w:ascii="Arial" w:hAnsi="Arial" w:cs="Arial"/>
          <w:b/>
          <w:color w:val="99D1DC"/>
          <w:sz w:val="24"/>
          <w:szCs w:val="24"/>
        </w:rPr>
        <w:t>We deliver an extensive capital works program each year to create infrastructure for our community.</w:t>
      </w:r>
      <w:r w:rsidRPr="004933A8">
        <w:rPr>
          <w:rFonts w:ascii="Arial" w:hAnsi="Arial" w:cs="Arial"/>
          <w:sz w:val="20"/>
          <w:szCs w:val="20"/>
        </w:rPr>
        <w:t xml:space="preserve"> </w:t>
      </w:r>
    </w:p>
    <w:p w14:paraId="3AC18F9B" w14:textId="2DE46880" w:rsidR="003A1F39" w:rsidRDefault="0069219C" w:rsidP="00A32EAE">
      <w:pPr>
        <w:pStyle w:val="Introduction"/>
        <w:spacing w:before="100" w:after="100" w:line="270" w:lineRule="atLeast"/>
        <w:rPr>
          <w:rFonts w:ascii="Arial" w:hAnsi="Arial" w:cs="Arial"/>
          <w:color w:val="002060"/>
          <w:sz w:val="16"/>
          <w:szCs w:val="16"/>
        </w:rPr>
      </w:pPr>
      <w:r>
        <w:rPr>
          <w:noProof/>
        </w:rPr>
        <w:drawing>
          <wp:inline distT="0" distB="0" distL="0" distR="0" wp14:anchorId="624B73B3" wp14:editId="610C3F47">
            <wp:extent cx="6150610" cy="8436610"/>
            <wp:effectExtent l="0" t="0" r="2540" b="2540"/>
            <wp:docPr id="1472421512" name="Picture 147242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0610" cy="8436610"/>
                    </a:xfrm>
                    <a:prstGeom prst="rect">
                      <a:avLst/>
                    </a:prstGeom>
                    <a:noFill/>
                    <a:ln>
                      <a:noFill/>
                    </a:ln>
                  </pic:spPr>
                </pic:pic>
              </a:graphicData>
            </a:graphic>
          </wp:inline>
        </w:drawing>
      </w:r>
      <w:r w:rsidR="003A1F39" w:rsidRPr="005213A4">
        <w:rPr>
          <w:rFonts w:ascii="Arial" w:hAnsi="Arial" w:cs="Arial"/>
          <w:color w:val="002060"/>
          <w:sz w:val="16"/>
          <w:szCs w:val="16"/>
        </w:rPr>
        <w:t xml:space="preserve"> </w:t>
      </w:r>
    </w:p>
    <w:p w14:paraId="21516387" w14:textId="2E89CAF2" w:rsidR="00704F11" w:rsidRPr="005213A4" w:rsidRDefault="00704F11" w:rsidP="00A32EAE">
      <w:pPr>
        <w:pStyle w:val="Introduction"/>
        <w:spacing w:before="100" w:after="100" w:line="270" w:lineRule="atLeast"/>
        <w:rPr>
          <w:rFonts w:ascii="Arial" w:hAnsi="Arial" w:cs="Arial"/>
          <w:noProof/>
          <w:color w:val="002060"/>
          <w:sz w:val="16"/>
          <w:szCs w:val="16"/>
        </w:rPr>
      </w:pPr>
      <w:r w:rsidRPr="005213A4">
        <w:rPr>
          <w:rFonts w:ascii="Arial" w:hAnsi="Arial" w:cs="Arial"/>
          <w:color w:val="002060"/>
          <w:sz w:val="16"/>
          <w:szCs w:val="16"/>
        </w:rPr>
        <w:t xml:space="preserve">FIGURE </w:t>
      </w:r>
      <w:r w:rsidRPr="005213A4">
        <w:rPr>
          <w:rFonts w:ascii="Arial" w:hAnsi="Arial" w:cs="Arial"/>
          <w:noProof/>
          <w:color w:val="002060"/>
          <w:sz w:val="16"/>
          <w:szCs w:val="16"/>
        </w:rPr>
        <w:t>1</w:t>
      </w:r>
      <w:r w:rsidR="009959DB" w:rsidRPr="005213A4">
        <w:rPr>
          <w:rFonts w:ascii="Arial" w:hAnsi="Arial" w:cs="Arial"/>
          <w:noProof/>
          <w:color w:val="002060"/>
          <w:sz w:val="16"/>
          <w:szCs w:val="16"/>
        </w:rPr>
        <w:t>2</w:t>
      </w:r>
      <w:r w:rsidRPr="005213A4">
        <w:rPr>
          <w:rFonts w:ascii="Arial" w:hAnsi="Arial" w:cs="Arial"/>
          <w:color w:val="002060"/>
          <w:sz w:val="16"/>
          <w:szCs w:val="16"/>
        </w:rPr>
        <w:t>: Key Capital Projects 2021–22</w:t>
      </w:r>
    </w:p>
    <w:p w14:paraId="4A63E79E" w14:textId="77777777" w:rsidR="00704F11" w:rsidRPr="00A04C27" w:rsidRDefault="00704F11" w:rsidP="00044E3B">
      <w:pPr>
        <w:spacing w:before="100" w:after="100"/>
        <w:rPr>
          <w:iCs/>
        </w:rPr>
        <w:sectPr w:rsidR="00704F11" w:rsidRPr="00A04C27" w:rsidSect="00E34A42">
          <w:footerReference w:type="default" r:id="rId30"/>
          <w:pgSz w:w="11907" w:h="16840" w:code="9"/>
          <w:pgMar w:top="851" w:right="720" w:bottom="851" w:left="720" w:header="567" w:footer="340" w:gutter="0"/>
          <w:cols w:space="284"/>
          <w:docGrid w:linePitch="360"/>
        </w:sectPr>
      </w:pPr>
    </w:p>
    <w:p w14:paraId="75B96D5D" w14:textId="2889B7DA" w:rsidR="00704F11" w:rsidRPr="005213A4" w:rsidRDefault="00704F11" w:rsidP="005213A4">
      <w:pPr>
        <w:pStyle w:val="Heading2"/>
        <w:spacing w:after="100"/>
        <w:rPr>
          <w:rFonts w:ascii="Arial" w:hAnsi="Arial" w:cs="Arial"/>
          <w:caps/>
          <w:color w:val="244061"/>
          <w:sz w:val="28"/>
          <w:szCs w:val="28"/>
        </w:rPr>
      </w:pPr>
      <w:bookmarkStart w:id="25" w:name="_Toc116036571"/>
      <w:bookmarkStart w:id="26" w:name="_Toc491441335"/>
      <w:bookmarkStart w:id="27" w:name="_Toc525655719"/>
      <w:r w:rsidRPr="005213A4">
        <w:rPr>
          <w:rFonts w:ascii="Arial" w:hAnsi="Arial" w:cs="Arial"/>
          <w:caps/>
          <w:color w:val="244061"/>
          <w:sz w:val="28"/>
          <w:szCs w:val="28"/>
        </w:rPr>
        <w:lastRenderedPageBreak/>
        <w:t>OUR COMMITMENT TO SUSTAINABILITY</w:t>
      </w:r>
      <w:bookmarkEnd w:id="25"/>
    </w:p>
    <w:p w14:paraId="65A5883C" w14:textId="3D823B7B" w:rsidR="00704F11" w:rsidRPr="008F2A85" w:rsidRDefault="00704F11" w:rsidP="00704F11">
      <w:pPr>
        <w:pStyle w:val="Introduction"/>
        <w:spacing w:before="100" w:after="100" w:line="270" w:lineRule="atLeast"/>
        <w:rPr>
          <w:rFonts w:ascii="Arial" w:hAnsi="Arial" w:cs="Arial"/>
          <w:color w:val="99D1DC"/>
        </w:rPr>
      </w:pPr>
      <w:r w:rsidRPr="008F2A85">
        <w:rPr>
          <w:rFonts w:ascii="Arial" w:hAnsi="Arial" w:cs="Arial"/>
          <w:color w:val="99D1DC"/>
        </w:rPr>
        <w:t xml:space="preserve">Sustainability is a key theme of </w:t>
      </w:r>
      <w:r w:rsidRPr="008F2A85">
        <w:rPr>
          <w:rFonts w:ascii="Arial" w:hAnsi="Arial" w:cs="Arial"/>
          <w:i/>
          <w:iCs/>
          <w:color w:val="99D1DC"/>
        </w:rPr>
        <w:t>Our Community Plan 2021‒25</w:t>
      </w:r>
      <w:r w:rsidRPr="008F2A85">
        <w:rPr>
          <w:rFonts w:ascii="Arial" w:hAnsi="Arial" w:cs="Arial"/>
          <w:color w:val="99D1DC"/>
        </w:rPr>
        <w:t xml:space="preserve"> and a strong focus of the community’s 30-year </w:t>
      </w:r>
      <w:r w:rsidR="00921579">
        <w:rPr>
          <w:rFonts w:ascii="Arial" w:hAnsi="Arial" w:cs="Arial"/>
          <w:color w:val="99D1DC"/>
        </w:rPr>
        <w:t>c</w:t>
      </w:r>
      <w:r w:rsidRPr="008F2A85">
        <w:rPr>
          <w:rFonts w:ascii="Arial" w:hAnsi="Arial" w:cs="Arial"/>
          <w:color w:val="99D1DC"/>
        </w:rPr>
        <w:t xml:space="preserve">lever and </w:t>
      </w:r>
      <w:r w:rsidR="00921579">
        <w:rPr>
          <w:rFonts w:ascii="Arial" w:hAnsi="Arial" w:cs="Arial"/>
          <w:color w:val="99D1DC"/>
        </w:rPr>
        <w:t>c</w:t>
      </w:r>
      <w:r w:rsidRPr="008F2A85">
        <w:rPr>
          <w:rFonts w:ascii="Arial" w:hAnsi="Arial" w:cs="Arial"/>
          <w:color w:val="99D1DC"/>
        </w:rPr>
        <w:t>reative vision</w:t>
      </w:r>
      <w:r w:rsidR="006A7260">
        <w:rPr>
          <w:rFonts w:ascii="Arial" w:hAnsi="Arial" w:cs="Arial"/>
          <w:color w:val="99D1DC"/>
        </w:rPr>
        <w:t>.</w:t>
      </w:r>
    </w:p>
    <w:p w14:paraId="1A6864F4" w14:textId="5C9EAE40" w:rsidR="00704F11" w:rsidRPr="00D02EDE" w:rsidRDefault="004A28B3" w:rsidP="00704F11">
      <w:pPr>
        <w:pStyle w:val="BodyText"/>
        <w:spacing w:before="100" w:after="100"/>
        <w:rPr>
          <w:rFonts w:ascii="Arial" w:hAnsi="Arial" w:cs="Arial"/>
          <w:sz w:val="20"/>
          <w:szCs w:val="20"/>
        </w:rPr>
      </w:pPr>
      <w:r>
        <w:rPr>
          <w:rFonts w:ascii="Arial" w:hAnsi="Arial" w:cs="Arial"/>
          <w:sz w:val="20"/>
          <w:szCs w:val="20"/>
        </w:rPr>
        <w:t>S</w:t>
      </w:r>
      <w:r w:rsidR="00704F11" w:rsidRPr="00D02EDE">
        <w:rPr>
          <w:rFonts w:ascii="Arial" w:hAnsi="Arial" w:cs="Arial"/>
          <w:sz w:val="20"/>
          <w:szCs w:val="20"/>
        </w:rPr>
        <w:t xml:space="preserve">ustainability refers to a continual way of thinking that focuses on the best outcomes for </w:t>
      </w:r>
      <w:r w:rsidR="003E4EF7">
        <w:rPr>
          <w:rFonts w:ascii="Arial" w:hAnsi="Arial" w:cs="Arial"/>
          <w:sz w:val="20"/>
          <w:szCs w:val="20"/>
        </w:rPr>
        <w:t xml:space="preserve">our community, </w:t>
      </w:r>
      <w:proofErr w:type="gramStart"/>
      <w:r w:rsidR="00704F11" w:rsidRPr="00D02EDE">
        <w:rPr>
          <w:rFonts w:ascii="Arial" w:hAnsi="Arial" w:cs="Arial"/>
          <w:sz w:val="20"/>
          <w:szCs w:val="20"/>
        </w:rPr>
        <w:t>environment</w:t>
      </w:r>
      <w:proofErr w:type="gramEnd"/>
      <w:r w:rsidR="00704F11" w:rsidRPr="00D02EDE">
        <w:rPr>
          <w:rFonts w:ascii="Arial" w:hAnsi="Arial" w:cs="Arial"/>
          <w:sz w:val="20"/>
          <w:szCs w:val="20"/>
        </w:rPr>
        <w:t xml:space="preserve"> and the economy</w:t>
      </w:r>
      <w:r w:rsidR="00DB4BA5">
        <w:rPr>
          <w:rFonts w:ascii="Arial" w:hAnsi="Arial" w:cs="Arial"/>
          <w:sz w:val="20"/>
          <w:szCs w:val="20"/>
        </w:rPr>
        <w:t xml:space="preserve">, </w:t>
      </w:r>
      <w:r w:rsidR="00704F11" w:rsidRPr="00D02EDE">
        <w:rPr>
          <w:rFonts w:ascii="Arial" w:hAnsi="Arial" w:cs="Arial"/>
          <w:sz w:val="20"/>
          <w:szCs w:val="20"/>
        </w:rPr>
        <w:t xml:space="preserve">now and in the future. </w:t>
      </w:r>
      <w:r w:rsidR="00704F11" w:rsidRPr="00DC5961">
        <w:rPr>
          <w:rFonts w:ascii="Arial" w:hAnsi="Arial" w:cs="Arial"/>
          <w:sz w:val="20"/>
          <w:szCs w:val="20"/>
        </w:rPr>
        <w:t>Our goal is to incorporate sustainable thinking into every aspect of our business to address some of the long-term challenges facing our community, including climate change, population growth, demands for community infrastructure and social inequity.</w:t>
      </w:r>
      <w:r w:rsidR="00704F11" w:rsidRPr="00D02EDE">
        <w:rPr>
          <w:rFonts w:ascii="Arial" w:hAnsi="Arial" w:cs="Arial"/>
          <w:sz w:val="20"/>
          <w:szCs w:val="20"/>
        </w:rPr>
        <w:t xml:space="preserve"> </w:t>
      </w:r>
    </w:p>
    <w:p w14:paraId="31F5A17C" w14:textId="66AA8429" w:rsidR="00704F11" w:rsidRPr="00B03A0E" w:rsidRDefault="00704F11" w:rsidP="00704F11">
      <w:pPr>
        <w:pStyle w:val="Introduction"/>
        <w:spacing w:before="100" w:after="100" w:line="270" w:lineRule="atLeast"/>
        <w:rPr>
          <w:rFonts w:ascii="Arial" w:hAnsi="Arial" w:cs="Arial"/>
          <w:b w:val="0"/>
          <w:bCs/>
          <w:color w:val="auto"/>
          <w:sz w:val="20"/>
          <w:szCs w:val="20"/>
        </w:rPr>
      </w:pPr>
      <w:r w:rsidRPr="00D02EDE">
        <w:rPr>
          <w:rFonts w:ascii="Arial" w:hAnsi="Arial" w:cs="Arial"/>
          <w:b w:val="0"/>
          <w:bCs/>
          <w:color w:val="auto"/>
          <w:sz w:val="20"/>
          <w:szCs w:val="20"/>
        </w:rPr>
        <w:t xml:space="preserve">In July 2020, Council adopted the </w:t>
      </w:r>
      <w:r w:rsidRPr="00D02EDE">
        <w:rPr>
          <w:rFonts w:ascii="Arial" w:hAnsi="Arial" w:cs="Arial"/>
          <w:b w:val="0"/>
          <w:bCs/>
          <w:i/>
          <w:iCs/>
          <w:color w:val="auto"/>
          <w:sz w:val="20"/>
          <w:szCs w:val="20"/>
        </w:rPr>
        <w:t>Sustainability Framework 2020</w:t>
      </w:r>
      <w:r w:rsidRPr="00D02EDE">
        <w:rPr>
          <w:rFonts w:ascii="Arial" w:hAnsi="Arial" w:cs="Arial"/>
          <w:b w:val="0"/>
          <w:bCs/>
          <w:color w:val="auto"/>
          <w:sz w:val="20"/>
          <w:szCs w:val="20"/>
        </w:rPr>
        <w:t xml:space="preserve"> </w:t>
      </w:r>
      <w:r w:rsidR="00A66244">
        <w:rPr>
          <w:rFonts w:ascii="Arial" w:hAnsi="Arial" w:cs="Arial"/>
          <w:b w:val="0"/>
          <w:bCs/>
          <w:color w:val="auto"/>
          <w:sz w:val="20"/>
          <w:szCs w:val="20"/>
        </w:rPr>
        <w:t xml:space="preserve">committing </w:t>
      </w:r>
      <w:r w:rsidRPr="00D02EDE">
        <w:rPr>
          <w:rFonts w:ascii="Arial" w:hAnsi="Arial" w:cs="Arial"/>
          <w:b w:val="0"/>
          <w:bCs/>
          <w:color w:val="auto"/>
          <w:sz w:val="20"/>
          <w:szCs w:val="20"/>
        </w:rPr>
        <w:t xml:space="preserve">the </w:t>
      </w:r>
      <w:proofErr w:type="gramStart"/>
      <w:r w:rsidRPr="00D02EDE">
        <w:rPr>
          <w:rFonts w:ascii="Arial" w:hAnsi="Arial" w:cs="Arial"/>
          <w:b w:val="0"/>
          <w:bCs/>
          <w:color w:val="auto"/>
          <w:sz w:val="20"/>
          <w:szCs w:val="20"/>
        </w:rPr>
        <w:t>City</w:t>
      </w:r>
      <w:proofErr w:type="gramEnd"/>
      <w:r w:rsidRPr="00D02EDE">
        <w:rPr>
          <w:rFonts w:ascii="Arial" w:hAnsi="Arial" w:cs="Arial"/>
          <w:b w:val="0"/>
          <w:bCs/>
          <w:color w:val="auto"/>
          <w:sz w:val="20"/>
          <w:szCs w:val="20"/>
        </w:rPr>
        <w:t xml:space="preserve"> to take action across three key priority areas of sustainability: protecting our environment</w:t>
      </w:r>
      <w:r w:rsidR="00BF2AEA">
        <w:rPr>
          <w:rFonts w:ascii="Arial" w:hAnsi="Arial" w:cs="Arial"/>
          <w:b w:val="0"/>
          <w:bCs/>
          <w:color w:val="auto"/>
          <w:sz w:val="20"/>
          <w:szCs w:val="20"/>
        </w:rPr>
        <w:t>,</w:t>
      </w:r>
      <w:r w:rsidRPr="00D02EDE">
        <w:rPr>
          <w:rFonts w:ascii="Arial" w:hAnsi="Arial" w:cs="Arial"/>
          <w:b w:val="0"/>
          <w:bCs/>
          <w:color w:val="auto"/>
          <w:sz w:val="20"/>
          <w:szCs w:val="20"/>
        </w:rPr>
        <w:t xml:space="preserve"> community wellbeing</w:t>
      </w:r>
      <w:r w:rsidR="00DC5961">
        <w:rPr>
          <w:rFonts w:ascii="Arial" w:hAnsi="Arial" w:cs="Arial"/>
          <w:b w:val="0"/>
          <w:bCs/>
          <w:color w:val="auto"/>
          <w:sz w:val="20"/>
          <w:szCs w:val="20"/>
        </w:rPr>
        <w:t xml:space="preserve"> and</w:t>
      </w:r>
      <w:r w:rsidR="00B03A0E">
        <w:rPr>
          <w:rFonts w:ascii="Arial" w:hAnsi="Arial" w:cs="Arial"/>
          <w:b w:val="0"/>
          <w:bCs/>
          <w:color w:val="auto"/>
          <w:sz w:val="20"/>
          <w:szCs w:val="20"/>
        </w:rPr>
        <w:t xml:space="preserve"> </w:t>
      </w:r>
      <w:r w:rsidRPr="00B03A0E">
        <w:rPr>
          <w:rFonts w:ascii="Arial" w:hAnsi="Arial" w:cs="Arial"/>
          <w:b w:val="0"/>
          <w:bCs/>
          <w:color w:val="auto"/>
          <w:sz w:val="20"/>
          <w:szCs w:val="20"/>
        </w:rPr>
        <w:t>social equity</w:t>
      </w:r>
      <w:r w:rsidR="00BF2AEA">
        <w:rPr>
          <w:rFonts w:ascii="Arial" w:hAnsi="Arial" w:cs="Arial"/>
          <w:b w:val="0"/>
          <w:bCs/>
          <w:color w:val="auto"/>
          <w:sz w:val="20"/>
          <w:szCs w:val="20"/>
        </w:rPr>
        <w:t>,</w:t>
      </w:r>
      <w:r w:rsidR="00B03A0E">
        <w:rPr>
          <w:rFonts w:ascii="Arial" w:hAnsi="Arial" w:cs="Arial"/>
          <w:b w:val="0"/>
          <w:bCs/>
          <w:color w:val="auto"/>
          <w:sz w:val="20"/>
          <w:szCs w:val="20"/>
        </w:rPr>
        <w:t xml:space="preserve"> </w:t>
      </w:r>
      <w:r w:rsidRPr="00B03A0E">
        <w:rPr>
          <w:rFonts w:ascii="Arial" w:hAnsi="Arial" w:cs="Arial"/>
          <w:b w:val="0"/>
          <w:bCs/>
          <w:color w:val="auto"/>
          <w:sz w:val="20"/>
          <w:szCs w:val="20"/>
        </w:rPr>
        <w:t>and responsible and transparent business.</w:t>
      </w:r>
    </w:p>
    <w:p w14:paraId="3740D868" w14:textId="2E623423" w:rsidR="00704F11" w:rsidRPr="00D02EDE" w:rsidRDefault="00704F11" w:rsidP="00704F11">
      <w:pPr>
        <w:pStyle w:val="BodyText"/>
        <w:spacing w:before="100" w:after="100"/>
        <w:rPr>
          <w:rFonts w:ascii="Arial" w:hAnsi="Arial" w:cs="Arial"/>
          <w:sz w:val="20"/>
          <w:szCs w:val="20"/>
        </w:rPr>
      </w:pPr>
      <w:r w:rsidRPr="00D02EDE">
        <w:rPr>
          <w:rFonts w:ascii="Arial" w:hAnsi="Arial" w:cs="Arial"/>
          <w:sz w:val="20"/>
          <w:szCs w:val="20"/>
        </w:rPr>
        <w:t xml:space="preserve">The framework is implemented through the delivery of short, </w:t>
      </w:r>
      <w:proofErr w:type="gramStart"/>
      <w:r w:rsidRPr="00D02EDE">
        <w:rPr>
          <w:rFonts w:ascii="Arial" w:hAnsi="Arial" w:cs="Arial"/>
          <w:sz w:val="20"/>
          <w:szCs w:val="20"/>
        </w:rPr>
        <w:t>medium</w:t>
      </w:r>
      <w:proofErr w:type="gramEnd"/>
      <w:r w:rsidRPr="00D02EDE">
        <w:rPr>
          <w:rFonts w:ascii="Arial" w:hAnsi="Arial" w:cs="Arial"/>
          <w:sz w:val="20"/>
          <w:szCs w:val="20"/>
        </w:rPr>
        <w:t xml:space="preserve"> and long-term initiatives within the </w:t>
      </w:r>
      <w:r w:rsidRPr="00D02EDE">
        <w:rPr>
          <w:rFonts w:ascii="Arial" w:hAnsi="Arial" w:cs="Arial"/>
          <w:i/>
          <w:iCs/>
          <w:sz w:val="20"/>
          <w:szCs w:val="20"/>
        </w:rPr>
        <w:t>Sustainability Framework Action Plan 2020‒</w:t>
      </w:r>
      <w:r w:rsidRPr="35C40575">
        <w:rPr>
          <w:rFonts w:ascii="Arial" w:hAnsi="Arial" w:cs="Arial"/>
          <w:sz w:val="20"/>
          <w:szCs w:val="20"/>
        </w:rPr>
        <w:t>22</w:t>
      </w:r>
      <w:r w:rsidRPr="00D02EDE">
        <w:rPr>
          <w:rFonts w:ascii="Arial" w:hAnsi="Arial" w:cs="Arial"/>
          <w:sz w:val="20"/>
          <w:szCs w:val="20"/>
        </w:rPr>
        <w:t xml:space="preserve"> and tracked over time </w:t>
      </w:r>
      <w:r w:rsidR="00F53A8A">
        <w:rPr>
          <w:rFonts w:ascii="Arial" w:hAnsi="Arial" w:cs="Arial"/>
          <w:sz w:val="20"/>
          <w:szCs w:val="20"/>
        </w:rPr>
        <w:t xml:space="preserve">against </w:t>
      </w:r>
      <w:r w:rsidRPr="00D02EDE">
        <w:rPr>
          <w:rFonts w:ascii="Arial" w:hAnsi="Arial" w:cs="Arial"/>
          <w:sz w:val="20"/>
          <w:szCs w:val="20"/>
        </w:rPr>
        <w:t>an endorsed set of sustainability indicators and targets.</w:t>
      </w:r>
    </w:p>
    <w:p w14:paraId="4DBAD6C3" w14:textId="3D96D5DF" w:rsidR="00704F11" w:rsidRPr="00D02EDE" w:rsidRDefault="00704F11" w:rsidP="00704F11">
      <w:pPr>
        <w:pStyle w:val="BodyText"/>
        <w:spacing w:before="100" w:after="100"/>
        <w:rPr>
          <w:rFonts w:ascii="Arial" w:hAnsi="Arial" w:cs="Arial"/>
          <w:sz w:val="20"/>
          <w:szCs w:val="20"/>
        </w:rPr>
      </w:pPr>
      <w:r w:rsidRPr="00D02EDE">
        <w:rPr>
          <w:rFonts w:ascii="Arial" w:hAnsi="Arial" w:cs="Arial"/>
          <w:sz w:val="20"/>
          <w:szCs w:val="20"/>
        </w:rPr>
        <w:t xml:space="preserve">In March 2021, we released the </w:t>
      </w:r>
      <w:r w:rsidRPr="00D02EDE">
        <w:rPr>
          <w:rFonts w:ascii="Arial" w:hAnsi="Arial" w:cs="Arial"/>
          <w:i/>
          <w:iCs/>
          <w:sz w:val="20"/>
          <w:szCs w:val="20"/>
        </w:rPr>
        <w:t>Sustainability Performance Report 2021</w:t>
      </w:r>
      <w:r w:rsidRPr="51B35C2A">
        <w:rPr>
          <w:rFonts w:ascii="Arial" w:hAnsi="Arial" w:cs="Arial"/>
          <w:i/>
          <w:sz w:val="20"/>
          <w:szCs w:val="20"/>
        </w:rPr>
        <w:t>,</w:t>
      </w:r>
      <w:r w:rsidRPr="00D02EDE">
        <w:rPr>
          <w:rFonts w:ascii="Arial" w:hAnsi="Arial" w:cs="Arial"/>
          <w:sz w:val="20"/>
          <w:szCs w:val="20"/>
        </w:rPr>
        <w:t xml:space="preserve"> allow</w:t>
      </w:r>
      <w:r>
        <w:rPr>
          <w:rFonts w:ascii="Arial" w:hAnsi="Arial" w:cs="Arial"/>
          <w:sz w:val="20"/>
          <w:szCs w:val="20"/>
        </w:rPr>
        <w:t>ing</w:t>
      </w:r>
      <w:r w:rsidRPr="00D02EDE">
        <w:rPr>
          <w:rFonts w:ascii="Arial" w:hAnsi="Arial" w:cs="Arial"/>
          <w:sz w:val="20"/>
          <w:szCs w:val="20"/>
        </w:rPr>
        <w:t xml:space="preserve"> the community to track the City’s progress</w:t>
      </w:r>
      <w:r>
        <w:rPr>
          <w:rFonts w:ascii="Arial" w:hAnsi="Arial" w:cs="Arial"/>
          <w:sz w:val="20"/>
          <w:szCs w:val="20"/>
        </w:rPr>
        <w:t xml:space="preserve">. </w:t>
      </w:r>
      <w:r w:rsidRPr="00D02EDE">
        <w:rPr>
          <w:rFonts w:ascii="Arial" w:hAnsi="Arial" w:cs="Arial"/>
          <w:sz w:val="20"/>
          <w:szCs w:val="20"/>
        </w:rPr>
        <w:t>The report shows that of the 66 actions being implemented, almost 90 per cent were on track or complete by the end of 2021.</w:t>
      </w:r>
      <w:r>
        <w:rPr>
          <w:rFonts w:ascii="Arial" w:hAnsi="Arial" w:cs="Arial"/>
          <w:sz w:val="20"/>
          <w:szCs w:val="20"/>
        </w:rPr>
        <w:t xml:space="preserve"> </w:t>
      </w:r>
      <w:r w:rsidR="6079B76B" w:rsidRPr="7D289E00">
        <w:rPr>
          <w:rFonts w:ascii="Arial" w:hAnsi="Arial" w:cs="Arial"/>
          <w:sz w:val="20"/>
          <w:szCs w:val="20"/>
        </w:rPr>
        <w:t>Fi</w:t>
      </w:r>
      <w:r w:rsidRPr="7D289E00">
        <w:rPr>
          <w:rFonts w:ascii="Arial" w:hAnsi="Arial" w:cs="Arial"/>
          <w:sz w:val="20"/>
          <w:szCs w:val="20"/>
        </w:rPr>
        <w:t>ve</w:t>
      </w:r>
      <w:r w:rsidRPr="00D02EDE">
        <w:rPr>
          <w:rFonts w:ascii="Arial" w:hAnsi="Arial" w:cs="Arial"/>
          <w:sz w:val="20"/>
          <w:szCs w:val="20"/>
        </w:rPr>
        <w:t xml:space="preserve"> actions were deemed ‘off-track’, with three directly impacted by the COVID-19 pandemic.</w:t>
      </w:r>
    </w:p>
    <w:p w14:paraId="13CDCD89" w14:textId="27BD6A5C" w:rsidR="00704F11" w:rsidRPr="00D02EDE" w:rsidRDefault="00704F11" w:rsidP="00704F11">
      <w:pPr>
        <w:pStyle w:val="BodyText"/>
        <w:spacing w:before="100" w:after="100"/>
        <w:rPr>
          <w:rFonts w:ascii="Arial" w:hAnsi="Arial" w:cs="Arial"/>
          <w:sz w:val="20"/>
          <w:szCs w:val="20"/>
        </w:rPr>
      </w:pPr>
      <w:r w:rsidRPr="00D02EDE">
        <w:rPr>
          <w:rFonts w:ascii="Arial" w:hAnsi="Arial" w:cs="Arial"/>
          <w:sz w:val="20"/>
          <w:szCs w:val="20"/>
        </w:rPr>
        <w:t>Highlights</w:t>
      </w:r>
      <w:r w:rsidR="00B03A0E">
        <w:rPr>
          <w:rFonts w:ascii="Arial" w:hAnsi="Arial" w:cs="Arial"/>
          <w:sz w:val="20"/>
          <w:szCs w:val="20"/>
        </w:rPr>
        <w:t xml:space="preserve"> </w:t>
      </w:r>
      <w:r w:rsidRPr="51B35C2A">
        <w:rPr>
          <w:rFonts w:ascii="Arial" w:hAnsi="Arial" w:cs="Arial"/>
          <w:sz w:val="20"/>
          <w:szCs w:val="20"/>
        </w:rPr>
        <w:t>include</w:t>
      </w:r>
      <w:r w:rsidR="1EAFF96C" w:rsidRPr="51B35C2A">
        <w:rPr>
          <w:rFonts w:ascii="Arial" w:hAnsi="Arial" w:cs="Arial"/>
          <w:sz w:val="20"/>
          <w:szCs w:val="20"/>
        </w:rPr>
        <w:t>d</w:t>
      </w:r>
      <w:r w:rsidRPr="00D02EDE">
        <w:rPr>
          <w:rFonts w:ascii="Arial" w:hAnsi="Arial" w:cs="Arial"/>
          <w:sz w:val="20"/>
          <w:szCs w:val="20"/>
        </w:rPr>
        <w:t>:</w:t>
      </w:r>
    </w:p>
    <w:p w14:paraId="5952BA50" w14:textId="2C566283" w:rsidR="00704F11" w:rsidRPr="00D02EDE" w:rsidRDefault="00B03A0E" w:rsidP="00704F11">
      <w:pPr>
        <w:pStyle w:val="BodyText"/>
        <w:numPr>
          <w:ilvl w:val="0"/>
          <w:numId w:val="77"/>
        </w:numPr>
        <w:spacing w:before="100" w:after="100"/>
        <w:rPr>
          <w:rFonts w:ascii="Arial" w:hAnsi="Arial" w:cs="Arial"/>
          <w:sz w:val="20"/>
          <w:szCs w:val="20"/>
        </w:rPr>
      </w:pPr>
      <w:r>
        <w:rPr>
          <w:rFonts w:ascii="Arial" w:hAnsi="Arial" w:cs="Arial"/>
          <w:sz w:val="20"/>
          <w:szCs w:val="20"/>
        </w:rPr>
        <w:t>r</w:t>
      </w:r>
      <w:r w:rsidR="00704F11" w:rsidRPr="00D02EDE">
        <w:rPr>
          <w:rFonts w:ascii="Arial" w:hAnsi="Arial" w:cs="Arial"/>
          <w:sz w:val="20"/>
          <w:szCs w:val="20"/>
        </w:rPr>
        <w:t xml:space="preserve">educing the City’s operational carbon emission by a further five per cent in the year to 30 June 2021, </w:t>
      </w:r>
      <w:r w:rsidR="00D27AF9">
        <w:rPr>
          <w:rFonts w:ascii="Arial" w:hAnsi="Arial" w:cs="Arial"/>
          <w:sz w:val="20"/>
          <w:szCs w:val="20"/>
        </w:rPr>
        <w:t xml:space="preserve">a reduction of </w:t>
      </w:r>
      <w:r w:rsidR="00704F11" w:rsidRPr="00D02EDE">
        <w:rPr>
          <w:rFonts w:ascii="Arial" w:hAnsi="Arial" w:cs="Arial"/>
          <w:sz w:val="20"/>
          <w:szCs w:val="20"/>
        </w:rPr>
        <w:t>30 per cent in the past four years</w:t>
      </w:r>
    </w:p>
    <w:p w14:paraId="55C27C15" w14:textId="39DAD58B" w:rsidR="00704F11" w:rsidRPr="00D02EDE" w:rsidRDefault="00B03A0E" w:rsidP="00704F11">
      <w:pPr>
        <w:pStyle w:val="BodyText"/>
        <w:numPr>
          <w:ilvl w:val="0"/>
          <w:numId w:val="77"/>
        </w:numPr>
        <w:spacing w:before="100" w:after="100"/>
        <w:rPr>
          <w:rFonts w:ascii="Arial" w:hAnsi="Arial" w:cs="Arial"/>
          <w:sz w:val="20"/>
          <w:szCs w:val="20"/>
        </w:rPr>
      </w:pPr>
      <w:r>
        <w:rPr>
          <w:rFonts w:ascii="Arial" w:hAnsi="Arial" w:cs="Arial"/>
          <w:sz w:val="20"/>
          <w:szCs w:val="20"/>
        </w:rPr>
        <w:t>i</w:t>
      </w:r>
      <w:r w:rsidR="00704F11" w:rsidRPr="00D02EDE">
        <w:rPr>
          <w:rFonts w:ascii="Arial" w:hAnsi="Arial" w:cs="Arial"/>
          <w:sz w:val="20"/>
          <w:szCs w:val="20"/>
        </w:rPr>
        <w:t xml:space="preserve">ncreasing the area of natural habitat under the management of the </w:t>
      </w:r>
      <w:proofErr w:type="gramStart"/>
      <w:r w:rsidR="00704F11" w:rsidRPr="00D02EDE">
        <w:rPr>
          <w:rFonts w:ascii="Arial" w:hAnsi="Arial" w:cs="Arial"/>
          <w:sz w:val="20"/>
          <w:szCs w:val="20"/>
        </w:rPr>
        <w:t>City</w:t>
      </w:r>
      <w:proofErr w:type="gramEnd"/>
      <w:r w:rsidR="00704F11" w:rsidRPr="00D02EDE">
        <w:rPr>
          <w:rFonts w:ascii="Arial" w:hAnsi="Arial" w:cs="Arial"/>
          <w:sz w:val="20"/>
          <w:szCs w:val="20"/>
        </w:rPr>
        <w:t xml:space="preserve"> by 105.1 hectares to 1380.8 h</w:t>
      </w:r>
      <w:r>
        <w:rPr>
          <w:rFonts w:ascii="Arial" w:hAnsi="Arial" w:cs="Arial"/>
          <w:sz w:val="20"/>
          <w:szCs w:val="20"/>
        </w:rPr>
        <w:t>ectares</w:t>
      </w:r>
    </w:p>
    <w:p w14:paraId="211F167C" w14:textId="3337D8D4" w:rsidR="00704F11" w:rsidRPr="00D02EDE" w:rsidRDefault="00B03A0E" w:rsidP="00704F11">
      <w:pPr>
        <w:pStyle w:val="BodyText"/>
        <w:numPr>
          <w:ilvl w:val="0"/>
          <w:numId w:val="77"/>
        </w:numPr>
        <w:spacing w:before="100" w:after="100"/>
        <w:rPr>
          <w:rFonts w:ascii="Arial" w:hAnsi="Arial" w:cs="Arial"/>
          <w:sz w:val="20"/>
          <w:szCs w:val="20"/>
        </w:rPr>
      </w:pPr>
      <w:r>
        <w:rPr>
          <w:rFonts w:ascii="Arial" w:hAnsi="Arial" w:cs="Arial"/>
          <w:sz w:val="20"/>
          <w:szCs w:val="20"/>
        </w:rPr>
        <w:t>s</w:t>
      </w:r>
      <w:r w:rsidR="00704F11" w:rsidRPr="00D02EDE">
        <w:rPr>
          <w:rFonts w:ascii="Arial" w:hAnsi="Arial" w:cs="Arial"/>
          <w:sz w:val="20"/>
          <w:szCs w:val="20"/>
        </w:rPr>
        <w:t>tarting a household </w:t>
      </w:r>
      <w:hyperlink r:id="rId31" w:history="1">
        <w:r w:rsidR="00704F11" w:rsidRPr="00D02EDE">
          <w:rPr>
            <w:rFonts w:ascii="Arial" w:hAnsi="Arial" w:cs="Arial"/>
            <w:sz w:val="20"/>
            <w:szCs w:val="20"/>
          </w:rPr>
          <w:t>food organic collection trial</w:t>
        </w:r>
      </w:hyperlink>
      <w:r w:rsidR="00704F11" w:rsidRPr="00D02EDE">
        <w:rPr>
          <w:rFonts w:ascii="Arial" w:hAnsi="Arial" w:cs="Arial"/>
          <w:sz w:val="20"/>
          <w:szCs w:val="20"/>
        </w:rPr>
        <w:t> in Lara and partnering with Barwon Water and other councils to create a </w:t>
      </w:r>
      <w:hyperlink r:id="rId32" w:history="1">
        <w:r w:rsidR="00704F11" w:rsidRPr="00D02EDE">
          <w:rPr>
            <w:rFonts w:ascii="Arial" w:hAnsi="Arial" w:cs="Arial"/>
            <w:sz w:val="20"/>
            <w:szCs w:val="20"/>
          </w:rPr>
          <w:t>regional organics processing facility</w:t>
        </w:r>
      </w:hyperlink>
    </w:p>
    <w:p w14:paraId="40AE5941" w14:textId="4B69BC09" w:rsidR="00704F11" w:rsidRPr="00D02EDE" w:rsidRDefault="00B03A0E" w:rsidP="00704F11">
      <w:pPr>
        <w:pStyle w:val="BodyText"/>
        <w:numPr>
          <w:ilvl w:val="0"/>
          <w:numId w:val="77"/>
        </w:numPr>
        <w:spacing w:before="100" w:after="100"/>
        <w:rPr>
          <w:rFonts w:ascii="Arial" w:hAnsi="Arial" w:cs="Arial"/>
          <w:sz w:val="20"/>
          <w:szCs w:val="20"/>
        </w:rPr>
      </w:pPr>
      <w:r>
        <w:rPr>
          <w:rFonts w:ascii="Arial" w:hAnsi="Arial" w:cs="Arial"/>
          <w:sz w:val="20"/>
          <w:szCs w:val="20"/>
        </w:rPr>
        <w:t>p</w:t>
      </w:r>
      <w:r w:rsidR="00704F11" w:rsidRPr="00D02EDE">
        <w:rPr>
          <w:rFonts w:ascii="Arial" w:hAnsi="Arial" w:cs="Arial"/>
          <w:sz w:val="20"/>
          <w:szCs w:val="20"/>
        </w:rPr>
        <w:t>roviding $1</w:t>
      </w:r>
      <w:r w:rsidR="49DBCDE0" w:rsidRPr="0798D5B1">
        <w:rPr>
          <w:rFonts w:ascii="Arial" w:hAnsi="Arial" w:cs="Arial"/>
          <w:sz w:val="20"/>
          <w:szCs w:val="20"/>
        </w:rPr>
        <w:t>.0</w:t>
      </w:r>
      <w:r w:rsidR="00704F11" w:rsidRPr="00D02EDE">
        <w:rPr>
          <w:rFonts w:ascii="Arial" w:hAnsi="Arial" w:cs="Arial"/>
          <w:sz w:val="20"/>
          <w:szCs w:val="20"/>
        </w:rPr>
        <w:t xml:space="preserve"> million to help the </w:t>
      </w:r>
      <w:hyperlink r:id="rId33">
        <w:r w:rsidR="00704F11" w:rsidRPr="0798D5B1">
          <w:rPr>
            <w:rFonts w:ascii="Arial" w:hAnsi="Arial" w:cs="Arial"/>
            <w:sz w:val="20"/>
            <w:szCs w:val="20"/>
          </w:rPr>
          <w:t>Geelong Food Relief Centre</w:t>
        </w:r>
      </w:hyperlink>
      <w:r w:rsidR="00704F11" w:rsidRPr="00D02EDE">
        <w:rPr>
          <w:rFonts w:ascii="Arial" w:hAnsi="Arial" w:cs="Arial"/>
          <w:sz w:val="20"/>
          <w:szCs w:val="20"/>
        </w:rPr>
        <w:t> open a large-scale emergency food hub in North Geelong</w:t>
      </w:r>
    </w:p>
    <w:p w14:paraId="7BA2F404" w14:textId="1D1773C4" w:rsidR="00704F11" w:rsidRPr="00D02EDE" w:rsidRDefault="00B03A0E" w:rsidP="00704F11">
      <w:pPr>
        <w:pStyle w:val="BodyText"/>
        <w:numPr>
          <w:ilvl w:val="0"/>
          <w:numId w:val="77"/>
        </w:numPr>
        <w:spacing w:before="100" w:after="100"/>
        <w:rPr>
          <w:rFonts w:ascii="Arial" w:hAnsi="Arial" w:cs="Arial"/>
          <w:sz w:val="20"/>
          <w:szCs w:val="20"/>
        </w:rPr>
      </w:pPr>
      <w:r>
        <w:rPr>
          <w:rFonts w:ascii="Arial" w:hAnsi="Arial" w:cs="Arial"/>
          <w:sz w:val="20"/>
          <w:szCs w:val="20"/>
        </w:rPr>
        <w:t>i</w:t>
      </w:r>
      <w:r w:rsidR="00704F11" w:rsidRPr="00D02EDE">
        <w:rPr>
          <w:rFonts w:ascii="Arial" w:hAnsi="Arial" w:cs="Arial"/>
          <w:sz w:val="20"/>
          <w:szCs w:val="20"/>
        </w:rPr>
        <w:t>ntroducing the first fully </w:t>
      </w:r>
      <w:hyperlink r:id="rId34" w:history="1">
        <w:r w:rsidR="00704F11" w:rsidRPr="00D02EDE">
          <w:rPr>
            <w:rFonts w:ascii="Arial" w:hAnsi="Arial" w:cs="Arial"/>
            <w:sz w:val="20"/>
            <w:szCs w:val="20"/>
          </w:rPr>
          <w:t>electric vehicles to our fleet</w:t>
        </w:r>
      </w:hyperlink>
      <w:r w:rsidR="00704F11" w:rsidRPr="00D02EDE">
        <w:rPr>
          <w:rFonts w:ascii="Arial" w:hAnsi="Arial" w:cs="Arial"/>
          <w:sz w:val="20"/>
          <w:szCs w:val="20"/>
        </w:rPr>
        <w:t>, with plans to add another four electric vans and two electric commercial ride-on mowers in 2022</w:t>
      </w:r>
      <w:r>
        <w:rPr>
          <w:rFonts w:ascii="Arial" w:hAnsi="Arial" w:cs="Arial"/>
          <w:sz w:val="20"/>
          <w:szCs w:val="20"/>
        </w:rPr>
        <w:t>.</w:t>
      </w:r>
    </w:p>
    <w:p w14:paraId="357842C0" w14:textId="4538C7C5" w:rsidR="00704F11" w:rsidRDefault="00704F11" w:rsidP="00704F11">
      <w:pPr>
        <w:pStyle w:val="BodyText"/>
        <w:spacing w:before="100" w:after="100"/>
        <w:rPr>
          <w:rFonts w:ascii="Arial" w:hAnsi="Arial" w:cs="Arial"/>
          <w:sz w:val="20"/>
          <w:szCs w:val="20"/>
        </w:rPr>
      </w:pPr>
      <w:r>
        <w:rPr>
          <w:rFonts w:ascii="Arial" w:hAnsi="Arial" w:cs="Arial"/>
          <w:sz w:val="20"/>
          <w:szCs w:val="20"/>
        </w:rPr>
        <w:t xml:space="preserve">A copy of the report can be viewed at </w:t>
      </w:r>
      <w:hyperlink r:id="rId35" w:history="1">
        <w:r w:rsidRPr="007E09EF">
          <w:rPr>
            <w:rStyle w:val="Hyperlink"/>
            <w:rFonts w:ascii="Arial" w:hAnsi="Arial" w:cs="Arial"/>
            <w:sz w:val="20"/>
            <w:szCs w:val="20"/>
          </w:rPr>
          <w:t>www.geelongaustralia.com.au</w:t>
        </w:r>
      </w:hyperlink>
      <w:r>
        <w:rPr>
          <w:rFonts w:ascii="Arial" w:hAnsi="Arial" w:cs="Arial"/>
          <w:sz w:val="20"/>
          <w:szCs w:val="20"/>
        </w:rPr>
        <w:t>.</w:t>
      </w:r>
    </w:p>
    <w:p w14:paraId="61A59EFB" w14:textId="0ADC3874" w:rsidR="00704F11" w:rsidRDefault="00704F11" w:rsidP="00704F11">
      <w:pPr>
        <w:pStyle w:val="BodyText"/>
        <w:spacing w:before="100" w:after="100"/>
        <w:rPr>
          <w:rFonts w:ascii="Arial" w:hAnsi="Arial" w:cs="Arial"/>
          <w:sz w:val="20"/>
          <w:szCs w:val="20"/>
        </w:rPr>
      </w:pPr>
      <w:bookmarkStart w:id="28" w:name="_Hlk115964999"/>
      <w:r w:rsidRPr="62DC4D3D">
        <w:rPr>
          <w:rFonts w:ascii="Arial" w:hAnsi="Arial" w:cs="Arial"/>
          <w:color w:val="000000" w:themeColor="text1"/>
          <w:sz w:val="20"/>
          <w:szCs w:val="20"/>
        </w:rPr>
        <w:t xml:space="preserve">Our Sustainability Advisory Committee </w:t>
      </w:r>
      <w:r w:rsidR="1E3674A9" w:rsidRPr="62DC4D3D">
        <w:rPr>
          <w:rFonts w:ascii="Arial" w:hAnsi="Arial" w:cs="Arial"/>
          <w:color w:val="000000" w:themeColor="text1"/>
          <w:sz w:val="20"/>
          <w:szCs w:val="20"/>
        </w:rPr>
        <w:t>provides</w:t>
      </w:r>
      <w:r w:rsidRPr="62DC4D3D">
        <w:rPr>
          <w:rFonts w:ascii="Arial" w:hAnsi="Arial" w:cs="Arial"/>
          <w:color w:val="000000" w:themeColor="text1"/>
          <w:sz w:val="20"/>
          <w:szCs w:val="20"/>
        </w:rPr>
        <w:t xml:space="preserve"> a sustainability lens on the City’s strategic work including </w:t>
      </w:r>
      <w:r w:rsidRPr="00D02EDE">
        <w:rPr>
          <w:rFonts w:ascii="Arial" w:hAnsi="Arial" w:cs="Arial"/>
          <w:sz w:val="20"/>
          <w:szCs w:val="20"/>
        </w:rPr>
        <w:t xml:space="preserve">the development of our </w:t>
      </w:r>
      <w:r w:rsidRPr="00D02EDE">
        <w:rPr>
          <w:rFonts w:ascii="Arial" w:hAnsi="Arial" w:cs="Arial"/>
          <w:i/>
          <w:iCs/>
          <w:sz w:val="20"/>
          <w:szCs w:val="20"/>
        </w:rPr>
        <w:t>Climate Change Response Plan 2021–30</w:t>
      </w:r>
      <w:r w:rsidRPr="00D02EDE">
        <w:rPr>
          <w:rFonts w:ascii="Arial" w:hAnsi="Arial" w:cs="Arial"/>
          <w:sz w:val="20"/>
          <w:szCs w:val="20"/>
        </w:rPr>
        <w:t xml:space="preserve">, </w:t>
      </w:r>
      <w:r w:rsidRPr="00D02EDE">
        <w:rPr>
          <w:rFonts w:ascii="Arial" w:hAnsi="Arial" w:cs="Arial"/>
          <w:i/>
          <w:iCs/>
          <w:sz w:val="20"/>
          <w:szCs w:val="20"/>
        </w:rPr>
        <w:t>Social Equity Framework 2022–25</w:t>
      </w:r>
      <w:r w:rsidRPr="00D02EDE">
        <w:rPr>
          <w:rFonts w:ascii="Arial" w:hAnsi="Arial" w:cs="Arial"/>
          <w:sz w:val="20"/>
          <w:szCs w:val="20"/>
        </w:rPr>
        <w:t xml:space="preserve">, draft Economic Development </w:t>
      </w:r>
      <w:proofErr w:type="gramStart"/>
      <w:r w:rsidRPr="00D02EDE">
        <w:rPr>
          <w:rFonts w:ascii="Arial" w:hAnsi="Arial" w:cs="Arial"/>
          <w:sz w:val="20"/>
          <w:szCs w:val="20"/>
        </w:rPr>
        <w:t>Plan</w:t>
      </w:r>
      <w:proofErr w:type="gramEnd"/>
      <w:r w:rsidRPr="00D02EDE">
        <w:rPr>
          <w:rFonts w:ascii="Arial" w:hAnsi="Arial" w:cs="Arial"/>
          <w:sz w:val="20"/>
          <w:szCs w:val="20"/>
        </w:rPr>
        <w:t xml:space="preserve"> and draft Biodiversity Strategy.</w:t>
      </w:r>
      <w:r>
        <w:rPr>
          <w:rFonts w:ascii="Arial" w:hAnsi="Arial" w:cs="Arial"/>
          <w:sz w:val="20"/>
          <w:szCs w:val="20"/>
        </w:rPr>
        <w:t xml:space="preserve"> </w:t>
      </w:r>
    </w:p>
    <w:bookmarkEnd w:id="28"/>
    <w:p w14:paraId="6FEBCC2E" w14:textId="61635C90" w:rsidR="00AB7476" w:rsidRDefault="00A63B9F" w:rsidP="00704F11">
      <w:pPr>
        <w:pStyle w:val="BodyText"/>
        <w:spacing w:before="100" w:after="100"/>
        <w:rPr>
          <w:rFonts w:ascii="Arial" w:hAnsi="Arial" w:cs="Arial"/>
          <w:sz w:val="20"/>
          <w:szCs w:val="20"/>
        </w:rPr>
      </w:pPr>
      <w:r>
        <w:rPr>
          <w:rFonts w:ascii="Arial" w:hAnsi="Arial" w:cs="Arial"/>
          <w:noProof/>
          <w:sz w:val="20"/>
          <w:szCs w:val="20"/>
        </w:rPr>
        <w:drawing>
          <wp:anchor distT="0" distB="0" distL="114300" distR="114300" simplePos="0" relativeHeight="251703369" behindDoc="1" locked="0" layoutInCell="1" allowOverlap="1" wp14:anchorId="34FAE50B" wp14:editId="04BEA7CD">
            <wp:simplePos x="0" y="0"/>
            <wp:positionH relativeFrom="column">
              <wp:posOffset>-11430</wp:posOffset>
            </wp:positionH>
            <wp:positionV relativeFrom="paragraph">
              <wp:posOffset>581025</wp:posOffset>
            </wp:positionV>
            <wp:extent cx="3465195" cy="2240280"/>
            <wp:effectExtent l="0" t="0" r="1905"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465195" cy="2240280"/>
                    </a:xfrm>
                    <a:prstGeom prst="rect">
                      <a:avLst/>
                    </a:prstGeom>
                    <a:noFill/>
                  </pic:spPr>
                </pic:pic>
              </a:graphicData>
            </a:graphic>
            <wp14:sizeRelH relativeFrom="page">
              <wp14:pctWidth>0</wp14:pctWidth>
            </wp14:sizeRelH>
            <wp14:sizeRelV relativeFrom="page">
              <wp14:pctHeight>0</wp14:pctHeight>
            </wp14:sizeRelV>
          </wp:anchor>
        </w:drawing>
      </w:r>
      <w:r w:rsidR="00AB7476" w:rsidRPr="00C579E3">
        <w:rPr>
          <w:b/>
          <w:bCs/>
          <w:noProof/>
        </w:rPr>
        <w:drawing>
          <wp:anchor distT="0" distB="0" distL="114300" distR="114300" simplePos="0" relativeHeight="251658296" behindDoc="1" locked="0" layoutInCell="1" allowOverlap="1" wp14:anchorId="49DC4970" wp14:editId="347EE889">
            <wp:simplePos x="0" y="0"/>
            <wp:positionH relativeFrom="column">
              <wp:posOffset>4093028</wp:posOffset>
            </wp:positionH>
            <wp:positionV relativeFrom="paragraph">
              <wp:posOffset>715463</wp:posOffset>
            </wp:positionV>
            <wp:extent cx="2425065" cy="2292350"/>
            <wp:effectExtent l="0" t="0" r="0" b="0"/>
            <wp:wrapTopAndBottom/>
            <wp:docPr id="23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37">
                      <a:extLst>
                        <a:ext uri="{28A0092B-C50C-407E-A947-70E740481C1C}">
                          <a14:useLocalDpi xmlns:a14="http://schemas.microsoft.com/office/drawing/2010/main" val="0"/>
                        </a:ext>
                      </a:extLst>
                    </a:blip>
                    <a:stretch>
                      <a:fillRect/>
                    </a:stretch>
                  </pic:blipFill>
                  <pic:spPr bwMode="auto">
                    <a:xfrm>
                      <a:off x="0" y="0"/>
                      <a:ext cx="2425065" cy="229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798F">
        <w:rPr>
          <w:rFonts w:ascii="Arial" w:hAnsi="Arial" w:cs="Arial"/>
          <w:sz w:val="20"/>
          <w:szCs w:val="20"/>
        </w:rPr>
        <w:t>We are</w:t>
      </w:r>
      <w:r w:rsidR="00704F11" w:rsidRPr="00B03A0E">
        <w:rPr>
          <w:rFonts w:ascii="Arial" w:hAnsi="Arial" w:cs="Arial"/>
          <w:sz w:val="20"/>
          <w:szCs w:val="20"/>
        </w:rPr>
        <w:t xml:space="preserve"> at the</w:t>
      </w:r>
      <w:r w:rsidR="00704F11" w:rsidRPr="00D02EDE">
        <w:rPr>
          <w:rFonts w:ascii="Arial" w:hAnsi="Arial" w:cs="Arial"/>
          <w:sz w:val="20"/>
          <w:szCs w:val="20"/>
        </w:rPr>
        <w:t xml:space="preserve"> </w:t>
      </w:r>
      <w:r w:rsidR="00704F11" w:rsidRPr="00986EF3">
        <w:rPr>
          <w:rFonts w:ascii="Arial" w:hAnsi="Arial" w:cs="Arial"/>
          <w:sz w:val="20"/>
          <w:szCs w:val="20"/>
        </w:rPr>
        <w:t>beginning</w:t>
      </w:r>
      <w:r w:rsidR="00704F11" w:rsidRPr="00D02EDE">
        <w:rPr>
          <w:rFonts w:ascii="Arial" w:hAnsi="Arial" w:cs="Arial"/>
          <w:sz w:val="20"/>
          <w:szCs w:val="20"/>
        </w:rPr>
        <w:t xml:space="preserve"> </w:t>
      </w:r>
      <w:r w:rsidR="00704F11" w:rsidRPr="00986EF3">
        <w:rPr>
          <w:rFonts w:ascii="Arial" w:hAnsi="Arial" w:cs="Arial"/>
          <w:sz w:val="20"/>
          <w:szCs w:val="20"/>
        </w:rPr>
        <w:t>of</w:t>
      </w:r>
      <w:r w:rsidR="00704F11" w:rsidRPr="00D02EDE">
        <w:rPr>
          <w:rFonts w:ascii="Arial" w:hAnsi="Arial" w:cs="Arial"/>
          <w:sz w:val="20"/>
          <w:szCs w:val="20"/>
        </w:rPr>
        <w:t xml:space="preserve"> </w:t>
      </w:r>
      <w:r w:rsidR="00704F11" w:rsidRPr="00986EF3">
        <w:rPr>
          <w:rFonts w:ascii="Arial" w:hAnsi="Arial" w:cs="Arial"/>
          <w:sz w:val="20"/>
          <w:szCs w:val="20"/>
        </w:rPr>
        <w:t>a</w:t>
      </w:r>
      <w:r w:rsidR="00704F11" w:rsidRPr="00D02EDE">
        <w:rPr>
          <w:rFonts w:ascii="Arial" w:hAnsi="Arial" w:cs="Arial"/>
          <w:sz w:val="20"/>
          <w:szCs w:val="20"/>
        </w:rPr>
        <w:t xml:space="preserve"> </w:t>
      </w:r>
      <w:r w:rsidR="00704F11" w:rsidRPr="00986EF3">
        <w:rPr>
          <w:rFonts w:ascii="Arial" w:hAnsi="Arial" w:cs="Arial"/>
          <w:sz w:val="20"/>
          <w:szCs w:val="20"/>
        </w:rPr>
        <w:t>long</w:t>
      </w:r>
      <w:r w:rsidR="00704F11" w:rsidRPr="00D02EDE">
        <w:rPr>
          <w:rFonts w:ascii="Arial" w:hAnsi="Arial" w:cs="Arial"/>
          <w:sz w:val="20"/>
          <w:szCs w:val="20"/>
        </w:rPr>
        <w:t xml:space="preserve"> </w:t>
      </w:r>
      <w:r w:rsidR="00704F11" w:rsidRPr="00986EF3">
        <w:rPr>
          <w:rFonts w:ascii="Arial" w:hAnsi="Arial" w:cs="Arial"/>
          <w:sz w:val="20"/>
          <w:szCs w:val="20"/>
        </w:rPr>
        <w:t>journey</w:t>
      </w:r>
      <w:r w:rsidR="00704F11" w:rsidRPr="00D02EDE">
        <w:rPr>
          <w:rFonts w:ascii="Arial" w:hAnsi="Arial" w:cs="Arial"/>
          <w:sz w:val="20"/>
          <w:szCs w:val="20"/>
        </w:rPr>
        <w:t xml:space="preserve"> </w:t>
      </w:r>
      <w:r w:rsidR="00704F11" w:rsidRPr="51B35C2A">
        <w:rPr>
          <w:rFonts w:ascii="Arial" w:hAnsi="Arial" w:cs="Arial"/>
          <w:sz w:val="20"/>
          <w:szCs w:val="20"/>
        </w:rPr>
        <w:t>w</w:t>
      </w:r>
      <w:r w:rsidR="3543CB85" w:rsidRPr="51B35C2A">
        <w:rPr>
          <w:rFonts w:ascii="Arial" w:hAnsi="Arial" w:cs="Arial"/>
          <w:sz w:val="20"/>
          <w:szCs w:val="20"/>
        </w:rPr>
        <w:t>ith regards</w:t>
      </w:r>
      <w:r w:rsidR="00704F11" w:rsidRPr="00D02EDE">
        <w:rPr>
          <w:rFonts w:ascii="Arial" w:hAnsi="Arial" w:cs="Arial"/>
          <w:sz w:val="20"/>
          <w:szCs w:val="20"/>
        </w:rPr>
        <w:t xml:space="preserve"> </w:t>
      </w:r>
      <w:r w:rsidR="00704F11" w:rsidRPr="00986EF3">
        <w:rPr>
          <w:rFonts w:ascii="Arial" w:hAnsi="Arial" w:cs="Arial"/>
          <w:sz w:val="20"/>
          <w:szCs w:val="20"/>
        </w:rPr>
        <w:t>to</w:t>
      </w:r>
      <w:r w:rsidR="00704F11" w:rsidRPr="00D02EDE">
        <w:rPr>
          <w:rFonts w:ascii="Arial" w:hAnsi="Arial" w:cs="Arial"/>
          <w:sz w:val="20"/>
          <w:szCs w:val="20"/>
        </w:rPr>
        <w:t xml:space="preserve"> </w:t>
      </w:r>
      <w:r w:rsidR="00704F11" w:rsidRPr="00986EF3">
        <w:rPr>
          <w:rFonts w:ascii="Arial" w:hAnsi="Arial" w:cs="Arial"/>
          <w:sz w:val="20"/>
          <w:szCs w:val="20"/>
        </w:rPr>
        <w:t>sustainability</w:t>
      </w:r>
      <w:r w:rsidR="00E5798F">
        <w:rPr>
          <w:rFonts w:ascii="Arial" w:hAnsi="Arial" w:cs="Arial"/>
          <w:sz w:val="20"/>
          <w:szCs w:val="20"/>
        </w:rPr>
        <w:t xml:space="preserve"> and </w:t>
      </w:r>
      <w:r w:rsidR="00704F11" w:rsidRPr="00D02EDE">
        <w:rPr>
          <w:rFonts w:ascii="Arial" w:hAnsi="Arial" w:cs="Arial"/>
          <w:sz w:val="20"/>
          <w:szCs w:val="20"/>
        </w:rPr>
        <w:t>have set ambitious targets in response to community feedback</w:t>
      </w:r>
      <w:r w:rsidR="00704F11">
        <w:rPr>
          <w:rFonts w:ascii="Arial" w:hAnsi="Arial" w:cs="Arial"/>
          <w:sz w:val="20"/>
          <w:szCs w:val="20"/>
        </w:rPr>
        <w:t xml:space="preserve"> that </w:t>
      </w:r>
      <w:r w:rsidR="00704F11" w:rsidRPr="00D02EDE">
        <w:rPr>
          <w:rFonts w:ascii="Arial" w:hAnsi="Arial" w:cs="Arial"/>
          <w:sz w:val="20"/>
          <w:szCs w:val="20"/>
        </w:rPr>
        <w:t>wil</w:t>
      </w:r>
      <w:r w:rsidR="00704F11">
        <w:rPr>
          <w:rFonts w:ascii="Arial" w:hAnsi="Arial" w:cs="Arial"/>
          <w:sz w:val="20"/>
          <w:szCs w:val="20"/>
        </w:rPr>
        <w:t>l</w:t>
      </w:r>
      <w:r w:rsidR="00704F11" w:rsidRPr="00D02EDE">
        <w:rPr>
          <w:rFonts w:ascii="Arial" w:hAnsi="Arial" w:cs="Arial"/>
          <w:sz w:val="20"/>
          <w:szCs w:val="20"/>
        </w:rPr>
        <w:t xml:space="preserve"> take time and hard work to achieve</w:t>
      </w:r>
      <w:r w:rsidR="00704F11">
        <w:rPr>
          <w:rFonts w:ascii="Arial" w:hAnsi="Arial" w:cs="Arial"/>
          <w:sz w:val="20"/>
          <w:szCs w:val="20"/>
        </w:rPr>
        <w:t xml:space="preserve">. </w:t>
      </w:r>
      <w:r w:rsidR="00704F11" w:rsidRPr="00D02EDE">
        <w:rPr>
          <w:rFonts w:ascii="Arial" w:hAnsi="Arial" w:cs="Arial"/>
          <w:sz w:val="20"/>
          <w:szCs w:val="20"/>
        </w:rPr>
        <w:t>As our organisational approach matures, we will develop more structured</w:t>
      </w:r>
      <w:r w:rsidR="00687A02">
        <w:rPr>
          <w:rFonts w:ascii="Arial" w:hAnsi="Arial" w:cs="Arial"/>
          <w:sz w:val="20"/>
          <w:szCs w:val="20"/>
        </w:rPr>
        <w:t xml:space="preserve">, restorative </w:t>
      </w:r>
      <w:r w:rsidR="00704F11" w:rsidRPr="00D02EDE">
        <w:rPr>
          <w:rFonts w:ascii="Arial" w:hAnsi="Arial" w:cs="Arial"/>
          <w:sz w:val="20"/>
          <w:szCs w:val="20"/>
        </w:rPr>
        <w:t xml:space="preserve">and coordinated </w:t>
      </w:r>
      <w:r w:rsidR="00687A02">
        <w:rPr>
          <w:rFonts w:ascii="Arial" w:hAnsi="Arial" w:cs="Arial"/>
          <w:sz w:val="20"/>
          <w:szCs w:val="20"/>
        </w:rPr>
        <w:t>methods</w:t>
      </w:r>
      <w:r w:rsidR="00687A02" w:rsidRPr="00D02EDE">
        <w:rPr>
          <w:rFonts w:ascii="Arial" w:hAnsi="Arial" w:cs="Arial"/>
          <w:sz w:val="20"/>
          <w:szCs w:val="20"/>
        </w:rPr>
        <w:t xml:space="preserve"> </w:t>
      </w:r>
      <w:r w:rsidR="00704F11" w:rsidRPr="00D02EDE">
        <w:rPr>
          <w:rFonts w:ascii="Arial" w:hAnsi="Arial" w:cs="Arial"/>
          <w:sz w:val="20"/>
          <w:szCs w:val="20"/>
        </w:rPr>
        <w:t xml:space="preserve">of addressing sustainability that will create lasting impacts on all our services, </w:t>
      </w:r>
      <w:proofErr w:type="gramStart"/>
      <w:r w:rsidR="00704F11" w:rsidRPr="00D02EDE">
        <w:rPr>
          <w:rFonts w:ascii="Arial" w:hAnsi="Arial" w:cs="Arial"/>
          <w:sz w:val="20"/>
          <w:szCs w:val="20"/>
        </w:rPr>
        <w:t>projects</w:t>
      </w:r>
      <w:proofErr w:type="gramEnd"/>
      <w:r w:rsidR="00704F11" w:rsidRPr="00D02EDE">
        <w:rPr>
          <w:rFonts w:ascii="Arial" w:hAnsi="Arial" w:cs="Arial"/>
          <w:sz w:val="20"/>
          <w:szCs w:val="20"/>
        </w:rPr>
        <w:t xml:space="preserve"> and plans.</w:t>
      </w:r>
    </w:p>
    <w:p w14:paraId="3417807B" w14:textId="2787BEC0" w:rsidR="009959DB" w:rsidRPr="00C579E3" w:rsidRDefault="009959DB" w:rsidP="00C579E3">
      <w:pPr>
        <w:pStyle w:val="BodyText"/>
        <w:spacing w:before="100" w:after="100"/>
        <w:rPr>
          <w:b/>
          <w:bCs/>
          <w:color w:val="002060"/>
        </w:rPr>
      </w:pPr>
      <w:r w:rsidRPr="00C579E3">
        <w:rPr>
          <w:rFonts w:ascii="Arial" w:hAnsi="Arial" w:cs="Arial"/>
          <w:b/>
          <w:bCs/>
          <w:color w:val="002060"/>
          <w:sz w:val="16"/>
          <w:szCs w:val="16"/>
        </w:rPr>
        <w:t xml:space="preserve">FIGURE </w:t>
      </w:r>
      <w:r w:rsidRPr="00C579E3">
        <w:rPr>
          <w:rFonts w:ascii="Arial" w:hAnsi="Arial" w:cs="Arial"/>
          <w:b/>
          <w:bCs/>
          <w:noProof/>
          <w:color w:val="002060"/>
          <w:sz w:val="16"/>
          <w:szCs w:val="16"/>
        </w:rPr>
        <w:t>13</w:t>
      </w:r>
      <w:r w:rsidRPr="00C579E3">
        <w:rPr>
          <w:rFonts w:ascii="Arial" w:hAnsi="Arial" w:cs="Arial"/>
          <w:b/>
          <w:bCs/>
          <w:color w:val="002060"/>
          <w:sz w:val="16"/>
          <w:szCs w:val="16"/>
        </w:rPr>
        <w:t xml:space="preserve">: Progress of </w:t>
      </w:r>
      <w:r w:rsidRPr="00C579E3">
        <w:rPr>
          <w:rFonts w:ascii="Arial" w:hAnsi="Arial" w:cs="Arial"/>
          <w:b/>
          <w:bCs/>
          <w:i/>
          <w:iCs/>
          <w:color w:val="002060"/>
          <w:sz w:val="16"/>
          <w:szCs w:val="16"/>
        </w:rPr>
        <w:t>Sustainability Framework Action Plan</w:t>
      </w:r>
      <w:r w:rsidRPr="00C579E3">
        <w:rPr>
          <w:rFonts w:ascii="Arial" w:hAnsi="Arial" w:cs="Arial"/>
          <w:b/>
          <w:bCs/>
          <w:i/>
          <w:iCs/>
          <w:color w:val="002060"/>
          <w:sz w:val="16"/>
          <w:szCs w:val="16"/>
        </w:rPr>
        <w:tab/>
      </w:r>
      <w:r w:rsidRPr="00C579E3">
        <w:rPr>
          <w:rFonts w:ascii="Arial" w:hAnsi="Arial" w:cs="Arial"/>
          <w:b/>
          <w:bCs/>
          <w:i/>
          <w:iCs/>
          <w:color w:val="002060"/>
          <w:sz w:val="16"/>
          <w:szCs w:val="16"/>
        </w:rPr>
        <w:tab/>
      </w:r>
      <w:r w:rsidR="00C579E3">
        <w:rPr>
          <w:rFonts w:ascii="Arial" w:hAnsi="Arial" w:cs="Arial"/>
          <w:b/>
          <w:bCs/>
          <w:i/>
          <w:iCs/>
          <w:color w:val="002060"/>
          <w:sz w:val="16"/>
          <w:szCs w:val="16"/>
        </w:rPr>
        <w:tab/>
      </w:r>
      <w:r w:rsidRPr="00C579E3">
        <w:rPr>
          <w:rFonts w:ascii="Arial" w:hAnsi="Arial" w:cs="Arial"/>
          <w:b/>
          <w:bCs/>
          <w:color w:val="002060"/>
          <w:sz w:val="16"/>
          <w:szCs w:val="16"/>
        </w:rPr>
        <w:t>FIGURE 14:</w:t>
      </w:r>
      <w:r w:rsidRPr="00C579E3">
        <w:rPr>
          <w:rFonts w:ascii="Arial" w:hAnsi="Arial" w:cs="Arial"/>
          <w:b/>
          <w:bCs/>
          <w:i/>
          <w:iCs/>
          <w:color w:val="002060"/>
          <w:sz w:val="16"/>
          <w:szCs w:val="16"/>
        </w:rPr>
        <w:t xml:space="preserve"> Sustainability Framework 2020 </w:t>
      </w:r>
      <w:r w:rsidRPr="00C579E3">
        <w:rPr>
          <w:rFonts w:ascii="Arial" w:hAnsi="Arial" w:cs="Arial"/>
          <w:b/>
          <w:bCs/>
          <w:color w:val="002060"/>
          <w:sz w:val="16"/>
          <w:szCs w:val="16"/>
        </w:rPr>
        <w:t>Key</w:t>
      </w:r>
      <w:r w:rsidRPr="00C579E3">
        <w:rPr>
          <w:rFonts w:ascii="Arial" w:hAnsi="Arial" w:cs="Arial"/>
          <w:b/>
          <w:bCs/>
          <w:i/>
          <w:iCs/>
          <w:color w:val="002060"/>
          <w:sz w:val="16"/>
          <w:szCs w:val="16"/>
        </w:rPr>
        <w:t xml:space="preserve"> </w:t>
      </w:r>
      <w:r w:rsidRPr="00C579E3">
        <w:rPr>
          <w:rFonts w:ascii="Arial" w:hAnsi="Arial" w:cs="Arial"/>
          <w:b/>
          <w:bCs/>
          <w:i/>
          <w:iCs/>
          <w:color w:val="002060"/>
          <w:sz w:val="16"/>
          <w:szCs w:val="16"/>
        </w:rPr>
        <w:br/>
        <w:t>2020</w:t>
      </w:r>
      <w:r w:rsidR="003303D3">
        <w:rPr>
          <w:rFonts w:ascii="Arial" w:hAnsi="Arial" w:cs="Arial"/>
          <w:b/>
          <w:bCs/>
          <w:i/>
          <w:iCs/>
          <w:color w:val="002060"/>
          <w:sz w:val="16"/>
          <w:szCs w:val="16"/>
        </w:rPr>
        <w:t>‒</w:t>
      </w:r>
      <w:r w:rsidRPr="00C579E3">
        <w:rPr>
          <w:rFonts w:ascii="Arial" w:hAnsi="Arial" w:cs="Arial"/>
          <w:b/>
          <w:bCs/>
          <w:i/>
          <w:iCs/>
          <w:color w:val="002060"/>
          <w:sz w:val="16"/>
          <w:szCs w:val="16"/>
        </w:rPr>
        <w:t>22</w:t>
      </w:r>
      <w:r w:rsidRPr="00C579E3">
        <w:rPr>
          <w:rFonts w:ascii="Arial" w:hAnsi="Arial" w:cs="Arial"/>
          <w:b/>
          <w:bCs/>
          <w:color w:val="002060"/>
          <w:sz w:val="16"/>
          <w:szCs w:val="16"/>
        </w:rPr>
        <w:t xml:space="preserve"> (to 31 December 2021)</w:t>
      </w:r>
      <w:r w:rsidRPr="00C579E3">
        <w:rPr>
          <w:rFonts w:ascii="Arial" w:hAnsi="Arial" w:cs="Arial"/>
          <w:b/>
          <w:bCs/>
          <w:color w:val="002060"/>
          <w:sz w:val="16"/>
          <w:szCs w:val="16"/>
        </w:rPr>
        <w:tab/>
      </w:r>
      <w:r w:rsidRPr="00C579E3">
        <w:rPr>
          <w:rFonts w:ascii="Arial" w:hAnsi="Arial" w:cs="Arial"/>
          <w:b/>
          <w:bCs/>
          <w:color w:val="002060"/>
          <w:sz w:val="16"/>
          <w:szCs w:val="16"/>
        </w:rPr>
        <w:tab/>
      </w:r>
      <w:r w:rsidRPr="00C579E3">
        <w:rPr>
          <w:rFonts w:ascii="Arial" w:hAnsi="Arial" w:cs="Arial"/>
          <w:b/>
          <w:bCs/>
          <w:color w:val="002060"/>
          <w:sz w:val="16"/>
          <w:szCs w:val="16"/>
        </w:rPr>
        <w:tab/>
      </w:r>
      <w:r w:rsidRPr="00C579E3">
        <w:rPr>
          <w:rFonts w:ascii="Arial" w:hAnsi="Arial" w:cs="Arial"/>
          <w:b/>
          <w:bCs/>
          <w:color w:val="002060"/>
          <w:sz w:val="16"/>
          <w:szCs w:val="16"/>
        </w:rPr>
        <w:tab/>
      </w:r>
      <w:r w:rsidRPr="00C579E3">
        <w:rPr>
          <w:rFonts w:ascii="Arial" w:hAnsi="Arial" w:cs="Arial"/>
          <w:b/>
          <w:bCs/>
          <w:color w:val="002060"/>
          <w:sz w:val="16"/>
          <w:szCs w:val="16"/>
        </w:rPr>
        <w:tab/>
      </w:r>
      <w:r w:rsidR="00C579E3">
        <w:rPr>
          <w:rFonts w:ascii="Arial" w:hAnsi="Arial" w:cs="Arial"/>
          <w:b/>
          <w:bCs/>
          <w:color w:val="002060"/>
          <w:sz w:val="16"/>
          <w:szCs w:val="16"/>
        </w:rPr>
        <w:tab/>
      </w:r>
      <w:r w:rsidRPr="00C579E3">
        <w:rPr>
          <w:rFonts w:ascii="Arial" w:hAnsi="Arial" w:cs="Arial"/>
          <w:b/>
          <w:bCs/>
          <w:color w:val="002060"/>
          <w:sz w:val="16"/>
          <w:szCs w:val="16"/>
        </w:rPr>
        <w:t>Priority Areas</w:t>
      </w:r>
    </w:p>
    <w:p w14:paraId="3752C226" w14:textId="4B456CF1" w:rsidR="00704F11" w:rsidRPr="008B6B7F" w:rsidRDefault="00704F11" w:rsidP="003F556A">
      <w:pPr>
        <w:pStyle w:val="Heading2"/>
        <w:spacing w:before="100" w:after="100"/>
        <w:rPr>
          <w:rFonts w:ascii="Arial" w:hAnsi="Arial" w:cs="Arial"/>
          <w:color w:val="003361"/>
          <w:sz w:val="28"/>
          <w:szCs w:val="28"/>
        </w:rPr>
      </w:pPr>
      <w:r w:rsidRPr="00C579E3">
        <w:rPr>
          <w:rFonts w:ascii="Arial" w:hAnsi="Arial" w:cs="Arial"/>
          <w:color w:val="003361"/>
          <w:sz w:val="28"/>
          <w:szCs w:val="28"/>
        </w:rPr>
        <w:br w:type="page"/>
      </w:r>
      <w:bookmarkStart w:id="29" w:name="_Toc116036572"/>
      <w:r w:rsidR="00F95081">
        <w:rPr>
          <w:rFonts w:ascii="Arial" w:hAnsi="Arial" w:cs="Arial"/>
          <w:color w:val="003361"/>
          <w:sz w:val="28"/>
          <w:szCs w:val="28"/>
        </w:rPr>
        <w:lastRenderedPageBreak/>
        <w:t xml:space="preserve">OUR COMMITMENT TO </w:t>
      </w:r>
      <w:r w:rsidRPr="008B6B7F">
        <w:rPr>
          <w:rFonts w:ascii="Arial" w:hAnsi="Arial" w:cs="Arial"/>
          <w:color w:val="003361"/>
          <w:sz w:val="28"/>
          <w:szCs w:val="28"/>
        </w:rPr>
        <w:t>HEALTH AND WELLBEING</w:t>
      </w:r>
      <w:bookmarkEnd w:id="29"/>
    </w:p>
    <w:p w14:paraId="7CEF068A" w14:textId="245D08BF" w:rsidR="00704F11" w:rsidRPr="003F556A" w:rsidRDefault="00704F11" w:rsidP="003F556A">
      <w:pPr>
        <w:pStyle w:val="Introduction"/>
        <w:spacing w:before="100" w:after="100" w:line="270" w:lineRule="atLeast"/>
        <w:rPr>
          <w:rFonts w:ascii="Calibri" w:hAnsi="Calibri" w:cs="Calibri"/>
          <w:color w:val="99D1DC"/>
        </w:rPr>
      </w:pPr>
      <w:r w:rsidRPr="003F556A">
        <w:rPr>
          <w:rFonts w:ascii="Arial" w:hAnsi="Arial" w:cs="Arial"/>
          <w:color w:val="99D1DC"/>
        </w:rPr>
        <w:t>The health and wellbeing of our community is central to everything we do.</w:t>
      </w:r>
    </w:p>
    <w:p w14:paraId="65459C79" w14:textId="5E6FE1C3" w:rsidR="004E3D83" w:rsidRDefault="007340BD" w:rsidP="004E3D83">
      <w:pPr>
        <w:pStyle w:val="BodyText"/>
        <w:spacing w:before="100" w:after="100"/>
        <w:rPr>
          <w:rFonts w:ascii="Arial" w:hAnsi="Arial" w:cs="Arial"/>
          <w:sz w:val="20"/>
          <w:szCs w:val="20"/>
        </w:rPr>
      </w:pPr>
      <w:r w:rsidRPr="04B83A58">
        <w:rPr>
          <w:rFonts w:ascii="Arial" w:hAnsi="Arial" w:cs="Arial"/>
          <w:sz w:val="20"/>
          <w:szCs w:val="20"/>
        </w:rPr>
        <w:t xml:space="preserve">Under the </w:t>
      </w:r>
      <w:r w:rsidRPr="00073E38">
        <w:rPr>
          <w:rFonts w:ascii="Arial" w:hAnsi="Arial" w:cs="Arial"/>
          <w:i/>
          <w:iCs/>
          <w:sz w:val="20"/>
          <w:szCs w:val="20"/>
        </w:rPr>
        <w:t>Victorian Public Health and Wellbeing Act 2008</w:t>
      </w:r>
      <w:r w:rsidRPr="04B83A58">
        <w:rPr>
          <w:rFonts w:ascii="Arial" w:hAnsi="Arial" w:cs="Arial"/>
          <w:sz w:val="20"/>
          <w:szCs w:val="20"/>
        </w:rPr>
        <w:t>, councils are required to prepare a four</w:t>
      </w:r>
      <w:r w:rsidR="4C823A29" w:rsidRPr="6B981461">
        <w:rPr>
          <w:rFonts w:ascii="Arial" w:hAnsi="Arial" w:cs="Arial"/>
          <w:sz w:val="20"/>
          <w:szCs w:val="20"/>
        </w:rPr>
        <w:t>-</w:t>
      </w:r>
      <w:r w:rsidRPr="04B83A58">
        <w:rPr>
          <w:rFonts w:ascii="Arial" w:hAnsi="Arial" w:cs="Arial"/>
          <w:sz w:val="20"/>
          <w:szCs w:val="20"/>
        </w:rPr>
        <w:t>year municipal public health and wellbeing plan</w:t>
      </w:r>
      <w:r w:rsidR="41DBF413" w:rsidRPr="7D5AC586">
        <w:rPr>
          <w:rFonts w:ascii="Arial" w:hAnsi="Arial" w:cs="Arial"/>
          <w:sz w:val="20"/>
          <w:szCs w:val="20"/>
        </w:rPr>
        <w:t>,</w:t>
      </w:r>
      <w:r w:rsidRPr="7D5AC586">
        <w:rPr>
          <w:rFonts w:ascii="Arial" w:hAnsi="Arial" w:cs="Arial"/>
          <w:sz w:val="20"/>
          <w:szCs w:val="20"/>
        </w:rPr>
        <w:t xml:space="preserve"> </w:t>
      </w:r>
      <w:r w:rsidR="0E0431D6" w:rsidRPr="7D5AC586">
        <w:rPr>
          <w:rFonts w:ascii="Arial" w:hAnsi="Arial" w:cs="Arial"/>
          <w:sz w:val="20"/>
          <w:szCs w:val="20"/>
        </w:rPr>
        <w:t xml:space="preserve">identifying </w:t>
      </w:r>
      <w:r w:rsidRPr="7D5AC586">
        <w:rPr>
          <w:rFonts w:ascii="Arial" w:hAnsi="Arial" w:cs="Arial"/>
          <w:sz w:val="20"/>
          <w:szCs w:val="20"/>
        </w:rPr>
        <w:t>goals</w:t>
      </w:r>
      <w:r w:rsidRPr="04B83A58">
        <w:rPr>
          <w:rFonts w:ascii="Arial" w:hAnsi="Arial" w:cs="Arial"/>
          <w:sz w:val="20"/>
          <w:szCs w:val="20"/>
        </w:rPr>
        <w:t xml:space="preserve"> for creating a local community where people can experience their best possible health and wellbeing. Acknowledging that health and wellbeing is everyone’s business, </w:t>
      </w:r>
      <w:r w:rsidR="305ACAD5" w:rsidRPr="51B35C2A">
        <w:rPr>
          <w:rFonts w:ascii="Arial" w:hAnsi="Arial" w:cs="Arial"/>
          <w:sz w:val="20"/>
          <w:szCs w:val="20"/>
        </w:rPr>
        <w:t>we incorporated our municipal public health and wellbeing plan into our council plan to create</w:t>
      </w:r>
      <w:r w:rsidR="305ACAD5" w:rsidRPr="51B35C2A">
        <w:rPr>
          <w:rFonts w:ascii="Arial" w:hAnsi="Arial" w:cs="Arial"/>
          <w:i/>
          <w:iCs/>
          <w:sz w:val="20"/>
          <w:szCs w:val="20"/>
        </w:rPr>
        <w:t xml:space="preserve"> Our Community Plan 2021‒25</w:t>
      </w:r>
      <w:r w:rsidR="305ACAD5" w:rsidRPr="51B35C2A">
        <w:rPr>
          <w:rFonts w:ascii="Arial" w:hAnsi="Arial" w:cs="Arial"/>
          <w:sz w:val="20"/>
          <w:szCs w:val="20"/>
        </w:rPr>
        <w:t>.</w:t>
      </w:r>
    </w:p>
    <w:p w14:paraId="48D112A8" w14:textId="77777777" w:rsidR="006275FA" w:rsidRPr="008B6B7F" w:rsidRDefault="00704F11" w:rsidP="00E75932">
      <w:pPr>
        <w:pStyle w:val="BodyText"/>
        <w:spacing w:before="200" w:after="100"/>
        <w:rPr>
          <w:rFonts w:ascii="Arial" w:hAnsi="Arial" w:cs="Arial"/>
          <w:color w:val="003361"/>
          <w:sz w:val="20"/>
          <w:szCs w:val="20"/>
        </w:rPr>
      </w:pPr>
      <w:r w:rsidRPr="008B6B7F">
        <w:rPr>
          <w:rFonts w:ascii="Arial" w:hAnsi="Arial" w:cs="Arial"/>
          <w:b/>
          <w:color w:val="003361"/>
          <w:sz w:val="24"/>
          <w:szCs w:val="20"/>
        </w:rPr>
        <w:t>Our health and wellbeing priority areas</w:t>
      </w:r>
    </w:p>
    <w:p w14:paraId="0DD83C8D" w14:textId="1BA9D391" w:rsidR="006275FA" w:rsidRDefault="006275FA" w:rsidP="003F556A">
      <w:pPr>
        <w:pStyle w:val="BodyText"/>
        <w:spacing w:before="100" w:after="100"/>
        <w:rPr>
          <w:rFonts w:ascii="Arial" w:hAnsi="Arial" w:cs="Arial"/>
          <w:sz w:val="20"/>
          <w:szCs w:val="20"/>
        </w:rPr>
      </w:pPr>
      <w:bookmarkStart w:id="30" w:name="_Hlk115964150"/>
      <w:r w:rsidRPr="006275FA">
        <w:rPr>
          <w:rFonts w:ascii="Arial" w:hAnsi="Arial" w:cs="Arial"/>
          <w:sz w:val="20"/>
          <w:szCs w:val="20"/>
        </w:rPr>
        <w:t>There are five health and wellbeing priority area</w:t>
      </w:r>
      <w:r w:rsidRPr="51B35C2A">
        <w:rPr>
          <w:rFonts w:ascii="Arial" w:hAnsi="Arial" w:cs="Arial"/>
          <w:sz w:val="20"/>
          <w:szCs w:val="20"/>
        </w:rPr>
        <w:t xml:space="preserve">s </w:t>
      </w:r>
      <w:r w:rsidR="2BB9424C" w:rsidRPr="51B35C2A">
        <w:rPr>
          <w:rFonts w:ascii="Arial" w:hAnsi="Arial" w:cs="Arial"/>
          <w:sz w:val="20"/>
          <w:szCs w:val="20"/>
        </w:rPr>
        <w:t>we’ll be focussing on over the next four years</w:t>
      </w:r>
      <w:r w:rsidR="4F91EC01" w:rsidRPr="51B35C2A">
        <w:rPr>
          <w:rFonts w:ascii="Arial" w:hAnsi="Arial" w:cs="Arial"/>
          <w:sz w:val="20"/>
          <w:szCs w:val="20"/>
        </w:rPr>
        <w:t xml:space="preserve">. We formed these priorities after a </w:t>
      </w:r>
      <w:proofErr w:type="spellStart"/>
      <w:r w:rsidR="4F91EC01" w:rsidRPr="51B35C2A">
        <w:rPr>
          <w:rFonts w:ascii="Arial" w:hAnsi="Arial" w:cs="Arial"/>
          <w:sz w:val="20"/>
          <w:szCs w:val="20"/>
        </w:rPr>
        <w:t>tho</w:t>
      </w:r>
      <w:r w:rsidR="00022F7B">
        <w:rPr>
          <w:rFonts w:ascii="Arial" w:hAnsi="Arial" w:cs="Arial"/>
          <w:sz w:val="20"/>
          <w:szCs w:val="20"/>
        </w:rPr>
        <w:t>fchalleng</w:t>
      </w:r>
      <w:r w:rsidR="4F91EC01" w:rsidRPr="51B35C2A">
        <w:rPr>
          <w:rFonts w:ascii="Arial" w:hAnsi="Arial" w:cs="Arial"/>
          <w:sz w:val="20"/>
          <w:szCs w:val="20"/>
        </w:rPr>
        <w:t>rough</w:t>
      </w:r>
      <w:proofErr w:type="spellEnd"/>
      <w:r w:rsidR="4F91EC01" w:rsidRPr="51B35C2A">
        <w:rPr>
          <w:rFonts w:ascii="Arial" w:hAnsi="Arial" w:cs="Arial"/>
          <w:sz w:val="20"/>
          <w:szCs w:val="20"/>
        </w:rPr>
        <w:t xml:space="preserve"> review of the policy context, </w:t>
      </w:r>
      <w:r w:rsidR="005A5B4B">
        <w:rPr>
          <w:rFonts w:ascii="Arial" w:hAnsi="Arial" w:cs="Arial"/>
          <w:sz w:val="20"/>
          <w:szCs w:val="20"/>
        </w:rPr>
        <w:t xml:space="preserve">identifying </w:t>
      </w:r>
      <w:r w:rsidR="4F91EC01" w:rsidRPr="51B35C2A">
        <w:rPr>
          <w:rFonts w:ascii="Arial" w:hAnsi="Arial" w:cs="Arial"/>
          <w:sz w:val="20"/>
          <w:szCs w:val="20"/>
        </w:rPr>
        <w:t xml:space="preserve">health challenges and </w:t>
      </w:r>
      <w:r w:rsidR="005A5B4B">
        <w:rPr>
          <w:rFonts w:ascii="Arial" w:hAnsi="Arial" w:cs="Arial"/>
          <w:sz w:val="20"/>
          <w:szCs w:val="20"/>
        </w:rPr>
        <w:t>engaging with the community and key stakeholders</w:t>
      </w:r>
      <w:r w:rsidR="4F91EC01" w:rsidRPr="51B35C2A">
        <w:rPr>
          <w:rFonts w:ascii="Arial" w:hAnsi="Arial" w:cs="Arial"/>
          <w:sz w:val="20"/>
          <w:szCs w:val="20"/>
        </w:rPr>
        <w:t>:</w:t>
      </w:r>
    </w:p>
    <w:bookmarkEnd w:id="30"/>
    <w:p w14:paraId="2C51B051" w14:textId="77777777" w:rsidR="00406371" w:rsidRPr="001A5B9E" w:rsidRDefault="00406371" w:rsidP="003F556A">
      <w:pPr>
        <w:pStyle w:val="BodyText"/>
        <w:spacing w:before="100" w:after="100"/>
        <w:rPr>
          <w:rFonts w:ascii="Arial" w:hAnsi="Arial" w:cs="Arial"/>
          <w:strike/>
          <w:color w:val="2B579A"/>
          <w:sz w:val="20"/>
          <w:szCs w:val="20"/>
        </w:rPr>
      </w:pPr>
    </w:p>
    <w:tbl>
      <w:tblPr>
        <w:tblW w:w="10490" w:type="dxa"/>
        <w:tblInd w:w="-5" w:type="dxa"/>
        <w:tblLook w:val="04A0" w:firstRow="1" w:lastRow="0" w:firstColumn="1" w:lastColumn="0" w:noHBand="0" w:noVBand="1"/>
      </w:tblPr>
      <w:tblGrid>
        <w:gridCol w:w="2098"/>
        <w:gridCol w:w="2098"/>
        <w:gridCol w:w="2098"/>
        <w:gridCol w:w="2098"/>
        <w:gridCol w:w="2098"/>
      </w:tblGrid>
      <w:tr w:rsidR="001A5B9E" w:rsidRPr="00E3717F" w14:paraId="3D23C16C" w14:textId="7C571992" w:rsidTr="005A5B4B">
        <w:trPr>
          <w:trHeight w:val="797"/>
        </w:trPr>
        <w:tc>
          <w:tcPr>
            <w:tcW w:w="2098" w:type="dxa"/>
            <w:shd w:val="clear" w:color="auto" w:fill="auto"/>
            <w:vAlign w:val="center"/>
            <w:hideMark/>
          </w:tcPr>
          <w:p w14:paraId="635DDA3D" w14:textId="558F8D63" w:rsidR="001A5B9E" w:rsidRPr="005A5B4B" w:rsidRDefault="001A5B9E" w:rsidP="003F556A">
            <w:pPr>
              <w:spacing w:before="100" w:after="100"/>
              <w:jc w:val="center"/>
              <w:rPr>
                <w:rFonts w:ascii="Arial" w:hAnsi="Arial" w:cs="Arial"/>
                <w:color w:val="FFFFFF" w:themeColor="background1"/>
                <w:sz w:val="20"/>
                <w:szCs w:val="20"/>
              </w:rPr>
            </w:pPr>
            <w:r w:rsidRPr="005A5B4B">
              <w:rPr>
                <w:rFonts w:ascii="Arial" w:hAnsi="Arial" w:cs="Arial"/>
                <w:noProof/>
                <w:color w:val="FFFFFF" w:themeColor="background1"/>
                <w:sz w:val="20"/>
                <w:szCs w:val="20"/>
                <w:shd w:val="clear" w:color="auto" w:fill="E6E6E6"/>
              </w:rPr>
              <w:drawing>
                <wp:anchor distT="0" distB="0" distL="114300" distR="114300" simplePos="0" relativeHeight="251697225" behindDoc="1" locked="0" layoutInCell="1" allowOverlap="1" wp14:anchorId="7F2FE1D5" wp14:editId="73C58570">
                  <wp:simplePos x="0" y="0"/>
                  <wp:positionH relativeFrom="column">
                    <wp:posOffset>411480</wp:posOffset>
                  </wp:positionH>
                  <wp:positionV relativeFrom="paragraph">
                    <wp:posOffset>64770</wp:posOffset>
                  </wp:positionV>
                  <wp:extent cx="379730" cy="409575"/>
                  <wp:effectExtent l="0" t="0" r="1270" b="952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8"/>
                          <a:stretch>
                            <a:fillRect/>
                          </a:stretch>
                        </pic:blipFill>
                        <pic:spPr>
                          <a:xfrm>
                            <a:off x="0" y="0"/>
                            <a:ext cx="379730" cy="409575"/>
                          </a:xfrm>
                          <a:prstGeom prst="rect">
                            <a:avLst/>
                          </a:prstGeom>
                          <a:solidFill>
                            <a:schemeClr val="bg1"/>
                          </a:solidFill>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hideMark/>
          </w:tcPr>
          <w:p w14:paraId="228A5085" w14:textId="5527EF4D" w:rsidR="001A5B9E" w:rsidRPr="005A5B4B" w:rsidRDefault="00B8120E" w:rsidP="003F556A">
            <w:pPr>
              <w:spacing w:before="100" w:after="100"/>
              <w:jc w:val="center"/>
              <w:rPr>
                <w:rFonts w:ascii="Arial" w:hAnsi="Arial" w:cs="Arial"/>
                <w:color w:val="FFFFFF" w:themeColor="background1"/>
                <w:sz w:val="20"/>
                <w:szCs w:val="20"/>
              </w:rPr>
            </w:pPr>
            <w:r>
              <w:rPr>
                <w:rFonts w:ascii="Arial" w:hAnsi="Arial" w:cs="Arial"/>
                <w:noProof/>
                <w:color w:val="FFFFFF" w:themeColor="background1"/>
                <w:sz w:val="20"/>
                <w:szCs w:val="20"/>
              </w:rPr>
              <w:drawing>
                <wp:inline distT="0" distB="0" distL="0" distR="0" wp14:anchorId="78143D1A" wp14:editId="39DA0830">
                  <wp:extent cx="329184" cy="379476"/>
                  <wp:effectExtent l="0" t="0" r="0" b="1905"/>
                  <wp:docPr id="228" name="Picture 22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Icon&#10;&#10;Description automatically generated"/>
                          <pic:cNvPicPr/>
                        </pic:nvPicPr>
                        <pic:blipFill>
                          <a:blip r:embed="rId39"/>
                          <a:stretch>
                            <a:fillRect/>
                          </a:stretch>
                        </pic:blipFill>
                        <pic:spPr>
                          <a:xfrm>
                            <a:off x="0" y="0"/>
                            <a:ext cx="329184" cy="379476"/>
                          </a:xfrm>
                          <a:prstGeom prst="rect">
                            <a:avLst/>
                          </a:prstGeom>
                        </pic:spPr>
                      </pic:pic>
                    </a:graphicData>
                  </a:graphic>
                </wp:inline>
              </w:drawing>
            </w:r>
          </w:p>
        </w:tc>
        <w:tc>
          <w:tcPr>
            <w:tcW w:w="2098" w:type="dxa"/>
            <w:shd w:val="clear" w:color="auto" w:fill="auto"/>
            <w:vAlign w:val="center"/>
            <w:hideMark/>
          </w:tcPr>
          <w:p w14:paraId="2F3FC98C" w14:textId="345A7F25" w:rsidR="001A5B9E" w:rsidRPr="005A5B4B" w:rsidRDefault="001A5B9E" w:rsidP="003F556A">
            <w:pPr>
              <w:spacing w:before="100" w:after="100"/>
              <w:jc w:val="center"/>
              <w:rPr>
                <w:rFonts w:ascii="Arial" w:hAnsi="Arial" w:cs="Arial"/>
                <w:color w:val="FFFFFF" w:themeColor="background1"/>
                <w:sz w:val="20"/>
                <w:szCs w:val="20"/>
                <w:highlight w:val="yellow"/>
              </w:rPr>
            </w:pPr>
            <w:r w:rsidRPr="005A5B4B">
              <w:rPr>
                <w:rFonts w:ascii="Arial" w:hAnsi="Arial" w:cs="Arial"/>
                <w:noProof/>
                <w:color w:val="FFFFFF" w:themeColor="background1"/>
                <w:sz w:val="20"/>
                <w:szCs w:val="20"/>
                <w:shd w:val="clear" w:color="auto" w:fill="E6E6E6"/>
              </w:rPr>
              <w:drawing>
                <wp:anchor distT="0" distB="0" distL="114300" distR="114300" simplePos="0" relativeHeight="251695177" behindDoc="1" locked="0" layoutInCell="1" allowOverlap="1" wp14:anchorId="0ECC751A" wp14:editId="785AC141">
                  <wp:simplePos x="0" y="0"/>
                  <wp:positionH relativeFrom="column">
                    <wp:posOffset>386080</wp:posOffset>
                  </wp:positionH>
                  <wp:positionV relativeFrom="paragraph">
                    <wp:posOffset>36830</wp:posOffset>
                  </wp:positionV>
                  <wp:extent cx="391795" cy="349250"/>
                  <wp:effectExtent l="0" t="0" r="825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40"/>
                          <a:stretch>
                            <a:fillRect/>
                          </a:stretch>
                        </pic:blipFill>
                        <pic:spPr>
                          <a:xfrm>
                            <a:off x="0" y="0"/>
                            <a:ext cx="391795" cy="349250"/>
                          </a:xfrm>
                          <a:prstGeom prst="rect">
                            <a:avLst/>
                          </a:prstGeom>
                          <a:solidFill>
                            <a:schemeClr val="bg1"/>
                          </a:solidFill>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tcPr>
          <w:p w14:paraId="430470F6" w14:textId="0BCB6D77" w:rsidR="001A5B9E" w:rsidRPr="005A5B4B" w:rsidRDefault="001A5B9E" w:rsidP="003F556A">
            <w:pPr>
              <w:spacing w:before="100" w:after="100"/>
              <w:jc w:val="center"/>
              <w:rPr>
                <w:rFonts w:ascii="Arial" w:hAnsi="Arial" w:cs="Arial"/>
                <w:color w:val="FFFFFF" w:themeColor="background1"/>
                <w:sz w:val="20"/>
                <w:szCs w:val="20"/>
                <w:highlight w:val="yellow"/>
              </w:rPr>
            </w:pPr>
            <w:r w:rsidRPr="005A5B4B">
              <w:rPr>
                <w:rFonts w:ascii="Arial" w:hAnsi="Arial" w:cs="Arial"/>
                <w:noProof/>
                <w:color w:val="FFFFFF" w:themeColor="background1"/>
                <w:sz w:val="20"/>
                <w:szCs w:val="20"/>
                <w:shd w:val="clear" w:color="auto" w:fill="E6E6E6"/>
              </w:rPr>
              <w:drawing>
                <wp:anchor distT="0" distB="0" distL="114300" distR="114300" simplePos="0" relativeHeight="251693129" behindDoc="1" locked="0" layoutInCell="1" allowOverlap="1" wp14:anchorId="16332621" wp14:editId="1F1B9B93">
                  <wp:simplePos x="0" y="0"/>
                  <wp:positionH relativeFrom="column">
                    <wp:posOffset>393700</wp:posOffset>
                  </wp:positionH>
                  <wp:positionV relativeFrom="paragraph">
                    <wp:posOffset>137160</wp:posOffset>
                  </wp:positionV>
                  <wp:extent cx="395605" cy="261620"/>
                  <wp:effectExtent l="0" t="0" r="4445" b="508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1"/>
                          <a:stretch>
                            <a:fillRect/>
                          </a:stretch>
                        </pic:blipFill>
                        <pic:spPr>
                          <a:xfrm>
                            <a:off x="0" y="0"/>
                            <a:ext cx="395605" cy="261620"/>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tcPr>
          <w:p w14:paraId="347CF232" w14:textId="48F9A567" w:rsidR="001A5B9E" w:rsidRPr="005A5B4B" w:rsidRDefault="001A5B9E" w:rsidP="003F556A">
            <w:pPr>
              <w:spacing w:before="100" w:after="100"/>
              <w:jc w:val="center"/>
              <w:rPr>
                <w:rFonts w:ascii="Arial" w:hAnsi="Arial" w:cs="Arial"/>
                <w:color w:val="FFFFFF" w:themeColor="background1"/>
                <w:sz w:val="20"/>
                <w:szCs w:val="20"/>
                <w:highlight w:val="yellow"/>
              </w:rPr>
            </w:pPr>
            <w:r w:rsidRPr="005A5B4B">
              <w:rPr>
                <w:rFonts w:ascii="Arial" w:hAnsi="Arial" w:cs="Arial"/>
                <w:noProof/>
                <w:color w:val="FFFFFF" w:themeColor="background1"/>
                <w:sz w:val="20"/>
                <w:szCs w:val="20"/>
                <w:shd w:val="clear" w:color="auto" w:fill="E6E6E6"/>
              </w:rPr>
              <w:drawing>
                <wp:anchor distT="0" distB="0" distL="114300" distR="114300" simplePos="0" relativeHeight="251696201" behindDoc="1" locked="0" layoutInCell="1" allowOverlap="1" wp14:anchorId="2C4B41FA" wp14:editId="11E31253">
                  <wp:simplePos x="0" y="0"/>
                  <wp:positionH relativeFrom="column">
                    <wp:posOffset>407670</wp:posOffset>
                  </wp:positionH>
                  <wp:positionV relativeFrom="paragraph">
                    <wp:posOffset>-635</wp:posOffset>
                  </wp:positionV>
                  <wp:extent cx="374650" cy="414020"/>
                  <wp:effectExtent l="0" t="0" r="6350" b="508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2"/>
                          <a:stretch>
                            <a:fillRect/>
                          </a:stretch>
                        </pic:blipFill>
                        <pic:spPr>
                          <a:xfrm>
                            <a:off x="0" y="0"/>
                            <a:ext cx="374650" cy="414020"/>
                          </a:xfrm>
                          <a:prstGeom prst="rect">
                            <a:avLst/>
                          </a:prstGeom>
                        </pic:spPr>
                      </pic:pic>
                    </a:graphicData>
                  </a:graphic>
                  <wp14:sizeRelH relativeFrom="margin">
                    <wp14:pctWidth>0</wp14:pctWidth>
                  </wp14:sizeRelH>
                  <wp14:sizeRelV relativeFrom="margin">
                    <wp14:pctHeight>0</wp14:pctHeight>
                  </wp14:sizeRelV>
                </wp:anchor>
              </w:drawing>
            </w:r>
          </w:p>
        </w:tc>
      </w:tr>
      <w:tr w:rsidR="001A5B9E" w:rsidRPr="00E3717F" w14:paraId="6B7F7B47" w14:textId="1645F9C1" w:rsidTr="00044E3B">
        <w:trPr>
          <w:trHeight w:val="680"/>
        </w:trPr>
        <w:tc>
          <w:tcPr>
            <w:tcW w:w="2098" w:type="dxa"/>
            <w:hideMark/>
          </w:tcPr>
          <w:p w14:paraId="1FC0239A" w14:textId="59AC6A5A" w:rsidR="001A5B9E" w:rsidRPr="001A5B9E" w:rsidRDefault="001A5B9E" w:rsidP="003F556A">
            <w:pPr>
              <w:pStyle w:val="BodyText"/>
              <w:spacing w:before="100" w:after="100"/>
              <w:jc w:val="center"/>
              <w:rPr>
                <w:rFonts w:ascii="Arial" w:hAnsi="Arial" w:cs="Arial"/>
                <w:sz w:val="20"/>
                <w:szCs w:val="20"/>
              </w:rPr>
            </w:pPr>
            <w:r w:rsidRPr="006275FA">
              <w:rPr>
                <w:rFonts w:ascii="Arial" w:hAnsi="Arial" w:cs="Arial"/>
                <w:sz w:val="20"/>
                <w:szCs w:val="20"/>
              </w:rPr>
              <w:t>Tackling climate change and it</w:t>
            </w:r>
            <w:r w:rsidR="00B026A2">
              <w:rPr>
                <w:rFonts w:ascii="Arial" w:hAnsi="Arial" w:cs="Arial"/>
                <w:sz w:val="20"/>
                <w:szCs w:val="20"/>
              </w:rPr>
              <w:t>s</w:t>
            </w:r>
            <w:r w:rsidRPr="006275FA">
              <w:rPr>
                <w:rFonts w:ascii="Arial" w:hAnsi="Arial" w:cs="Arial"/>
                <w:sz w:val="20"/>
                <w:szCs w:val="20"/>
              </w:rPr>
              <w:t xml:space="preserve"> impact on health</w:t>
            </w:r>
          </w:p>
        </w:tc>
        <w:tc>
          <w:tcPr>
            <w:tcW w:w="2098" w:type="dxa"/>
            <w:hideMark/>
          </w:tcPr>
          <w:p w14:paraId="29229CD8" w14:textId="3E85F392" w:rsidR="001A5B9E" w:rsidRPr="001A5B9E" w:rsidRDefault="001A5B9E" w:rsidP="003F556A">
            <w:pPr>
              <w:pStyle w:val="BodyText"/>
              <w:spacing w:before="100" w:after="100"/>
              <w:jc w:val="center"/>
              <w:rPr>
                <w:rFonts w:ascii="Arial" w:hAnsi="Arial" w:cs="Arial"/>
                <w:sz w:val="20"/>
                <w:szCs w:val="20"/>
              </w:rPr>
            </w:pPr>
            <w:r w:rsidRPr="006275FA">
              <w:rPr>
                <w:rFonts w:ascii="Arial" w:hAnsi="Arial" w:cs="Arial"/>
                <w:sz w:val="20"/>
                <w:szCs w:val="20"/>
              </w:rPr>
              <w:t xml:space="preserve">Increasing </w:t>
            </w:r>
            <w:r w:rsidR="003E4335">
              <w:rPr>
                <w:rFonts w:ascii="Arial" w:hAnsi="Arial" w:cs="Arial"/>
                <w:sz w:val="20"/>
                <w:szCs w:val="20"/>
              </w:rPr>
              <w:br/>
            </w:r>
            <w:r w:rsidRPr="006275FA">
              <w:rPr>
                <w:rFonts w:ascii="Arial" w:hAnsi="Arial" w:cs="Arial"/>
                <w:sz w:val="20"/>
                <w:szCs w:val="20"/>
              </w:rPr>
              <w:t>healthy eating</w:t>
            </w:r>
          </w:p>
        </w:tc>
        <w:tc>
          <w:tcPr>
            <w:tcW w:w="2098" w:type="dxa"/>
          </w:tcPr>
          <w:p w14:paraId="2FE7D267" w14:textId="1A90C298" w:rsidR="001A5B9E" w:rsidRPr="001A5B9E" w:rsidRDefault="001A5B9E" w:rsidP="003F556A">
            <w:pPr>
              <w:pStyle w:val="BodyText"/>
              <w:spacing w:before="100" w:after="100"/>
              <w:jc w:val="center"/>
              <w:rPr>
                <w:rFonts w:ascii="Arial" w:hAnsi="Arial" w:cs="Arial"/>
                <w:sz w:val="20"/>
                <w:szCs w:val="20"/>
              </w:rPr>
            </w:pPr>
            <w:r w:rsidRPr="006275FA">
              <w:rPr>
                <w:rFonts w:ascii="Arial" w:hAnsi="Arial" w:cs="Arial"/>
                <w:sz w:val="20"/>
                <w:szCs w:val="20"/>
              </w:rPr>
              <w:t xml:space="preserve">Increasing </w:t>
            </w:r>
            <w:r w:rsidR="003E4335">
              <w:rPr>
                <w:rFonts w:ascii="Arial" w:hAnsi="Arial" w:cs="Arial"/>
                <w:sz w:val="20"/>
                <w:szCs w:val="20"/>
              </w:rPr>
              <w:br/>
            </w:r>
            <w:r w:rsidRPr="006275FA">
              <w:rPr>
                <w:rFonts w:ascii="Arial" w:hAnsi="Arial" w:cs="Arial"/>
                <w:sz w:val="20"/>
                <w:szCs w:val="20"/>
              </w:rPr>
              <w:t>active living</w:t>
            </w:r>
          </w:p>
        </w:tc>
        <w:tc>
          <w:tcPr>
            <w:tcW w:w="2098" w:type="dxa"/>
          </w:tcPr>
          <w:p w14:paraId="2B383FE5" w14:textId="52F87FAD" w:rsidR="001A5B9E" w:rsidRPr="001A5B9E" w:rsidRDefault="001A5B9E" w:rsidP="003F556A">
            <w:pPr>
              <w:pStyle w:val="BodyText"/>
              <w:spacing w:before="100" w:after="100"/>
              <w:jc w:val="center"/>
              <w:rPr>
                <w:rFonts w:ascii="Arial" w:hAnsi="Arial" w:cs="Arial"/>
                <w:sz w:val="20"/>
                <w:szCs w:val="20"/>
              </w:rPr>
            </w:pPr>
            <w:r w:rsidRPr="006275FA">
              <w:rPr>
                <w:rFonts w:ascii="Arial" w:hAnsi="Arial" w:cs="Arial"/>
                <w:sz w:val="20"/>
                <w:szCs w:val="20"/>
              </w:rPr>
              <w:t>Demonstrating and promoting gender equity practices</w:t>
            </w:r>
          </w:p>
        </w:tc>
        <w:tc>
          <w:tcPr>
            <w:tcW w:w="2098" w:type="dxa"/>
          </w:tcPr>
          <w:p w14:paraId="158B2BAB" w14:textId="13F6656A" w:rsidR="001A5B9E" w:rsidRPr="001A5B9E" w:rsidRDefault="001A5B9E" w:rsidP="003F556A">
            <w:pPr>
              <w:pStyle w:val="BodyText"/>
              <w:spacing w:before="100" w:after="100"/>
              <w:jc w:val="center"/>
              <w:rPr>
                <w:rFonts w:ascii="Arial" w:hAnsi="Arial" w:cs="Arial"/>
                <w:sz w:val="20"/>
                <w:szCs w:val="20"/>
              </w:rPr>
            </w:pPr>
            <w:r w:rsidRPr="006275FA">
              <w:rPr>
                <w:rFonts w:ascii="Arial" w:hAnsi="Arial" w:cs="Arial"/>
                <w:sz w:val="20"/>
                <w:szCs w:val="20"/>
              </w:rPr>
              <w:t>Improving mental wellbeing and social connection</w:t>
            </w:r>
          </w:p>
        </w:tc>
      </w:tr>
    </w:tbl>
    <w:p w14:paraId="1C25147E" w14:textId="28F6B265" w:rsidR="00704F11" w:rsidRPr="008B6B7F" w:rsidRDefault="00704F11" w:rsidP="00E75932">
      <w:pPr>
        <w:spacing w:before="200" w:after="100"/>
        <w:rPr>
          <w:rFonts w:ascii="Arial" w:hAnsi="Arial" w:cs="Arial"/>
          <w:b/>
          <w:color w:val="003361"/>
          <w:sz w:val="24"/>
          <w:szCs w:val="24"/>
        </w:rPr>
      </w:pPr>
      <w:r w:rsidRPr="008B6B7F">
        <w:rPr>
          <w:rFonts w:ascii="Arial" w:hAnsi="Arial" w:cs="Arial"/>
          <w:b/>
          <w:color w:val="003361"/>
          <w:sz w:val="24"/>
          <w:szCs w:val="24"/>
        </w:rPr>
        <w:t>Working with our partners</w:t>
      </w:r>
    </w:p>
    <w:p w14:paraId="11F386DE" w14:textId="77064EB5" w:rsidR="006275FA" w:rsidRPr="006275FA" w:rsidRDefault="006275FA" w:rsidP="003F556A">
      <w:pPr>
        <w:pStyle w:val="BodyTextAfterListTable"/>
        <w:spacing w:before="100" w:after="100"/>
        <w:rPr>
          <w:rFonts w:ascii="Arial" w:hAnsi="Arial" w:cs="Arial"/>
          <w:sz w:val="20"/>
          <w:szCs w:val="20"/>
        </w:rPr>
      </w:pPr>
      <w:r w:rsidRPr="006275FA">
        <w:rPr>
          <w:rFonts w:ascii="Arial" w:hAnsi="Arial" w:cs="Arial"/>
          <w:sz w:val="20"/>
          <w:szCs w:val="20"/>
        </w:rPr>
        <w:t xml:space="preserve">We have formed a network of health and wellbeing partner organisations to identify opportunities for collaboration in the five health and wellbeing priority areas. </w:t>
      </w:r>
    </w:p>
    <w:p w14:paraId="4689BB41" w14:textId="77777777" w:rsidR="006275FA" w:rsidRPr="006275FA" w:rsidRDefault="006275FA" w:rsidP="003F556A">
      <w:pPr>
        <w:pStyle w:val="BodyText"/>
        <w:spacing w:before="100" w:after="100"/>
        <w:rPr>
          <w:rFonts w:ascii="Arial" w:hAnsi="Arial" w:cs="Arial"/>
          <w:sz w:val="20"/>
          <w:szCs w:val="20"/>
        </w:rPr>
      </w:pPr>
      <w:r w:rsidRPr="006275FA">
        <w:rPr>
          <w:rFonts w:ascii="Arial" w:hAnsi="Arial" w:cs="Arial"/>
          <w:sz w:val="20"/>
          <w:szCs w:val="20"/>
        </w:rPr>
        <w:t>A partnership survey identified the following principles to guide our future work together:</w:t>
      </w:r>
    </w:p>
    <w:p w14:paraId="2CE186D4" w14:textId="77777777" w:rsidR="006275FA" w:rsidRPr="006275FA" w:rsidRDefault="006275FA" w:rsidP="003F556A">
      <w:pPr>
        <w:pStyle w:val="BodyText"/>
        <w:numPr>
          <w:ilvl w:val="0"/>
          <w:numId w:val="82"/>
        </w:numPr>
        <w:spacing w:before="100" w:after="100"/>
        <w:rPr>
          <w:rFonts w:ascii="Arial" w:eastAsia="Arial" w:hAnsi="Arial" w:cs="Arial"/>
          <w:sz w:val="20"/>
          <w:szCs w:val="20"/>
        </w:rPr>
      </w:pPr>
      <w:r w:rsidRPr="006275FA">
        <w:rPr>
          <w:rFonts w:ascii="Arial" w:hAnsi="Arial" w:cs="Arial"/>
          <w:sz w:val="20"/>
          <w:szCs w:val="20"/>
        </w:rPr>
        <w:t>network to share data and information</w:t>
      </w:r>
    </w:p>
    <w:p w14:paraId="62FE412A" w14:textId="77777777" w:rsidR="006275FA" w:rsidRPr="006275FA" w:rsidRDefault="006275FA" w:rsidP="003F556A">
      <w:pPr>
        <w:pStyle w:val="BodyText"/>
        <w:numPr>
          <w:ilvl w:val="0"/>
          <w:numId w:val="82"/>
        </w:numPr>
        <w:spacing w:before="100" w:after="100"/>
        <w:rPr>
          <w:rFonts w:ascii="Arial" w:eastAsia="Arial" w:hAnsi="Arial" w:cs="Arial"/>
          <w:sz w:val="20"/>
          <w:szCs w:val="20"/>
        </w:rPr>
      </w:pPr>
      <w:r w:rsidRPr="006275FA">
        <w:rPr>
          <w:rFonts w:ascii="Arial" w:hAnsi="Arial" w:cs="Arial"/>
          <w:sz w:val="20"/>
          <w:szCs w:val="20"/>
        </w:rPr>
        <w:t>collaborate on projects</w:t>
      </w:r>
    </w:p>
    <w:p w14:paraId="4F16D368" w14:textId="78525E44" w:rsidR="006275FA" w:rsidRPr="006275FA" w:rsidRDefault="006275FA" w:rsidP="003F556A">
      <w:pPr>
        <w:pStyle w:val="BodyText"/>
        <w:numPr>
          <w:ilvl w:val="0"/>
          <w:numId w:val="82"/>
        </w:numPr>
        <w:spacing w:before="100" w:after="100"/>
        <w:rPr>
          <w:rFonts w:ascii="Arial" w:eastAsia="Arial" w:hAnsi="Arial" w:cs="Arial"/>
          <w:sz w:val="20"/>
          <w:szCs w:val="20"/>
        </w:rPr>
      </w:pPr>
      <w:r w:rsidRPr="006275FA">
        <w:rPr>
          <w:rFonts w:ascii="Arial" w:hAnsi="Arial" w:cs="Arial"/>
          <w:sz w:val="20"/>
          <w:szCs w:val="20"/>
        </w:rPr>
        <w:t>advocate on joint health and wellbeing priorities</w:t>
      </w:r>
      <w:r w:rsidR="003F556A">
        <w:rPr>
          <w:rFonts w:ascii="Arial" w:hAnsi="Arial" w:cs="Arial"/>
          <w:sz w:val="20"/>
          <w:szCs w:val="20"/>
        </w:rPr>
        <w:t>.</w:t>
      </w:r>
    </w:p>
    <w:p w14:paraId="60C5C4C0" w14:textId="2CC8B737" w:rsidR="006275FA" w:rsidRDefault="1DA8D016" w:rsidP="003F556A">
      <w:pPr>
        <w:pStyle w:val="BodyTextAfterListTable"/>
        <w:spacing w:before="100" w:after="100"/>
        <w:rPr>
          <w:rFonts w:ascii="Arial" w:hAnsi="Arial" w:cs="Arial"/>
          <w:sz w:val="20"/>
          <w:szCs w:val="20"/>
          <w:lang w:val="en-US"/>
        </w:rPr>
      </w:pPr>
      <w:r w:rsidRPr="51B35C2A">
        <w:rPr>
          <w:rFonts w:ascii="Arial" w:hAnsi="Arial" w:cs="Arial"/>
          <w:sz w:val="20"/>
          <w:szCs w:val="20"/>
          <w:lang w:val="en-US"/>
        </w:rPr>
        <w:t>Over the coming years, we will work with current partners and explore new partnerships guided by community needs, organisational priorities, business planning and funding opportunities</w:t>
      </w:r>
      <w:r w:rsidR="493285FB" w:rsidRPr="51B35C2A">
        <w:rPr>
          <w:rFonts w:ascii="Arial" w:hAnsi="Arial" w:cs="Arial"/>
          <w:sz w:val="20"/>
          <w:szCs w:val="20"/>
          <w:lang w:val="en-US"/>
        </w:rPr>
        <w:t>.</w:t>
      </w:r>
    </w:p>
    <w:p w14:paraId="1C3FBE33" w14:textId="4C17063C" w:rsidR="00704F11" w:rsidRDefault="00704F11" w:rsidP="003F556A">
      <w:pPr>
        <w:pStyle w:val="BodyTextAfterListTable"/>
        <w:spacing w:before="100" w:after="100"/>
        <w:rPr>
          <w:rFonts w:ascii="Arial" w:hAnsi="Arial" w:cs="Arial"/>
          <w:sz w:val="20"/>
          <w:szCs w:val="20"/>
        </w:rPr>
      </w:pPr>
    </w:p>
    <w:p w14:paraId="253D2A20" w14:textId="77777777" w:rsidR="00E908BD" w:rsidRPr="008B6B7F" w:rsidRDefault="00E908BD" w:rsidP="003F556A">
      <w:pPr>
        <w:keepNext/>
        <w:spacing w:before="100" w:after="100"/>
        <w:rPr>
          <w:rFonts w:ascii="Arial" w:hAnsi="Arial" w:cs="Arial"/>
          <w:b/>
          <w:color w:val="003361"/>
          <w:sz w:val="24"/>
          <w:szCs w:val="20"/>
        </w:rPr>
      </w:pPr>
      <w:r w:rsidRPr="008B6B7F">
        <w:rPr>
          <w:rFonts w:ascii="Arial" w:hAnsi="Arial" w:cs="Arial"/>
          <w:b/>
          <w:color w:val="003361"/>
          <w:sz w:val="24"/>
          <w:szCs w:val="20"/>
        </w:rPr>
        <w:lastRenderedPageBreak/>
        <w:t xml:space="preserve">Our health and wellbeing indicators </w:t>
      </w:r>
    </w:p>
    <w:p w14:paraId="498F1798" w14:textId="7BFD172B" w:rsidR="00E908BD" w:rsidRDefault="00E908BD" w:rsidP="003F556A">
      <w:pPr>
        <w:keepNext/>
        <w:spacing w:before="100" w:after="100"/>
      </w:pPr>
      <w:r w:rsidRPr="43D5F38C">
        <w:rPr>
          <w:rFonts w:ascii="Arial" w:hAnsi="Arial" w:cs="Arial"/>
          <w:sz w:val="20"/>
          <w:szCs w:val="20"/>
        </w:rPr>
        <w:t xml:space="preserve">A set of 19 indicators in </w:t>
      </w:r>
      <w:r w:rsidRPr="43D5F38C">
        <w:rPr>
          <w:rFonts w:ascii="Arial" w:hAnsi="Arial" w:cs="Arial"/>
          <w:i/>
          <w:iCs/>
          <w:sz w:val="20"/>
          <w:szCs w:val="20"/>
        </w:rPr>
        <w:t>Our Community Plan 2021–25</w:t>
      </w:r>
      <w:r w:rsidRPr="43D5F38C">
        <w:rPr>
          <w:rFonts w:ascii="Arial" w:hAnsi="Arial" w:cs="Arial"/>
          <w:sz w:val="20"/>
          <w:szCs w:val="20"/>
        </w:rPr>
        <w:t xml:space="preserve"> help track the health and wellbeing of </w:t>
      </w:r>
      <w:r w:rsidR="00DB428F" w:rsidRPr="43D5F38C">
        <w:rPr>
          <w:rFonts w:ascii="Arial" w:hAnsi="Arial" w:cs="Arial"/>
          <w:sz w:val="20"/>
          <w:szCs w:val="20"/>
        </w:rPr>
        <w:t xml:space="preserve">our </w:t>
      </w:r>
      <w:r w:rsidRPr="43D5F38C">
        <w:rPr>
          <w:rFonts w:ascii="Arial" w:hAnsi="Arial" w:cs="Arial"/>
          <w:sz w:val="20"/>
          <w:szCs w:val="20"/>
        </w:rPr>
        <w:t xml:space="preserve">community and gauge progress made towards the priority areas: </w:t>
      </w:r>
      <w:r w:rsidR="6AF4D015">
        <w:rPr>
          <w:noProof/>
        </w:rPr>
        <w:drawing>
          <wp:inline distT="0" distB="0" distL="0" distR="0" wp14:anchorId="2EBD75D0" wp14:editId="45B653F8">
            <wp:extent cx="6601967" cy="8729471"/>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3"/>
                    <a:stretch>
                      <a:fillRect/>
                    </a:stretch>
                  </pic:blipFill>
                  <pic:spPr>
                    <a:xfrm>
                      <a:off x="0" y="0"/>
                      <a:ext cx="6601967" cy="8729471"/>
                    </a:xfrm>
                    <a:prstGeom prst="rect">
                      <a:avLst/>
                    </a:prstGeom>
                  </pic:spPr>
                </pic:pic>
              </a:graphicData>
            </a:graphic>
          </wp:inline>
        </w:drawing>
      </w:r>
    </w:p>
    <w:p w14:paraId="6E648261" w14:textId="4A51D347" w:rsidR="00837928" w:rsidRPr="00E908BD" w:rsidRDefault="00837928" w:rsidP="004C4669">
      <w:pPr>
        <w:keepNext/>
        <w:rPr>
          <w:rFonts w:ascii="Arial" w:hAnsi="Arial" w:cs="Arial"/>
          <w:sz w:val="20"/>
          <w:szCs w:val="20"/>
        </w:rPr>
      </w:pPr>
    </w:p>
    <w:p w14:paraId="7202EB85" w14:textId="77777777" w:rsidR="00B026A2" w:rsidRPr="00F802E3" w:rsidRDefault="006275FA" w:rsidP="00B026A2">
      <w:pPr>
        <w:spacing w:before="200" w:after="100"/>
        <w:rPr>
          <w:rFonts w:ascii="Arial" w:hAnsi="Arial" w:cs="Arial"/>
          <w:b/>
          <w:color w:val="003361"/>
          <w:sz w:val="24"/>
          <w:szCs w:val="24"/>
        </w:rPr>
      </w:pPr>
      <w:r w:rsidRPr="008B6B7F">
        <w:rPr>
          <w:rFonts w:ascii="Arial" w:hAnsi="Arial" w:cs="Arial"/>
          <w:b/>
          <w:color w:val="003361"/>
          <w:sz w:val="24"/>
          <w:szCs w:val="24"/>
        </w:rPr>
        <w:br w:type="page"/>
      </w:r>
      <w:r w:rsidR="00B026A2" w:rsidRPr="008B6B7F">
        <w:rPr>
          <w:rFonts w:ascii="Arial" w:hAnsi="Arial" w:cs="Arial"/>
          <w:b/>
          <w:color w:val="003361"/>
          <w:sz w:val="24"/>
          <w:szCs w:val="24"/>
        </w:rPr>
        <w:lastRenderedPageBreak/>
        <w:t>Our health and wellbeing evaluation framework</w:t>
      </w:r>
    </w:p>
    <w:p w14:paraId="75123B88" w14:textId="6DAD299B" w:rsidR="00B026A2" w:rsidRDefault="00B026A2" w:rsidP="00B026A2">
      <w:pPr>
        <w:pStyle w:val="CommentText"/>
        <w:spacing w:before="100" w:after="100" w:line="270" w:lineRule="atLeast"/>
        <w:rPr>
          <w:rFonts w:ascii="Arial" w:hAnsi="Arial" w:cs="Arial"/>
        </w:rPr>
      </w:pPr>
      <w:r w:rsidRPr="006275FA">
        <w:rPr>
          <w:rFonts w:ascii="Arial" w:hAnsi="Arial" w:cs="Arial"/>
        </w:rPr>
        <w:t>We are currently developing a Theory of Change for each of the health and wellbeing priority areas.</w:t>
      </w:r>
      <w:r w:rsidRPr="006275FA">
        <w:rPr>
          <w:rFonts w:ascii="Arial" w:eastAsia="Calibri" w:hAnsi="Arial" w:cs="Arial"/>
          <w:color w:val="000000"/>
          <w:spacing w:val="0"/>
        </w:rPr>
        <w:t xml:space="preserve"> Combined with tracking the above indicators, </w:t>
      </w:r>
      <w:r w:rsidRPr="00A86903">
        <w:rPr>
          <w:rFonts w:ascii="Arial" w:eastAsia="Calibri" w:hAnsi="Arial" w:cs="Arial"/>
          <w:color w:val="000000"/>
          <w:spacing w:val="0"/>
        </w:rPr>
        <w:t xml:space="preserve">the </w:t>
      </w:r>
      <w:r w:rsidR="004D27B0" w:rsidRPr="006275FA">
        <w:rPr>
          <w:rFonts w:ascii="Arial" w:hAnsi="Arial" w:cs="Arial"/>
        </w:rPr>
        <w:t xml:space="preserve">Theory of Change </w:t>
      </w:r>
      <w:r w:rsidRPr="00A86903">
        <w:rPr>
          <w:rFonts w:ascii="Arial" w:eastAsia="Calibri" w:hAnsi="Arial" w:cs="Arial"/>
          <w:color w:val="000000"/>
          <w:spacing w:val="0"/>
        </w:rPr>
        <w:t>supports monitoring and evaluation of</w:t>
      </w:r>
      <w:r w:rsidRPr="006275FA">
        <w:rPr>
          <w:rFonts w:ascii="Arial" w:eastAsia="Calibri" w:hAnsi="Arial" w:cs="Arial"/>
          <w:color w:val="000000"/>
          <w:spacing w:val="0"/>
        </w:rPr>
        <w:t xml:space="preserve"> the health and wellbeing priorities. </w:t>
      </w:r>
      <w:r w:rsidRPr="00A86903">
        <w:rPr>
          <w:rFonts w:ascii="Arial" w:hAnsi="Arial" w:cs="Arial"/>
        </w:rPr>
        <w:t>In 2022</w:t>
      </w:r>
      <w:r>
        <w:rPr>
          <w:rFonts w:ascii="Arial" w:hAnsi="Arial" w:cs="Arial"/>
        </w:rPr>
        <w:t>‒</w:t>
      </w:r>
      <w:r w:rsidRPr="00A86903">
        <w:rPr>
          <w:rFonts w:ascii="Arial" w:hAnsi="Arial" w:cs="Arial"/>
        </w:rPr>
        <w:t>23, we will undertake further work to develop a monitoring, evaluation and learning framework.</w:t>
      </w:r>
    </w:p>
    <w:p w14:paraId="19BBB901" w14:textId="51A9357C" w:rsidR="006275FA" w:rsidRPr="00F802E3" w:rsidRDefault="006275FA" w:rsidP="00F802E3">
      <w:pPr>
        <w:spacing w:before="200" w:after="100"/>
        <w:rPr>
          <w:rFonts w:ascii="Arial" w:hAnsi="Arial" w:cs="Arial"/>
          <w:b/>
          <w:color w:val="003361"/>
          <w:sz w:val="24"/>
          <w:szCs w:val="24"/>
        </w:rPr>
      </w:pPr>
      <w:r w:rsidRPr="008B6B7F">
        <w:rPr>
          <w:rFonts w:ascii="Arial" w:hAnsi="Arial" w:cs="Arial"/>
          <w:b/>
          <w:color w:val="003361"/>
          <w:sz w:val="24"/>
          <w:szCs w:val="24"/>
        </w:rPr>
        <w:t xml:space="preserve">Key actions to support health and wellbeing </w:t>
      </w:r>
    </w:p>
    <w:p w14:paraId="6128602F" w14:textId="2EEE3670" w:rsidR="00BF2AEA" w:rsidRDefault="006275FA" w:rsidP="003B4372">
      <w:pPr>
        <w:pStyle w:val="CommentText"/>
        <w:spacing w:before="100" w:after="100" w:line="270" w:lineRule="atLeast"/>
        <w:rPr>
          <w:rFonts w:ascii="Arial" w:eastAsia="Calibri" w:hAnsi="Arial" w:cs="Arial"/>
          <w:b/>
          <w:i/>
          <w:color w:val="000000"/>
          <w:spacing w:val="0"/>
        </w:rPr>
      </w:pPr>
      <w:r w:rsidRPr="00D768F0">
        <w:rPr>
          <w:rFonts w:ascii="Arial" w:eastAsia="Calibri" w:hAnsi="Arial" w:cs="Arial"/>
        </w:rPr>
        <w:t xml:space="preserve">The </w:t>
      </w:r>
      <w:r w:rsidR="00475AED">
        <w:rPr>
          <w:rFonts w:ascii="Arial" w:eastAsia="Calibri" w:hAnsi="Arial" w:cs="Arial"/>
        </w:rPr>
        <w:t>following</w:t>
      </w:r>
      <w:r w:rsidRPr="00D768F0">
        <w:rPr>
          <w:rFonts w:ascii="Arial" w:eastAsia="Calibri" w:hAnsi="Arial" w:cs="Arial"/>
        </w:rPr>
        <w:t xml:space="preserve"> highlights some of the key actions for each health and wellbeing priority</w:t>
      </w:r>
      <w:r w:rsidR="00AF676D">
        <w:rPr>
          <w:rFonts w:ascii="Arial" w:eastAsia="Calibri" w:hAnsi="Arial" w:cs="Arial"/>
        </w:rPr>
        <w:t xml:space="preserve"> from </w:t>
      </w:r>
      <w:r w:rsidR="00AF676D" w:rsidRPr="00AF676D">
        <w:rPr>
          <w:rFonts w:ascii="Arial" w:eastAsia="Calibri" w:hAnsi="Arial" w:cs="Arial"/>
          <w:i/>
          <w:iCs/>
        </w:rPr>
        <w:t>Our Community Plan 2021‒25</w:t>
      </w:r>
      <w:r w:rsidR="00E8128C">
        <w:rPr>
          <w:rFonts w:ascii="Arial" w:eastAsia="Calibri" w:hAnsi="Arial" w:cs="Arial"/>
          <w:color w:val="000000"/>
          <w:spacing w:val="0"/>
        </w:rPr>
        <w:t>. M</w:t>
      </w:r>
      <w:r w:rsidRPr="00E3717F">
        <w:rPr>
          <w:rFonts w:ascii="Arial" w:eastAsia="Calibri" w:hAnsi="Arial" w:cs="Arial"/>
          <w:color w:val="000000"/>
          <w:spacing w:val="0"/>
        </w:rPr>
        <w:t>ore information</w:t>
      </w:r>
      <w:r w:rsidR="007F6611">
        <w:rPr>
          <w:rFonts w:ascii="Arial" w:eastAsia="Calibri" w:hAnsi="Arial" w:cs="Arial"/>
          <w:color w:val="000000"/>
          <w:spacing w:val="0"/>
        </w:rPr>
        <w:t xml:space="preserve"> on these and other actions </w:t>
      </w:r>
      <w:r w:rsidR="00855E5E" w:rsidRPr="00E8128C">
        <w:rPr>
          <w:rFonts w:ascii="Arial" w:eastAsia="Calibri" w:hAnsi="Arial" w:cs="Arial"/>
          <w:color w:val="000000"/>
          <w:spacing w:val="0"/>
        </w:rPr>
        <w:t>supporting health and wellbeing is outlined in the ‘Our Performance’ section of this report</w:t>
      </w:r>
      <w:r w:rsidR="00BD4500">
        <w:rPr>
          <w:rFonts w:ascii="Arial" w:eastAsia="Calibri" w:hAnsi="Arial" w:cs="Arial"/>
          <w:color w:val="000000"/>
          <w:spacing w:val="0"/>
        </w:rPr>
        <w:t xml:space="preserve"> commencing on </w:t>
      </w:r>
      <w:r w:rsidR="00BD4500" w:rsidRPr="00001454">
        <w:rPr>
          <w:rFonts w:ascii="Arial" w:eastAsia="Calibri" w:hAnsi="Arial" w:cs="Arial"/>
          <w:color w:val="000000"/>
          <w:spacing w:val="0"/>
        </w:rPr>
        <w:t>page 3</w:t>
      </w:r>
      <w:r w:rsidR="00001454" w:rsidRPr="00001454">
        <w:rPr>
          <w:rFonts w:ascii="Arial" w:eastAsia="Calibri" w:hAnsi="Arial" w:cs="Arial"/>
          <w:color w:val="000000"/>
          <w:spacing w:val="0"/>
        </w:rPr>
        <w:t>8</w:t>
      </w:r>
      <w:r w:rsidR="00855E5E" w:rsidRPr="00001454">
        <w:rPr>
          <w:rFonts w:ascii="Arial" w:eastAsia="Calibri" w:hAnsi="Arial" w:cs="Arial"/>
          <w:color w:val="000000"/>
          <w:spacing w:val="0"/>
        </w:rPr>
        <w:t>.</w:t>
      </w:r>
      <w:r w:rsidR="007F6611">
        <w:rPr>
          <w:rFonts w:ascii="Arial" w:eastAsia="Calibri" w:hAnsi="Arial" w:cs="Arial"/>
          <w:color w:val="000000"/>
          <w:spacing w:val="0"/>
        </w:rPr>
        <w:t xml:space="preserve"> </w:t>
      </w:r>
      <w:r w:rsidRPr="00E3717F">
        <w:rPr>
          <w:rFonts w:ascii="Arial" w:eastAsia="Calibri" w:hAnsi="Arial" w:cs="Arial"/>
          <w:color w:val="000000"/>
          <w:spacing w:val="0"/>
        </w:rPr>
        <w:t xml:space="preserve">We have also included some other achievements to demonstrate the breadth of the City’s work in each of the priority areas. </w:t>
      </w:r>
    </w:p>
    <w:p w14:paraId="3F172227" w14:textId="60C4F94A" w:rsidR="006275FA" w:rsidRPr="008B6B7F" w:rsidRDefault="006275FA" w:rsidP="00E75932">
      <w:pPr>
        <w:spacing w:before="200" w:after="100"/>
        <w:rPr>
          <w:rFonts w:ascii="Arial" w:hAnsi="Arial" w:cs="Arial"/>
          <w:b/>
          <w:color w:val="003361"/>
          <w:sz w:val="24"/>
          <w:szCs w:val="24"/>
        </w:rPr>
      </w:pPr>
      <w:r w:rsidRPr="008B6B7F">
        <w:rPr>
          <w:rFonts w:ascii="Arial" w:hAnsi="Arial" w:cs="Arial"/>
          <w:b/>
          <w:color w:val="003361"/>
          <w:sz w:val="24"/>
          <w:szCs w:val="24"/>
        </w:rPr>
        <w:t>Health Priority 1: Tackling climate change and its impact on health</w:t>
      </w:r>
    </w:p>
    <w:tbl>
      <w:tblPr>
        <w:tblStyle w:val="TableGridLight"/>
        <w:tblW w:w="10768" w:type="dxa"/>
        <w:tblLook w:val="04A0" w:firstRow="1" w:lastRow="0" w:firstColumn="1" w:lastColumn="0" w:noHBand="0" w:noVBand="1"/>
      </w:tblPr>
      <w:tblGrid>
        <w:gridCol w:w="7225"/>
        <w:gridCol w:w="2409"/>
        <w:gridCol w:w="1134"/>
      </w:tblGrid>
      <w:tr w:rsidR="00311D39" w14:paraId="20F4F872" w14:textId="77777777" w:rsidTr="00311D39">
        <w:tc>
          <w:tcPr>
            <w:tcW w:w="7225" w:type="dxa"/>
            <w:shd w:val="clear" w:color="auto" w:fill="1F497D"/>
          </w:tcPr>
          <w:p w14:paraId="30638678" w14:textId="77777777" w:rsidR="00311D39" w:rsidRPr="003B4372" w:rsidRDefault="00311D39" w:rsidP="00311D39">
            <w:pPr>
              <w:pStyle w:val="CommentText"/>
              <w:spacing w:before="100" w:after="100" w:line="270" w:lineRule="atLeast"/>
              <w:rPr>
                <w:rFonts w:ascii="Arial" w:eastAsia="Calibri" w:hAnsi="Arial" w:cs="Arial"/>
                <w:b/>
                <w:i/>
                <w:color w:val="FFFFFF" w:themeColor="background1"/>
                <w:spacing w:val="0"/>
                <w:sz w:val="18"/>
                <w:szCs w:val="18"/>
              </w:rPr>
            </w:pPr>
            <w:r w:rsidRPr="003B4372">
              <w:rPr>
                <w:rFonts w:ascii="Arial" w:eastAsia="Calibri" w:hAnsi="Arial" w:cs="Arial"/>
                <w:b/>
                <w:iCs/>
                <w:color w:val="FFFFFF" w:themeColor="background1"/>
                <w:spacing w:val="0"/>
                <w:sz w:val="18"/>
                <w:szCs w:val="18"/>
              </w:rPr>
              <w:t>KEY ACTIONS AND RELATED STRATEGIC DIRECTION</w:t>
            </w:r>
          </w:p>
        </w:tc>
        <w:tc>
          <w:tcPr>
            <w:tcW w:w="2409" w:type="dxa"/>
            <w:shd w:val="clear" w:color="auto" w:fill="1F497D"/>
            <w:vAlign w:val="bottom"/>
          </w:tcPr>
          <w:p w14:paraId="1C4693A7" w14:textId="3FA229BA" w:rsidR="00311D39" w:rsidRDefault="00311D39" w:rsidP="00311D39">
            <w:pPr>
              <w:pStyle w:val="CommentText"/>
              <w:spacing w:before="100" w:after="100" w:line="270" w:lineRule="atLeast"/>
              <w:jc w:val="center"/>
              <w:rPr>
                <w:rFonts w:ascii="Arial" w:eastAsia="Calibri" w:hAnsi="Arial" w:cs="Arial"/>
                <w:b/>
                <w:i/>
                <w:color w:val="000000"/>
                <w:spacing w:val="0"/>
              </w:rPr>
            </w:pPr>
            <w:r w:rsidRPr="004A73E3">
              <w:rPr>
                <w:rFonts w:ascii="Arial" w:hAnsi="Arial" w:cs="Arial"/>
                <w:b/>
                <w:bCs/>
                <w:color w:val="FFFFFF"/>
                <w:sz w:val="18"/>
                <w:szCs w:val="18"/>
              </w:rPr>
              <w:t>STRATEGIC DIRECTION</w:t>
            </w:r>
          </w:p>
        </w:tc>
        <w:tc>
          <w:tcPr>
            <w:tcW w:w="1134" w:type="dxa"/>
            <w:shd w:val="clear" w:color="auto" w:fill="1F497D"/>
            <w:vAlign w:val="bottom"/>
          </w:tcPr>
          <w:p w14:paraId="2DA0CF14" w14:textId="4A4B2FF0" w:rsidR="00311D39" w:rsidRPr="003B4372" w:rsidRDefault="00311D39" w:rsidP="00311D39">
            <w:pPr>
              <w:pStyle w:val="CommentText"/>
              <w:spacing w:before="100" w:after="100" w:line="270" w:lineRule="atLeast"/>
              <w:jc w:val="center"/>
              <w:rPr>
                <w:rFonts w:ascii="Arial" w:eastAsia="Calibri" w:hAnsi="Arial" w:cs="Arial"/>
                <w:b/>
                <w:i/>
                <w:color w:val="FFFFFF" w:themeColor="background1"/>
                <w:spacing w:val="0"/>
                <w:sz w:val="18"/>
                <w:szCs w:val="18"/>
              </w:rPr>
            </w:pPr>
            <w:r w:rsidRPr="004A73E3">
              <w:rPr>
                <w:rFonts w:ascii="Arial" w:hAnsi="Arial" w:cs="Arial"/>
                <w:b/>
                <w:bCs/>
                <w:color w:val="FFFFFF"/>
                <w:sz w:val="18"/>
                <w:szCs w:val="18"/>
              </w:rPr>
              <w:t>PAGE</w:t>
            </w:r>
          </w:p>
        </w:tc>
      </w:tr>
      <w:tr w:rsidR="00311D39" w:rsidRPr="00BF2AEA" w14:paraId="5D72F6B0" w14:textId="77777777" w:rsidTr="00311D39">
        <w:tc>
          <w:tcPr>
            <w:tcW w:w="7225" w:type="dxa"/>
            <w:vAlign w:val="center"/>
          </w:tcPr>
          <w:p w14:paraId="70EBFB0A" w14:textId="77777777" w:rsidR="00311D39" w:rsidRPr="0028638E" w:rsidRDefault="00311D39" w:rsidP="00692746">
            <w:pPr>
              <w:autoSpaceDE w:val="0"/>
              <w:autoSpaceDN w:val="0"/>
              <w:adjustRightInd w:val="0"/>
              <w:spacing w:before="100" w:after="100"/>
              <w:rPr>
                <w:rFonts w:ascii="Arial" w:eastAsia="Calibri" w:hAnsi="Arial" w:cs="Arial"/>
                <w:b/>
                <w:i/>
                <w:color w:val="000000"/>
                <w:spacing w:val="0"/>
                <w:sz w:val="20"/>
                <w:szCs w:val="20"/>
              </w:rPr>
            </w:pPr>
            <w:r w:rsidRPr="0028638E">
              <w:rPr>
                <w:rFonts w:ascii="Arial" w:eastAsia="Calibri" w:hAnsi="Arial" w:cs="Arial"/>
                <w:spacing w:val="0"/>
                <w:sz w:val="20"/>
                <w:szCs w:val="20"/>
              </w:rPr>
              <w:t>Plant more trees through the Urban Forest Strategy and create opportunities for community planting</w:t>
            </w:r>
          </w:p>
        </w:tc>
        <w:tc>
          <w:tcPr>
            <w:tcW w:w="2409" w:type="dxa"/>
            <w:shd w:val="clear" w:color="auto" w:fill="FFFFFF" w:themeFill="background1"/>
          </w:tcPr>
          <w:p w14:paraId="00DB2A15" w14:textId="53F57B9D" w:rsidR="00311D39" w:rsidRPr="0028638E" w:rsidRDefault="009E539F" w:rsidP="00692746">
            <w:pPr>
              <w:pStyle w:val="CommentText"/>
              <w:spacing w:before="100" w:after="100" w:line="270" w:lineRule="atLeast"/>
              <w:jc w:val="center"/>
              <w:rPr>
                <w:rFonts w:ascii="Arial" w:eastAsia="Calibri" w:hAnsi="Arial" w:cs="Arial"/>
                <w:bCs/>
                <w:iCs/>
                <w:color w:val="000000"/>
                <w:spacing w:val="0"/>
              </w:rPr>
            </w:pPr>
            <w:r w:rsidRPr="0028638E">
              <w:rPr>
                <w:rFonts w:ascii="Arial" w:eastAsia="Calibri" w:hAnsi="Arial" w:cs="Arial"/>
                <w:bCs/>
                <w:iCs/>
                <w:color w:val="000000"/>
                <w:spacing w:val="0"/>
              </w:rPr>
              <w:t>2</w:t>
            </w:r>
          </w:p>
        </w:tc>
        <w:tc>
          <w:tcPr>
            <w:tcW w:w="1134" w:type="dxa"/>
            <w:shd w:val="clear" w:color="auto" w:fill="FFFFFF" w:themeFill="background1"/>
          </w:tcPr>
          <w:p w14:paraId="280A8F5E" w14:textId="0959E39B" w:rsidR="00311D39" w:rsidRPr="00001454" w:rsidRDefault="0028638E" w:rsidP="0028638E">
            <w:pPr>
              <w:spacing w:before="100" w:after="100"/>
              <w:jc w:val="center"/>
              <w:rPr>
                <w:rFonts w:ascii="Arial" w:hAnsi="Arial" w:cs="Arial"/>
                <w:sz w:val="20"/>
                <w:szCs w:val="20"/>
              </w:rPr>
            </w:pPr>
            <w:r w:rsidRPr="00001454">
              <w:rPr>
                <w:rFonts w:ascii="Arial" w:hAnsi="Arial" w:cs="Arial"/>
                <w:sz w:val="20"/>
                <w:szCs w:val="20"/>
              </w:rPr>
              <w:t>63</w:t>
            </w:r>
          </w:p>
        </w:tc>
      </w:tr>
      <w:tr w:rsidR="0028638E" w14:paraId="09CF6728" w14:textId="77777777" w:rsidTr="00311D39">
        <w:tc>
          <w:tcPr>
            <w:tcW w:w="7225" w:type="dxa"/>
            <w:vAlign w:val="center"/>
          </w:tcPr>
          <w:p w14:paraId="25952B4D" w14:textId="47EDF39E" w:rsidR="0028638E" w:rsidRPr="0028638E" w:rsidRDefault="0028638E" w:rsidP="0028638E">
            <w:pPr>
              <w:pStyle w:val="CommentText"/>
              <w:spacing w:before="100" w:after="100" w:line="270" w:lineRule="atLeast"/>
              <w:rPr>
                <w:rFonts w:ascii="Arial" w:eastAsia="Calibri" w:hAnsi="Arial" w:cs="Arial"/>
                <w:spacing w:val="0"/>
              </w:rPr>
            </w:pPr>
            <w:r w:rsidRPr="0028638E">
              <w:rPr>
                <w:rFonts w:ascii="Arial" w:eastAsia="Calibri" w:hAnsi="Arial" w:cs="Arial"/>
                <w:spacing w:val="0"/>
              </w:rPr>
              <w:t xml:space="preserve">Outline how the </w:t>
            </w:r>
            <w:proofErr w:type="gramStart"/>
            <w:r w:rsidRPr="0028638E">
              <w:rPr>
                <w:rFonts w:ascii="Arial" w:eastAsia="Calibri" w:hAnsi="Arial" w:cs="Arial"/>
                <w:spacing w:val="0"/>
              </w:rPr>
              <w:t>City</w:t>
            </w:r>
            <w:proofErr w:type="gramEnd"/>
            <w:r w:rsidRPr="0028638E">
              <w:rPr>
                <w:rFonts w:ascii="Arial" w:eastAsia="Calibri" w:hAnsi="Arial" w:cs="Arial"/>
                <w:spacing w:val="0"/>
              </w:rPr>
              <w:t xml:space="preserve"> will support the community and business to reduce the risks that climate change poses to community health and wellbeing and infrastructure through the Climate Change Response Plan</w:t>
            </w:r>
          </w:p>
        </w:tc>
        <w:tc>
          <w:tcPr>
            <w:tcW w:w="2409" w:type="dxa"/>
            <w:shd w:val="clear" w:color="auto" w:fill="FFFFFF" w:themeFill="background1"/>
          </w:tcPr>
          <w:p w14:paraId="66AAFCAA" w14:textId="0EA7C639" w:rsidR="0028638E" w:rsidRPr="0028638E" w:rsidRDefault="0028638E" w:rsidP="0028638E">
            <w:pPr>
              <w:pStyle w:val="CommentText"/>
              <w:spacing w:before="100" w:after="100" w:line="270" w:lineRule="atLeast"/>
              <w:jc w:val="center"/>
              <w:rPr>
                <w:rFonts w:ascii="Arial" w:eastAsia="Calibri" w:hAnsi="Arial" w:cs="Arial"/>
                <w:bCs/>
                <w:iCs/>
                <w:color w:val="000000"/>
                <w:spacing w:val="0"/>
              </w:rPr>
            </w:pPr>
            <w:r w:rsidRPr="0028638E">
              <w:rPr>
                <w:rFonts w:ascii="Arial" w:eastAsia="Calibri" w:hAnsi="Arial" w:cs="Arial"/>
                <w:bCs/>
                <w:iCs/>
                <w:color w:val="000000"/>
                <w:spacing w:val="0"/>
              </w:rPr>
              <w:t>2</w:t>
            </w:r>
          </w:p>
        </w:tc>
        <w:tc>
          <w:tcPr>
            <w:tcW w:w="1134" w:type="dxa"/>
            <w:shd w:val="clear" w:color="auto" w:fill="FFFFFF" w:themeFill="background1"/>
          </w:tcPr>
          <w:p w14:paraId="48AC01D7" w14:textId="556C39AB" w:rsidR="0028638E" w:rsidRPr="00001454" w:rsidRDefault="0028638E" w:rsidP="0028638E">
            <w:pPr>
              <w:spacing w:before="100" w:after="100"/>
              <w:jc w:val="center"/>
              <w:rPr>
                <w:rFonts w:ascii="Arial" w:hAnsi="Arial" w:cs="Arial"/>
                <w:sz w:val="20"/>
                <w:szCs w:val="20"/>
              </w:rPr>
            </w:pPr>
            <w:r w:rsidRPr="00001454">
              <w:rPr>
                <w:rFonts w:ascii="Arial" w:hAnsi="Arial" w:cs="Arial"/>
                <w:sz w:val="20"/>
                <w:szCs w:val="20"/>
              </w:rPr>
              <w:t>65</w:t>
            </w:r>
          </w:p>
        </w:tc>
      </w:tr>
      <w:tr w:rsidR="0028638E" w14:paraId="7A74FD2D" w14:textId="77777777" w:rsidTr="00311D39">
        <w:tc>
          <w:tcPr>
            <w:tcW w:w="7225" w:type="dxa"/>
            <w:vAlign w:val="center"/>
          </w:tcPr>
          <w:p w14:paraId="1E6EAA83" w14:textId="77777777" w:rsidR="0028638E" w:rsidRPr="0028638E" w:rsidRDefault="0028638E" w:rsidP="0028638E">
            <w:pPr>
              <w:pStyle w:val="CommentText"/>
              <w:spacing w:before="100" w:after="100" w:line="270" w:lineRule="atLeast"/>
              <w:rPr>
                <w:rFonts w:ascii="Arial" w:eastAsia="Calibri" w:hAnsi="Arial" w:cs="Arial"/>
                <w:b/>
                <w:i/>
                <w:color w:val="000000"/>
                <w:spacing w:val="0"/>
              </w:rPr>
            </w:pPr>
            <w:r w:rsidRPr="0028638E">
              <w:rPr>
                <w:rFonts w:ascii="Arial" w:eastAsia="Calibri" w:hAnsi="Arial" w:cs="Arial"/>
                <w:spacing w:val="0"/>
              </w:rPr>
              <w:t>Implement a pilot food waste collection service for residents</w:t>
            </w:r>
          </w:p>
        </w:tc>
        <w:tc>
          <w:tcPr>
            <w:tcW w:w="2409" w:type="dxa"/>
            <w:shd w:val="clear" w:color="auto" w:fill="FFFFFF" w:themeFill="background1"/>
          </w:tcPr>
          <w:p w14:paraId="6144FCD7" w14:textId="0B942B87" w:rsidR="0028638E" w:rsidRPr="0028638E" w:rsidRDefault="0028638E" w:rsidP="0028638E">
            <w:pPr>
              <w:pStyle w:val="CommentText"/>
              <w:spacing w:before="100" w:after="100" w:line="270" w:lineRule="atLeast"/>
              <w:jc w:val="center"/>
              <w:rPr>
                <w:rFonts w:ascii="Arial" w:eastAsia="Calibri" w:hAnsi="Arial" w:cs="Arial"/>
                <w:bCs/>
                <w:iCs/>
                <w:color w:val="000000"/>
                <w:spacing w:val="0"/>
              </w:rPr>
            </w:pPr>
            <w:r w:rsidRPr="0028638E">
              <w:rPr>
                <w:rFonts w:ascii="Arial" w:eastAsia="Calibri" w:hAnsi="Arial" w:cs="Arial"/>
                <w:bCs/>
                <w:iCs/>
                <w:color w:val="000000"/>
                <w:spacing w:val="0"/>
              </w:rPr>
              <w:t>2</w:t>
            </w:r>
          </w:p>
        </w:tc>
        <w:tc>
          <w:tcPr>
            <w:tcW w:w="1134" w:type="dxa"/>
            <w:shd w:val="clear" w:color="auto" w:fill="FFFFFF" w:themeFill="background1"/>
          </w:tcPr>
          <w:p w14:paraId="16901EA3" w14:textId="1C70A0BD" w:rsidR="0028638E" w:rsidRPr="00001454" w:rsidRDefault="0028638E" w:rsidP="0028638E">
            <w:pPr>
              <w:spacing w:before="100" w:after="100"/>
              <w:jc w:val="center"/>
              <w:rPr>
                <w:rFonts w:ascii="Arial" w:hAnsi="Arial" w:cs="Arial"/>
                <w:sz w:val="20"/>
                <w:szCs w:val="20"/>
              </w:rPr>
            </w:pPr>
            <w:r w:rsidRPr="00001454">
              <w:rPr>
                <w:rFonts w:ascii="Arial" w:hAnsi="Arial" w:cs="Arial"/>
                <w:sz w:val="20"/>
                <w:szCs w:val="20"/>
              </w:rPr>
              <w:t>66</w:t>
            </w:r>
          </w:p>
        </w:tc>
      </w:tr>
    </w:tbl>
    <w:p w14:paraId="7B224420" w14:textId="450A526D" w:rsidR="003B4372" w:rsidRPr="0028638E" w:rsidRDefault="0028638E" w:rsidP="0028638E">
      <w:pPr>
        <w:spacing w:before="200" w:after="100"/>
        <w:rPr>
          <w:rFonts w:ascii="Arial" w:hAnsi="Arial" w:cs="Arial"/>
          <w:b/>
          <w:color w:val="003361"/>
          <w:sz w:val="24"/>
          <w:szCs w:val="24"/>
        </w:rPr>
      </w:pPr>
      <w:r w:rsidRPr="0028638E">
        <w:rPr>
          <w:rFonts w:ascii="Arial" w:hAnsi="Arial" w:cs="Arial"/>
          <w:b/>
          <w:noProof/>
          <w:color w:val="003361"/>
          <w:sz w:val="24"/>
          <w:szCs w:val="24"/>
        </w:rPr>
        <w:drawing>
          <wp:anchor distT="0" distB="0" distL="114300" distR="114300" simplePos="0" relativeHeight="251659337" behindDoc="1" locked="0" layoutInCell="1" allowOverlap="1" wp14:anchorId="5156BB3D" wp14:editId="4C9DE417">
            <wp:simplePos x="0" y="0"/>
            <wp:positionH relativeFrom="column">
              <wp:posOffset>3951605</wp:posOffset>
            </wp:positionH>
            <wp:positionV relativeFrom="paragraph">
              <wp:posOffset>174625</wp:posOffset>
            </wp:positionV>
            <wp:extent cx="2926715" cy="1889760"/>
            <wp:effectExtent l="0" t="0" r="6985" b="0"/>
            <wp:wrapTight wrapText="bothSides">
              <wp:wrapPolygon edited="0">
                <wp:start x="0" y="0"/>
                <wp:lineTo x="0" y="21339"/>
                <wp:lineTo x="21511" y="21339"/>
                <wp:lineTo x="2151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26715" cy="1889760"/>
                    </a:xfrm>
                    <a:prstGeom prst="rect">
                      <a:avLst/>
                    </a:prstGeom>
                  </pic:spPr>
                </pic:pic>
              </a:graphicData>
            </a:graphic>
            <wp14:sizeRelH relativeFrom="margin">
              <wp14:pctWidth>0</wp14:pctWidth>
            </wp14:sizeRelH>
          </wp:anchor>
        </w:drawing>
      </w:r>
      <w:r w:rsidR="00135610" w:rsidRPr="008B6B7F">
        <w:rPr>
          <w:rFonts w:ascii="Arial" w:hAnsi="Arial" w:cs="Arial"/>
          <w:b/>
          <w:color w:val="003361"/>
          <w:sz w:val="24"/>
          <w:szCs w:val="24"/>
        </w:rPr>
        <w:t>Other achievements</w:t>
      </w:r>
      <w:r w:rsidR="00135610" w:rsidRPr="0028638E">
        <w:rPr>
          <w:rFonts w:ascii="Arial" w:hAnsi="Arial" w:cs="Arial"/>
          <w:b/>
          <w:color w:val="003361"/>
          <w:sz w:val="24"/>
          <w:szCs w:val="24"/>
        </w:rPr>
        <w:t xml:space="preserve"> </w:t>
      </w:r>
    </w:p>
    <w:p w14:paraId="0BCF6ADB" w14:textId="77777777" w:rsidR="00135610" w:rsidRDefault="00135610" w:rsidP="00135610">
      <w:pPr>
        <w:spacing w:before="100" w:after="100"/>
        <w:rPr>
          <w:rFonts w:ascii="Arial" w:hAnsi="Arial" w:cs="Arial"/>
          <w:b/>
          <w:color w:val="003361"/>
          <w:sz w:val="20"/>
          <w:szCs w:val="20"/>
        </w:rPr>
      </w:pPr>
      <w:r>
        <w:rPr>
          <w:rFonts w:ascii="Arial" w:hAnsi="Arial" w:cs="Arial"/>
          <w:b/>
          <w:color w:val="003361"/>
          <w:sz w:val="20"/>
          <w:szCs w:val="20"/>
        </w:rPr>
        <w:t>Tracking the weather together</w:t>
      </w:r>
    </w:p>
    <w:p w14:paraId="3805F680" w14:textId="0E409CC2" w:rsidR="00135610" w:rsidRDefault="00B67CB9" w:rsidP="00135610">
      <w:pPr>
        <w:pStyle w:val="CommentText"/>
        <w:widowControl w:val="0"/>
        <w:spacing w:before="100" w:after="100" w:line="270" w:lineRule="atLeast"/>
        <w:rPr>
          <w:rFonts w:ascii="Arial" w:eastAsia="Calibri" w:hAnsi="Arial" w:cs="Arial"/>
          <w:color w:val="000000"/>
          <w:spacing w:val="0"/>
        </w:rPr>
      </w:pPr>
      <w:r w:rsidRPr="00B67CB9">
        <w:rPr>
          <w:rFonts w:ascii="Arial" w:eastAsia="Calibri" w:hAnsi="Arial" w:cs="Arial"/>
          <w:noProof/>
          <w:color w:val="000000"/>
          <w:spacing w:val="0"/>
        </w:rPr>
        <mc:AlternateContent>
          <mc:Choice Requires="wps">
            <w:drawing>
              <wp:anchor distT="45720" distB="45720" distL="114300" distR="114300" simplePos="0" relativeHeight="251688009" behindDoc="0" locked="0" layoutInCell="1" allowOverlap="1" wp14:anchorId="5FCA7147" wp14:editId="479F739F">
                <wp:simplePos x="0" y="0"/>
                <wp:positionH relativeFrom="column">
                  <wp:posOffset>3947795</wp:posOffset>
                </wp:positionH>
                <wp:positionV relativeFrom="paragraph">
                  <wp:posOffset>1464310</wp:posOffset>
                </wp:positionV>
                <wp:extent cx="2926715" cy="476885"/>
                <wp:effectExtent l="0" t="0" r="698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715" cy="476885"/>
                        </a:xfrm>
                        <a:prstGeom prst="rect">
                          <a:avLst/>
                        </a:prstGeom>
                        <a:solidFill>
                          <a:srgbClr val="FFFFFF"/>
                        </a:solidFill>
                        <a:ln w="9525">
                          <a:noFill/>
                          <a:miter lim="800000"/>
                          <a:headEnd/>
                          <a:tailEnd/>
                        </a:ln>
                      </wps:spPr>
                      <wps:txbx>
                        <w:txbxContent>
                          <w:p w14:paraId="59D9A94C" w14:textId="52B87D59" w:rsidR="00B67CB9" w:rsidRDefault="00B67CB9" w:rsidP="00CC23FC">
                            <w:pPr>
                              <w:pStyle w:val="Caption"/>
                              <w:spacing w:before="60" w:after="60"/>
                            </w:pPr>
                            <w:r w:rsidRPr="000754F1">
                              <w:rPr>
                                <w:rFonts w:ascii="Arial" w:hAnsi="Arial" w:cs="Arial"/>
                                <w:b w:val="0"/>
                                <w:bCs/>
                                <w:sz w:val="16"/>
                                <w:szCs w:val="16"/>
                              </w:rPr>
                              <w:t xml:space="preserve">Claire Koch and Oscar Phillip from Marcus Oldham Farm Management College, utilising an IoT </w:t>
                            </w:r>
                            <w:r>
                              <w:rPr>
                                <w:rFonts w:ascii="Arial" w:hAnsi="Arial" w:cs="Arial"/>
                                <w:b w:val="0"/>
                                <w:bCs/>
                                <w:sz w:val="16"/>
                                <w:szCs w:val="16"/>
                              </w:rPr>
                              <w:t xml:space="preserve">(Internet of Things) </w:t>
                            </w:r>
                            <w:r w:rsidRPr="000754F1">
                              <w:rPr>
                                <w:rFonts w:ascii="Arial" w:hAnsi="Arial" w:cs="Arial"/>
                                <w:b w:val="0"/>
                                <w:bCs/>
                                <w:sz w:val="16"/>
                                <w:szCs w:val="16"/>
                              </w:rPr>
                              <w:t>sensor</w:t>
                            </w:r>
                            <w:r w:rsidR="00CC23FC">
                              <w:rPr>
                                <w:rFonts w:ascii="Arial" w:hAnsi="Arial" w:cs="Arial"/>
                                <w:b w:val="0"/>
                                <w:bCs/>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CA7147" id="_x0000_t202" coordsize="21600,21600" o:spt="202" path="m,l,21600r21600,l21600,xe">
                <v:stroke joinstyle="miter"/>
                <v:path gradientshapeok="t" o:connecttype="rect"/>
              </v:shapetype>
              <v:shape id="Text Box 2" o:spid="_x0000_s1026" type="#_x0000_t202" style="position:absolute;margin-left:310.85pt;margin-top:115.3pt;width:230.45pt;height:37.55pt;z-index:25168800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" stroked="f">
                <v:textbox>
                  <w:txbxContent>
                    <w:p w14:paraId="59D9A94C" w14:textId="52B87D59" w:rsidR="00B67CB9" w:rsidRDefault="00B67CB9" w:rsidP="00CC23FC">
                      <w:pPr>
                        <w:pStyle w:val="Caption"/>
                        <w:spacing w:before="60" w:after="60"/>
                      </w:pPr>
                      <w:r w:rsidRPr="000754F1">
                        <w:rPr>
                          <w:rFonts w:ascii="Arial" w:hAnsi="Arial" w:cs="Arial"/>
                          <w:b w:val="0"/>
                          <w:bCs/>
                          <w:sz w:val="16"/>
                          <w:szCs w:val="16"/>
                        </w:rPr>
                        <w:t xml:space="preserve">Claire Koch and Oscar Phillip from Marcus Oldham Farm Management College, utilising an IoT </w:t>
                      </w:r>
                      <w:r>
                        <w:rPr>
                          <w:rFonts w:ascii="Arial" w:hAnsi="Arial" w:cs="Arial"/>
                          <w:b w:val="0"/>
                          <w:bCs/>
                          <w:sz w:val="16"/>
                          <w:szCs w:val="16"/>
                        </w:rPr>
                        <w:t xml:space="preserve">(Internet of Things) </w:t>
                      </w:r>
                      <w:r w:rsidRPr="000754F1">
                        <w:rPr>
                          <w:rFonts w:ascii="Arial" w:hAnsi="Arial" w:cs="Arial"/>
                          <w:b w:val="0"/>
                          <w:bCs/>
                          <w:sz w:val="16"/>
                          <w:szCs w:val="16"/>
                        </w:rPr>
                        <w:t>sensor</w:t>
                      </w:r>
                      <w:r w:rsidR="00CC23FC">
                        <w:rPr>
                          <w:rFonts w:ascii="Arial" w:hAnsi="Arial" w:cs="Arial"/>
                          <w:b w:val="0"/>
                          <w:bCs/>
                          <w:sz w:val="16"/>
                          <w:szCs w:val="16"/>
                        </w:rPr>
                        <w:t>.</w:t>
                      </w:r>
                    </w:p>
                  </w:txbxContent>
                </v:textbox>
                <w10:wrap type="square"/>
              </v:shape>
            </w:pict>
          </mc:Fallback>
        </mc:AlternateContent>
      </w:r>
      <w:r w:rsidR="00135610">
        <w:rPr>
          <w:rFonts w:ascii="Arial" w:eastAsia="Calibri" w:hAnsi="Arial" w:cs="Arial"/>
          <w:color w:val="000000"/>
          <w:spacing w:val="0"/>
        </w:rPr>
        <w:t xml:space="preserve">We are working with the community to improve the accuracy of local weather data through the Weather Together Project. </w:t>
      </w:r>
      <w:proofErr w:type="gramStart"/>
      <w:r w:rsidR="00135610">
        <w:rPr>
          <w:rFonts w:ascii="Arial" w:eastAsia="Calibri" w:hAnsi="Arial" w:cs="Arial"/>
          <w:color w:val="000000"/>
          <w:spacing w:val="0"/>
        </w:rPr>
        <w:t>In an effort to</w:t>
      </w:r>
      <w:proofErr w:type="gramEnd"/>
      <w:r w:rsidR="00135610">
        <w:rPr>
          <w:rFonts w:ascii="Arial" w:eastAsia="Calibri" w:hAnsi="Arial" w:cs="Arial"/>
          <w:color w:val="000000"/>
          <w:spacing w:val="0"/>
        </w:rPr>
        <w:t xml:space="preserve"> monitor changes in real time, residents have volunteered to host weather sensors at their home or workplace to record temperature and humidity in different parts of the city where climate can vary significantly. These real-time observations will help us to better understand climate variations across Greater Geelong and make more informed decisions about how we manage heat in the city. Data is also available to view on the </w:t>
      </w:r>
      <w:hyperlink r:id="rId45" w:history="1">
        <w:r w:rsidR="00135610" w:rsidRPr="0028638E">
          <w:rPr>
            <w:rStyle w:val="Hyperlink"/>
            <w:rFonts w:ascii="Arial" w:eastAsia="Calibri" w:hAnsi="Arial" w:cs="Arial"/>
            <w:color w:val="000000"/>
            <w:spacing w:val="0"/>
            <w:u w:val="none"/>
          </w:rPr>
          <w:t>Geelong Data Exchange</w:t>
        </w:r>
      </w:hyperlink>
      <w:r w:rsidR="00135610" w:rsidRPr="0028638E">
        <w:rPr>
          <w:rFonts w:ascii="Arial" w:eastAsia="Calibri" w:hAnsi="Arial" w:cs="Arial"/>
          <w:color w:val="000000"/>
          <w:spacing w:val="0"/>
        </w:rPr>
        <w:t xml:space="preserve">, </w:t>
      </w:r>
      <w:r w:rsidR="00135610">
        <w:rPr>
          <w:rFonts w:ascii="Arial" w:eastAsia="Calibri" w:hAnsi="Arial" w:cs="Arial"/>
          <w:color w:val="000000"/>
          <w:spacing w:val="0"/>
        </w:rPr>
        <w:t>www.geelongdataexchange.com.au.</w:t>
      </w:r>
    </w:p>
    <w:p w14:paraId="6331A612" w14:textId="77777777" w:rsidR="00135610" w:rsidRDefault="00135610" w:rsidP="00135610">
      <w:pPr>
        <w:pStyle w:val="CommentText"/>
        <w:spacing w:before="100" w:after="100" w:line="270" w:lineRule="atLeast"/>
        <w:rPr>
          <w:rFonts w:ascii="Arial" w:eastAsia="Calibri" w:hAnsi="Arial" w:cs="Arial"/>
          <w:b/>
          <w:i/>
          <w:color w:val="000000"/>
          <w:spacing w:val="0"/>
        </w:rPr>
      </w:pPr>
    </w:p>
    <w:p w14:paraId="1EE183AE" w14:textId="089CB421" w:rsidR="006275FA" w:rsidRPr="00E3717F" w:rsidRDefault="006275FA" w:rsidP="006275FA">
      <w:pPr>
        <w:rPr>
          <w:rFonts w:ascii="Arial" w:eastAsia="Calibri" w:hAnsi="Arial" w:cs="Arial"/>
          <w:sz w:val="20"/>
          <w:szCs w:val="20"/>
        </w:rPr>
      </w:pPr>
    </w:p>
    <w:p w14:paraId="244DF80A" w14:textId="0D042178" w:rsidR="00A86903" w:rsidRDefault="00A86903">
      <w:pPr>
        <w:spacing w:line="240" w:lineRule="auto"/>
        <w:rPr>
          <w:rFonts w:ascii="Arial" w:hAnsi="Arial" w:cs="Arial"/>
          <w:b/>
          <w:color w:val="003361"/>
          <w:sz w:val="24"/>
          <w:szCs w:val="24"/>
        </w:rPr>
      </w:pPr>
      <w:r>
        <w:rPr>
          <w:rFonts w:ascii="Arial" w:hAnsi="Arial" w:cs="Arial"/>
          <w:b/>
          <w:color w:val="003361"/>
          <w:sz w:val="24"/>
          <w:szCs w:val="24"/>
        </w:rPr>
        <w:br w:type="page"/>
      </w:r>
    </w:p>
    <w:p w14:paraId="17172453" w14:textId="6659F662" w:rsidR="006275FA" w:rsidRPr="008B6B7F" w:rsidRDefault="006275FA" w:rsidP="00F537D5">
      <w:pPr>
        <w:spacing w:before="200" w:after="100"/>
        <w:rPr>
          <w:rFonts w:ascii="Arial" w:hAnsi="Arial" w:cs="Arial"/>
          <w:b/>
          <w:color w:val="003361"/>
          <w:sz w:val="24"/>
          <w:szCs w:val="24"/>
        </w:rPr>
      </w:pPr>
      <w:r w:rsidRPr="008B6B7F">
        <w:rPr>
          <w:rFonts w:ascii="Arial" w:hAnsi="Arial" w:cs="Arial"/>
          <w:b/>
          <w:color w:val="003361"/>
          <w:sz w:val="24"/>
          <w:szCs w:val="24"/>
        </w:rPr>
        <w:lastRenderedPageBreak/>
        <w:t>Health Priority 2: Increasing healthy eating</w:t>
      </w:r>
    </w:p>
    <w:tbl>
      <w:tblPr>
        <w:tblW w:w="1074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7225"/>
        <w:gridCol w:w="2412"/>
        <w:gridCol w:w="1103"/>
      </w:tblGrid>
      <w:tr w:rsidR="004A73E3" w:rsidRPr="00E3717F" w14:paraId="148D94BC" w14:textId="77777777" w:rsidTr="00573EF9">
        <w:tc>
          <w:tcPr>
            <w:tcW w:w="7225"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40A273E3" w14:textId="798FAEB4" w:rsidR="004A73E3" w:rsidRPr="00E3717F" w:rsidRDefault="004A73E3" w:rsidP="004A73E3">
            <w:pPr>
              <w:keepNext/>
              <w:spacing w:before="40" w:after="80"/>
              <w:rPr>
                <w:rFonts w:ascii="Arial" w:hAnsi="Arial" w:cs="Arial"/>
                <w:b/>
                <w:bCs/>
                <w:color w:val="FFFFFF"/>
                <w:sz w:val="20"/>
                <w:szCs w:val="20"/>
              </w:rPr>
            </w:pPr>
            <w:bookmarkStart w:id="31" w:name="_Hlk110336978"/>
            <w:r w:rsidRPr="004A73E3">
              <w:rPr>
                <w:rFonts w:ascii="Arial" w:hAnsi="Arial" w:cs="Arial"/>
                <w:b/>
                <w:bCs/>
                <w:color w:val="FFFFFF"/>
                <w:sz w:val="18"/>
                <w:szCs w:val="18"/>
              </w:rPr>
              <w:t>KEY ACTIONS</w:t>
            </w:r>
          </w:p>
        </w:tc>
        <w:tc>
          <w:tcPr>
            <w:tcW w:w="2412"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3344951F" w14:textId="3F466792" w:rsidR="004A73E3" w:rsidRPr="00E3717F" w:rsidRDefault="004A73E3" w:rsidP="004A73E3">
            <w:pPr>
              <w:keepNext/>
              <w:spacing w:before="40" w:after="80"/>
              <w:jc w:val="center"/>
              <w:rPr>
                <w:rFonts w:ascii="Arial" w:hAnsi="Arial" w:cs="Arial"/>
                <w:b/>
                <w:bCs/>
                <w:color w:val="FFFFFF"/>
                <w:sz w:val="20"/>
                <w:szCs w:val="20"/>
              </w:rPr>
            </w:pPr>
            <w:r w:rsidRPr="004A73E3">
              <w:rPr>
                <w:rFonts w:ascii="Arial" w:hAnsi="Arial" w:cs="Arial"/>
                <w:b/>
                <w:bCs/>
                <w:color w:val="FFFFFF"/>
                <w:sz w:val="18"/>
                <w:szCs w:val="18"/>
              </w:rPr>
              <w:t>STRATEGIC DIRECTION</w:t>
            </w:r>
          </w:p>
        </w:tc>
        <w:tc>
          <w:tcPr>
            <w:tcW w:w="1103"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69198EF1" w14:textId="1CF3FA5B" w:rsidR="004A73E3" w:rsidRPr="00E3717F" w:rsidRDefault="004A73E3" w:rsidP="004A73E3">
            <w:pPr>
              <w:keepNext/>
              <w:spacing w:before="40" w:after="80"/>
              <w:jc w:val="center"/>
              <w:rPr>
                <w:rFonts w:ascii="Arial" w:hAnsi="Arial" w:cs="Arial"/>
                <w:b/>
                <w:bCs/>
                <w:color w:val="FFFFFF"/>
                <w:sz w:val="20"/>
                <w:szCs w:val="20"/>
              </w:rPr>
            </w:pPr>
            <w:r w:rsidRPr="004A73E3">
              <w:rPr>
                <w:rFonts w:ascii="Arial" w:hAnsi="Arial" w:cs="Arial"/>
                <w:b/>
                <w:bCs/>
                <w:color w:val="FFFFFF"/>
                <w:sz w:val="18"/>
                <w:szCs w:val="18"/>
              </w:rPr>
              <w:t>PAGE</w:t>
            </w:r>
          </w:p>
        </w:tc>
        <w:bookmarkEnd w:id="31"/>
      </w:tr>
      <w:tr w:rsidR="006275FA" w:rsidRPr="00E3717F" w14:paraId="23DA6B81" w14:textId="77777777" w:rsidTr="00573EF9">
        <w:trPr>
          <w:trHeight w:val="614"/>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168FBA54" w14:textId="77777777" w:rsidR="006275FA" w:rsidRPr="00573EF9" w:rsidRDefault="006275FA" w:rsidP="0003265B">
            <w:pPr>
              <w:spacing w:before="100" w:after="100"/>
              <w:rPr>
                <w:rFonts w:ascii="Arial" w:hAnsi="Arial" w:cs="Arial"/>
                <w:sz w:val="20"/>
                <w:szCs w:val="20"/>
              </w:rPr>
            </w:pPr>
            <w:r w:rsidRPr="00573EF9">
              <w:rPr>
                <w:rFonts w:ascii="Arial" w:hAnsi="Arial" w:cs="Arial"/>
                <w:sz w:val="20"/>
                <w:szCs w:val="20"/>
              </w:rPr>
              <w:t>Develop a nutrition</w:t>
            </w:r>
            <w:r w:rsidRPr="00573EF9">
              <w:rPr>
                <w:rFonts w:ascii="Arial" w:hAnsi="Arial" w:cs="Arial"/>
                <w:b/>
                <w:sz w:val="20"/>
                <w:szCs w:val="20"/>
              </w:rPr>
              <w:t xml:space="preserve"> </w:t>
            </w:r>
            <w:r w:rsidRPr="00573EF9">
              <w:rPr>
                <w:rFonts w:ascii="Arial" w:hAnsi="Arial" w:cs="Arial"/>
                <w:sz w:val="20"/>
                <w:szCs w:val="20"/>
              </w:rPr>
              <w:t>toolkit</w:t>
            </w:r>
            <w:r w:rsidRPr="00573EF9">
              <w:rPr>
                <w:rFonts w:ascii="Arial" w:hAnsi="Arial" w:cs="Arial"/>
                <w:b/>
                <w:sz w:val="20"/>
                <w:szCs w:val="20"/>
              </w:rPr>
              <w:t xml:space="preserve"> </w:t>
            </w:r>
            <w:r w:rsidRPr="00573EF9">
              <w:rPr>
                <w:rFonts w:ascii="Arial" w:hAnsi="Arial" w:cs="Arial"/>
                <w:sz w:val="20"/>
                <w:szCs w:val="20"/>
              </w:rPr>
              <w:t>for infants to older adults including a focus on First Nations and culturally and linguistically diverse communities</w:t>
            </w:r>
          </w:p>
        </w:tc>
        <w:tc>
          <w:tcPr>
            <w:tcW w:w="2412" w:type="dxa"/>
            <w:tcBorders>
              <w:top w:val="single" w:sz="4" w:space="0" w:color="BFBFBF"/>
              <w:left w:val="single" w:sz="4" w:space="0" w:color="BFBFBF"/>
              <w:bottom w:val="single" w:sz="4" w:space="0" w:color="BFBFBF"/>
              <w:right w:val="single" w:sz="4" w:space="0" w:color="BFBFBF"/>
            </w:tcBorders>
            <w:hideMark/>
          </w:tcPr>
          <w:p w14:paraId="22EBEDAD" w14:textId="77777777" w:rsidR="006275FA" w:rsidRPr="00573EF9" w:rsidRDefault="006275FA" w:rsidP="0003265B">
            <w:pPr>
              <w:spacing w:before="100" w:after="100"/>
              <w:jc w:val="center"/>
              <w:rPr>
                <w:rFonts w:ascii="Arial" w:hAnsi="Arial" w:cs="Arial"/>
                <w:sz w:val="20"/>
                <w:szCs w:val="20"/>
              </w:rPr>
            </w:pPr>
            <w:r w:rsidRPr="00573EF9">
              <w:rPr>
                <w:rFonts w:ascii="Arial" w:hAnsi="Arial" w:cs="Arial"/>
                <w:sz w:val="20"/>
                <w:szCs w:val="20"/>
              </w:rPr>
              <w:t>1</w:t>
            </w:r>
          </w:p>
        </w:tc>
        <w:tc>
          <w:tcPr>
            <w:tcW w:w="1103" w:type="dxa"/>
            <w:tcBorders>
              <w:top w:val="single" w:sz="4" w:space="0" w:color="BFBFBF"/>
              <w:left w:val="single" w:sz="4" w:space="0" w:color="BFBFBF"/>
              <w:bottom w:val="single" w:sz="4" w:space="0" w:color="BFBFBF"/>
              <w:right w:val="single" w:sz="4" w:space="0" w:color="BFBFBF"/>
            </w:tcBorders>
          </w:tcPr>
          <w:p w14:paraId="5009D26C" w14:textId="7A2CB87B" w:rsidR="006275FA" w:rsidRPr="00001454" w:rsidRDefault="000B28C9" w:rsidP="0003265B">
            <w:pPr>
              <w:spacing w:before="100" w:after="100"/>
              <w:jc w:val="center"/>
              <w:rPr>
                <w:rFonts w:ascii="Arial" w:hAnsi="Arial" w:cs="Arial"/>
                <w:sz w:val="20"/>
                <w:szCs w:val="20"/>
              </w:rPr>
            </w:pPr>
            <w:r w:rsidRPr="00001454">
              <w:rPr>
                <w:rFonts w:ascii="Arial" w:hAnsi="Arial" w:cs="Arial"/>
                <w:sz w:val="20"/>
                <w:szCs w:val="20"/>
              </w:rPr>
              <w:t>4</w:t>
            </w:r>
            <w:r w:rsidR="00E128E2" w:rsidRPr="00001454">
              <w:rPr>
                <w:rFonts w:ascii="Arial" w:hAnsi="Arial" w:cs="Arial"/>
                <w:sz w:val="20"/>
                <w:szCs w:val="20"/>
              </w:rPr>
              <w:t>2</w:t>
            </w:r>
          </w:p>
        </w:tc>
      </w:tr>
      <w:tr w:rsidR="00E5798F" w:rsidRPr="00E3717F" w14:paraId="2D17C490" w14:textId="77777777" w:rsidTr="00573EF9">
        <w:trPr>
          <w:trHeight w:val="614"/>
        </w:trPr>
        <w:tc>
          <w:tcPr>
            <w:tcW w:w="7225" w:type="dxa"/>
            <w:tcBorders>
              <w:top w:val="single" w:sz="4" w:space="0" w:color="BFBFBF"/>
              <w:left w:val="single" w:sz="4" w:space="0" w:color="BFBFBF"/>
              <w:bottom w:val="single" w:sz="4" w:space="0" w:color="BFBFBF"/>
              <w:right w:val="single" w:sz="4" w:space="0" w:color="BFBFBF"/>
            </w:tcBorders>
            <w:vAlign w:val="center"/>
          </w:tcPr>
          <w:p w14:paraId="0B90AA36" w14:textId="7C1DB3B1" w:rsidR="00E5798F" w:rsidRPr="00573EF9" w:rsidRDefault="00E5798F" w:rsidP="0003265B">
            <w:pPr>
              <w:spacing w:before="100" w:after="100"/>
              <w:rPr>
                <w:rFonts w:ascii="Arial" w:hAnsi="Arial" w:cs="Arial"/>
                <w:sz w:val="20"/>
                <w:szCs w:val="20"/>
              </w:rPr>
            </w:pPr>
            <w:r w:rsidRPr="00573EF9">
              <w:rPr>
                <w:rFonts w:ascii="Arial" w:hAnsi="Arial" w:cs="Arial"/>
                <w:sz w:val="20"/>
                <w:szCs w:val="20"/>
                <w:lang w:eastAsia="en-US"/>
              </w:rPr>
              <w:t>Partner with G21 to implement the G21 Healthy Eating and Active Living (HEAL) priority 2021</w:t>
            </w:r>
            <w:r w:rsidR="003303D3">
              <w:rPr>
                <w:rFonts w:ascii="Arial" w:hAnsi="Arial" w:cs="Arial"/>
                <w:sz w:val="20"/>
                <w:szCs w:val="20"/>
                <w:lang w:eastAsia="en-US"/>
              </w:rPr>
              <w:t>‒</w:t>
            </w:r>
            <w:r w:rsidRPr="00573EF9">
              <w:rPr>
                <w:rFonts w:ascii="Arial" w:hAnsi="Arial" w:cs="Arial"/>
                <w:sz w:val="20"/>
                <w:szCs w:val="20"/>
                <w:lang w:eastAsia="en-US"/>
              </w:rPr>
              <w:t>25 Regional Plan</w:t>
            </w:r>
          </w:p>
        </w:tc>
        <w:tc>
          <w:tcPr>
            <w:tcW w:w="2412" w:type="dxa"/>
            <w:tcBorders>
              <w:top w:val="single" w:sz="4" w:space="0" w:color="BFBFBF"/>
              <w:left w:val="single" w:sz="4" w:space="0" w:color="BFBFBF"/>
              <w:bottom w:val="single" w:sz="4" w:space="0" w:color="BFBFBF"/>
              <w:right w:val="single" w:sz="4" w:space="0" w:color="BFBFBF"/>
            </w:tcBorders>
          </w:tcPr>
          <w:p w14:paraId="47DE8FF1" w14:textId="6941C9F4" w:rsidR="00E5798F" w:rsidRPr="00573EF9" w:rsidRDefault="00E5798F" w:rsidP="0003265B">
            <w:pPr>
              <w:spacing w:before="100" w:after="100"/>
              <w:jc w:val="center"/>
              <w:rPr>
                <w:rFonts w:ascii="Arial" w:hAnsi="Arial" w:cs="Arial"/>
                <w:sz w:val="20"/>
                <w:szCs w:val="20"/>
              </w:rPr>
            </w:pPr>
            <w:r w:rsidRPr="00573EF9">
              <w:rPr>
                <w:rFonts w:ascii="Arial" w:hAnsi="Arial" w:cs="Arial"/>
                <w:sz w:val="20"/>
                <w:szCs w:val="20"/>
              </w:rPr>
              <w:t>1</w:t>
            </w:r>
          </w:p>
        </w:tc>
        <w:tc>
          <w:tcPr>
            <w:tcW w:w="1103" w:type="dxa"/>
            <w:tcBorders>
              <w:top w:val="single" w:sz="4" w:space="0" w:color="BFBFBF"/>
              <w:left w:val="single" w:sz="4" w:space="0" w:color="BFBFBF"/>
              <w:bottom w:val="single" w:sz="4" w:space="0" w:color="BFBFBF"/>
              <w:right w:val="single" w:sz="4" w:space="0" w:color="BFBFBF"/>
            </w:tcBorders>
          </w:tcPr>
          <w:p w14:paraId="4044DE7A" w14:textId="20AE4D42" w:rsidR="00E5798F" w:rsidRPr="00001454" w:rsidRDefault="000B28C9" w:rsidP="0003265B">
            <w:pPr>
              <w:spacing w:before="100" w:after="100"/>
              <w:jc w:val="center"/>
              <w:rPr>
                <w:rFonts w:ascii="Arial" w:hAnsi="Arial" w:cs="Arial"/>
                <w:sz w:val="20"/>
                <w:szCs w:val="20"/>
              </w:rPr>
            </w:pPr>
            <w:r w:rsidRPr="00001454">
              <w:rPr>
                <w:rFonts w:ascii="Arial" w:hAnsi="Arial" w:cs="Arial"/>
                <w:sz w:val="20"/>
                <w:szCs w:val="20"/>
              </w:rPr>
              <w:t>4</w:t>
            </w:r>
            <w:r w:rsidR="00E128E2" w:rsidRPr="00001454">
              <w:rPr>
                <w:rFonts w:ascii="Arial" w:hAnsi="Arial" w:cs="Arial"/>
                <w:sz w:val="20"/>
                <w:szCs w:val="20"/>
              </w:rPr>
              <w:t>2</w:t>
            </w:r>
          </w:p>
        </w:tc>
      </w:tr>
    </w:tbl>
    <w:p w14:paraId="6DD70C8A" w14:textId="498E18E6" w:rsidR="004B64E1" w:rsidRPr="008B6B7F" w:rsidRDefault="009560FA" w:rsidP="00E75932">
      <w:pPr>
        <w:spacing w:before="200" w:after="100"/>
        <w:rPr>
          <w:rFonts w:ascii="Arial" w:hAnsi="Arial" w:cs="Arial"/>
          <w:b/>
          <w:color w:val="003361"/>
          <w:sz w:val="24"/>
          <w:szCs w:val="24"/>
        </w:rPr>
      </w:pPr>
      <w:r w:rsidRPr="008B6B7F">
        <w:rPr>
          <w:rFonts w:ascii="Arial" w:hAnsi="Arial" w:cs="Arial"/>
          <w:b/>
          <w:noProof/>
          <w:color w:val="003361"/>
          <w:sz w:val="24"/>
          <w:szCs w:val="24"/>
        </w:rPr>
        <mc:AlternateContent>
          <mc:Choice Requires="wpg">
            <w:drawing>
              <wp:anchor distT="0" distB="0" distL="114300" distR="114300" simplePos="0" relativeHeight="251658283" behindDoc="1" locked="0" layoutInCell="1" allowOverlap="1" wp14:anchorId="6B5E16E1" wp14:editId="26620C9E">
                <wp:simplePos x="0" y="0"/>
                <wp:positionH relativeFrom="column">
                  <wp:posOffset>3823716</wp:posOffset>
                </wp:positionH>
                <wp:positionV relativeFrom="paragraph">
                  <wp:posOffset>186055</wp:posOffset>
                </wp:positionV>
                <wp:extent cx="3140710" cy="2299335"/>
                <wp:effectExtent l="0" t="0" r="2540" b="5715"/>
                <wp:wrapTight wrapText="bothSides">
                  <wp:wrapPolygon edited="0">
                    <wp:start x="131" y="0"/>
                    <wp:lineTo x="0" y="19148"/>
                    <wp:lineTo x="0" y="21475"/>
                    <wp:lineTo x="21486" y="21475"/>
                    <wp:lineTo x="21486" y="19148"/>
                    <wp:lineTo x="20569" y="17180"/>
                    <wp:lineTo x="20569" y="0"/>
                    <wp:lineTo x="131" y="0"/>
                  </wp:wrapPolygon>
                </wp:wrapTight>
                <wp:docPr id="31" name="Group 31"/>
                <wp:cNvGraphicFramePr/>
                <a:graphic xmlns:a="http://schemas.openxmlformats.org/drawingml/2006/main">
                  <a:graphicData uri="http://schemas.microsoft.com/office/word/2010/wordprocessingGroup">
                    <wpg:wgp>
                      <wpg:cNvGrpSpPr/>
                      <wpg:grpSpPr>
                        <a:xfrm>
                          <a:off x="0" y="0"/>
                          <a:ext cx="3140710" cy="2299335"/>
                          <a:chOff x="0" y="-45730"/>
                          <a:chExt cx="3140710" cy="2299853"/>
                        </a:xfrm>
                      </wpg:grpSpPr>
                      <pic:pic xmlns:pic="http://schemas.openxmlformats.org/drawingml/2006/picture">
                        <pic:nvPicPr>
                          <pic:cNvPr id="52" name="Picture 7"/>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54864" y="-45730"/>
                            <a:ext cx="2917190" cy="1947545"/>
                          </a:xfrm>
                          <a:prstGeom prst="rect">
                            <a:avLst/>
                          </a:prstGeom>
                          <a:noFill/>
                          <a:ln>
                            <a:noFill/>
                          </a:ln>
                        </pic:spPr>
                      </pic:pic>
                      <wps:wsp>
                        <wps:cNvPr id="53" name="Text Box 2"/>
                        <wps:cNvSpPr txBox="1">
                          <a:spLocks noChangeArrowheads="1"/>
                        </wps:cNvSpPr>
                        <wps:spPr bwMode="auto">
                          <a:xfrm>
                            <a:off x="0" y="1984248"/>
                            <a:ext cx="3140710" cy="269875"/>
                          </a:xfrm>
                          <a:prstGeom prst="rect">
                            <a:avLst/>
                          </a:prstGeom>
                          <a:solidFill>
                            <a:srgbClr val="FFFFFF"/>
                          </a:solidFill>
                          <a:ln w="9525">
                            <a:noFill/>
                            <a:miter lim="800000"/>
                            <a:headEnd/>
                            <a:tailEnd/>
                          </a:ln>
                        </wps:spPr>
                        <wps:txbx>
                          <w:txbxContent>
                            <w:p w14:paraId="07336148" w14:textId="77777777" w:rsidR="0022279F" w:rsidRPr="00DB1A55" w:rsidRDefault="0022279F" w:rsidP="005A468C">
                              <w:pPr>
                                <w:pStyle w:val="Caption"/>
                                <w:spacing w:before="0" w:after="0"/>
                                <w:rPr>
                                  <w:rFonts w:ascii="Arial" w:eastAsia="Calibri" w:hAnsi="Arial" w:cs="Arial"/>
                                  <w:b w:val="0"/>
                                  <w:bCs/>
                                  <w:noProof/>
                                  <w:color w:val="000000"/>
                                  <w:sz w:val="16"/>
                                  <w:szCs w:val="16"/>
                                </w:rPr>
                              </w:pPr>
                              <w:r w:rsidRPr="00DB1A55">
                                <w:rPr>
                                  <w:rFonts w:ascii="Arial" w:hAnsi="Arial" w:cs="Arial"/>
                                  <w:b w:val="0"/>
                                  <w:bCs/>
                                  <w:sz w:val="16"/>
                                  <w:szCs w:val="16"/>
                                </w:rPr>
                                <w:t>Mel Bald, The Passionate Nutritionist</w:t>
                              </w:r>
                            </w:p>
                            <w:p w14:paraId="5927B1A4" w14:textId="77777777" w:rsidR="0022279F" w:rsidRDefault="0022279F"/>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B5E16E1" id="Group 31" o:spid="_x0000_s1027" style="position:absolute;margin-left:301.1pt;margin-top:14.65pt;width:247.3pt;height:181.05pt;z-index:-251658197;mso-height-relative:margin" coordorigin=",-457" coordsize="31407,2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style="position:absolute;left:548;top:-457;width:29172;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">
                  <v:imagedata r:id="rId47" o:title=""/>
                </v:shape>
                <v:shape id="_x0000_s1029" type="#_x0000_t202" style="position:absolute;top:19842;width:3140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" stroked="f">
                  <v:textbox>
                    <w:txbxContent>
                      <w:p w14:paraId="07336148" w14:textId="77777777" w:rsidR="0022279F" w:rsidRPr="00DB1A55" w:rsidRDefault="0022279F" w:rsidP="005A468C">
                        <w:pPr>
                          <w:pStyle w:val="Caption"/>
                          <w:spacing w:before="0" w:after="0"/>
                          <w:rPr>
                            <w:rFonts w:ascii="Arial" w:eastAsia="Calibri" w:hAnsi="Arial" w:cs="Arial"/>
                            <w:b w:val="0"/>
                            <w:bCs/>
                            <w:noProof/>
                            <w:color w:val="000000"/>
                            <w:sz w:val="16"/>
                            <w:szCs w:val="16"/>
                          </w:rPr>
                        </w:pPr>
                        <w:r w:rsidRPr="00DB1A55">
                          <w:rPr>
                            <w:rFonts w:ascii="Arial" w:hAnsi="Arial" w:cs="Arial"/>
                            <w:b w:val="0"/>
                            <w:bCs/>
                            <w:sz w:val="16"/>
                            <w:szCs w:val="16"/>
                          </w:rPr>
                          <w:t>Mel Bald, The Passionate Nutritionist</w:t>
                        </w:r>
                      </w:p>
                      <w:p w14:paraId="5927B1A4" w14:textId="77777777" w:rsidR="0022279F" w:rsidRDefault="0022279F"/>
                    </w:txbxContent>
                  </v:textbox>
                </v:shape>
                <w10:wrap type="tight"/>
              </v:group>
            </w:pict>
          </mc:Fallback>
        </mc:AlternateContent>
      </w:r>
      <w:r w:rsidR="004B64E1" w:rsidRPr="008B6B7F">
        <w:rPr>
          <w:rFonts w:ascii="Arial" w:hAnsi="Arial" w:cs="Arial"/>
          <w:b/>
          <w:color w:val="003361"/>
          <w:sz w:val="24"/>
          <w:szCs w:val="24"/>
        </w:rPr>
        <w:t>Other achievements</w:t>
      </w:r>
    </w:p>
    <w:p w14:paraId="4491BBBE" w14:textId="77777777" w:rsidR="00D96F1E" w:rsidRPr="008B6B7F" w:rsidRDefault="00D96F1E" w:rsidP="00F42CD5">
      <w:pPr>
        <w:spacing w:before="100" w:after="100"/>
        <w:rPr>
          <w:rFonts w:ascii="Arial" w:hAnsi="Arial" w:cs="Arial"/>
          <w:b/>
          <w:color w:val="003361"/>
          <w:sz w:val="20"/>
          <w:szCs w:val="20"/>
        </w:rPr>
      </w:pPr>
      <w:r w:rsidRPr="008B6B7F">
        <w:rPr>
          <w:rFonts w:ascii="Arial" w:hAnsi="Arial" w:cs="Arial"/>
          <w:b/>
          <w:color w:val="003361"/>
          <w:sz w:val="20"/>
          <w:szCs w:val="20"/>
        </w:rPr>
        <w:t xml:space="preserve">Building healthy eating habits </w:t>
      </w:r>
    </w:p>
    <w:p w14:paraId="6523ADA9" w14:textId="16760DE0" w:rsidR="004B64E1" w:rsidRPr="00D96F1E" w:rsidRDefault="004B64E1" w:rsidP="00F42CD5">
      <w:pPr>
        <w:pStyle w:val="CommentText"/>
        <w:spacing w:before="100" w:after="100" w:line="270" w:lineRule="atLeast"/>
        <w:rPr>
          <w:rFonts w:ascii="Arial" w:eastAsia="Calibri" w:hAnsi="Arial" w:cs="Arial"/>
          <w:color w:val="000000"/>
          <w:spacing w:val="0"/>
        </w:rPr>
      </w:pPr>
      <w:r w:rsidRPr="00D96F1E">
        <w:rPr>
          <w:rFonts w:ascii="Arial" w:eastAsia="Calibri" w:hAnsi="Arial" w:cs="Arial"/>
          <w:color w:val="000000"/>
          <w:spacing w:val="0"/>
        </w:rPr>
        <w:t xml:space="preserve">As part of the City’s Eat Well Live Well campaign, and in partnership with Geelong Regional Library Corporation, </w:t>
      </w:r>
      <w:r w:rsidR="456055D9" w:rsidRPr="00D96F1E">
        <w:rPr>
          <w:rFonts w:ascii="Arial" w:eastAsia="Calibri" w:hAnsi="Arial" w:cs="Arial"/>
          <w:color w:val="000000"/>
          <w:spacing w:val="0"/>
        </w:rPr>
        <w:t xml:space="preserve">our community </w:t>
      </w:r>
      <w:r w:rsidRPr="00D96F1E">
        <w:rPr>
          <w:rFonts w:ascii="Arial" w:eastAsia="Calibri" w:hAnsi="Arial" w:cs="Arial"/>
          <w:color w:val="000000"/>
          <w:spacing w:val="0"/>
        </w:rPr>
        <w:t xml:space="preserve">had the opportunity to attend free information sessions to learn key tips on meal planning and preparation with Mel Bald, The Passionate Nutritionist. </w:t>
      </w:r>
    </w:p>
    <w:p w14:paraId="0D5AE76B" w14:textId="4EDFD6EA" w:rsidR="006275FA" w:rsidRPr="00D96F1E" w:rsidRDefault="004B64E1" w:rsidP="00F42CD5">
      <w:pPr>
        <w:spacing w:before="100" w:after="100"/>
        <w:rPr>
          <w:rFonts w:ascii="Arial" w:eastAsia="Calibri" w:hAnsi="Arial" w:cs="Arial"/>
          <w:sz w:val="22"/>
          <w:szCs w:val="22"/>
        </w:rPr>
      </w:pPr>
      <w:r w:rsidRPr="00D96F1E">
        <w:rPr>
          <w:rFonts w:ascii="Arial" w:eastAsia="Calibri" w:hAnsi="Arial" w:cs="Arial"/>
          <w:color w:val="000000"/>
          <w:spacing w:val="0"/>
          <w:sz w:val="20"/>
          <w:szCs w:val="20"/>
        </w:rPr>
        <w:t xml:space="preserve">The sessions were held in Waurn Ponds, Corio and Leopold, and aimed at saving time, </w:t>
      </w:r>
      <w:proofErr w:type="gramStart"/>
      <w:r w:rsidRPr="00D96F1E">
        <w:rPr>
          <w:rFonts w:ascii="Arial" w:eastAsia="Calibri" w:hAnsi="Arial" w:cs="Arial"/>
          <w:color w:val="000000"/>
          <w:spacing w:val="0"/>
          <w:sz w:val="20"/>
          <w:szCs w:val="20"/>
        </w:rPr>
        <w:t>money</w:t>
      </w:r>
      <w:proofErr w:type="gramEnd"/>
      <w:r w:rsidRPr="00D96F1E">
        <w:rPr>
          <w:rFonts w:ascii="Arial" w:eastAsia="Calibri" w:hAnsi="Arial" w:cs="Arial"/>
          <w:color w:val="000000"/>
          <w:spacing w:val="0"/>
          <w:sz w:val="20"/>
          <w:szCs w:val="20"/>
        </w:rPr>
        <w:t xml:space="preserve"> and stress with ideas on how to create a healthy recipe bank and apps to make meal preparation easier.</w:t>
      </w:r>
    </w:p>
    <w:p w14:paraId="4CE79951" w14:textId="77777777" w:rsidR="00F802E3" w:rsidRDefault="00F802E3" w:rsidP="00F802E3">
      <w:pPr>
        <w:spacing w:before="200" w:after="100"/>
        <w:rPr>
          <w:rFonts w:ascii="Arial" w:hAnsi="Arial" w:cs="Arial"/>
          <w:b/>
          <w:color w:val="003361"/>
          <w:sz w:val="24"/>
          <w:szCs w:val="24"/>
        </w:rPr>
      </w:pPr>
    </w:p>
    <w:p w14:paraId="17DF3F18" w14:textId="602D822B" w:rsidR="006275FA" w:rsidRPr="008B6B7F" w:rsidRDefault="006275FA" w:rsidP="00F802E3">
      <w:pPr>
        <w:spacing w:before="200" w:after="100"/>
        <w:rPr>
          <w:rFonts w:ascii="Arial" w:hAnsi="Arial" w:cs="Arial"/>
          <w:b/>
          <w:color w:val="003361"/>
          <w:sz w:val="24"/>
          <w:szCs w:val="24"/>
        </w:rPr>
      </w:pPr>
      <w:r w:rsidRPr="008B6B7F">
        <w:rPr>
          <w:rFonts w:ascii="Arial" w:hAnsi="Arial" w:cs="Arial"/>
          <w:b/>
          <w:color w:val="003361"/>
          <w:sz w:val="24"/>
          <w:szCs w:val="24"/>
        </w:rPr>
        <w:t>Health Priority 3: Increasing active living</w:t>
      </w:r>
    </w:p>
    <w:tbl>
      <w:tblPr>
        <w:tblW w:w="1074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7225"/>
        <w:gridCol w:w="2408"/>
        <w:gridCol w:w="1107"/>
      </w:tblGrid>
      <w:tr w:rsidR="00355D7F" w:rsidRPr="006A4F97" w14:paraId="001E6AAC" w14:textId="77777777" w:rsidTr="009560FA">
        <w:trPr>
          <w:trHeight w:val="507"/>
        </w:trPr>
        <w:tc>
          <w:tcPr>
            <w:tcW w:w="7225"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6CF6789E" w14:textId="4460778D" w:rsidR="00355D7F" w:rsidRPr="006A4F97" w:rsidRDefault="00355D7F" w:rsidP="00355D7F">
            <w:pPr>
              <w:spacing w:before="40" w:after="80"/>
              <w:ind w:left="360" w:hanging="360"/>
              <w:rPr>
                <w:rFonts w:ascii="Arial" w:hAnsi="Arial" w:cs="Arial"/>
                <w:b/>
                <w:bCs/>
                <w:sz w:val="20"/>
                <w:szCs w:val="20"/>
              </w:rPr>
            </w:pPr>
            <w:r w:rsidRPr="004A73E3">
              <w:rPr>
                <w:rFonts w:ascii="Arial" w:hAnsi="Arial" w:cs="Arial"/>
                <w:b/>
                <w:bCs/>
                <w:color w:val="FFFFFF"/>
                <w:sz w:val="18"/>
                <w:szCs w:val="18"/>
              </w:rPr>
              <w:t>KEY ACTIONS</w:t>
            </w:r>
          </w:p>
        </w:tc>
        <w:tc>
          <w:tcPr>
            <w:tcW w:w="2408"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467E327E" w14:textId="30C6668E" w:rsidR="00355D7F" w:rsidRPr="006A4F97" w:rsidRDefault="00355D7F" w:rsidP="00355D7F">
            <w:pPr>
              <w:spacing w:before="40" w:after="80"/>
              <w:jc w:val="center"/>
              <w:rPr>
                <w:rFonts w:ascii="Arial" w:hAnsi="Arial" w:cs="Arial"/>
                <w:sz w:val="20"/>
                <w:szCs w:val="20"/>
              </w:rPr>
            </w:pPr>
            <w:r w:rsidRPr="004A73E3">
              <w:rPr>
                <w:rFonts w:ascii="Arial" w:hAnsi="Arial" w:cs="Arial"/>
                <w:b/>
                <w:bCs/>
                <w:color w:val="FFFFFF"/>
                <w:sz w:val="18"/>
                <w:szCs w:val="18"/>
              </w:rPr>
              <w:t>STRATEGIC DIRECTION</w:t>
            </w:r>
          </w:p>
        </w:tc>
        <w:tc>
          <w:tcPr>
            <w:tcW w:w="1107"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7263F798" w14:textId="67746F25" w:rsidR="00355D7F" w:rsidRPr="006A4F97" w:rsidRDefault="00355D7F" w:rsidP="00355D7F">
            <w:pPr>
              <w:spacing w:before="40" w:after="80"/>
              <w:jc w:val="center"/>
              <w:rPr>
                <w:rFonts w:ascii="Arial" w:hAnsi="Arial" w:cs="Arial"/>
                <w:sz w:val="20"/>
                <w:szCs w:val="20"/>
              </w:rPr>
            </w:pPr>
            <w:r w:rsidRPr="004A73E3">
              <w:rPr>
                <w:rFonts w:ascii="Arial" w:hAnsi="Arial" w:cs="Arial"/>
                <w:b/>
                <w:bCs/>
                <w:color w:val="FFFFFF"/>
                <w:sz w:val="18"/>
                <w:szCs w:val="18"/>
              </w:rPr>
              <w:t>PAGE</w:t>
            </w:r>
          </w:p>
        </w:tc>
      </w:tr>
      <w:tr w:rsidR="006275FA" w:rsidRPr="00E3717F" w14:paraId="76CC1478" w14:textId="77777777" w:rsidTr="009560FA">
        <w:trPr>
          <w:trHeight w:val="606"/>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29EF040E" w14:textId="77777777" w:rsidR="006275FA" w:rsidRPr="00573EF9" w:rsidRDefault="006275FA" w:rsidP="00355D7F">
            <w:pPr>
              <w:spacing w:before="100" w:after="100"/>
              <w:rPr>
                <w:rFonts w:ascii="Arial" w:hAnsi="Arial" w:cs="Arial"/>
                <w:sz w:val="20"/>
                <w:szCs w:val="20"/>
              </w:rPr>
            </w:pPr>
            <w:r w:rsidRPr="00573EF9">
              <w:rPr>
                <w:rFonts w:ascii="Arial" w:hAnsi="Arial" w:cs="Arial"/>
                <w:sz w:val="20"/>
                <w:szCs w:val="20"/>
              </w:rPr>
              <w:t>Deliver programs and services that improve health and wellbeing outcomes across all life stages in our leisure services</w:t>
            </w:r>
          </w:p>
        </w:tc>
        <w:tc>
          <w:tcPr>
            <w:tcW w:w="2408" w:type="dxa"/>
            <w:tcBorders>
              <w:top w:val="single" w:sz="4" w:space="0" w:color="BFBFBF"/>
              <w:left w:val="single" w:sz="4" w:space="0" w:color="BFBFBF"/>
              <w:bottom w:val="single" w:sz="4" w:space="0" w:color="BFBFBF"/>
              <w:right w:val="single" w:sz="4" w:space="0" w:color="BFBFBF"/>
            </w:tcBorders>
            <w:vAlign w:val="center"/>
            <w:hideMark/>
          </w:tcPr>
          <w:p w14:paraId="517B5013" w14:textId="77777777" w:rsidR="006275FA" w:rsidRPr="00573EF9" w:rsidRDefault="006275FA" w:rsidP="00355D7F">
            <w:pPr>
              <w:spacing w:before="40" w:after="8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02BBB99B" w14:textId="36690563" w:rsidR="006275FA" w:rsidRPr="00001454" w:rsidRDefault="000B28C9" w:rsidP="00355D7F">
            <w:pPr>
              <w:spacing w:before="40" w:after="80"/>
              <w:jc w:val="center"/>
              <w:rPr>
                <w:rFonts w:ascii="Arial" w:hAnsi="Arial" w:cs="Arial"/>
                <w:sz w:val="20"/>
                <w:szCs w:val="20"/>
              </w:rPr>
            </w:pPr>
            <w:r w:rsidRPr="00001454">
              <w:rPr>
                <w:rFonts w:ascii="Arial" w:hAnsi="Arial" w:cs="Arial"/>
                <w:sz w:val="20"/>
                <w:szCs w:val="20"/>
              </w:rPr>
              <w:t>4</w:t>
            </w:r>
            <w:r w:rsidR="00E128E2" w:rsidRPr="00001454">
              <w:rPr>
                <w:rFonts w:ascii="Arial" w:hAnsi="Arial" w:cs="Arial"/>
                <w:sz w:val="20"/>
                <w:szCs w:val="20"/>
              </w:rPr>
              <w:t>3</w:t>
            </w:r>
          </w:p>
        </w:tc>
      </w:tr>
      <w:tr w:rsidR="000B28C9" w:rsidRPr="00E3717F" w14:paraId="4F41C14E" w14:textId="77777777" w:rsidTr="009560FA">
        <w:trPr>
          <w:trHeight w:val="605"/>
        </w:trPr>
        <w:tc>
          <w:tcPr>
            <w:tcW w:w="7225" w:type="dxa"/>
            <w:tcBorders>
              <w:top w:val="single" w:sz="4" w:space="0" w:color="BFBFBF"/>
              <w:left w:val="single" w:sz="4" w:space="0" w:color="BFBFBF"/>
              <w:bottom w:val="single" w:sz="4" w:space="0" w:color="BFBFBF"/>
              <w:right w:val="single" w:sz="4" w:space="0" w:color="BFBFBF"/>
            </w:tcBorders>
            <w:vAlign w:val="center"/>
          </w:tcPr>
          <w:p w14:paraId="5B59CD1B" w14:textId="69C999ED" w:rsidR="000B28C9" w:rsidRPr="00573EF9" w:rsidRDefault="000B28C9" w:rsidP="000B28C9">
            <w:pPr>
              <w:spacing w:before="100" w:after="100"/>
              <w:rPr>
                <w:rFonts w:ascii="Arial" w:hAnsi="Arial" w:cs="Arial"/>
                <w:sz w:val="20"/>
                <w:szCs w:val="20"/>
              </w:rPr>
            </w:pPr>
            <w:r w:rsidRPr="00573EF9">
              <w:rPr>
                <w:rFonts w:ascii="Arial" w:hAnsi="Arial" w:cs="Arial"/>
                <w:sz w:val="20"/>
                <w:szCs w:val="20"/>
              </w:rPr>
              <w:t>Continue to advocate for funding to deliver the Northern Aquatic and Community Hub</w:t>
            </w:r>
          </w:p>
        </w:tc>
        <w:tc>
          <w:tcPr>
            <w:tcW w:w="2408" w:type="dxa"/>
            <w:tcBorders>
              <w:top w:val="single" w:sz="4" w:space="0" w:color="BFBFBF"/>
              <w:left w:val="single" w:sz="4" w:space="0" w:color="BFBFBF"/>
              <w:bottom w:val="single" w:sz="4" w:space="0" w:color="BFBFBF"/>
              <w:right w:val="single" w:sz="4" w:space="0" w:color="BFBFBF"/>
            </w:tcBorders>
            <w:vAlign w:val="center"/>
          </w:tcPr>
          <w:p w14:paraId="1F1E62B2" w14:textId="76230B6F" w:rsidR="000B28C9" w:rsidRPr="00573EF9" w:rsidRDefault="000B28C9" w:rsidP="000B28C9">
            <w:pPr>
              <w:spacing w:before="40" w:after="8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6BBD10FE" w14:textId="76008034" w:rsidR="000B28C9" w:rsidRPr="00001454" w:rsidRDefault="000B28C9" w:rsidP="000B28C9">
            <w:pPr>
              <w:spacing w:before="40" w:after="80"/>
              <w:jc w:val="center"/>
              <w:rPr>
                <w:rFonts w:ascii="Arial" w:hAnsi="Arial" w:cs="Arial"/>
                <w:sz w:val="20"/>
                <w:szCs w:val="20"/>
              </w:rPr>
            </w:pPr>
            <w:r w:rsidRPr="00001454">
              <w:rPr>
                <w:rFonts w:ascii="Arial" w:hAnsi="Arial" w:cs="Arial"/>
                <w:sz w:val="20"/>
                <w:szCs w:val="20"/>
              </w:rPr>
              <w:t>4</w:t>
            </w:r>
            <w:r w:rsidR="00E128E2" w:rsidRPr="00001454">
              <w:rPr>
                <w:rFonts w:ascii="Arial" w:hAnsi="Arial" w:cs="Arial"/>
                <w:sz w:val="20"/>
                <w:szCs w:val="20"/>
              </w:rPr>
              <w:t>7</w:t>
            </w:r>
          </w:p>
        </w:tc>
      </w:tr>
      <w:tr w:rsidR="006275FA" w:rsidRPr="00E3717F" w14:paraId="210BE0C1" w14:textId="77777777" w:rsidTr="009560FA">
        <w:trPr>
          <w:trHeight w:val="605"/>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0E3A4366" w14:textId="77777777" w:rsidR="006275FA" w:rsidRPr="00573EF9" w:rsidRDefault="006275FA" w:rsidP="00355D7F">
            <w:pPr>
              <w:spacing w:before="100" w:after="100"/>
              <w:rPr>
                <w:rFonts w:ascii="Arial" w:hAnsi="Arial" w:cs="Arial"/>
                <w:sz w:val="20"/>
                <w:szCs w:val="20"/>
              </w:rPr>
            </w:pPr>
            <w:r w:rsidRPr="00573EF9">
              <w:rPr>
                <w:rFonts w:ascii="Arial" w:hAnsi="Arial" w:cs="Arial"/>
                <w:sz w:val="20"/>
                <w:szCs w:val="20"/>
              </w:rPr>
              <w:t>Progress the design and construction of the Northern Bellarine Aquatic Centre</w:t>
            </w:r>
          </w:p>
        </w:tc>
        <w:tc>
          <w:tcPr>
            <w:tcW w:w="2408" w:type="dxa"/>
            <w:tcBorders>
              <w:top w:val="single" w:sz="4" w:space="0" w:color="BFBFBF"/>
              <w:left w:val="single" w:sz="4" w:space="0" w:color="BFBFBF"/>
              <w:bottom w:val="single" w:sz="4" w:space="0" w:color="BFBFBF"/>
              <w:right w:val="single" w:sz="4" w:space="0" w:color="BFBFBF"/>
            </w:tcBorders>
            <w:vAlign w:val="center"/>
            <w:hideMark/>
          </w:tcPr>
          <w:p w14:paraId="6C385793" w14:textId="77777777" w:rsidR="006275FA" w:rsidRPr="00573EF9" w:rsidRDefault="006275FA" w:rsidP="00355D7F">
            <w:pPr>
              <w:spacing w:before="40" w:after="8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48849318" w14:textId="0C43318C" w:rsidR="006275FA" w:rsidRPr="00001454" w:rsidRDefault="000B28C9" w:rsidP="00355D7F">
            <w:pPr>
              <w:spacing w:before="40" w:after="80"/>
              <w:jc w:val="center"/>
              <w:rPr>
                <w:rFonts w:ascii="Arial" w:hAnsi="Arial" w:cs="Arial"/>
                <w:sz w:val="20"/>
                <w:szCs w:val="20"/>
              </w:rPr>
            </w:pPr>
            <w:r w:rsidRPr="00001454">
              <w:rPr>
                <w:rFonts w:ascii="Arial" w:hAnsi="Arial" w:cs="Arial"/>
                <w:sz w:val="20"/>
                <w:szCs w:val="20"/>
              </w:rPr>
              <w:t>4</w:t>
            </w:r>
            <w:r w:rsidR="00E128E2" w:rsidRPr="00001454">
              <w:rPr>
                <w:rFonts w:ascii="Arial" w:hAnsi="Arial" w:cs="Arial"/>
                <w:sz w:val="20"/>
                <w:szCs w:val="20"/>
              </w:rPr>
              <w:t>9</w:t>
            </w:r>
          </w:p>
        </w:tc>
      </w:tr>
      <w:tr w:rsidR="006275FA" w:rsidRPr="00E3717F" w14:paraId="3D3A38DE" w14:textId="77777777" w:rsidTr="009560FA">
        <w:trPr>
          <w:trHeight w:val="605"/>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5FBA0834" w14:textId="77777777" w:rsidR="006275FA" w:rsidRPr="00573EF9" w:rsidRDefault="006275FA" w:rsidP="00355D7F">
            <w:pPr>
              <w:spacing w:before="100" w:after="100"/>
              <w:rPr>
                <w:rFonts w:ascii="Arial" w:hAnsi="Arial" w:cs="Arial"/>
                <w:sz w:val="20"/>
                <w:szCs w:val="20"/>
              </w:rPr>
            </w:pPr>
            <w:r w:rsidRPr="00573EF9">
              <w:rPr>
                <w:rFonts w:ascii="Arial" w:hAnsi="Arial" w:cs="Arial"/>
                <w:sz w:val="20"/>
                <w:szCs w:val="20"/>
              </w:rPr>
              <w:t>Complete improvement works and address trail and network gaps as identified by the Shared Trails Masterplan</w:t>
            </w:r>
          </w:p>
        </w:tc>
        <w:tc>
          <w:tcPr>
            <w:tcW w:w="2408" w:type="dxa"/>
            <w:tcBorders>
              <w:top w:val="single" w:sz="4" w:space="0" w:color="BFBFBF"/>
              <w:left w:val="single" w:sz="4" w:space="0" w:color="BFBFBF"/>
              <w:bottom w:val="single" w:sz="4" w:space="0" w:color="BFBFBF"/>
              <w:right w:val="single" w:sz="4" w:space="0" w:color="BFBFBF"/>
            </w:tcBorders>
            <w:vAlign w:val="center"/>
            <w:hideMark/>
          </w:tcPr>
          <w:p w14:paraId="7ED9A6A7" w14:textId="77777777" w:rsidR="006275FA" w:rsidRPr="00573EF9" w:rsidRDefault="006275FA" w:rsidP="00355D7F">
            <w:pPr>
              <w:spacing w:before="40" w:after="80"/>
              <w:jc w:val="center"/>
              <w:rPr>
                <w:rFonts w:ascii="Arial" w:hAnsi="Arial" w:cs="Arial"/>
                <w:sz w:val="20"/>
                <w:szCs w:val="20"/>
              </w:rPr>
            </w:pPr>
            <w:r w:rsidRPr="00573EF9">
              <w:rPr>
                <w:rFonts w:ascii="Arial" w:hAnsi="Arial" w:cs="Arial"/>
                <w:sz w:val="20"/>
                <w:szCs w:val="20"/>
              </w:rPr>
              <w:t>2</w:t>
            </w:r>
          </w:p>
        </w:tc>
        <w:tc>
          <w:tcPr>
            <w:tcW w:w="1107" w:type="dxa"/>
            <w:tcBorders>
              <w:top w:val="single" w:sz="4" w:space="0" w:color="BFBFBF"/>
              <w:left w:val="single" w:sz="4" w:space="0" w:color="BFBFBF"/>
              <w:bottom w:val="single" w:sz="4" w:space="0" w:color="BFBFBF"/>
              <w:right w:val="single" w:sz="4" w:space="0" w:color="BFBFBF"/>
            </w:tcBorders>
            <w:vAlign w:val="center"/>
          </w:tcPr>
          <w:p w14:paraId="7EDB46DB" w14:textId="5B0EC851" w:rsidR="006275FA" w:rsidRPr="00001454" w:rsidRDefault="000B28C9" w:rsidP="00355D7F">
            <w:pPr>
              <w:spacing w:before="40" w:after="80"/>
              <w:jc w:val="center"/>
              <w:rPr>
                <w:rFonts w:ascii="Arial" w:hAnsi="Arial" w:cs="Arial"/>
                <w:sz w:val="20"/>
                <w:szCs w:val="20"/>
              </w:rPr>
            </w:pPr>
            <w:r w:rsidRPr="00001454">
              <w:rPr>
                <w:rFonts w:ascii="Arial" w:hAnsi="Arial" w:cs="Arial"/>
                <w:sz w:val="20"/>
                <w:szCs w:val="20"/>
              </w:rPr>
              <w:t>62</w:t>
            </w:r>
          </w:p>
        </w:tc>
      </w:tr>
    </w:tbl>
    <w:p w14:paraId="3B2E2D22" w14:textId="50E8C30B" w:rsidR="004B64E1" w:rsidRPr="0028369B" w:rsidRDefault="004B64E1" w:rsidP="00B019F2">
      <w:pPr>
        <w:spacing w:before="200" w:after="100"/>
        <w:rPr>
          <w:rFonts w:ascii="Arial" w:hAnsi="Arial" w:cs="Arial"/>
          <w:b/>
          <w:color w:val="003361"/>
          <w:sz w:val="24"/>
          <w:szCs w:val="24"/>
        </w:rPr>
      </w:pPr>
      <w:r w:rsidRPr="0028369B">
        <w:rPr>
          <w:rFonts w:ascii="Arial" w:hAnsi="Arial" w:cs="Arial"/>
          <w:b/>
          <w:noProof/>
          <w:color w:val="003361"/>
          <w:sz w:val="24"/>
          <w:szCs w:val="24"/>
        </w:rPr>
        <mc:AlternateContent>
          <mc:Choice Requires="wpg">
            <w:drawing>
              <wp:anchor distT="0" distB="0" distL="114300" distR="114300" simplePos="0" relativeHeight="251658284" behindDoc="1" locked="0" layoutInCell="1" allowOverlap="1" wp14:anchorId="0C8F4D3F" wp14:editId="5A8F2319">
                <wp:simplePos x="0" y="0"/>
                <wp:positionH relativeFrom="column">
                  <wp:posOffset>3913505</wp:posOffset>
                </wp:positionH>
                <wp:positionV relativeFrom="paragraph">
                  <wp:posOffset>172085</wp:posOffset>
                </wp:positionV>
                <wp:extent cx="2880360" cy="2432050"/>
                <wp:effectExtent l="0" t="0" r="0" b="6350"/>
                <wp:wrapTight wrapText="bothSides">
                  <wp:wrapPolygon edited="0">
                    <wp:start x="429" y="0"/>
                    <wp:lineTo x="0" y="17427"/>
                    <wp:lineTo x="0" y="21487"/>
                    <wp:lineTo x="21429" y="21487"/>
                    <wp:lineTo x="21429" y="0"/>
                    <wp:lineTo x="429" y="0"/>
                  </wp:wrapPolygon>
                </wp:wrapTight>
                <wp:docPr id="30" name="Group 30"/>
                <wp:cNvGraphicFramePr/>
                <a:graphic xmlns:a="http://schemas.openxmlformats.org/drawingml/2006/main">
                  <a:graphicData uri="http://schemas.microsoft.com/office/word/2010/wordprocessingGroup">
                    <wpg:wgp>
                      <wpg:cNvGrpSpPr/>
                      <wpg:grpSpPr>
                        <a:xfrm>
                          <a:off x="0" y="0"/>
                          <a:ext cx="2880360" cy="2432050"/>
                          <a:chOff x="0" y="0"/>
                          <a:chExt cx="2971800" cy="2371090"/>
                        </a:xfrm>
                      </wpg:grpSpPr>
                      <wps:wsp>
                        <wps:cNvPr id="81" name="Text Box 2"/>
                        <wps:cNvSpPr txBox="1">
                          <a:spLocks noChangeArrowheads="1"/>
                        </wps:cNvSpPr>
                        <wps:spPr bwMode="auto">
                          <a:xfrm>
                            <a:off x="0" y="1920240"/>
                            <a:ext cx="2971800" cy="450850"/>
                          </a:xfrm>
                          <a:prstGeom prst="rect">
                            <a:avLst/>
                          </a:prstGeom>
                          <a:solidFill>
                            <a:srgbClr val="FFFFFF"/>
                          </a:solidFill>
                          <a:ln w="9525">
                            <a:noFill/>
                            <a:miter lim="800000"/>
                            <a:headEnd/>
                            <a:tailEnd/>
                          </a:ln>
                        </wps:spPr>
                        <wps:txbx>
                          <w:txbxContent>
                            <w:p w14:paraId="62D6BA0A" w14:textId="10841F25" w:rsidR="005E07DF" w:rsidRPr="005E07DF" w:rsidRDefault="005E07DF" w:rsidP="005A468C">
                              <w:pPr>
                                <w:pStyle w:val="Caption"/>
                                <w:spacing w:before="0" w:after="0"/>
                                <w:rPr>
                                  <w:rFonts w:ascii="Arial" w:hAnsi="Arial" w:cs="Arial"/>
                                  <w:b w:val="0"/>
                                  <w:bCs/>
                                  <w:sz w:val="16"/>
                                  <w:szCs w:val="16"/>
                                </w:rPr>
                              </w:pPr>
                              <w:r w:rsidRPr="005E07DF">
                                <w:rPr>
                                  <w:rFonts w:ascii="Arial" w:hAnsi="Arial" w:cs="Arial"/>
                                  <w:b w:val="0"/>
                                  <w:bCs/>
                                  <w:sz w:val="16"/>
                                  <w:szCs w:val="16"/>
                                </w:rPr>
                                <w:t>Jaques Verstraten, The Running Company Geelong and Thewin Robertson, City student intern and Lazy Sneakers ambassador pictured with the donated sneakers.</w:t>
                              </w:r>
                            </w:p>
                          </w:txbxContent>
                        </wps:txbx>
                        <wps:bodyPr rot="0" vert="horz" wrap="square" lIns="91440" tIns="45720" rIns="91440" bIns="45720" anchor="t" anchorCtr="0">
                          <a:noAutofit/>
                        </wps:bodyPr>
                      </wps:wsp>
                      <pic:pic xmlns:pic="http://schemas.openxmlformats.org/drawingml/2006/picture">
                        <pic:nvPicPr>
                          <pic:cNvPr id="254" name="Picture 8"/>
                          <pic:cNvPicPr>
                            <a:picLocks noChangeAspect="1"/>
                          </pic:cNvPicPr>
                        </pic:nvPicPr>
                        <pic:blipFill rotWithShape="1">
                          <a:blip r:embed="rId48"/>
                          <a:srcRect l="4629" t="9199" b="9091"/>
                          <a:stretch/>
                        </pic:blipFill>
                        <pic:spPr bwMode="auto">
                          <a:xfrm>
                            <a:off x="91440" y="0"/>
                            <a:ext cx="2877820" cy="191770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C8F4D3F" id="Group 30" o:spid="_x0000_s1030" style="position:absolute;margin-left:308.15pt;margin-top:13.55pt;width:226.8pt;height:191.5pt;z-index:-251658196;mso-width-relative:margin;mso-height-relative:margin" coordsize="29718,2371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&#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NIAAAAAFJnaHRsb25n&#10;AAAEO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AE4QklN&#10;BAwAAAAAH4YAAAABAAAAnwAAAHwAAAHgAADogAAAH2oAGAAB/9j/7QAMQWRvYmVfQ00AAf/uAA5B&#10;ZG9iZQBkgAAAAAH/2wCEAAwICAgJCAwJCQwRCwoLERUPDAwPFRgTExUTExgRDAwMDAwMEQwMDAwM&#10;DAwMDAwMDAwMDAwMDAwMDAwMDAwMDAwBDQsLDQ4NEA4OEBQODg4UFA4ODg4UEQwMDAwMEREMDAwM&#10;DAwRDAwMDAwMDAwMDAwMDAwMDAwMDAwMDAwMDAwMDP/AABEIAHwAnwMBIgACEQEDEQH/3QAEAAr/&#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8P3hwYWNrZXQgZW5kPSJ3Ij8+/+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">
                <v:shape id="_x0000_s1031" type="#_x0000_t202" style="position:absolute;top:19202;width:29718;height:4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" stroked="f">
                  <v:textbox>
                    <w:txbxContent>
                      <w:p w14:paraId="62D6BA0A" w14:textId="10841F25" w:rsidR="005E07DF" w:rsidRPr="005E07DF" w:rsidRDefault="005E07DF" w:rsidP="005A468C">
                        <w:pPr>
                          <w:pStyle w:val="Caption"/>
                          <w:spacing w:before="0" w:after="0"/>
                          <w:rPr>
                            <w:rFonts w:ascii="Arial" w:hAnsi="Arial" w:cs="Arial"/>
                            <w:b w:val="0"/>
                            <w:bCs/>
                            <w:sz w:val="16"/>
                            <w:szCs w:val="16"/>
                          </w:rPr>
                        </w:pPr>
                        <w:r w:rsidRPr="005E07DF">
                          <w:rPr>
                            <w:rFonts w:ascii="Arial" w:hAnsi="Arial" w:cs="Arial"/>
                            <w:b w:val="0"/>
                            <w:bCs/>
                            <w:sz w:val="16"/>
                            <w:szCs w:val="16"/>
                          </w:rPr>
                          <w:t>Jaques Verstraten, The Running Company Geelong and Thewin Robertson, City student intern and Lazy Sneakers ambassador pictured with the donated sneakers.</w:t>
                        </w:r>
                      </w:p>
                    </w:txbxContent>
                  </v:textbox>
                </v:shape>
                <v:shape id="Picture 8" o:spid="_x0000_s1032" type="#_x0000_t75" style="position:absolute;left:914;width:28778;height:19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">
                  <v:imagedata r:id="rId49" o:title="" croptop="6029f" cropbottom="5958f" cropleft="3034f"/>
                </v:shape>
                <w10:wrap type="tight"/>
              </v:group>
            </w:pict>
          </mc:Fallback>
        </mc:AlternateContent>
      </w:r>
      <w:r w:rsidRPr="0028369B">
        <w:rPr>
          <w:rFonts w:ascii="Arial" w:hAnsi="Arial" w:cs="Arial"/>
          <w:b/>
          <w:color w:val="003361"/>
          <w:sz w:val="24"/>
          <w:szCs w:val="24"/>
        </w:rPr>
        <w:t>Other achievements</w:t>
      </w:r>
    </w:p>
    <w:p w14:paraId="70FFF5B3" w14:textId="60A2427B" w:rsidR="00D96F1E" w:rsidRPr="0028369B" w:rsidRDefault="00D96F1E" w:rsidP="00AA69EF">
      <w:pPr>
        <w:spacing w:before="100" w:after="100"/>
        <w:rPr>
          <w:rFonts w:ascii="Arial" w:hAnsi="Arial" w:cs="Arial"/>
          <w:b/>
          <w:color w:val="003361"/>
          <w:sz w:val="20"/>
          <w:szCs w:val="20"/>
        </w:rPr>
      </w:pPr>
      <w:r w:rsidRPr="0028369B">
        <w:rPr>
          <w:rFonts w:ascii="Arial" w:hAnsi="Arial" w:cs="Arial"/>
          <w:b/>
          <w:color w:val="003361"/>
          <w:sz w:val="20"/>
          <w:szCs w:val="20"/>
        </w:rPr>
        <w:t xml:space="preserve">Partnering to support aspiring athletes to reach their potential </w:t>
      </w:r>
    </w:p>
    <w:p w14:paraId="606B3AA1" w14:textId="56B0D868" w:rsidR="00415C93" w:rsidRPr="00DC5961" w:rsidRDefault="00DC5961" w:rsidP="00DC5961">
      <w:pPr>
        <w:spacing w:before="100" w:after="100"/>
        <w:rPr>
          <w:rFonts w:ascii="Arial" w:hAnsi="Arial" w:cs="Arial"/>
          <w:b/>
          <w:color w:val="244061"/>
          <w:sz w:val="20"/>
          <w:szCs w:val="20"/>
        </w:rPr>
      </w:pPr>
      <w:r w:rsidRPr="00DC5961">
        <w:rPr>
          <w:rFonts w:ascii="Arial" w:hAnsi="Arial" w:cs="Arial"/>
          <w:sz w:val="20"/>
          <w:szCs w:val="20"/>
        </w:rPr>
        <w:t>In a world-first international collaboration, we worked with New Zealand-based company, Lazy Sneakers, to bring the Sneaker Bank Project to our region. Our community</w:t>
      </w:r>
      <w:r w:rsidRPr="00DC5961">
        <w:rPr>
          <w:rFonts w:ascii="Arial" w:eastAsia="Calibri" w:hAnsi="Arial" w:cs="Arial"/>
          <w:sz w:val="20"/>
          <w:szCs w:val="20"/>
        </w:rPr>
        <w:t xml:space="preserve"> were encouraged to donate </w:t>
      </w:r>
      <w:r w:rsidRPr="00DC5961">
        <w:rPr>
          <w:rFonts w:ascii="Arial" w:hAnsi="Arial" w:cs="Arial"/>
          <w:sz w:val="20"/>
          <w:szCs w:val="20"/>
        </w:rPr>
        <w:t>pre-loved</w:t>
      </w:r>
      <w:r w:rsidRPr="00DC5961">
        <w:rPr>
          <w:rFonts w:ascii="Arial" w:eastAsia="Calibri" w:hAnsi="Arial" w:cs="Arial"/>
          <w:sz w:val="20"/>
          <w:szCs w:val="20"/>
        </w:rPr>
        <w:t xml:space="preserve"> or new sneakers </w:t>
      </w:r>
      <w:r w:rsidRPr="00DC5961">
        <w:rPr>
          <w:rFonts w:ascii="Arial" w:hAnsi="Arial" w:cs="Arial"/>
          <w:sz w:val="20"/>
          <w:szCs w:val="20"/>
        </w:rPr>
        <w:t xml:space="preserve">to our </w:t>
      </w:r>
      <w:proofErr w:type="spellStart"/>
      <w:r w:rsidRPr="00DC5961">
        <w:rPr>
          <w:rFonts w:ascii="Arial" w:hAnsi="Arial" w:cs="Arial"/>
          <w:sz w:val="20"/>
          <w:szCs w:val="20"/>
        </w:rPr>
        <w:t>Leisuretime</w:t>
      </w:r>
      <w:proofErr w:type="spellEnd"/>
      <w:r w:rsidRPr="00DC5961">
        <w:rPr>
          <w:rFonts w:ascii="Arial" w:eastAsia="Calibri" w:hAnsi="Arial" w:cs="Arial"/>
          <w:sz w:val="20"/>
          <w:szCs w:val="20"/>
        </w:rPr>
        <w:t xml:space="preserve"> Sports Precinct in Norlane. </w:t>
      </w:r>
      <w:r w:rsidRPr="00DC5961">
        <w:rPr>
          <w:rFonts w:ascii="Arial" w:hAnsi="Arial" w:cs="Arial"/>
          <w:sz w:val="20"/>
          <w:szCs w:val="20"/>
        </w:rPr>
        <w:t>To help kick-start the initiative, local</w:t>
      </w:r>
      <w:r w:rsidRPr="00DC5961">
        <w:rPr>
          <w:rFonts w:ascii="Arial" w:eastAsia="Calibri" w:hAnsi="Arial" w:cs="Arial"/>
          <w:sz w:val="20"/>
          <w:szCs w:val="20"/>
        </w:rPr>
        <w:t xml:space="preserve"> business The Running Company Geelong donated 40 pairs of near</w:t>
      </w:r>
      <w:r w:rsidRPr="00DC5961">
        <w:rPr>
          <w:rFonts w:ascii="Arial" w:hAnsi="Arial" w:cs="Arial"/>
          <w:sz w:val="20"/>
          <w:szCs w:val="20"/>
        </w:rPr>
        <w:t>-</w:t>
      </w:r>
      <w:r w:rsidRPr="00DC5961">
        <w:rPr>
          <w:rFonts w:ascii="Arial" w:eastAsia="Calibri" w:hAnsi="Arial" w:cs="Arial"/>
          <w:sz w:val="20"/>
          <w:szCs w:val="20"/>
        </w:rPr>
        <w:t>new runners</w:t>
      </w:r>
      <w:r w:rsidRPr="00DC5961">
        <w:rPr>
          <w:rFonts w:ascii="Arial" w:hAnsi="Arial" w:cs="Arial"/>
          <w:sz w:val="20"/>
          <w:szCs w:val="20"/>
        </w:rPr>
        <w:t>.</w:t>
      </w:r>
      <w:r w:rsidRPr="00DC5961">
        <w:rPr>
          <w:rFonts w:ascii="Arial" w:eastAsia="Calibri" w:hAnsi="Arial" w:cs="Arial"/>
          <w:sz w:val="20"/>
          <w:szCs w:val="20"/>
        </w:rPr>
        <w:t xml:space="preserve"> Shoes in suitable condition were donated to those in need to encourage sports participation.</w:t>
      </w:r>
    </w:p>
    <w:p w14:paraId="1C445A8C" w14:textId="77777777" w:rsidR="00415C93" w:rsidRDefault="00415C93" w:rsidP="00415C93">
      <w:pPr>
        <w:spacing w:line="240" w:lineRule="auto"/>
        <w:rPr>
          <w:rFonts w:ascii="Arial" w:hAnsi="Arial" w:cs="Arial"/>
          <w:b/>
          <w:color w:val="244061"/>
          <w:sz w:val="24"/>
          <w:szCs w:val="24"/>
        </w:rPr>
      </w:pPr>
    </w:p>
    <w:p w14:paraId="4690FA88" w14:textId="77777777" w:rsidR="00415C93" w:rsidRDefault="00415C93" w:rsidP="00415C93">
      <w:pPr>
        <w:spacing w:line="240" w:lineRule="auto"/>
        <w:rPr>
          <w:rFonts w:ascii="Arial" w:hAnsi="Arial" w:cs="Arial"/>
          <w:b/>
          <w:color w:val="244061"/>
          <w:sz w:val="24"/>
          <w:szCs w:val="24"/>
        </w:rPr>
      </w:pPr>
    </w:p>
    <w:p w14:paraId="1A1BCBB4" w14:textId="77777777" w:rsidR="001F272C" w:rsidRDefault="001F272C">
      <w:pPr>
        <w:spacing w:line="240" w:lineRule="auto"/>
        <w:rPr>
          <w:rFonts w:ascii="Arial" w:hAnsi="Arial" w:cs="Arial"/>
          <w:b/>
          <w:color w:val="003361"/>
          <w:sz w:val="24"/>
          <w:szCs w:val="24"/>
        </w:rPr>
      </w:pPr>
      <w:r>
        <w:rPr>
          <w:rFonts w:ascii="Arial" w:hAnsi="Arial" w:cs="Arial"/>
          <w:b/>
          <w:color w:val="003361"/>
          <w:sz w:val="24"/>
          <w:szCs w:val="24"/>
        </w:rPr>
        <w:br w:type="page"/>
      </w:r>
    </w:p>
    <w:p w14:paraId="097D7C22" w14:textId="42E81018" w:rsidR="006275FA" w:rsidRPr="00F802E3" w:rsidRDefault="006275FA" w:rsidP="00B019F2">
      <w:pPr>
        <w:spacing w:before="200" w:after="100"/>
        <w:rPr>
          <w:rFonts w:ascii="Arial" w:hAnsi="Arial" w:cs="Arial"/>
          <w:b/>
          <w:color w:val="003361"/>
          <w:sz w:val="24"/>
          <w:szCs w:val="24"/>
        </w:rPr>
      </w:pPr>
      <w:r w:rsidRPr="0028369B">
        <w:rPr>
          <w:rFonts w:ascii="Arial" w:hAnsi="Arial" w:cs="Arial"/>
          <w:b/>
          <w:color w:val="003361"/>
          <w:sz w:val="24"/>
          <w:szCs w:val="24"/>
        </w:rPr>
        <w:lastRenderedPageBreak/>
        <w:t>Health Priority 4: Demonstrating and promoting gender equity practices</w:t>
      </w:r>
    </w:p>
    <w:tbl>
      <w:tblPr>
        <w:tblW w:w="1074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7225"/>
        <w:gridCol w:w="2408"/>
        <w:gridCol w:w="1107"/>
      </w:tblGrid>
      <w:tr w:rsidR="00415C93" w:rsidRPr="00E3717F" w14:paraId="54682407" w14:textId="77777777" w:rsidTr="00573EF9">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F497D"/>
            <w:vAlign w:val="bottom"/>
            <w:hideMark/>
          </w:tcPr>
          <w:p w14:paraId="309B5468" w14:textId="442E585E" w:rsidR="00415C93" w:rsidRPr="00E3717F" w:rsidRDefault="00415C93" w:rsidP="00415C93">
            <w:pPr>
              <w:spacing w:before="40" w:after="80"/>
              <w:rPr>
                <w:rFonts w:ascii="Arial" w:hAnsi="Arial" w:cs="Arial"/>
                <w:b/>
                <w:bCs/>
                <w:color w:val="FFFFFF"/>
                <w:sz w:val="20"/>
                <w:szCs w:val="20"/>
              </w:rPr>
            </w:pPr>
            <w:r w:rsidRPr="004A73E3">
              <w:rPr>
                <w:rFonts w:ascii="Arial" w:hAnsi="Arial" w:cs="Arial"/>
                <w:b/>
                <w:bCs/>
                <w:color w:val="FFFFFF"/>
                <w:sz w:val="18"/>
                <w:szCs w:val="18"/>
              </w:rPr>
              <w:t>KEY ACTIONS</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F497D"/>
            <w:vAlign w:val="bottom"/>
            <w:hideMark/>
          </w:tcPr>
          <w:p w14:paraId="5201D69F" w14:textId="5B7FFEB1" w:rsidR="00415C93" w:rsidRPr="00E3717F" w:rsidRDefault="00415C93" w:rsidP="00415C93">
            <w:pPr>
              <w:spacing w:before="40" w:after="80"/>
              <w:jc w:val="center"/>
              <w:rPr>
                <w:rFonts w:ascii="Arial" w:hAnsi="Arial" w:cs="Arial"/>
                <w:b/>
                <w:bCs/>
                <w:color w:val="FFFFFF"/>
                <w:sz w:val="20"/>
                <w:szCs w:val="20"/>
              </w:rPr>
            </w:pPr>
            <w:r w:rsidRPr="004A73E3">
              <w:rPr>
                <w:rFonts w:ascii="Arial" w:hAnsi="Arial" w:cs="Arial"/>
                <w:b/>
                <w:bCs/>
                <w:color w:val="FFFFFF"/>
                <w:sz w:val="18"/>
                <w:szCs w:val="18"/>
              </w:rPr>
              <w:t>STRATEGIC DIRECTION</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F497D"/>
            <w:vAlign w:val="bottom"/>
            <w:hideMark/>
          </w:tcPr>
          <w:p w14:paraId="2B937E7C" w14:textId="2B2587E9" w:rsidR="00415C93" w:rsidRPr="00E3717F" w:rsidRDefault="00415C93" w:rsidP="00415C93">
            <w:pPr>
              <w:spacing w:before="40" w:after="80"/>
              <w:jc w:val="center"/>
              <w:rPr>
                <w:rFonts w:ascii="Arial" w:hAnsi="Arial" w:cs="Arial"/>
                <w:b/>
                <w:bCs/>
                <w:color w:val="FFFFFF"/>
                <w:sz w:val="20"/>
                <w:szCs w:val="20"/>
              </w:rPr>
            </w:pPr>
            <w:r w:rsidRPr="004A73E3">
              <w:rPr>
                <w:rFonts w:ascii="Arial" w:hAnsi="Arial" w:cs="Arial"/>
                <w:b/>
                <w:bCs/>
                <w:color w:val="FFFFFF"/>
                <w:sz w:val="18"/>
                <w:szCs w:val="18"/>
              </w:rPr>
              <w:t>PAGE</w:t>
            </w:r>
          </w:p>
        </w:tc>
      </w:tr>
      <w:tr w:rsidR="001E43ED" w:rsidRPr="00E3717F" w14:paraId="73F9F4EC" w14:textId="77777777" w:rsidTr="00573EF9">
        <w:trPr>
          <w:trHeight w:val="707"/>
        </w:trPr>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4C362432" w14:textId="1FA148DC" w:rsidR="001E43ED" w:rsidRPr="00573EF9" w:rsidRDefault="001E43ED" w:rsidP="001E43ED">
            <w:pPr>
              <w:spacing w:before="100" w:after="100"/>
              <w:rPr>
                <w:rFonts w:ascii="Arial" w:hAnsi="Arial" w:cs="Arial"/>
                <w:sz w:val="20"/>
                <w:szCs w:val="20"/>
              </w:rPr>
            </w:pPr>
            <w:r w:rsidRPr="001E43ED">
              <w:rPr>
                <w:rFonts w:ascii="Arial" w:hAnsi="Arial" w:cs="Arial"/>
                <w:sz w:val="20"/>
                <w:szCs w:val="20"/>
              </w:rPr>
              <w:t>Partner with key stakeholders and community safety networks to develop a community safety framework</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4176914" w14:textId="0974E5E9" w:rsidR="001E43ED" w:rsidRPr="00573EF9" w:rsidRDefault="001E43ED" w:rsidP="001E43ED">
            <w:pPr>
              <w:spacing w:before="100" w:after="10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1271915" w14:textId="1316E98A" w:rsidR="001E43ED" w:rsidRPr="00113538" w:rsidRDefault="001E43ED" w:rsidP="001E43ED">
            <w:pPr>
              <w:spacing w:before="100" w:after="100"/>
              <w:jc w:val="center"/>
              <w:rPr>
                <w:rFonts w:ascii="Arial" w:hAnsi="Arial" w:cs="Arial"/>
                <w:sz w:val="20"/>
                <w:szCs w:val="20"/>
              </w:rPr>
            </w:pPr>
            <w:r w:rsidRPr="00113538">
              <w:rPr>
                <w:rFonts w:ascii="Arial" w:hAnsi="Arial" w:cs="Arial"/>
                <w:sz w:val="20"/>
                <w:szCs w:val="20"/>
              </w:rPr>
              <w:t>4</w:t>
            </w:r>
            <w:r w:rsidR="00E128E2" w:rsidRPr="00113538">
              <w:rPr>
                <w:rFonts w:ascii="Arial" w:hAnsi="Arial" w:cs="Arial"/>
                <w:sz w:val="20"/>
                <w:szCs w:val="20"/>
              </w:rPr>
              <w:t>3</w:t>
            </w:r>
          </w:p>
        </w:tc>
      </w:tr>
      <w:tr w:rsidR="006275FA" w:rsidRPr="00E3717F" w14:paraId="793186FF" w14:textId="77777777" w:rsidTr="00573EF9">
        <w:trPr>
          <w:trHeight w:val="707"/>
        </w:trPr>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3A3AF73C" w14:textId="42EAAE87" w:rsidR="006275FA" w:rsidRPr="00573EF9" w:rsidRDefault="006275FA" w:rsidP="00415C93">
            <w:pPr>
              <w:spacing w:before="100" w:after="100"/>
              <w:rPr>
                <w:rFonts w:ascii="Arial" w:hAnsi="Arial" w:cs="Arial"/>
                <w:sz w:val="20"/>
                <w:szCs w:val="20"/>
              </w:rPr>
            </w:pPr>
            <w:r w:rsidRPr="00573EF9">
              <w:rPr>
                <w:rFonts w:ascii="Arial" w:hAnsi="Arial" w:cs="Arial"/>
                <w:sz w:val="20"/>
                <w:szCs w:val="20"/>
              </w:rPr>
              <w:t>Partner with Women's Health and Wellbeing Barwon South West and G21 to develop the G21 Respect 2040 plan that will provide a shared vision to address gender equity and the prevention of violence against women</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032B98B6" w14:textId="77777777" w:rsidR="006275FA" w:rsidRPr="00573EF9" w:rsidRDefault="006275FA" w:rsidP="00415C93">
            <w:pPr>
              <w:spacing w:before="100" w:after="10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3A8E1E69" w14:textId="710A16CA" w:rsidR="006275FA" w:rsidRPr="00113538" w:rsidRDefault="001E43ED" w:rsidP="00415C93">
            <w:pPr>
              <w:spacing w:before="100" w:after="100"/>
              <w:jc w:val="center"/>
              <w:rPr>
                <w:rFonts w:ascii="Arial" w:hAnsi="Arial" w:cs="Arial"/>
                <w:sz w:val="20"/>
                <w:szCs w:val="20"/>
              </w:rPr>
            </w:pPr>
            <w:r w:rsidRPr="00113538">
              <w:rPr>
                <w:rFonts w:ascii="Arial" w:hAnsi="Arial" w:cs="Arial"/>
                <w:sz w:val="20"/>
                <w:szCs w:val="20"/>
              </w:rPr>
              <w:t>4</w:t>
            </w:r>
            <w:r w:rsidR="00E128E2" w:rsidRPr="00113538">
              <w:rPr>
                <w:rFonts w:ascii="Arial" w:hAnsi="Arial" w:cs="Arial"/>
                <w:sz w:val="20"/>
                <w:szCs w:val="20"/>
              </w:rPr>
              <w:t>4</w:t>
            </w:r>
          </w:p>
        </w:tc>
      </w:tr>
      <w:tr w:rsidR="006275FA" w:rsidRPr="00E3717F" w14:paraId="5AFFA4CB" w14:textId="77777777" w:rsidTr="00573EF9">
        <w:trPr>
          <w:trHeight w:val="703"/>
        </w:trPr>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C14E835" w14:textId="2E8BFEFB" w:rsidR="006275FA" w:rsidRPr="00573EF9" w:rsidRDefault="006275FA" w:rsidP="00415C93">
            <w:pPr>
              <w:spacing w:before="100" w:after="100"/>
              <w:rPr>
                <w:rFonts w:ascii="Arial" w:hAnsi="Arial" w:cs="Arial"/>
                <w:sz w:val="20"/>
                <w:szCs w:val="20"/>
              </w:rPr>
            </w:pPr>
            <w:r w:rsidRPr="00573EF9">
              <w:rPr>
                <w:rFonts w:ascii="Arial" w:hAnsi="Arial" w:cs="Arial"/>
                <w:sz w:val="20"/>
                <w:szCs w:val="20"/>
              </w:rPr>
              <w:t>Implement the Gender Impact Analysis tool across a range of community focused services</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491D37F5" w14:textId="77777777" w:rsidR="006275FA" w:rsidRPr="00573EF9" w:rsidRDefault="006275FA" w:rsidP="00415C93">
            <w:pPr>
              <w:spacing w:before="100" w:after="10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0F891D7" w14:textId="2B194469" w:rsidR="006275FA" w:rsidRPr="00113538" w:rsidRDefault="001E43ED" w:rsidP="00415C93">
            <w:pPr>
              <w:spacing w:before="100" w:after="100"/>
              <w:jc w:val="center"/>
              <w:rPr>
                <w:rFonts w:ascii="Arial" w:hAnsi="Arial" w:cs="Arial"/>
                <w:sz w:val="20"/>
                <w:szCs w:val="20"/>
              </w:rPr>
            </w:pPr>
            <w:r w:rsidRPr="00113538">
              <w:rPr>
                <w:rFonts w:ascii="Arial" w:hAnsi="Arial" w:cs="Arial"/>
                <w:sz w:val="20"/>
                <w:szCs w:val="20"/>
              </w:rPr>
              <w:t>4</w:t>
            </w:r>
            <w:r w:rsidR="00E128E2" w:rsidRPr="00113538">
              <w:rPr>
                <w:rFonts w:ascii="Arial" w:hAnsi="Arial" w:cs="Arial"/>
                <w:sz w:val="20"/>
                <w:szCs w:val="20"/>
              </w:rPr>
              <w:t>4</w:t>
            </w:r>
          </w:p>
        </w:tc>
      </w:tr>
      <w:tr w:rsidR="006275FA" w:rsidRPr="00E3717F" w14:paraId="37023DC3" w14:textId="77777777" w:rsidTr="00573EF9">
        <w:trPr>
          <w:trHeight w:val="703"/>
        </w:trPr>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C61E8B9" w14:textId="18AD24CD" w:rsidR="006275FA" w:rsidRPr="00573EF9" w:rsidRDefault="006275FA" w:rsidP="00415C93">
            <w:pPr>
              <w:spacing w:before="100" w:after="100"/>
              <w:rPr>
                <w:rFonts w:ascii="Arial" w:hAnsi="Arial" w:cs="Arial"/>
                <w:sz w:val="20"/>
                <w:szCs w:val="20"/>
              </w:rPr>
            </w:pPr>
            <w:r w:rsidRPr="00573EF9">
              <w:rPr>
                <w:rFonts w:ascii="Arial" w:hAnsi="Arial" w:cs="Arial"/>
                <w:sz w:val="20"/>
                <w:szCs w:val="20"/>
              </w:rPr>
              <w:t xml:space="preserve">Explore a range of opportunities to embed the </w:t>
            </w:r>
            <w:r w:rsidR="001E43ED" w:rsidRPr="001E43ED">
              <w:rPr>
                <w:rFonts w:ascii="Arial" w:hAnsi="Arial" w:cs="Arial"/>
                <w:sz w:val="20"/>
                <w:szCs w:val="20"/>
              </w:rPr>
              <w:t>City's</w:t>
            </w:r>
            <w:r w:rsidRPr="00573EF9">
              <w:rPr>
                <w:rFonts w:ascii="Arial" w:hAnsi="Arial" w:cs="Arial"/>
                <w:sz w:val="20"/>
                <w:szCs w:val="20"/>
              </w:rPr>
              <w:t xml:space="preserve"> social equity principles across a range of community focused services</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7329D280" w14:textId="77777777" w:rsidR="006275FA" w:rsidRPr="00573EF9" w:rsidRDefault="006275FA" w:rsidP="00415C93">
            <w:pPr>
              <w:spacing w:before="100" w:after="10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267D7BC7" w14:textId="036241E5" w:rsidR="006275FA" w:rsidRPr="00113538" w:rsidRDefault="001E43ED" w:rsidP="00415C93">
            <w:pPr>
              <w:spacing w:before="100" w:after="100"/>
              <w:jc w:val="center"/>
              <w:rPr>
                <w:rFonts w:ascii="Arial" w:hAnsi="Arial" w:cs="Arial"/>
                <w:sz w:val="20"/>
                <w:szCs w:val="20"/>
              </w:rPr>
            </w:pPr>
            <w:r w:rsidRPr="00113538">
              <w:rPr>
                <w:rFonts w:ascii="Arial" w:hAnsi="Arial" w:cs="Arial"/>
                <w:sz w:val="20"/>
                <w:szCs w:val="20"/>
              </w:rPr>
              <w:t>4</w:t>
            </w:r>
            <w:r w:rsidR="00E128E2" w:rsidRPr="00113538">
              <w:rPr>
                <w:rFonts w:ascii="Arial" w:hAnsi="Arial" w:cs="Arial"/>
                <w:sz w:val="20"/>
                <w:szCs w:val="20"/>
              </w:rPr>
              <w:t>5</w:t>
            </w:r>
          </w:p>
        </w:tc>
      </w:tr>
      <w:tr w:rsidR="006275FA" w:rsidRPr="00E3717F" w14:paraId="7AE47AAD" w14:textId="77777777" w:rsidTr="00573EF9">
        <w:trPr>
          <w:trHeight w:val="703"/>
        </w:trPr>
        <w:tc>
          <w:tcPr>
            <w:tcW w:w="722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6C082BB7" w14:textId="2C43DBAA" w:rsidR="006275FA" w:rsidRPr="00573EF9" w:rsidRDefault="001E43ED" w:rsidP="00415C93">
            <w:pPr>
              <w:spacing w:before="100" w:after="100"/>
              <w:rPr>
                <w:rFonts w:ascii="Arial" w:hAnsi="Arial" w:cs="Arial"/>
                <w:sz w:val="20"/>
                <w:szCs w:val="20"/>
              </w:rPr>
            </w:pPr>
            <w:r w:rsidRPr="00573EF9">
              <w:rPr>
                <w:rFonts w:ascii="Arial" w:hAnsi="Arial" w:cs="Arial"/>
                <w:sz w:val="20"/>
                <w:szCs w:val="20"/>
              </w:rPr>
              <w:t>Implement recommendations from the Vital Communities Social Research Project and Gender COVID Impact Analysis</w:t>
            </w:r>
          </w:p>
        </w:tc>
        <w:tc>
          <w:tcPr>
            <w:tcW w:w="240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hideMark/>
          </w:tcPr>
          <w:p w14:paraId="10820F6F" w14:textId="424ED0D7" w:rsidR="006275FA" w:rsidRPr="00573EF9" w:rsidRDefault="006275FA" w:rsidP="00415C93">
            <w:pPr>
              <w:spacing w:before="100" w:after="100"/>
              <w:jc w:val="center"/>
              <w:rPr>
                <w:rFonts w:ascii="Arial" w:hAnsi="Arial" w:cs="Arial"/>
                <w:sz w:val="20"/>
                <w:szCs w:val="20"/>
              </w:rPr>
            </w:pPr>
            <w:r w:rsidRPr="00573EF9">
              <w:rPr>
                <w:rFonts w:ascii="Arial" w:hAnsi="Arial" w:cs="Arial"/>
                <w:sz w:val="20"/>
                <w:szCs w:val="20"/>
              </w:rPr>
              <w:t>1</w:t>
            </w:r>
          </w:p>
        </w:tc>
        <w:tc>
          <w:tcPr>
            <w:tcW w:w="110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896C3DA" w14:textId="64AE97E7" w:rsidR="006275FA" w:rsidRPr="00113538" w:rsidRDefault="001E43ED" w:rsidP="00415C93">
            <w:pPr>
              <w:spacing w:before="100" w:after="100"/>
              <w:jc w:val="center"/>
              <w:rPr>
                <w:rFonts w:ascii="Arial" w:hAnsi="Arial" w:cs="Arial"/>
                <w:sz w:val="20"/>
                <w:szCs w:val="20"/>
              </w:rPr>
            </w:pPr>
            <w:r w:rsidRPr="00113538">
              <w:rPr>
                <w:rFonts w:ascii="Arial" w:hAnsi="Arial" w:cs="Arial"/>
                <w:sz w:val="20"/>
                <w:szCs w:val="20"/>
              </w:rPr>
              <w:t>46</w:t>
            </w:r>
          </w:p>
        </w:tc>
      </w:tr>
    </w:tbl>
    <w:p w14:paraId="362085FF" w14:textId="68EB0CA3" w:rsidR="005B4181" w:rsidRPr="0028369B" w:rsidRDefault="005B4181" w:rsidP="00B019F2">
      <w:pPr>
        <w:spacing w:before="200" w:after="100"/>
        <w:rPr>
          <w:rFonts w:ascii="Arial" w:hAnsi="Arial" w:cs="Arial"/>
          <w:b/>
          <w:color w:val="003361"/>
          <w:sz w:val="24"/>
          <w:szCs w:val="24"/>
        </w:rPr>
      </w:pPr>
      <w:r w:rsidRPr="0028369B">
        <w:rPr>
          <w:rFonts w:ascii="Arial" w:hAnsi="Arial" w:cs="Arial"/>
          <w:b/>
          <w:color w:val="003361"/>
          <w:sz w:val="24"/>
          <w:szCs w:val="24"/>
        </w:rPr>
        <w:t xml:space="preserve">Other achievements </w:t>
      </w:r>
    </w:p>
    <w:p w14:paraId="2D3E33B1" w14:textId="77777777" w:rsidR="00D96F1E" w:rsidRPr="0028369B" w:rsidRDefault="00D96F1E" w:rsidP="00AA69EF">
      <w:pPr>
        <w:spacing w:before="100" w:after="100"/>
        <w:rPr>
          <w:rFonts w:ascii="Arial" w:hAnsi="Arial" w:cs="Arial"/>
          <w:b/>
          <w:color w:val="003361"/>
          <w:sz w:val="20"/>
          <w:szCs w:val="20"/>
        </w:rPr>
      </w:pPr>
      <w:r w:rsidRPr="0028369B">
        <w:rPr>
          <w:rFonts w:ascii="Arial" w:hAnsi="Arial" w:cs="Arial"/>
          <w:b/>
          <w:color w:val="003361"/>
          <w:sz w:val="20"/>
          <w:szCs w:val="20"/>
        </w:rPr>
        <w:t xml:space="preserve">Celebrating the contributions and leadership roles of local women </w:t>
      </w:r>
    </w:p>
    <w:p w14:paraId="54E52136" w14:textId="0A09A5E8" w:rsidR="005B4181" w:rsidRPr="00D96F1E" w:rsidRDefault="132F0528" w:rsidP="00AA69EF">
      <w:pPr>
        <w:pStyle w:val="CommentText"/>
        <w:spacing w:before="100" w:after="100" w:line="270" w:lineRule="atLeast"/>
        <w:rPr>
          <w:rFonts w:ascii="Arial" w:eastAsia="Calibri" w:hAnsi="Arial" w:cs="Arial"/>
          <w:color w:val="000000"/>
          <w:spacing w:val="0"/>
        </w:rPr>
      </w:pPr>
      <w:r w:rsidRPr="00D96F1E">
        <w:rPr>
          <w:rFonts w:ascii="Arial" w:eastAsia="Calibri" w:hAnsi="Arial" w:cs="Arial"/>
          <w:color w:val="000000"/>
          <w:spacing w:val="0"/>
        </w:rPr>
        <w:t xml:space="preserve">Each year, </w:t>
      </w:r>
      <w:r w:rsidR="3ABD6124" w:rsidRPr="00D96F1E">
        <w:rPr>
          <w:rFonts w:ascii="Arial" w:eastAsia="Calibri" w:hAnsi="Arial" w:cs="Arial"/>
          <w:color w:val="000000"/>
          <w:spacing w:val="0"/>
        </w:rPr>
        <w:t>the</w:t>
      </w:r>
      <w:r w:rsidR="005B4181" w:rsidRPr="00D96F1E">
        <w:rPr>
          <w:rFonts w:ascii="Arial" w:eastAsia="Calibri" w:hAnsi="Arial" w:cs="Arial"/>
          <w:color w:val="000000"/>
          <w:spacing w:val="0"/>
        </w:rPr>
        <w:t xml:space="preserve"> </w:t>
      </w:r>
      <w:proofErr w:type="gramStart"/>
      <w:r w:rsidR="005B4181" w:rsidRPr="00D96F1E">
        <w:rPr>
          <w:rFonts w:ascii="Arial" w:eastAsia="Calibri" w:hAnsi="Arial" w:cs="Arial"/>
          <w:color w:val="000000"/>
          <w:spacing w:val="0"/>
        </w:rPr>
        <w:t>City</w:t>
      </w:r>
      <w:proofErr w:type="gramEnd"/>
      <w:r w:rsidR="005B4181" w:rsidRPr="00D96F1E">
        <w:rPr>
          <w:rFonts w:ascii="Arial" w:eastAsia="Calibri" w:hAnsi="Arial" w:cs="Arial"/>
          <w:color w:val="000000"/>
          <w:spacing w:val="0"/>
        </w:rPr>
        <w:t xml:space="preserve"> celebrates local women and their achievements through the Women in Community Life Awards. The 2022 awards were held on Thursday 10 March 2022 and featured special guest, ABC journalist Annabel Crabb.</w:t>
      </w:r>
      <w:r w:rsidR="00D96F1E" w:rsidRPr="00D96F1E">
        <w:rPr>
          <w:rFonts w:ascii="Arial" w:eastAsia="Calibri" w:hAnsi="Arial" w:cs="Arial"/>
          <w:color w:val="000000"/>
          <w:spacing w:val="0"/>
        </w:rPr>
        <w:t xml:space="preserve"> </w:t>
      </w:r>
      <w:r w:rsidR="005B4181" w:rsidRPr="00D96F1E">
        <w:rPr>
          <w:rFonts w:ascii="Arial" w:eastAsia="Calibri" w:hAnsi="Arial" w:cs="Arial"/>
          <w:color w:val="000000"/>
          <w:spacing w:val="0"/>
        </w:rPr>
        <w:t xml:space="preserve">The awards recognised the extraordinary contributions of 22 women who lead in neighbourhoods, clubs, business or challenge the status quo of gender equity and human rights. The award categories were: First Nations Women, Climate Action – Disaster and Resilience, Disability Rights, Education, Human Rights, Leadership in Times of Crisis, Leadership in Women’s Health. </w:t>
      </w:r>
    </w:p>
    <w:p w14:paraId="7DC912D6" w14:textId="17ABD09A" w:rsidR="005B4181" w:rsidRPr="0028369B" w:rsidRDefault="00D96F1E" w:rsidP="00AA69EF">
      <w:pPr>
        <w:spacing w:before="100" w:after="100"/>
        <w:rPr>
          <w:rFonts w:ascii="Arial" w:hAnsi="Arial" w:cs="Arial"/>
          <w:b/>
          <w:color w:val="003361"/>
          <w:sz w:val="20"/>
          <w:szCs w:val="20"/>
        </w:rPr>
      </w:pPr>
      <w:r w:rsidRPr="0028369B">
        <w:rPr>
          <w:rFonts w:ascii="Arial" w:hAnsi="Arial" w:cs="Arial"/>
          <w:b/>
          <w:color w:val="003361"/>
          <w:sz w:val="20"/>
          <w:szCs w:val="20"/>
        </w:rPr>
        <w:t>Strengthening the representation of women artists in street art</w:t>
      </w:r>
    </w:p>
    <w:p w14:paraId="419B413F" w14:textId="7BDCD813" w:rsidR="005B4181" w:rsidRPr="00D96F1E" w:rsidRDefault="005B4181" w:rsidP="00AA69EF">
      <w:pPr>
        <w:pStyle w:val="CommentText"/>
        <w:spacing w:before="100" w:after="100" w:line="270" w:lineRule="atLeast"/>
        <w:rPr>
          <w:rFonts w:ascii="Arial" w:eastAsia="Calibri" w:hAnsi="Arial" w:cs="Arial"/>
          <w:b/>
          <w:bCs/>
          <w:color w:val="000000"/>
          <w:spacing w:val="0"/>
        </w:rPr>
      </w:pPr>
      <w:r w:rsidRPr="00D96F1E">
        <w:rPr>
          <w:rFonts w:ascii="Arial" w:eastAsia="Calibri" w:hAnsi="Arial" w:cs="Arial"/>
          <w:bCs/>
          <w:color w:val="000000"/>
          <w:spacing w:val="0"/>
        </w:rPr>
        <w:t xml:space="preserve">Through the $150,000 Geelong Women’s Street Art Project, we </w:t>
      </w:r>
      <w:r w:rsidR="00D2798C">
        <w:rPr>
          <w:rFonts w:ascii="Arial" w:eastAsia="Calibri" w:hAnsi="Arial" w:cs="Arial"/>
          <w:bCs/>
          <w:color w:val="000000"/>
          <w:spacing w:val="0"/>
        </w:rPr>
        <w:t>commissioned</w:t>
      </w:r>
      <w:r w:rsidR="00DC5961" w:rsidRPr="00D96F1E">
        <w:rPr>
          <w:rFonts w:ascii="Arial" w:eastAsia="Calibri" w:hAnsi="Arial" w:cs="Arial"/>
          <w:bCs/>
          <w:color w:val="000000"/>
          <w:spacing w:val="0"/>
        </w:rPr>
        <w:t xml:space="preserve"> </w:t>
      </w:r>
      <w:r w:rsidRPr="00D96F1E">
        <w:rPr>
          <w:rFonts w:ascii="Arial" w:eastAsia="Calibri" w:hAnsi="Arial" w:cs="Arial"/>
          <w:bCs/>
          <w:color w:val="000000"/>
          <w:spacing w:val="0"/>
        </w:rPr>
        <w:t>19 female street artists to create murals throughout Central Geelong. The murals add vibrancy and colour to our city centre, and increase the representation of women in street art.</w:t>
      </w:r>
      <w:r w:rsidR="00D96F1E">
        <w:rPr>
          <w:rFonts w:ascii="Arial" w:eastAsia="Calibri" w:hAnsi="Arial" w:cs="Arial"/>
          <w:bCs/>
          <w:color w:val="000000"/>
          <w:spacing w:val="0"/>
        </w:rPr>
        <w:t xml:space="preserve"> </w:t>
      </w:r>
      <w:r w:rsidRPr="00D96F1E">
        <w:rPr>
          <w:rFonts w:ascii="Arial" w:eastAsia="Calibri" w:hAnsi="Arial" w:cs="Arial"/>
          <w:bCs/>
          <w:color w:val="000000"/>
          <w:spacing w:val="0"/>
        </w:rPr>
        <w:t xml:space="preserve">Two of the artists, Manda Lane and Kerrie </w:t>
      </w:r>
      <w:proofErr w:type="spellStart"/>
      <w:r w:rsidRPr="00D96F1E">
        <w:rPr>
          <w:rFonts w:ascii="Arial" w:eastAsia="Calibri" w:hAnsi="Arial" w:cs="Arial"/>
          <w:bCs/>
          <w:color w:val="000000"/>
          <w:spacing w:val="0"/>
        </w:rPr>
        <w:t>Poliness</w:t>
      </w:r>
      <w:proofErr w:type="spellEnd"/>
      <w:r w:rsidRPr="00D96F1E">
        <w:rPr>
          <w:rFonts w:ascii="Arial" w:eastAsia="Calibri" w:hAnsi="Arial" w:cs="Arial"/>
          <w:bCs/>
          <w:color w:val="000000"/>
          <w:spacing w:val="0"/>
        </w:rPr>
        <w:t xml:space="preserve"> worked with our local community, offering workshops in paste-up art and large-scale chalk, respectively.</w:t>
      </w:r>
      <w:r w:rsidR="00D96F1E" w:rsidRPr="00D96F1E">
        <w:rPr>
          <w:rFonts w:ascii="Arial" w:eastAsia="Calibri" w:hAnsi="Arial" w:cs="Arial"/>
          <w:bCs/>
          <w:color w:val="000000"/>
          <w:spacing w:val="0"/>
        </w:rPr>
        <w:t xml:space="preserve"> </w:t>
      </w:r>
      <w:r w:rsidRPr="00D96F1E">
        <w:rPr>
          <w:rFonts w:ascii="Arial" w:eastAsia="Calibri" w:hAnsi="Arial" w:cs="Arial"/>
          <w:bCs/>
          <w:color w:val="000000"/>
          <w:spacing w:val="0"/>
        </w:rPr>
        <w:t xml:space="preserve">The project was launched Saturday 14 May 2022 and featured an artist-lead guided tour of the work. Several artists were on hand to talk about their work including Manda Lane, Jasmine </w:t>
      </w:r>
      <w:proofErr w:type="spellStart"/>
      <w:r w:rsidRPr="00D96F1E">
        <w:rPr>
          <w:rFonts w:ascii="Arial" w:eastAsia="Calibri" w:hAnsi="Arial" w:cs="Arial"/>
          <w:bCs/>
          <w:color w:val="000000"/>
          <w:spacing w:val="0"/>
        </w:rPr>
        <w:t>Mainbridge</w:t>
      </w:r>
      <w:proofErr w:type="spellEnd"/>
      <w:r w:rsidRPr="00D96F1E">
        <w:rPr>
          <w:rFonts w:ascii="Arial" w:eastAsia="Calibri" w:hAnsi="Arial" w:cs="Arial"/>
          <w:bCs/>
          <w:color w:val="000000"/>
          <w:spacing w:val="0"/>
        </w:rPr>
        <w:t xml:space="preserve">, Geelong Illustrators and </w:t>
      </w:r>
      <w:proofErr w:type="spellStart"/>
      <w:r w:rsidRPr="00D96F1E">
        <w:rPr>
          <w:rFonts w:ascii="Arial" w:eastAsia="Calibri" w:hAnsi="Arial" w:cs="Arial"/>
          <w:bCs/>
          <w:color w:val="000000"/>
          <w:spacing w:val="0"/>
        </w:rPr>
        <w:t>Kaff-iene</w:t>
      </w:r>
      <w:proofErr w:type="spellEnd"/>
      <w:r w:rsidRPr="00D96F1E">
        <w:rPr>
          <w:rFonts w:ascii="Arial" w:eastAsia="Calibri" w:hAnsi="Arial" w:cs="Arial"/>
          <w:bCs/>
          <w:color w:val="000000"/>
          <w:spacing w:val="0"/>
        </w:rPr>
        <w:t xml:space="preserve">. </w:t>
      </w:r>
    </w:p>
    <w:p w14:paraId="04CAAF68" w14:textId="2DC60BCB" w:rsidR="006A4F97" w:rsidRPr="006A4F97" w:rsidRDefault="001E43ED">
      <w:pPr>
        <w:rPr>
          <w:rFonts w:ascii="Arial" w:hAnsi="Arial" w:cs="Arial"/>
          <w:b/>
          <w:color w:val="FFFFFF"/>
          <w:sz w:val="20"/>
          <w:szCs w:val="20"/>
        </w:rPr>
      </w:pPr>
      <w:r>
        <w:rPr>
          <w:noProof/>
          <w:color w:val="2B579A"/>
        </w:rPr>
        <mc:AlternateContent>
          <mc:Choice Requires="wpg">
            <w:drawing>
              <wp:anchor distT="0" distB="0" distL="114300" distR="114300" simplePos="0" relativeHeight="251658285" behindDoc="0" locked="0" layoutInCell="1" allowOverlap="1" wp14:anchorId="6BBA702C" wp14:editId="6F1E8B2B">
                <wp:simplePos x="0" y="0"/>
                <wp:positionH relativeFrom="column">
                  <wp:posOffset>-51564</wp:posOffset>
                </wp:positionH>
                <wp:positionV relativeFrom="paragraph">
                  <wp:posOffset>174238</wp:posOffset>
                </wp:positionV>
                <wp:extent cx="2818827" cy="3616349"/>
                <wp:effectExtent l="0" t="0" r="635" b="3175"/>
                <wp:wrapNone/>
                <wp:docPr id="24" name="Group 24"/>
                <wp:cNvGraphicFramePr/>
                <a:graphic xmlns:a="http://schemas.openxmlformats.org/drawingml/2006/main">
                  <a:graphicData uri="http://schemas.microsoft.com/office/word/2010/wordprocessingGroup">
                    <wpg:wgp>
                      <wpg:cNvGrpSpPr/>
                      <wpg:grpSpPr>
                        <a:xfrm>
                          <a:off x="0" y="0"/>
                          <a:ext cx="2818827" cy="3616349"/>
                          <a:chOff x="0" y="0"/>
                          <a:chExt cx="2688336" cy="3581973"/>
                        </a:xfrm>
                      </wpg:grpSpPr>
                      <pic:pic xmlns:pic="http://schemas.openxmlformats.org/drawingml/2006/picture">
                        <pic:nvPicPr>
                          <pic:cNvPr id="102" name="Picture 102"/>
                          <pic:cNvPicPr>
                            <a:picLocks noChangeAspect="1"/>
                          </pic:cNvPicPr>
                        </pic:nvPicPr>
                        <pic:blipFill>
                          <a:blip r:embed="rId50"/>
                          <a:stretch>
                            <a:fillRect/>
                          </a:stretch>
                        </pic:blipFill>
                        <pic:spPr>
                          <a:xfrm>
                            <a:off x="82296" y="0"/>
                            <a:ext cx="2606040" cy="3056255"/>
                          </a:xfrm>
                          <a:prstGeom prst="rect">
                            <a:avLst/>
                          </a:prstGeom>
                        </pic:spPr>
                      </pic:pic>
                      <wps:wsp>
                        <wps:cNvPr id="104" name="Text Box 2"/>
                        <wps:cNvSpPr txBox="1">
                          <a:spLocks noChangeArrowheads="1"/>
                        </wps:cNvSpPr>
                        <wps:spPr bwMode="auto">
                          <a:xfrm>
                            <a:off x="0" y="3053765"/>
                            <a:ext cx="2688336" cy="528208"/>
                          </a:xfrm>
                          <a:prstGeom prst="rect">
                            <a:avLst/>
                          </a:prstGeom>
                          <a:solidFill>
                            <a:srgbClr val="FFFFFF"/>
                          </a:solidFill>
                          <a:ln w="9525">
                            <a:noFill/>
                            <a:miter lim="800000"/>
                            <a:headEnd/>
                            <a:tailEnd/>
                          </a:ln>
                        </wps:spPr>
                        <wps:txbx>
                          <w:txbxContent>
                            <w:p w14:paraId="5CEA90E8" w14:textId="77777777" w:rsidR="00891202" w:rsidRPr="00891202" w:rsidRDefault="00891202" w:rsidP="00891202">
                              <w:pPr>
                                <w:pStyle w:val="Caption"/>
                                <w:spacing w:before="100" w:beforeAutospacing="1" w:after="100" w:afterAutospacing="1"/>
                                <w:rPr>
                                  <w:rFonts w:ascii="Arial" w:hAnsi="Arial" w:cs="Arial"/>
                                  <w:b w:val="0"/>
                                  <w:bCs/>
                                  <w:sz w:val="16"/>
                                </w:rPr>
                              </w:pPr>
                              <w:r>
                                <w:rPr>
                                  <w:rFonts w:ascii="Arial" w:hAnsi="Arial" w:cs="Arial"/>
                                  <w:b w:val="0"/>
                                  <w:bCs/>
                                  <w:sz w:val="16"/>
                                </w:rPr>
                                <w:t xml:space="preserve">2022 </w:t>
                              </w:r>
                              <w:r w:rsidR="00D96F1E">
                                <w:rPr>
                                  <w:rFonts w:ascii="Arial" w:hAnsi="Arial" w:cs="Arial"/>
                                  <w:b w:val="0"/>
                                  <w:bCs/>
                                  <w:sz w:val="16"/>
                                </w:rPr>
                                <w:t>Women in Community Life A</w:t>
                              </w:r>
                              <w:r w:rsidRPr="00891202">
                                <w:rPr>
                                  <w:rFonts w:ascii="Arial" w:hAnsi="Arial" w:cs="Arial"/>
                                  <w:b w:val="0"/>
                                  <w:bCs/>
                                  <w:sz w:val="16"/>
                                </w:rPr>
                                <w:t>ward winners Meagan Howell, Leah Irving, Fiona Threlfall, Noreen Nicholson, Renee Owen, Leah Alstin and Dr Bianca Forrester</w:t>
                              </w:r>
                              <w:r w:rsidR="001E43ED">
                                <w:rPr>
                                  <w:rFonts w:ascii="Arial" w:hAnsi="Arial" w:cs="Arial"/>
                                  <w:b w:val="0"/>
                                  <w:bCs/>
                                  <w:sz w:val="16"/>
                                </w:rPr>
                                <w:t>.</w:t>
                              </w:r>
                              <w:r w:rsidRPr="00891202">
                                <w:rPr>
                                  <w:rFonts w:ascii="Arial" w:hAnsi="Arial" w:cs="Arial"/>
                                  <w:b w:val="0"/>
                                  <w:bCs/>
                                  <w:sz w:val="16"/>
                                </w:rPr>
                                <w:t xml:space="preserve">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BBA702C" id="Group 24" o:spid="_x0000_s1033" style="position:absolute;margin-left:-4.05pt;margin-top:13.7pt;width:221.95pt;height:284.75pt;z-index:251658285;mso-width-relative:margin;mso-height-relative:margin" coordsize="26883,3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">
                <v:shape id="Picture 102" o:spid="_x0000_s1034" type="#_x0000_t75" style="position:absolute;left:822;width:26061;height:3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">
                  <v:imagedata r:id="rId51" o:title=""/>
                </v:shape>
                <v:shape id="_x0000_s1035" type="#_x0000_t202" style="position:absolute;top:30537;width:26883;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" stroked="f">
                  <v:textbox>
                    <w:txbxContent>
                      <w:p w14:paraId="5CEA90E8" w14:textId="77777777" w:rsidR="00891202" w:rsidRPr="00891202" w:rsidRDefault="00891202" w:rsidP="00891202">
                        <w:pPr>
                          <w:pStyle w:val="Caption"/>
                          <w:spacing w:before="100" w:beforeAutospacing="1" w:after="100" w:afterAutospacing="1"/>
                          <w:rPr>
                            <w:rFonts w:ascii="Arial" w:hAnsi="Arial" w:cs="Arial"/>
                            <w:b w:val="0"/>
                            <w:bCs/>
                            <w:sz w:val="16"/>
                          </w:rPr>
                        </w:pPr>
                        <w:r>
                          <w:rPr>
                            <w:rFonts w:ascii="Arial" w:hAnsi="Arial" w:cs="Arial"/>
                            <w:b w:val="0"/>
                            <w:bCs/>
                            <w:sz w:val="16"/>
                          </w:rPr>
                          <w:t xml:space="preserve">2022 </w:t>
                        </w:r>
                        <w:r w:rsidR="00D96F1E">
                          <w:rPr>
                            <w:rFonts w:ascii="Arial" w:hAnsi="Arial" w:cs="Arial"/>
                            <w:b w:val="0"/>
                            <w:bCs/>
                            <w:sz w:val="16"/>
                          </w:rPr>
                          <w:t>Women in Community Life A</w:t>
                        </w:r>
                        <w:r w:rsidRPr="00891202">
                          <w:rPr>
                            <w:rFonts w:ascii="Arial" w:hAnsi="Arial" w:cs="Arial"/>
                            <w:b w:val="0"/>
                            <w:bCs/>
                            <w:sz w:val="16"/>
                          </w:rPr>
                          <w:t>ward winners Meagan Howell, Leah Irving, Fiona Threlfall, Noreen Nicholson, Renee Owen, Leah Alstin and Dr Bianca Forrester</w:t>
                        </w:r>
                        <w:r w:rsidR="001E43ED">
                          <w:rPr>
                            <w:rFonts w:ascii="Arial" w:hAnsi="Arial" w:cs="Arial"/>
                            <w:b w:val="0"/>
                            <w:bCs/>
                            <w:sz w:val="16"/>
                          </w:rPr>
                          <w:t>.</w:t>
                        </w:r>
                        <w:r w:rsidRPr="00891202">
                          <w:rPr>
                            <w:rFonts w:ascii="Arial" w:hAnsi="Arial" w:cs="Arial"/>
                            <w:b w:val="0"/>
                            <w:bCs/>
                            <w:sz w:val="16"/>
                          </w:rPr>
                          <w:t xml:space="preserve"> </w:t>
                        </w:r>
                      </w:p>
                    </w:txbxContent>
                  </v:textbox>
                </v:shape>
              </v:group>
            </w:pict>
          </mc:Fallback>
        </mc:AlternateContent>
      </w:r>
      <w:r w:rsidR="005B4181">
        <w:rPr>
          <w:noProof/>
          <w:color w:val="2B579A"/>
        </w:rPr>
        <mc:AlternateContent>
          <mc:Choice Requires="wpg">
            <w:drawing>
              <wp:anchor distT="0" distB="0" distL="114300" distR="114300" simplePos="0" relativeHeight="251658297" behindDoc="0" locked="0" layoutInCell="1" allowOverlap="1" wp14:anchorId="41704145" wp14:editId="58FFDF9A">
                <wp:simplePos x="0" y="0"/>
                <wp:positionH relativeFrom="column">
                  <wp:posOffset>2980690</wp:posOffset>
                </wp:positionH>
                <wp:positionV relativeFrom="paragraph">
                  <wp:posOffset>173355</wp:posOffset>
                </wp:positionV>
                <wp:extent cx="3672840" cy="3055620"/>
                <wp:effectExtent l="0" t="0" r="3810" b="0"/>
                <wp:wrapTight wrapText="bothSides">
                  <wp:wrapPolygon edited="0">
                    <wp:start x="0" y="0"/>
                    <wp:lineTo x="0" y="21411"/>
                    <wp:lineTo x="21510" y="21411"/>
                    <wp:lineTo x="21510" y="0"/>
                    <wp:lineTo x="0" y="0"/>
                  </wp:wrapPolygon>
                </wp:wrapTight>
                <wp:docPr id="27" name="Group 27"/>
                <wp:cNvGraphicFramePr/>
                <a:graphic xmlns:a="http://schemas.openxmlformats.org/drawingml/2006/main">
                  <a:graphicData uri="http://schemas.microsoft.com/office/word/2010/wordprocessingGroup">
                    <wpg:wgp>
                      <wpg:cNvGrpSpPr/>
                      <wpg:grpSpPr>
                        <a:xfrm>
                          <a:off x="0" y="0"/>
                          <a:ext cx="3672840" cy="3055620"/>
                          <a:chOff x="0" y="0"/>
                          <a:chExt cx="3672840" cy="2900236"/>
                        </a:xfrm>
                      </wpg:grpSpPr>
                      <wps:wsp>
                        <wps:cNvPr id="269" name="Text Box 11"/>
                        <wps:cNvSpPr txBox="1"/>
                        <wps:spPr>
                          <a:xfrm>
                            <a:off x="0" y="2452561"/>
                            <a:ext cx="3672840" cy="447675"/>
                          </a:xfrm>
                          <a:prstGeom prst="rect">
                            <a:avLst/>
                          </a:prstGeom>
                          <a:solidFill>
                            <a:prstClr val="white"/>
                          </a:solidFill>
                          <a:ln>
                            <a:noFill/>
                          </a:ln>
                        </wps:spPr>
                        <wps:txbx>
                          <w:txbxContent>
                            <w:p w14:paraId="7D82D86E" w14:textId="153DE6A8" w:rsidR="00E908BD" w:rsidRPr="00162AEB" w:rsidRDefault="00F37D9B" w:rsidP="005A468C">
                              <w:pPr>
                                <w:pStyle w:val="Caption"/>
                                <w:spacing w:before="100" w:beforeAutospacing="1" w:after="100" w:afterAutospacing="1"/>
                                <w:rPr>
                                  <w:rFonts w:ascii="Arial" w:hAnsi="Arial" w:cs="Arial"/>
                                  <w:b w:val="0"/>
                                  <w:bCs/>
                                  <w:sz w:val="16"/>
                                </w:rPr>
                              </w:pPr>
                              <w:r w:rsidRPr="00162AEB">
                                <w:rPr>
                                  <w:rFonts w:ascii="Arial" w:hAnsi="Arial" w:cs="Arial"/>
                                  <w:b w:val="0"/>
                                  <w:bCs/>
                                  <w:sz w:val="16"/>
                                </w:rPr>
                                <w:t>Geelong Illustrators Street Art</w:t>
                              </w:r>
                              <w:r w:rsidR="00DC5961">
                                <w:rPr>
                                  <w:rFonts w:ascii="Arial" w:hAnsi="Arial" w:cs="Arial"/>
                                  <w:b w:val="0"/>
                                  <w:bCs/>
                                  <w:sz w:val="16"/>
                                </w:rPr>
                                <w:t xml:space="preserve"> artists in front of their commissioned work ‘Support Local Artists’</w:t>
                              </w:r>
                              <w:r w:rsidRPr="00162AEB">
                                <w:rPr>
                                  <w:rFonts w:ascii="Arial" w:hAnsi="Arial" w:cs="Arial"/>
                                  <w:b w:val="0"/>
                                  <w:bCs/>
                                  <w:sz w:val="16"/>
                                </w:rPr>
                                <w:t xml:space="preserve"> L-R Rachel Bishop, Clare Holder, Sam Harvey, Cecilia Cabalquinto, Alison O’Connor, Terri Pollock, Benett Hernandez, Belinda Bellavista.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34" name="Picture 12"/>
                          <pic:cNvPicPr>
                            <a:picLocks noChangeAspect="1"/>
                          </pic:cNvPicPr>
                        </pic:nvPicPr>
                        <pic:blipFill>
                          <a:blip r:embed="rId52"/>
                          <a:stretch>
                            <a:fillRect/>
                          </a:stretch>
                        </pic:blipFill>
                        <pic:spPr>
                          <a:xfrm>
                            <a:off x="0" y="0"/>
                            <a:ext cx="3672840" cy="2450465"/>
                          </a:xfrm>
                          <a:prstGeom prst="rect">
                            <a:avLst/>
                          </a:prstGeom>
                        </pic:spPr>
                      </pic:pic>
                    </wpg:wgp>
                  </a:graphicData>
                </a:graphic>
                <wp14:sizeRelV relativeFrom="margin">
                  <wp14:pctHeight>0</wp14:pctHeight>
                </wp14:sizeRelV>
              </wp:anchor>
            </w:drawing>
          </mc:Choice>
          <mc:Fallback>
            <w:pict>
              <v:group w14:anchorId="41704145" id="Group 27" o:spid="_x0000_s1036" style="position:absolute;margin-left:234.7pt;margin-top:13.65pt;width:289.2pt;height:240.6pt;z-index:251658297;mso-height-relative:margin" coordsize="36728,29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">
                <v:shape id="Text Box 11" o:spid="_x0000_s1037" type="#_x0000_t202" style="position:absolute;top:24525;width:36728;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" stroked="f">
                  <v:textbox inset="0,0,0,0">
                    <w:txbxContent>
                      <w:p w14:paraId="7D82D86E" w14:textId="153DE6A8" w:rsidR="00E908BD" w:rsidRPr="00162AEB" w:rsidRDefault="00F37D9B" w:rsidP="005A468C">
                        <w:pPr>
                          <w:pStyle w:val="Caption"/>
                          <w:spacing w:before="100" w:beforeAutospacing="1" w:after="100" w:afterAutospacing="1"/>
                          <w:rPr>
                            <w:rFonts w:ascii="Arial" w:hAnsi="Arial" w:cs="Arial"/>
                            <w:b w:val="0"/>
                            <w:bCs/>
                            <w:sz w:val="16"/>
                          </w:rPr>
                        </w:pPr>
                        <w:r w:rsidRPr="00162AEB">
                          <w:rPr>
                            <w:rFonts w:ascii="Arial" w:hAnsi="Arial" w:cs="Arial"/>
                            <w:b w:val="0"/>
                            <w:bCs/>
                            <w:sz w:val="16"/>
                          </w:rPr>
                          <w:t>Geelong Illustrators Street Art</w:t>
                        </w:r>
                        <w:r w:rsidR="00DC5961">
                          <w:rPr>
                            <w:rFonts w:ascii="Arial" w:hAnsi="Arial" w:cs="Arial"/>
                            <w:b w:val="0"/>
                            <w:bCs/>
                            <w:sz w:val="16"/>
                          </w:rPr>
                          <w:t xml:space="preserve"> artists in front of their commissioned work ‘Support Local Artists’</w:t>
                        </w:r>
                        <w:r w:rsidRPr="00162AEB">
                          <w:rPr>
                            <w:rFonts w:ascii="Arial" w:hAnsi="Arial" w:cs="Arial"/>
                            <w:b w:val="0"/>
                            <w:bCs/>
                            <w:sz w:val="16"/>
                          </w:rPr>
                          <w:t xml:space="preserve"> L-R Rachel Bishop, Clare Holder, Sam Harvey, Cecilia Cabalquinto, Alison O’Connor, Terri Pollock, Benett Hernandez, Belinda Bellavista.</w:t>
                        </w:r>
                      </w:p>
                    </w:txbxContent>
                  </v:textbox>
                </v:shape>
                <v:shape id="Picture 12" o:spid="_x0000_s1038" type="#_x0000_t75" style="position:absolute;width:36728;height:2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">
                  <v:imagedata r:id="rId53" o:title=""/>
                </v:shape>
                <w10:wrap type="tight"/>
              </v:group>
            </w:pict>
          </mc:Fallback>
        </mc:AlternateContent>
      </w:r>
    </w:p>
    <w:p w14:paraId="5E3A3EFE" w14:textId="10D11DC8" w:rsidR="00406371" w:rsidRDefault="00406371"/>
    <w:p w14:paraId="7C49096D" w14:textId="20B12E1F" w:rsidR="006275FA" w:rsidRPr="006A4F97" w:rsidRDefault="006275FA" w:rsidP="006275FA">
      <w:pPr>
        <w:rPr>
          <w:rFonts w:ascii="Arial" w:eastAsia="Calibri" w:hAnsi="Arial" w:cs="Arial"/>
          <w:sz w:val="20"/>
          <w:szCs w:val="20"/>
        </w:rPr>
      </w:pPr>
    </w:p>
    <w:p w14:paraId="26DC3D3C" w14:textId="77777777" w:rsidR="00415C93" w:rsidRDefault="00415C93" w:rsidP="004B64E1">
      <w:pPr>
        <w:spacing w:before="240" w:after="100"/>
        <w:rPr>
          <w:rFonts w:ascii="Arial" w:hAnsi="Arial" w:cs="Arial"/>
          <w:sz w:val="20"/>
          <w:szCs w:val="20"/>
        </w:rPr>
      </w:pPr>
    </w:p>
    <w:p w14:paraId="4DB70D1D" w14:textId="77777777" w:rsidR="00415C93" w:rsidRDefault="00415C93" w:rsidP="004B64E1">
      <w:pPr>
        <w:spacing w:before="240" w:after="100"/>
        <w:rPr>
          <w:rFonts w:ascii="Arial" w:hAnsi="Arial" w:cs="Arial"/>
          <w:b/>
          <w:color w:val="244061"/>
          <w:sz w:val="24"/>
          <w:szCs w:val="24"/>
        </w:rPr>
      </w:pPr>
    </w:p>
    <w:p w14:paraId="58F9207A" w14:textId="77777777" w:rsidR="00415C93" w:rsidRDefault="00415C93" w:rsidP="004B64E1">
      <w:pPr>
        <w:spacing w:before="240" w:after="100"/>
        <w:rPr>
          <w:rFonts w:ascii="Arial" w:hAnsi="Arial" w:cs="Arial"/>
          <w:b/>
          <w:color w:val="244061"/>
          <w:sz w:val="24"/>
          <w:szCs w:val="24"/>
        </w:rPr>
      </w:pPr>
    </w:p>
    <w:p w14:paraId="40DB9734" w14:textId="77777777" w:rsidR="00415C93" w:rsidRDefault="00415C93" w:rsidP="004B64E1">
      <w:pPr>
        <w:spacing w:before="240" w:after="100"/>
        <w:rPr>
          <w:rFonts w:ascii="Arial" w:hAnsi="Arial" w:cs="Arial"/>
          <w:b/>
          <w:color w:val="244061"/>
          <w:sz w:val="24"/>
          <w:szCs w:val="24"/>
        </w:rPr>
      </w:pPr>
    </w:p>
    <w:p w14:paraId="337536AC" w14:textId="77777777" w:rsidR="00415C93" w:rsidRDefault="00415C93" w:rsidP="004B64E1">
      <w:pPr>
        <w:spacing w:before="240" w:after="100"/>
        <w:rPr>
          <w:rFonts w:ascii="Arial" w:hAnsi="Arial" w:cs="Arial"/>
          <w:b/>
          <w:color w:val="244061"/>
          <w:sz w:val="24"/>
          <w:szCs w:val="24"/>
        </w:rPr>
      </w:pPr>
    </w:p>
    <w:p w14:paraId="69BED640" w14:textId="77777777" w:rsidR="00415C93" w:rsidRDefault="00415C93" w:rsidP="004B64E1">
      <w:pPr>
        <w:spacing w:before="240" w:after="100"/>
        <w:rPr>
          <w:rFonts w:ascii="Arial" w:hAnsi="Arial" w:cs="Arial"/>
          <w:b/>
          <w:color w:val="244061"/>
          <w:sz w:val="24"/>
          <w:szCs w:val="24"/>
        </w:rPr>
      </w:pPr>
    </w:p>
    <w:p w14:paraId="5EFED26D" w14:textId="77777777" w:rsidR="00415C93" w:rsidRDefault="00415C93" w:rsidP="004B64E1">
      <w:pPr>
        <w:spacing w:before="240" w:after="100"/>
        <w:rPr>
          <w:rFonts w:ascii="Arial" w:hAnsi="Arial" w:cs="Arial"/>
          <w:b/>
          <w:color w:val="244061"/>
          <w:sz w:val="24"/>
          <w:szCs w:val="24"/>
        </w:rPr>
      </w:pPr>
    </w:p>
    <w:p w14:paraId="322FC86F" w14:textId="77777777" w:rsidR="00415C93" w:rsidRDefault="00415C93" w:rsidP="004B64E1">
      <w:pPr>
        <w:spacing w:before="240" w:after="100"/>
        <w:rPr>
          <w:rFonts w:ascii="Arial" w:hAnsi="Arial" w:cs="Arial"/>
          <w:b/>
          <w:color w:val="244061"/>
          <w:sz w:val="24"/>
          <w:szCs w:val="24"/>
        </w:rPr>
      </w:pPr>
    </w:p>
    <w:p w14:paraId="550D5E6B" w14:textId="77777777" w:rsidR="009560FA" w:rsidRDefault="009560FA" w:rsidP="004B64E1">
      <w:pPr>
        <w:spacing w:before="240" w:after="100"/>
        <w:rPr>
          <w:rFonts w:ascii="Arial" w:hAnsi="Arial" w:cs="Arial"/>
          <w:b/>
          <w:color w:val="244061"/>
          <w:sz w:val="24"/>
          <w:szCs w:val="24"/>
        </w:rPr>
      </w:pPr>
    </w:p>
    <w:p w14:paraId="18FB8B4B" w14:textId="383F159C" w:rsidR="006275FA" w:rsidRPr="0028369B" w:rsidRDefault="006275FA" w:rsidP="00B019F2">
      <w:pPr>
        <w:spacing w:before="200" w:after="100"/>
        <w:rPr>
          <w:rFonts w:ascii="Arial" w:hAnsi="Arial" w:cs="Arial"/>
          <w:b/>
          <w:color w:val="003361"/>
          <w:sz w:val="24"/>
          <w:szCs w:val="24"/>
        </w:rPr>
      </w:pPr>
      <w:r w:rsidRPr="0028369B">
        <w:rPr>
          <w:rFonts w:ascii="Arial" w:hAnsi="Arial" w:cs="Arial"/>
          <w:b/>
          <w:color w:val="003361"/>
          <w:sz w:val="24"/>
          <w:szCs w:val="24"/>
        </w:rPr>
        <w:lastRenderedPageBreak/>
        <w:t>Health Priority 5: Improving mental wellbeing and social connections</w:t>
      </w:r>
    </w:p>
    <w:tbl>
      <w:tblPr>
        <w:tblW w:w="1074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7225"/>
        <w:gridCol w:w="2408"/>
        <w:gridCol w:w="1107"/>
      </w:tblGrid>
      <w:tr w:rsidR="00415C93" w:rsidRPr="006A4F97" w14:paraId="7D9EB727"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09ADD178" w14:textId="72C4680C" w:rsidR="00415C93" w:rsidRPr="006A4F97" w:rsidRDefault="00415C93" w:rsidP="00415C93">
            <w:pPr>
              <w:keepNext/>
              <w:spacing w:before="40" w:after="80"/>
              <w:rPr>
                <w:rFonts w:ascii="Arial" w:hAnsi="Arial" w:cs="Arial"/>
                <w:b/>
                <w:bCs/>
                <w:color w:val="FFFFFF"/>
                <w:sz w:val="20"/>
                <w:szCs w:val="20"/>
              </w:rPr>
            </w:pPr>
            <w:r w:rsidRPr="004A73E3">
              <w:rPr>
                <w:rFonts w:ascii="Arial" w:hAnsi="Arial" w:cs="Arial"/>
                <w:b/>
                <w:bCs/>
                <w:color w:val="FFFFFF"/>
                <w:sz w:val="18"/>
                <w:szCs w:val="18"/>
              </w:rPr>
              <w:t>KEY ACTIONS</w:t>
            </w:r>
          </w:p>
        </w:tc>
        <w:tc>
          <w:tcPr>
            <w:tcW w:w="2408"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6C498FA1" w14:textId="54F0BF45" w:rsidR="00415C93" w:rsidRPr="006A4F97" w:rsidRDefault="00415C93" w:rsidP="00415C93">
            <w:pPr>
              <w:keepNext/>
              <w:spacing w:before="40" w:after="80"/>
              <w:jc w:val="center"/>
              <w:rPr>
                <w:rFonts w:ascii="Arial" w:hAnsi="Arial" w:cs="Arial"/>
                <w:b/>
                <w:bCs/>
                <w:color w:val="FFFFFF"/>
                <w:sz w:val="20"/>
                <w:szCs w:val="20"/>
              </w:rPr>
            </w:pPr>
            <w:r w:rsidRPr="004A73E3">
              <w:rPr>
                <w:rFonts w:ascii="Arial" w:hAnsi="Arial" w:cs="Arial"/>
                <w:b/>
                <w:bCs/>
                <w:color w:val="FFFFFF"/>
                <w:sz w:val="18"/>
                <w:szCs w:val="18"/>
              </w:rPr>
              <w:t>STRATEGIC DIRECTION</w:t>
            </w:r>
          </w:p>
        </w:tc>
        <w:tc>
          <w:tcPr>
            <w:tcW w:w="1107" w:type="dxa"/>
            <w:tcBorders>
              <w:top w:val="single" w:sz="4" w:space="0" w:color="BFBFBF"/>
              <w:left w:val="single" w:sz="4" w:space="0" w:color="BFBFBF"/>
              <w:bottom w:val="single" w:sz="4" w:space="0" w:color="BFBFBF"/>
              <w:right w:val="single" w:sz="4" w:space="0" w:color="BFBFBF"/>
            </w:tcBorders>
            <w:shd w:val="clear" w:color="auto" w:fill="1F497D"/>
            <w:vAlign w:val="bottom"/>
            <w:hideMark/>
          </w:tcPr>
          <w:p w14:paraId="5D1805AD" w14:textId="518E8AEB" w:rsidR="00415C93" w:rsidRPr="006A4F97" w:rsidRDefault="00415C93" w:rsidP="00415C93">
            <w:pPr>
              <w:keepNext/>
              <w:spacing w:before="40" w:after="80"/>
              <w:jc w:val="center"/>
              <w:rPr>
                <w:rFonts w:ascii="Arial" w:hAnsi="Arial" w:cs="Arial"/>
                <w:b/>
                <w:bCs/>
                <w:color w:val="FFFFFF"/>
                <w:sz w:val="20"/>
                <w:szCs w:val="20"/>
              </w:rPr>
            </w:pPr>
            <w:r w:rsidRPr="004A73E3">
              <w:rPr>
                <w:rFonts w:ascii="Arial" w:hAnsi="Arial" w:cs="Arial"/>
                <w:b/>
                <w:bCs/>
                <w:color w:val="FFFFFF"/>
                <w:sz w:val="18"/>
                <w:szCs w:val="18"/>
              </w:rPr>
              <w:t>PAGE</w:t>
            </w:r>
          </w:p>
        </w:tc>
      </w:tr>
      <w:tr w:rsidR="001A1940" w:rsidRPr="006A4F97" w14:paraId="58D5603F"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vAlign w:val="center"/>
          </w:tcPr>
          <w:p w14:paraId="17D04616" w14:textId="32D117BF" w:rsidR="001A1940" w:rsidRPr="001E43ED" w:rsidRDefault="001A1940" w:rsidP="001A1940">
            <w:pPr>
              <w:spacing w:before="100" w:after="100"/>
              <w:rPr>
                <w:rFonts w:ascii="Arial" w:hAnsi="Arial" w:cs="Arial"/>
                <w:sz w:val="20"/>
                <w:szCs w:val="20"/>
              </w:rPr>
            </w:pPr>
            <w:r w:rsidRPr="009560FA">
              <w:rPr>
                <w:rFonts w:ascii="Arial" w:hAnsi="Arial" w:cs="Arial"/>
                <w:sz w:val="20"/>
                <w:szCs w:val="20"/>
              </w:rPr>
              <w:t xml:space="preserve">Develop opportunities for community groups, clubs and volunteers that builds capacity and capability in governance, </w:t>
            </w:r>
            <w:proofErr w:type="gramStart"/>
            <w:r w:rsidRPr="009560FA">
              <w:rPr>
                <w:rFonts w:ascii="Arial" w:hAnsi="Arial" w:cs="Arial"/>
                <w:sz w:val="20"/>
                <w:szCs w:val="20"/>
              </w:rPr>
              <w:t>leadership</w:t>
            </w:r>
            <w:proofErr w:type="gramEnd"/>
            <w:r w:rsidRPr="009560FA">
              <w:rPr>
                <w:rFonts w:ascii="Arial" w:hAnsi="Arial" w:cs="Arial"/>
                <w:sz w:val="20"/>
                <w:szCs w:val="20"/>
              </w:rPr>
              <w:t xml:space="preserve"> and sustainability</w:t>
            </w:r>
          </w:p>
        </w:tc>
        <w:tc>
          <w:tcPr>
            <w:tcW w:w="2408" w:type="dxa"/>
            <w:tcBorders>
              <w:top w:val="single" w:sz="4" w:space="0" w:color="BFBFBF"/>
              <w:left w:val="single" w:sz="4" w:space="0" w:color="BFBFBF"/>
              <w:bottom w:val="single" w:sz="4" w:space="0" w:color="BFBFBF"/>
              <w:right w:val="single" w:sz="4" w:space="0" w:color="BFBFBF"/>
            </w:tcBorders>
            <w:vAlign w:val="center"/>
          </w:tcPr>
          <w:p w14:paraId="2C1D6A9F" w14:textId="30253074" w:rsidR="001A1940" w:rsidRPr="009560FA" w:rsidRDefault="001A1940" w:rsidP="001A1940">
            <w:pPr>
              <w:spacing w:before="100" w:after="100"/>
              <w:jc w:val="center"/>
              <w:rPr>
                <w:rFonts w:ascii="Arial" w:hAnsi="Arial" w:cs="Arial"/>
                <w:sz w:val="20"/>
                <w:szCs w:val="20"/>
              </w:rPr>
            </w:pPr>
            <w:r w:rsidRPr="009560FA">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7F902B2D" w14:textId="0EA0B249" w:rsidR="001A1940" w:rsidRPr="00113538" w:rsidRDefault="001A1940" w:rsidP="001A1940">
            <w:pPr>
              <w:spacing w:before="100" w:after="100"/>
              <w:jc w:val="center"/>
              <w:rPr>
                <w:rFonts w:ascii="Arial" w:hAnsi="Arial" w:cs="Arial"/>
                <w:sz w:val="20"/>
                <w:szCs w:val="20"/>
              </w:rPr>
            </w:pPr>
            <w:r w:rsidRPr="00113538">
              <w:rPr>
                <w:rFonts w:ascii="Arial" w:hAnsi="Arial" w:cs="Arial"/>
                <w:sz w:val="20"/>
                <w:szCs w:val="20"/>
              </w:rPr>
              <w:t>4</w:t>
            </w:r>
            <w:r w:rsidR="000C3CEA" w:rsidRPr="00113538">
              <w:rPr>
                <w:rFonts w:ascii="Arial" w:hAnsi="Arial" w:cs="Arial"/>
                <w:sz w:val="20"/>
                <w:szCs w:val="20"/>
              </w:rPr>
              <w:t>2</w:t>
            </w:r>
          </w:p>
        </w:tc>
      </w:tr>
      <w:tr w:rsidR="001A1940" w:rsidRPr="006A4F97" w14:paraId="5239813C"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vAlign w:val="center"/>
          </w:tcPr>
          <w:p w14:paraId="639B5687" w14:textId="5E5F9B90" w:rsidR="001A1940" w:rsidRPr="001E43ED" w:rsidRDefault="001A1940" w:rsidP="001A1940">
            <w:pPr>
              <w:spacing w:before="100" w:after="100"/>
              <w:rPr>
                <w:rFonts w:ascii="Arial" w:hAnsi="Arial" w:cs="Arial"/>
                <w:sz w:val="20"/>
                <w:szCs w:val="20"/>
              </w:rPr>
            </w:pPr>
            <w:r w:rsidRPr="009560FA">
              <w:rPr>
                <w:rFonts w:ascii="Arial" w:hAnsi="Arial" w:cs="Arial"/>
                <w:sz w:val="20"/>
                <w:szCs w:val="20"/>
              </w:rPr>
              <w:t xml:space="preserve">Adopt and implement the City’s first Positive Ageing Strategy and co-design </w:t>
            </w:r>
            <w:r>
              <w:rPr>
                <w:rFonts w:ascii="Arial" w:hAnsi="Arial" w:cs="Arial"/>
                <w:sz w:val="20"/>
                <w:szCs w:val="20"/>
              </w:rPr>
              <w:t>an</w:t>
            </w:r>
            <w:r w:rsidRPr="009560FA">
              <w:rPr>
                <w:rFonts w:ascii="Arial" w:hAnsi="Arial" w:cs="Arial"/>
                <w:sz w:val="20"/>
                <w:szCs w:val="20"/>
              </w:rPr>
              <w:t xml:space="preserve"> action plan with the community</w:t>
            </w:r>
          </w:p>
        </w:tc>
        <w:tc>
          <w:tcPr>
            <w:tcW w:w="2408" w:type="dxa"/>
            <w:tcBorders>
              <w:top w:val="single" w:sz="4" w:space="0" w:color="BFBFBF"/>
              <w:left w:val="single" w:sz="4" w:space="0" w:color="BFBFBF"/>
              <w:bottom w:val="single" w:sz="4" w:space="0" w:color="BFBFBF"/>
              <w:right w:val="single" w:sz="4" w:space="0" w:color="BFBFBF"/>
            </w:tcBorders>
            <w:vAlign w:val="center"/>
          </w:tcPr>
          <w:p w14:paraId="595366D0" w14:textId="14DFDB20" w:rsidR="001A1940" w:rsidRPr="009560FA" w:rsidRDefault="001A1940" w:rsidP="001A1940">
            <w:pPr>
              <w:spacing w:before="100" w:after="100"/>
              <w:jc w:val="center"/>
              <w:rPr>
                <w:rFonts w:ascii="Arial" w:hAnsi="Arial" w:cs="Arial"/>
                <w:sz w:val="20"/>
                <w:szCs w:val="20"/>
              </w:rPr>
            </w:pPr>
            <w:r w:rsidRPr="009560FA">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6F9C175F" w14:textId="45E46200" w:rsidR="001A1940" w:rsidRPr="00113538" w:rsidRDefault="001A1940" w:rsidP="001A1940">
            <w:pPr>
              <w:spacing w:before="100" w:after="100"/>
              <w:jc w:val="center"/>
              <w:rPr>
                <w:rFonts w:ascii="Arial" w:hAnsi="Arial" w:cs="Arial"/>
                <w:sz w:val="20"/>
                <w:szCs w:val="20"/>
              </w:rPr>
            </w:pPr>
            <w:r w:rsidRPr="00113538">
              <w:rPr>
                <w:rFonts w:ascii="Arial" w:hAnsi="Arial" w:cs="Arial"/>
                <w:sz w:val="20"/>
                <w:szCs w:val="20"/>
              </w:rPr>
              <w:t>4</w:t>
            </w:r>
            <w:r w:rsidR="000C3CEA" w:rsidRPr="00113538">
              <w:rPr>
                <w:rFonts w:ascii="Arial" w:hAnsi="Arial" w:cs="Arial"/>
                <w:sz w:val="20"/>
                <w:szCs w:val="20"/>
              </w:rPr>
              <w:t>3</w:t>
            </w:r>
          </w:p>
        </w:tc>
      </w:tr>
      <w:tr w:rsidR="001A1940" w:rsidRPr="006A4F97" w14:paraId="6DB473AD"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vAlign w:val="center"/>
          </w:tcPr>
          <w:p w14:paraId="1B081A05" w14:textId="371880FF" w:rsidR="001A1940" w:rsidRPr="001E43ED" w:rsidRDefault="001A1940" w:rsidP="001A1940">
            <w:pPr>
              <w:spacing w:before="100" w:after="100"/>
              <w:rPr>
                <w:rFonts w:ascii="Arial" w:hAnsi="Arial" w:cs="Arial"/>
                <w:sz w:val="20"/>
                <w:szCs w:val="20"/>
              </w:rPr>
            </w:pPr>
            <w:r w:rsidRPr="009560FA">
              <w:rPr>
                <w:rFonts w:ascii="Arial" w:hAnsi="Arial" w:cs="Arial"/>
                <w:sz w:val="20"/>
                <w:szCs w:val="20"/>
              </w:rPr>
              <w:t xml:space="preserve">Implement the City’s </w:t>
            </w:r>
            <w:r w:rsidRPr="00AF676D">
              <w:rPr>
                <w:rFonts w:ascii="Arial" w:hAnsi="Arial" w:cs="Arial"/>
                <w:i/>
                <w:iCs/>
                <w:sz w:val="20"/>
                <w:szCs w:val="20"/>
              </w:rPr>
              <w:t>Social Housing Plan 2020‒41</w:t>
            </w:r>
          </w:p>
        </w:tc>
        <w:tc>
          <w:tcPr>
            <w:tcW w:w="2408" w:type="dxa"/>
            <w:tcBorders>
              <w:top w:val="single" w:sz="4" w:space="0" w:color="BFBFBF"/>
              <w:left w:val="single" w:sz="4" w:space="0" w:color="BFBFBF"/>
              <w:bottom w:val="single" w:sz="4" w:space="0" w:color="BFBFBF"/>
              <w:right w:val="single" w:sz="4" w:space="0" w:color="BFBFBF"/>
            </w:tcBorders>
            <w:vAlign w:val="center"/>
          </w:tcPr>
          <w:p w14:paraId="20DAFE05" w14:textId="4219945F" w:rsidR="001A1940" w:rsidRPr="009560FA" w:rsidRDefault="001A1940" w:rsidP="001A1940">
            <w:pPr>
              <w:spacing w:before="100" w:after="100"/>
              <w:jc w:val="center"/>
              <w:rPr>
                <w:rFonts w:ascii="Arial" w:hAnsi="Arial" w:cs="Arial"/>
                <w:sz w:val="20"/>
                <w:szCs w:val="20"/>
              </w:rPr>
            </w:pPr>
            <w:r w:rsidRPr="009560FA">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0C4FD53E" w14:textId="65907EC7" w:rsidR="001A1940" w:rsidRPr="00113538" w:rsidRDefault="001A1940" w:rsidP="001A1940">
            <w:pPr>
              <w:spacing w:before="100" w:after="100"/>
              <w:jc w:val="center"/>
              <w:rPr>
                <w:rFonts w:ascii="Arial" w:hAnsi="Arial" w:cs="Arial"/>
                <w:sz w:val="20"/>
                <w:szCs w:val="20"/>
              </w:rPr>
            </w:pPr>
            <w:r w:rsidRPr="00113538">
              <w:rPr>
                <w:rFonts w:ascii="Arial" w:hAnsi="Arial" w:cs="Arial"/>
                <w:sz w:val="20"/>
                <w:szCs w:val="20"/>
              </w:rPr>
              <w:t>4</w:t>
            </w:r>
            <w:r w:rsidR="000C3CEA" w:rsidRPr="00113538">
              <w:rPr>
                <w:rFonts w:ascii="Arial" w:hAnsi="Arial" w:cs="Arial"/>
                <w:sz w:val="20"/>
                <w:szCs w:val="20"/>
              </w:rPr>
              <w:t>6</w:t>
            </w:r>
          </w:p>
        </w:tc>
      </w:tr>
      <w:tr w:rsidR="001A1940" w:rsidRPr="006A4F97" w14:paraId="7A7EF257"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vAlign w:val="center"/>
          </w:tcPr>
          <w:p w14:paraId="5E983C10" w14:textId="3DCD5FDE" w:rsidR="001A1940" w:rsidRPr="001E43ED" w:rsidRDefault="001A1940" w:rsidP="001A1940">
            <w:pPr>
              <w:spacing w:before="100" w:after="100"/>
              <w:rPr>
                <w:rFonts w:ascii="Arial" w:hAnsi="Arial" w:cs="Arial"/>
                <w:sz w:val="20"/>
                <w:szCs w:val="20"/>
              </w:rPr>
            </w:pPr>
            <w:r w:rsidRPr="009560FA">
              <w:rPr>
                <w:rFonts w:ascii="Arial" w:hAnsi="Arial" w:cs="Arial"/>
                <w:sz w:val="20"/>
                <w:szCs w:val="20"/>
              </w:rPr>
              <w:t>Evaluate and report on the Reflect Reconciliation Action Plan and commence development of the Innovate Reconciliation Action Plan</w:t>
            </w:r>
          </w:p>
        </w:tc>
        <w:tc>
          <w:tcPr>
            <w:tcW w:w="2408" w:type="dxa"/>
            <w:tcBorders>
              <w:top w:val="single" w:sz="4" w:space="0" w:color="BFBFBF"/>
              <w:left w:val="single" w:sz="4" w:space="0" w:color="BFBFBF"/>
              <w:bottom w:val="single" w:sz="4" w:space="0" w:color="BFBFBF"/>
              <w:right w:val="single" w:sz="4" w:space="0" w:color="BFBFBF"/>
            </w:tcBorders>
            <w:vAlign w:val="center"/>
          </w:tcPr>
          <w:p w14:paraId="114510E6" w14:textId="0AE389D0" w:rsidR="001A1940" w:rsidRPr="009560FA" w:rsidRDefault="001A1940" w:rsidP="001A1940">
            <w:pPr>
              <w:spacing w:before="100" w:after="100"/>
              <w:jc w:val="center"/>
              <w:rPr>
                <w:rFonts w:ascii="Arial" w:hAnsi="Arial" w:cs="Arial"/>
                <w:sz w:val="20"/>
                <w:szCs w:val="20"/>
              </w:rPr>
            </w:pPr>
            <w:r w:rsidRPr="009560FA">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21A60E4A" w14:textId="735C7DE5" w:rsidR="001A1940" w:rsidRPr="00113538" w:rsidRDefault="001A1940" w:rsidP="001A1940">
            <w:pPr>
              <w:spacing w:before="100" w:after="100"/>
              <w:jc w:val="center"/>
              <w:rPr>
                <w:rFonts w:ascii="Arial" w:hAnsi="Arial" w:cs="Arial"/>
                <w:sz w:val="20"/>
                <w:szCs w:val="20"/>
              </w:rPr>
            </w:pPr>
            <w:r w:rsidRPr="00113538">
              <w:rPr>
                <w:rFonts w:ascii="Arial" w:hAnsi="Arial" w:cs="Arial"/>
                <w:sz w:val="20"/>
                <w:szCs w:val="20"/>
              </w:rPr>
              <w:t>4</w:t>
            </w:r>
            <w:r w:rsidR="000C3CEA" w:rsidRPr="00113538">
              <w:rPr>
                <w:rFonts w:ascii="Arial" w:hAnsi="Arial" w:cs="Arial"/>
                <w:sz w:val="20"/>
                <w:szCs w:val="20"/>
              </w:rPr>
              <w:t>7</w:t>
            </w:r>
          </w:p>
        </w:tc>
      </w:tr>
      <w:tr w:rsidR="006275FA" w:rsidRPr="006A4F97" w14:paraId="08442026" w14:textId="77777777" w:rsidTr="009560FA">
        <w:trPr>
          <w:trHeight w:val="639"/>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4CE5564B" w14:textId="3AC945C3" w:rsidR="006275FA" w:rsidRPr="009560FA" w:rsidRDefault="001A1940" w:rsidP="001A567D">
            <w:pPr>
              <w:spacing w:before="100" w:after="100"/>
              <w:rPr>
                <w:rFonts w:ascii="Arial" w:hAnsi="Arial" w:cs="Arial"/>
                <w:sz w:val="20"/>
                <w:szCs w:val="20"/>
              </w:rPr>
            </w:pPr>
            <w:r w:rsidRPr="009560FA">
              <w:rPr>
                <w:rFonts w:ascii="Arial" w:hAnsi="Arial" w:cs="Arial"/>
                <w:sz w:val="20"/>
                <w:szCs w:val="20"/>
              </w:rPr>
              <w:t xml:space="preserve">Prepare a First Nations Cultural Heritage Grant program to fund the identification, </w:t>
            </w:r>
            <w:proofErr w:type="gramStart"/>
            <w:r w:rsidRPr="009560FA">
              <w:rPr>
                <w:rFonts w:ascii="Arial" w:hAnsi="Arial" w:cs="Arial"/>
                <w:sz w:val="20"/>
                <w:szCs w:val="20"/>
              </w:rPr>
              <w:t>conservation</w:t>
            </w:r>
            <w:proofErr w:type="gramEnd"/>
            <w:r w:rsidRPr="009560FA">
              <w:rPr>
                <w:rFonts w:ascii="Arial" w:hAnsi="Arial" w:cs="Arial"/>
                <w:sz w:val="20"/>
                <w:szCs w:val="20"/>
              </w:rPr>
              <w:t xml:space="preserve"> and promotion of Aboriginal heritage places</w:t>
            </w:r>
          </w:p>
        </w:tc>
        <w:tc>
          <w:tcPr>
            <w:tcW w:w="2408" w:type="dxa"/>
            <w:tcBorders>
              <w:top w:val="single" w:sz="4" w:space="0" w:color="BFBFBF"/>
              <w:left w:val="single" w:sz="4" w:space="0" w:color="BFBFBF"/>
              <w:bottom w:val="single" w:sz="4" w:space="0" w:color="BFBFBF"/>
              <w:right w:val="single" w:sz="4" w:space="0" w:color="BFBFBF"/>
            </w:tcBorders>
            <w:vAlign w:val="center"/>
            <w:hideMark/>
          </w:tcPr>
          <w:p w14:paraId="152C504B" w14:textId="56861EE2" w:rsidR="006275FA" w:rsidRPr="009560FA" w:rsidRDefault="001A1940" w:rsidP="001A567D">
            <w:pPr>
              <w:spacing w:before="100" w:after="100"/>
              <w:jc w:val="center"/>
              <w:rPr>
                <w:rFonts w:ascii="Arial" w:hAnsi="Arial" w:cs="Arial"/>
                <w:sz w:val="20"/>
                <w:szCs w:val="20"/>
              </w:rPr>
            </w:pPr>
            <w:r w:rsidRPr="009560FA">
              <w:rPr>
                <w:rFonts w:ascii="Arial" w:hAnsi="Arial" w:cs="Arial"/>
                <w:sz w:val="20"/>
                <w:szCs w:val="20"/>
              </w:rPr>
              <w:t>1</w:t>
            </w:r>
          </w:p>
        </w:tc>
        <w:tc>
          <w:tcPr>
            <w:tcW w:w="1107" w:type="dxa"/>
            <w:tcBorders>
              <w:top w:val="single" w:sz="4" w:space="0" w:color="BFBFBF"/>
              <w:left w:val="single" w:sz="4" w:space="0" w:color="BFBFBF"/>
              <w:bottom w:val="single" w:sz="4" w:space="0" w:color="BFBFBF"/>
              <w:right w:val="single" w:sz="4" w:space="0" w:color="BFBFBF"/>
            </w:tcBorders>
            <w:vAlign w:val="center"/>
          </w:tcPr>
          <w:p w14:paraId="601106F0" w14:textId="3E569FB8" w:rsidR="006275FA" w:rsidRPr="00113538" w:rsidRDefault="001A1940" w:rsidP="001A567D">
            <w:pPr>
              <w:spacing w:before="100" w:after="100"/>
              <w:jc w:val="center"/>
              <w:rPr>
                <w:rFonts w:ascii="Arial" w:hAnsi="Arial" w:cs="Arial"/>
                <w:sz w:val="20"/>
                <w:szCs w:val="20"/>
              </w:rPr>
            </w:pPr>
            <w:r w:rsidRPr="00113538">
              <w:rPr>
                <w:rFonts w:ascii="Arial" w:hAnsi="Arial" w:cs="Arial"/>
                <w:sz w:val="20"/>
                <w:szCs w:val="20"/>
              </w:rPr>
              <w:t>4</w:t>
            </w:r>
            <w:r w:rsidR="000C3CEA" w:rsidRPr="00113538">
              <w:rPr>
                <w:rFonts w:ascii="Arial" w:hAnsi="Arial" w:cs="Arial"/>
                <w:sz w:val="20"/>
                <w:szCs w:val="20"/>
              </w:rPr>
              <w:t>8</w:t>
            </w:r>
          </w:p>
        </w:tc>
      </w:tr>
      <w:tr w:rsidR="006275FA" w:rsidRPr="006A4F97" w14:paraId="39872D82" w14:textId="77777777" w:rsidTr="009560FA">
        <w:trPr>
          <w:trHeight w:val="636"/>
        </w:trPr>
        <w:tc>
          <w:tcPr>
            <w:tcW w:w="7225" w:type="dxa"/>
            <w:tcBorders>
              <w:top w:val="single" w:sz="4" w:space="0" w:color="BFBFBF"/>
              <w:left w:val="single" w:sz="4" w:space="0" w:color="BFBFBF"/>
              <w:bottom w:val="single" w:sz="4" w:space="0" w:color="BFBFBF"/>
              <w:right w:val="single" w:sz="4" w:space="0" w:color="BFBFBF"/>
            </w:tcBorders>
            <w:vAlign w:val="center"/>
            <w:hideMark/>
          </w:tcPr>
          <w:p w14:paraId="3892080E" w14:textId="5DAFD2B5" w:rsidR="006275FA" w:rsidRPr="009560FA" w:rsidRDefault="001A1940" w:rsidP="001A567D">
            <w:pPr>
              <w:spacing w:before="100" w:after="100"/>
              <w:rPr>
                <w:rFonts w:ascii="Arial" w:hAnsi="Arial" w:cs="Arial"/>
                <w:sz w:val="20"/>
                <w:szCs w:val="20"/>
              </w:rPr>
            </w:pPr>
            <w:r w:rsidRPr="001E43ED">
              <w:rPr>
                <w:rFonts w:ascii="Arial" w:hAnsi="Arial" w:cs="Arial"/>
                <w:sz w:val="20"/>
                <w:szCs w:val="20"/>
              </w:rPr>
              <w:t>Implement actions from the Vital Communities (including Regional Industry Sector Employment) program that support employment pathways to address Geelong’s disadvantaged areas</w:t>
            </w:r>
          </w:p>
        </w:tc>
        <w:tc>
          <w:tcPr>
            <w:tcW w:w="2408" w:type="dxa"/>
            <w:tcBorders>
              <w:top w:val="single" w:sz="4" w:space="0" w:color="BFBFBF"/>
              <w:left w:val="single" w:sz="4" w:space="0" w:color="BFBFBF"/>
              <w:bottom w:val="single" w:sz="4" w:space="0" w:color="BFBFBF"/>
              <w:right w:val="single" w:sz="4" w:space="0" w:color="BFBFBF"/>
            </w:tcBorders>
            <w:vAlign w:val="center"/>
            <w:hideMark/>
          </w:tcPr>
          <w:p w14:paraId="554BC80B" w14:textId="3D334B63" w:rsidR="006275FA" w:rsidRPr="009560FA" w:rsidRDefault="001A1940" w:rsidP="001A567D">
            <w:pPr>
              <w:spacing w:before="100" w:after="100"/>
              <w:jc w:val="center"/>
              <w:rPr>
                <w:rFonts w:ascii="Arial" w:hAnsi="Arial" w:cs="Arial"/>
                <w:sz w:val="20"/>
                <w:szCs w:val="20"/>
              </w:rPr>
            </w:pPr>
            <w:r w:rsidRPr="009560FA">
              <w:rPr>
                <w:rFonts w:ascii="Arial" w:hAnsi="Arial" w:cs="Arial"/>
                <w:sz w:val="20"/>
                <w:szCs w:val="20"/>
              </w:rPr>
              <w:t>3</w:t>
            </w:r>
          </w:p>
        </w:tc>
        <w:tc>
          <w:tcPr>
            <w:tcW w:w="1107" w:type="dxa"/>
            <w:tcBorders>
              <w:top w:val="single" w:sz="4" w:space="0" w:color="BFBFBF"/>
              <w:left w:val="single" w:sz="4" w:space="0" w:color="BFBFBF"/>
              <w:bottom w:val="single" w:sz="4" w:space="0" w:color="BFBFBF"/>
              <w:right w:val="single" w:sz="4" w:space="0" w:color="BFBFBF"/>
            </w:tcBorders>
            <w:vAlign w:val="center"/>
          </w:tcPr>
          <w:p w14:paraId="5746285C" w14:textId="73DFE270" w:rsidR="006275FA" w:rsidRPr="00113538" w:rsidRDefault="001A1940" w:rsidP="001A567D">
            <w:pPr>
              <w:spacing w:before="100" w:after="100"/>
              <w:jc w:val="center"/>
              <w:rPr>
                <w:rFonts w:ascii="Arial" w:hAnsi="Arial" w:cs="Arial"/>
                <w:sz w:val="20"/>
                <w:szCs w:val="20"/>
              </w:rPr>
            </w:pPr>
            <w:r w:rsidRPr="00113538">
              <w:rPr>
                <w:rFonts w:ascii="Arial" w:hAnsi="Arial" w:cs="Arial"/>
                <w:sz w:val="20"/>
                <w:szCs w:val="20"/>
              </w:rPr>
              <w:t>77</w:t>
            </w:r>
          </w:p>
        </w:tc>
      </w:tr>
    </w:tbl>
    <w:p w14:paraId="7AB7FBBA" w14:textId="77777777" w:rsidR="004B64E1" w:rsidRPr="0028369B" w:rsidRDefault="004B64E1" w:rsidP="00B019F2">
      <w:pPr>
        <w:spacing w:before="200" w:after="100"/>
        <w:rPr>
          <w:rFonts w:ascii="Arial" w:hAnsi="Arial" w:cs="Arial"/>
          <w:b/>
          <w:color w:val="003361"/>
          <w:sz w:val="24"/>
          <w:szCs w:val="24"/>
        </w:rPr>
      </w:pPr>
      <w:r w:rsidRPr="0028369B">
        <w:rPr>
          <w:rFonts w:ascii="Arial" w:hAnsi="Arial" w:cs="Arial"/>
          <w:b/>
          <w:color w:val="003361"/>
          <w:sz w:val="24"/>
          <w:szCs w:val="24"/>
        </w:rPr>
        <w:t xml:space="preserve">Other achievements </w:t>
      </w:r>
    </w:p>
    <w:p w14:paraId="7A78F566" w14:textId="6176865C" w:rsidR="00490FFD" w:rsidRPr="0028369B" w:rsidRDefault="00490FFD" w:rsidP="00AA69EF">
      <w:pPr>
        <w:spacing w:before="100" w:after="100"/>
        <w:rPr>
          <w:rFonts w:ascii="Arial" w:hAnsi="Arial" w:cs="Arial"/>
          <w:b/>
          <w:color w:val="003361"/>
          <w:sz w:val="20"/>
          <w:szCs w:val="20"/>
        </w:rPr>
      </w:pPr>
      <w:r w:rsidRPr="0028369B">
        <w:rPr>
          <w:rFonts w:ascii="Arial" w:hAnsi="Arial" w:cs="Arial"/>
          <w:b/>
          <w:color w:val="003361"/>
          <w:sz w:val="20"/>
          <w:szCs w:val="20"/>
        </w:rPr>
        <w:t>Outlining our approach to social equity</w:t>
      </w:r>
    </w:p>
    <w:p w14:paraId="5A3E31FD" w14:textId="737BFF84" w:rsidR="006275FA" w:rsidRPr="00490FFD" w:rsidRDefault="004B64E1" w:rsidP="00AA69EF">
      <w:pPr>
        <w:spacing w:before="100" w:after="100"/>
        <w:rPr>
          <w:rFonts w:ascii="Arial" w:eastAsia="Calibri" w:hAnsi="Arial" w:cs="Arial"/>
          <w:color w:val="000000"/>
          <w:spacing w:val="0"/>
          <w:sz w:val="20"/>
          <w:szCs w:val="20"/>
        </w:rPr>
      </w:pPr>
      <w:r w:rsidRPr="00490FFD">
        <w:rPr>
          <w:rFonts w:ascii="Arial" w:eastAsia="Calibri" w:hAnsi="Arial" w:cs="Arial"/>
          <w:color w:val="000000"/>
          <w:spacing w:val="0"/>
          <w:sz w:val="20"/>
          <w:szCs w:val="20"/>
        </w:rPr>
        <w:t xml:space="preserve">Council adopted the </w:t>
      </w:r>
      <w:r w:rsidRPr="00490FFD">
        <w:rPr>
          <w:rFonts w:ascii="Arial" w:eastAsia="Calibri" w:hAnsi="Arial" w:cs="Arial"/>
          <w:i/>
          <w:iCs/>
          <w:color w:val="000000"/>
          <w:spacing w:val="0"/>
          <w:sz w:val="20"/>
          <w:szCs w:val="20"/>
        </w:rPr>
        <w:t>Social Equity Framework 2022‒25</w:t>
      </w:r>
      <w:r w:rsidRPr="00490FFD">
        <w:rPr>
          <w:rFonts w:ascii="Arial" w:eastAsia="Calibri" w:hAnsi="Arial" w:cs="Arial"/>
          <w:color w:val="000000"/>
          <w:spacing w:val="0"/>
          <w:sz w:val="20"/>
          <w:szCs w:val="20"/>
        </w:rPr>
        <w:t xml:space="preserve"> to ensure everyone in our community has the support they need to have a healthy li</w:t>
      </w:r>
      <w:r w:rsidR="00EE5F1E">
        <w:rPr>
          <w:rFonts w:ascii="Arial" w:eastAsia="Calibri" w:hAnsi="Arial" w:cs="Arial"/>
          <w:color w:val="000000"/>
          <w:spacing w:val="0"/>
          <w:sz w:val="20"/>
          <w:szCs w:val="20"/>
        </w:rPr>
        <w:t>f</w:t>
      </w:r>
      <w:r w:rsidRPr="00490FFD">
        <w:rPr>
          <w:rFonts w:ascii="Arial" w:eastAsia="Calibri" w:hAnsi="Arial" w:cs="Arial"/>
          <w:color w:val="000000"/>
          <w:spacing w:val="0"/>
          <w:sz w:val="20"/>
          <w:szCs w:val="20"/>
        </w:rPr>
        <w:t xml:space="preserve">e, be included, and participate fully. The framework aims to ensure fair and equitable access to all the City’s services and facilities, regardless of gender, age, </w:t>
      </w:r>
      <w:proofErr w:type="gramStart"/>
      <w:r w:rsidRPr="00490FFD">
        <w:rPr>
          <w:rFonts w:ascii="Arial" w:eastAsia="Calibri" w:hAnsi="Arial" w:cs="Arial"/>
          <w:color w:val="000000"/>
          <w:spacing w:val="0"/>
          <w:sz w:val="20"/>
          <w:szCs w:val="20"/>
        </w:rPr>
        <w:t>background</w:t>
      </w:r>
      <w:proofErr w:type="gramEnd"/>
      <w:r w:rsidRPr="00490FFD">
        <w:rPr>
          <w:rFonts w:ascii="Arial" w:eastAsia="Calibri" w:hAnsi="Arial" w:cs="Arial"/>
          <w:color w:val="000000"/>
          <w:spacing w:val="0"/>
          <w:sz w:val="20"/>
          <w:szCs w:val="20"/>
        </w:rPr>
        <w:t xml:space="preserve"> and ability. It will guide how we work with </w:t>
      </w:r>
      <w:r w:rsidR="62A85F35" w:rsidRPr="00490FFD">
        <w:rPr>
          <w:rFonts w:ascii="Arial" w:eastAsia="Calibri" w:hAnsi="Arial" w:cs="Arial"/>
          <w:color w:val="000000"/>
          <w:spacing w:val="0"/>
          <w:sz w:val="20"/>
          <w:szCs w:val="20"/>
        </w:rPr>
        <w:t xml:space="preserve">our </w:t>
      </w:r>
      <w:r w:rsidRPr="00490FFD">
        <w:rPr>
          <w:rFonts w:ascii="Arial" w:eastAsia="Calibri" w:hAnsi="Arial" w:cs="Arial"/>
          <w:color w:val="000000"/>
          <w:spacing w:val="0"/>
          <w:sz w:val="20"/>
          <w:szCs w:val="20"/>
        </w:rPr>
        <w:t xml:space="preserve">community to improve health and wellbeing and drive lasting change. The framework outlines six key ‘social equity enablers’: fairness, access, voice, participation, </w:t>
      </w:r>
      <w:proofErr w:type="gramStart"/>
      <w:r w:rsidRPr="00490FFD">
        <w:rPr>
          <w:rFonts w:ascii="Arial" w:eastAsia="Calibri" w:hAnsi="Arial" w:cs="Arial"/>
          <w:color w:val="000000"/>
          <w:spacing w:val="0"/>
          <w:sz w:val="20"/>
          <w:szCs w:val="20"/>
        </w:rPr>
        <w:t>inclusion</w:t>
      </w:r>
      <w:proofErr w:type="gramEnd"/>
      <w:r w:rsidRPr="00490FFD">
        <w:rPr>
          <w:rFonts w:ascii="Arial" w:eastAsia="Calibri" w:hAnsi="Arial" w:cs="Arial"/>
          <w:color w:val="000000"/>
          <w:spacing w:val="0"/>
          <w:sz w:val="20"/>
          <w:szCs w:val="20"/>
        </w:rPr>
        <w:t xml:space="preserve"> and empowerment</w:t>
      </w:r>
      <w:r w:rsidR="00490FFD">
        <w:rPr>
          <w:rFonts w:ascii="Arial" w:eastAsia="Calibri" w:hAnsi="Arial" w:cs="Arial"/>
          <w:color w:val="000000"/>
          <w:spacing w:val="0"/>
          <w:sz w:val="20"/>
          <w:szCs w:val="20"/>
        </w:rPr>
        <w:t>.</w:t>
      </w:r>
    </w:p>
    <w:p w14:paraId="2E9EB447" w14:textId="77777777" w:rsidR="00D96F1E" w:rsidRPr="0028369B" w:rsidRDefault="00D96F1E" w:rsidP="00AA69EF">
      <w:pPr>
        <w:spacing w:before="100" w:after="100"/>
        <w:rPr>
          <w:rFonts w:ascii="Arial" w:hAnsi="Arial" w:cs="Arial"/>
          <w:b/>
          <w:color w:val="003361"/>
          <w:sz w:val="20"/>
          <w:szCs w:val="20"/>
        </w:rPr>
      </w:pPr>
      <w:r w:rsidRPr="0028369B">
        <w:rPr>
          <w:rFonts w:ascii="Arial" w:hAnsi="Arial" w:cs="Arial"/>
          <w:b/>
          <w:color w:val="003361"/>
          <w:sz w:val="20"/>
          <w:szCs w:val="20"/>
        </w:rPr>
        <w:t xml:space="preserve">Design to encourage lifelong learning, social </w:t>
      </w:r>
      <w:proofErr w:type="gramStart"/>
      <w:r w:rsidRPr="0028369B">
        <w:rPr>
          <w:rFonts w:ascii="Arial" w:hAnsi="Arial" w:cs="Arial"/>
          <w:b/>
          <w:color w:val="003361"/>
          <w:sz w:val="20"/>
          <w:szCs w:val="20"/>
        </w:rPr>
        <w:t>connection</w:t>
      </w:r>
      <w:proofErr w:type="gramEnd"/>
      <w:r w:rsidRPr="0028369B">
        <w:rPr>
          <w:rFonts w:ascii="Arial" w:hAnsi="Arial" w:cs="Arial"/>
          <w:b/>
          <w:color w:val="003361"/>
          <w:sz w:val="20"/>
          <w:szCs w:val="20"/>
        </w:rPr>
        <w:t xml:space="preserve"> and a sense of community </w:t>
      </w:r>
    </w:p>
    <w:p w14:paraId="4F82CE92" w14:textId="28BB259D" w:rsidR="004B64E1" w:rsidRPr="00490FFD" w:rsidRDefault="004B64E1" w:rsidP="00AA69EF">
      <w:pPr>
        <w:pStyle w:val="CommentText"/>
        <w:spacing w:before="100" w:after="100" w:line="270" w:lineRule="atLeast"/>
        <w:rPr>
          <w:rFonts w:ascii="Arial" w:eastAsia="Calibri" w:hAnsi="Arial" w:cs="Arial"/>
          <w:color w:val="000000"/>
          <w:spacing w:val="0"/>
        </w:rPr>
      </w:pPr>
      <w:r w:rsidRPr="00490FFD">
        <w:rPr>
          <w:rFonts w:ascii="Arial" w:eastAsia="Calibri" w:hAnsi="Arial" w:cs="Arial"/>
          <w:color w:val="000000"/>
          <w:spacing w:val="0"/>
        </w:rPr>
        <w:t xml:space="preserve">We unveiled the concept designs for the new Armstrong Creek Library and Community Hub, one of several community facilities we are developing in response to the current and future needs of local children, </w:t>
      </w:r>
      <w:proofErr w:type="gramStart"/>
      <w:r w:rsidRPr="00490FFD">
        <w:rPr>
          <w:rFonts w:ascii="Arial" w:eastAsia="Calibri" w:hAnsi="Arial" w:cs="Arial"/>
          <w:color w:val="000000"/>
          <w:spacing w:val="0"/>
        </w:rPr>
        <w:t>families</w:t>
      </w:r>
      <w:proofErr w:type="gramEnd"/>
      <w:r w:rsidRPr="00490FFD">
        <w:rPr>
          <w:rFonts w:ascii="Arial" w:eastAsia="Calibri" w:hAnsi="Arial" w:cs="Arial"/>
          <w:color w:val="000000"/>
          <w:spacing w:val="0"/>
        </w:rPr>
        <w:t xml:space="preserve"> and residents within the Armstrong Creek Growth Area. </w:t>
      </w:r>
    </w:p>
    <w:p w14:paraId="2B114388" w14:textId="1C3A347B" w:rsidR="004B64E1" w:rsidRPr="00490FFD" w:rsidRDefault="004B64E1" w:rsidP="00AA69EF">
      <w:pPr>
        <w:spacing w:before="100" w:after="100"/>
        <w:rPr>
          <w:rFonts w:ascii="Arial" w:eastAsia="Calibri" w:hAnsi="Arial" w:cs="Arial"/>
          <w:sz w:val="22"/>
          <w:szCs w:val="22"/>
        </w:rPr>
      </w:pPr>
      <w:r w:rsidRPr="00490FFD">
        <w:rPr>
          <w:rFonts w:ascii="Arial" w:eastAsia="Calibri" w:hAnsi="Arial" w:cs="Arial"/>
          <w:color w:val="000000"/>
          <w:spacing w:val="0"/>
          <w:sz w:val="20"/>
          <w:szCs w:val="20"/>
        </w:rPr>
        <w:t xml:space="preserve">The design reflects </w:t>
      </w:r>
      <w:r w:rsidR="06E3A8F1" w:rsidRPr="00490FFD">
        <w:rPr>
          <w:rFonts w:ascii="Arial" w:eastAsia="Calibri" w:hAnsi="Arial" w:cs="Arial"/>
          <w:color w:val="000000"/>
          <w:spacing w:val="0"/>
          <w:sz w:val="20"/>
          <w:szCs w:val="20"/>
        </w:rPr>
        <w:t>our</w:t>
      </w:r>
      <w:r w:rsidR="00F45B4C">
        <w:rPr>
          <w:rFonts w:ascii="Arial" w:eastAsia="Calibri" w:hAnsi="Arial" w:cs="Arial"/>
          <w:color w:val="000000"/>
          <w:spacing w:val="0"/>
          <w:sz w:val="20"/>
          <w:szCs w:val="20"/>
        </w:rPr>
        <w:t xml:space="preserve"> </w:t>
      </w:r>
      <w:r w:rsidRPr="00490FFD">
        <w:rPr>
          <w:rFonts w:ascii="Arial" w:eastAsia="Calibri" w:hAnsi="Arial" w:cs="Arial"/>
          <w:color w:val="000000"/>
          <w:spacing w:val="0"/>
          <w:sz w:val="20"/>
          <w:szCs w:val="20"/>
        </w:rPr>
        <w:t>community’s vision of a state-of-the-art, environmentally sensitive, technologically enabled library and community space, that caters to the diverse needs of the growing local community</w:t>
      </w:r>
      <w:r w:rsidR="07B21118" w:rsidRPr="00490FFD">
        <w:rPr>
          <w:rFonts w:ascii="Arial" w:eastAsia="Calibri" w:hAnsi="Arial" w:cs="Arial"/>
          <w:color w:val="000000"/>
          <w:spacing w:val="0"/>
          <w:sz w:val="20"/>
          <w:szCs w:val="20"/>
        </w:rPr>
        <w:t>,</w:t>
      </w:r>
      <w:r w:rsidRPr="00490FFD">
        <w:rPr>
          <w:rFonts w:ascii="Arial" w:eastAsia="Calibri" w:hAnsi="Arial" w:cs="Arial"/>
          <w:color w:val="000000"/>
          <w:spacing w:val="0"/>
          <w:sz w:val="20"/>
          <w:szCs w:val="20"/>
        </w:rPr>
        <w:t xml:space="preserve"> while celebrating Wadawurrung culture with a ‘Living Water’ design narrative. The Wadawurrung narrative illuminates the library as a gathering place for all of Armstrong Creek’s residents and First Nations Peoples to connect, socialise, </w:t>
      </w:r>
      <w:proofErr w:type="gramStart"/>
      <w:r w:rsidRPr="00490FFD">
        <w:rPr>
          <w:rFonts w:ascii="Arial" w:eastAsia="Calibri" w:hAnsi="Arial" w:cs="Arial"/>
          <w:color w:val="000000"/>
          <w:spacing w:val="0"/>
          <w:sz w:val="20"/>
          <w:szCs w:val="20"/>
        </w:rPr>
        <w:t>learn</w:t>
      </w:r>
      <w:proofErr w:type="gramEnd"/>
      <w:r w:rsidRPr="00490FFD">
        <w:rPr>
          <w:rFonts w:ascii="Arial" w:eastAsia="Calibri" w:hAnsi="Arial" w:cs="Arial"/>
          <w:color w:val="000000"/>
          <w:spacing w:val="0"/>
          <w:sz w:val="20"/>
          <w:szCs w:val="20"/>
        </w:rPr>
        <w:t xml:space="preserve"> and thrive</w:t>
      </w:r>
      <w:r w:rsidR="00490FFD">
        <w:rPr>
          <w:rFonts w:ascii="Arial" w:eastAsia="Calibri" w:hAnsi="Arial" w:cs="Arial"/>
          <w:color w:val="000000"/>
          <w:spacing w:val="0"/>
          <w:sz w:val="20"/>
          <w:szCs w:val="20"/>
        </w:rPr>
        <w:t>.</w:t>
      </w:r>
    </w:p>
    <w:p w14:paraId="0F78F8CD" w14:textId="376A2D4F" w:rsidR="004B64E1" w:rsidRPr="006A4F97" w:rsidRDefault="009560FA" w:rsidP="006275FA">
      <w:pPr>
        <w:rPr>
          <w:rFonts w:ascii="Arial" w:eastAsia="Calibri" w:hAnsi="Arial" w:cs="Arial"/>
          <w:sz w:val="20"/>
          <w:szCs w:val="20"/>
        </w:rPr>
      </w:pPr>
      <w:r>
        <w:rPr>
          <w:rFonts w:eastAsia="Calibri"/>
          <w:noProof/>
        </w:rPr>
        <mc:AlternateContent>
          <mc:Choice Requires="wpg">
            <w:drawing>
              <wp:anchor distT="0" distB="0" distL="114300" distR="114300" simplePos="0" relativeHeight="251658286" behindDoc="0" locked="0" layoutInCell="1" allowOverlap="1" wp14:anchorId="5F6911FF" wp14:editId="2FF4358D">
                <wp:simplePos x="0" y="0"/>
                <wp:positionH relativeFrom="column">
                  <wp:posOffset>2816352</wp:posOffset>
                </wp:positionH>
                <wp:positionV relativeFrom="paragraph">
                  <wp:posOffset>169418</wp:posOffset>
                </wp:positionV>
                <wp:extent cx="3657600" cy="3117596"/>
                <wp:effectExtent l="0" t="0" r="0" b="6985"/>
                <wp:wrapNone/>
                <wp:docPr id="33" name="Group 33"/>
                <wp:cNvGraphicFramePr/>
                <a:graphic xmlns:a="http://schemas.openxmlformats.org/drawingml/2006/main">
                  <a:graphicData uri="http://schemas.microsoft.com/office/word/2010/wordprocessingGroup">
                    <wpg:wgp>
                      <wpg:cNvGrpSpPr/>
                      <wpg:grpSpPr>
                        <a:xfrm>
                          <a:off x="0" y="0"/>
                          <a:ext cx="3657600" cy="3117596"/>
                          <a:chOff x="0" y="0"/>
                          <a:chExt cx="3120517" cy="2203704"/>
                        </a:xfrm>
                      </wpg:grpSpPr>
                      <wps:wsp>
                        <wps:cNvPr id="96" name="Text Box 2"/>
                        <wps:cNvSpPr txBox="1">
                          <a:spLocks noChangeArrowheads="1"/>
                        </wps:cNvSpPr>
                        <wps:spPr bwMode="auto">
                          <a:xfrm>
                            <a:off x="0" y="1746504"/>
                            <a:ext cx="3047365" cy="457200"/>
                          </a:xfrm>
                          <a:prstGeom prst="rect">
                            <a:avLst/>
                          </a:prstGeom>
                          <a:solidFill>
                            <a:srgbClr val="FFFFFF"/>
                          </a:solidFill>
                          <a:ln w="9525">
                            <a:noFill/>
                            <a:miter lim="800000"/>
                            <a:headEnd/>
                            <a:tailEnd/>
                          </a:ln>
                        </wps:spPr>
                        <wps:txbx>
                          <w:txbxContent>
                            <w:p w14:paraId="1D926CC6" w14:textId="77777777" w:rsidR="005A468C" w:rsidRPr="00C37D37" w:rsidRDefault="005A468C" w:rsidP="005A468C">
                              <w:pPr>
                                <w:pStyle w:val="Caption"/>
                                <w:spacing w:before="100" w:beforeAutospacing="1" w:after="100" w:afterAutospacing="1"/>
                                <w:rPr>
                                  <w:rFonts w:ascii="Arial" w:hAnsi="Arial" w:cs="Arial"/>
                                  <w:b w:val="0"/>
                                  <w:bCs/>
                                  <w:sz w:val="16"/>
                                </w:rPr>
                              </w:pPr>
                              <w:r w:rsidRPr="00C37D37">
                                <w:rPr>
                                  <w:rFonts w:ascii="Arial" w:hAnsi="Arial" w:cs="Arial"/>
                                  <w:b w:val="0"/>
                                  <w:bCs/>
                                  <w:sz w:val="16"/>
                                </w:rPr>
                                <w:t>Concept design for the Armstrong Creek Library and Community Hub</w:t>
                              </w:r>
                            </w:p>
                          </w:txbxContent>
                        </wps:txbx>
                        <wps:bodyPr rot="0" vert="horz" wrap="square" lIns="91440" tIns="45720" rIns="91440" bIns="45720" anchor="t" anchorCtr="0">
                          <a:noAutofit/>
                        </wps:bodyPr>
                      </wps:wsp>
                      <pic:pic xmlns:pic="http://schemas.openxmlformats.org/drawingml/2006/picture">
                        <pic:nvPicPr>
                          <pic:cNvPr id="270" name="Picture 13"/>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73152" y="0"/>
                            <a:ext cx="3047365" cy="171513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F6911FF" id="Group 33" o:spid="_x0000_s1039" style="position:absolute;margin-left:221.75pt;margin-top:13.35pt;width:4in;height:245.5pt;z-index:251658286;mso-width-relative:margin;mso-height-relative:margin" coordsize="31205,22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">
                <v:shape id="_x0000_s1040" type="#_x0000_t202" style="position:absolute;top:17465;width:30473;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" stroked="f">
                  <v:textbox>
                    <w:txbxContent>
                      <w:p w14:paraId="1D926CC6" w14:textId="77777777" w:rsidR="005A468C" w:rsidRPr="00C37D37" w:rsidRDefault="005A468C" w:rsidP="005A468C">
                        <w:pPr>
                          <w:pStyle w:val="Caption"/>
                          <w:spacing w:before="100" w:beforeAutospacing="1" w:after="100" w:afterAutospacing="1"/>
                          <w:rPr>
                            <w:rFonts w:ascii="Arial" w:hAnsi="Arial" w:cs="Arial"/>
                            <w:b w:val="0"/>
                            <w:bCs/>
                            <w:sz w:val="16"/>
                          </w:rPr>
                        </w:pPr>
                        <w:r w:rsidRPr="00C37D37">
                          <w:rPr>
                            <w:rFonts w:ascii="Arial" w:hAnsi="Arial" w:cs="Arial"/>
                            <w:b w:val="0"/>
                            <w:bCs/>
                            <w:sz w:val="16"/>
                          </w:rPr>
                          <w:t>Concept design for the Armstrong Creek Library and Community Hub</w:t>
                        </w:r>
                      </w:p>
                    </w:txbxContent>
                  </v:textbox>
                </v:shape>
                <v:shape id="Picture 13" o:spid="_x0000_s1041" type="#_x0000_t75" style="position:absolute;left:731;width:30474;height:1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">
                  <v:imagedata r:id="rId55" o:title=""/>
                </v:shape>
              </v:group>
            </w:pict>
          </mc:Fallback>
        </mc:AlternateContent>
      </w:r>
      <w:r>
        <w:rPr>
          <w:rFonts w:ascii="Arial" w:eastAsia="Calibri" w:hAnsi="Arial" w:cs="Arial"/>
          <w:noProof/>
          <w:color w:val="000000"/>
          <w:spacing w:val="0"/>
          <w:sz w:val="18"/>
          <w:szCs w:val="18"/>
        </w:rPr>
        <mc:AlternateContent>
          <mc:Choice Requires="wpg">
            <w:drawing>
              <wp:anchor distT="0" distB="0" distL="114300" distR="114300" simplePos="0" relativeHeight="251658287" behindDoc="0" locked="0" layoutInCell="1" allowOverlap="1" wp14:anchorId="1247CD91" wp14:editId="59D00BDC">
                <wp:simplePos x="0" y="0"/>
                <wp:positionH relativeFrom="column">
                  <wp:posOffset>-92964</wp:posOffset>
                </wp:positionH>
                <wp:positionV relativeFrom="paragraph">
                  <wp:posOffset>24765</wp:posOffset>
                </wp:positionV>
                <wp:extent cx="2934970" cy="3263900"/>
                <wp:effectExtent l="0" t="0" r="0" b="0"/>
                <wp:wrapNone/>
                <wp:docPr id="32" name="Group 32"/>
                <wp:cNvGraphicFramePr/>
                <a:graphic xmlns:a="http://schemas.openxmlformats.org/drawingml/2006/main">
                  <a:graphicData uri="http://schemas.microsoft.com/office/word/2010/wordprocessingGroup">
                    <wpg:wgp>
                      <wpg:cNvGrpSpPr/>
                      <wpg:grpSpPr>
                        <a:xfrm>
                          <a:off x="0" y="0"/>
                          <a:ext cx="2934970" cy="3263900"/>
                          <a:chOff x="0" y="0"/>
                          <a:chExt cx="2650490" cy="3122930"/>
                        </a:xfrm>
                      </wpg:grpSpPr>
                      <pic:pic xmlns:pic="http://schemas.openxmlformats.org/drawingml/2006/picture">
                        <pic:nvPicPr>
                          <pic:cNvPr id="95" name="Picture 95"/>
                          <pic:cNvPicPr>
                            <a:picLocks/>
                          </pic:cNvPicPr>
                        </pic:nvPicPr>
                        <pic:blipFill>
                          <a:blip r:embed="rId56"/>
                          <a:stretch>
                            <a:fillRect/>
                          </a:stretch>
                        </pic:blipFill>
                        <pic:spPr>
                          <a:xfrm>
                            <a:off x="109728" y="0"/>
                            <a:ext cx="2051050" cy="2790825"/>
                          </a:xfrm>
                          <a:prstGeom prst="rect">
                            <a:avLst/>
                          </a:prstGeom>
                        </pic:spPr>
                      </pic:pic>
                      <wps:wsp>
                        <wps:cNvPr id="98" name="Text Box 2"/>
                        <wps:cNvSpPr txBox="1">
                          <a:spLocks noChangeArrowheads="1"/>
                        </wps:cNvSpPr>
                        <wps:spPr bwMode="auto">
                          <a:xfrm>
                            <a:off x="0" y="2788920"/>
                            <a:ext cx="2650490" cy="334010"/>
                          </a:xfrm>
                          <a:prstGeom prst="rect">
                            <a:avLst/>
                          </a:prstGeom>
                          <a:solidFill>
                            <a:srgbClr val="FFFFFF"/>
                          </a:solidFill>
                          <a:ln w="9525">
                            <a:noFill/>
                            <a:miter lim="800000"/>
                            <a:headEnd/>
                            <a:tailEnd/>
                          </a:ln>
                        </wps:spPr>
                        <wps:txbx>
                          <w:txbxContent>
                            <w:p w14:paraId="1563A41A" w14:textId="77777777" w:rsidR="005A468C" w:rsidRPr="005A468C" w:rsidRDefault="005A468C" w:rsidP="005A468C">
                              <w:pPr>
                                <w:spacing w:line="240" w:lineRule="auto"/>
                                <w:rPr>
                                  <w:sz w:val="10"/>
                                  <w:szCs w:val="10"/>
                                </w:rPr>
                              </w:pPr>
                              <w:r w:rsidRPr="005A468C">
                                <w:rPr>
                                  <w:rFonts w:ascii="Arial" w:hAnsi="Arial" w:cs="Arial"/>
                                  <w:color w:val="003263"/>
                                  <w:spacing w:val="0"/>
                                  <w:sz w:val="16"/>
                                  <w:szCs w:val="16"/>
                                </w:rPr>
                                <w:t xml:space="preserve">The City worked with its partners and the community to develop a Social Equity </w:t>
                              </w:r>
                              <w:r>
                                <w:rPr>
                                  <w:rFonts w:ascii="Arial" w:hAnsi="Arial" w:cs="Arial"/>
                                  <w:color w:val="003263"/>
                                  <w:spacing w:val="0"/>
                                  <w:sz w:val="16"/>
                                  <w:szCs w:val="16"/>
                                </w:rPr>
                                <w:t>Framework</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47CD91" id="Group 32" o:spid="_x0000_s1042" style="position:absolute;margin-left:-7.3pt;margin-top:1.95pt;width:231.1pt;height:257pt;z-index:251658287;mso-width-relative:margin;mso-height-relative:margin" coordsize="26504,31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">
                <v:shape id="Picture 95" o:spid="_x0000_s1043" type="#_x0000_t75" style="position:absolute;left:1097;width:20510;height:27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">
                  <v:imagedata r:id="rId57" o:title=""/>
                  <o:lock v:ext="edit" aspectratio="f"/>
                </v:shape>
                <v:shape id="_x0000_s1044" type="#_x0000_t202" style="position:absolute;top:27889;width:26504;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" stroked="f">
                  <v:textbox>
                    <w:txbxContent>
                      <w:p w14:paraId="1563A41A" w14:textId="77777777" w:rsidR="005A468C" w:rsidRPr="005A468C" w:rsidRDefault="005A468C" w:rsidP="005A468C">
                        <w:pPr>
                          <w:spacing w:line="240" w:lineRule="auto"/>
                          <w:rPr>
                            <w:sz w:val="10"/>
                            <w:szCs w:val="10"/>
                          </w:rPr>
                        </w:pPr>
                        <w:r w:rsidRPr="005A468C">
                          <w:rPr>
                            <w:rFonts w:ascii="Arial" w:hAnsi="Arial" w:cs="Arial"/>
                            <w:color w:val="003263"/>
                            <w:spacing w:val="0"/>
                            <w:sz w:val="16"/>
                            <w:szCs w:val="16"/>
                          </w:rPr>
                          <w:t xml:space="preserve">The City worked with its partners and the community to develop a Social Equity </w:t>
                        </w:r>
                        <w:r>
                          <w:rPr>
                            <w:rFonts w:ascii="Arial" w:hAnsi="Arial" w:cs="Arial"/>
                            <w:color w:val="003263"/>
                            <w:spacing w:val="0"/>
                            <w:sz w:val="16"/>
                            <w:szCs w:val="16"/>
                          </w:rPr>
                          <w:t>Framework</w:t>
                        </w:r>
                      </w:p>
                    </w:txbxContent>
                  </v:textbox>
                </v:shape>
              </v:group>
            </w:pict>
          </mc:Fallback>
        </mc:AlternateContent>
      </w:r>
    </w:p>
    <w:p w14:paraId="48275687" w14:textId="307D63DB" w:rsidR="004B64E1" w:rsidRDefault="004B64E1">
      <w:pPr>
        <w:spacing w:line="240" w:lineRule="auto"/>
        <w:rPr>
          <w:rFonts w:ascii="Arial" w:eastAsia="MS Gothic" w:hAnsi="Arial" w:cs="Arial"/>
          <w:b/>
          <w:bCs/>
          <w:color w:val="244061"/>
          <w:sz w:val="28"/>
          <w:szCs w:val="28"/>
        </w:rPr>
      </w:pPr>
      <w:r>
        <w:rPr>
          <w:rFonts w:ascii="Arial" w:hAnsi="Arial" w:cs="Arial"/>
          <w:color w:val="244061"/>
          <w:sz w:val="28"/>
          <w:szCs w:val="28"/>
        </w:rPr>
        <w:br w:type="page"/>
      </w:r>
    </w:p>
    <w:p w14:paraId="16E78874" w14:textId="77777777" w:rsidR="00D82EAD" w:rsidRPr="00EA48DD" w:rsidRDefault="00D82EAD" w:rsidP="00D82EAD">
      <w:pPr>
        <w:pStyle w:val="Heading2"/>
        <w:spacing w:before="100" w:after="100"/>
        <w:rPr>
          <w:rFonts w:ascii="Arial" w:hAnsi="Arial" w:cs="Arial"/>
          <w:color w:val="003361"/>
          <w:sz w:val="28"/>
          <w:szCs w:val="28"/>
        </w:rPr>
      </w:pPr>
      <w:bookmarkStart w:id="32" w:name="_Toc116036573"/>
      <w:r w:rsidRPr="00EA48DD">
        <w:rPr>
          <w:rFonts w:ascii="Arial" w:hAnsi="Arial" w:cs="Arial"/>
          <w:color w:val="003361"/>
          <w:sz w:val="28"/>
          <w:szCs w:val="28"/>
        </w:rPr>
        <w:lastRenderedPageBreak/>
        <w:t>COMMUNITY ENGAGEMENT</w:t>
      </w:r>
      <w:bookmarkEnd w:id="32"/>
    </w:p>
    <w:p w14:paraId="4B6A7FA4" w14:textId="77777777" w:rsidR="00D82EAD" w:rsidRPr="004933A8" w:rsidRDefault="00D82EAD" w:rsidP="004933A8">
      <w:pPr>
        <w:autoSpaceDE w:val="0"/>
        <w:autoSpaceDN w:val="0"/>
        <w:adjustRightInd w:val="0"/>
        <w:spacing w:before="100" w:after="100"/>
        <w:rPr>
          <w:rFonts w:ascii="Arial" w:hAnsi="Arial" w:cs="Arial"/>
          <w:b/>
          <w:color w:val="99D1DC"/>
          <w:sz w:val="24"/>
          <w:szCs w:val="24"/>
        </w:rPr>
      </w:pPr>
      <w:r w:rsidRPr="004933A8">
        <w:rPr>
          <w:rFonts w:ascii="Arial" w:hAnsi="Arial" w:cs="Arial"/>
          <w:b/>
          <w:color w:val="99D1DC"/>
          <w:sz w:val="24"/>
          <w:szCs w:val="24"/>
        </w:rPr>
        <w:t>Engaging with our community ensures that Council listens and make decisions based on our community’s lived experience and in line our with community’s views and values.</w:t>
      </w:r>
    </w:p>
    <w:p w14:paraId="4FAF8494" w14:textId="77777777" w:rsidR="00D82EAD" w:rsidRDefault="00D82EAD" w:rsidP="00D82EAD">
      <w:pPr>
        <w:spacing w:before="100" w:after="100"/>
        <w:rPr>
          <w:noProof/>
        </w:rPr>
      </w:pPr>
      <w:r w:rsidRPr="00653929">
        <w:rPr>
          <w:rFonts w:ascii="Arial" w:hAnsi="Arial" w:cs="Arial"/>
          <w:noProof/>
          <w:color w:val="2B579A"/>
          <w:sz w:val="20"/>
          <w:szCs w:val="20"/>
          <w:shd w:val="clear" w:color="auto" w:fill="E6E6E6"/>
        </w:rPr>
        <mc:AlternateContent>
          <mc:Choice Requires="wps">
            <w:drawing>
              <wp:anchor distT="45720" distB="45720" distL="114300" distR="114300" simplePos="0" relativeHeight="251658280" behindDoc="0" locked="0" layoutInCell="1" allowOverlap="1" wp14:anchorId="634BD335" wp14:editId="6EF28978">
                <wp:simplePos x="0" y="0"/>
                <wp:positionH relativeFrom="column">
                  <wp:posOffset>3933825</wp:posOffset>
                </wp:positionH>
                <wp:positionV relativeFrom="paragraph">
                  <wp:posOffset>521970</wp:posOffset>
                </wp:positionV>
                <wp:extent cx="2809875" cy="2743200"/>
                <wp:effectExtent l="0" t="0" r="28575" b="1905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875" cy="2743200"/>
                        </a:xfrm>
                        <a:prstGeom prst="rect">
                          <a:avLst/>
                        </a:prstGeom>
                        <a:solidFill>
                          <a:srgbClr val="FFFFFF"/>
                        </a:solidFill>
                        <a:ln w="9525">
                          <a:solidFill>
                            <a:srgbClr val="000000"/>
                          </a:solidFill>
                          <a:miter lim="800000"/>
                          <a:headEnd/>
                          <a:tailEnd/>
                        </a:ln>
                      </wps:spPr>
                      <wps:txbx>
                        <w:txbxContent>
                          <w:p w14:paraId="522837E5" w14:textId="77777777" w:rsidR="00D82EAD" w:rsidRPr="00EA48DD" w:rsidRDefault="00D82EAD" w:rsidP="00D82EAD">
                            <w:pPr>
                              <w:spacing w:before="120"/>
                              <w:rPr>
                                <w:rFonts w:ascii="Arial" w:hAnsi="Arial" w:cs="Arial"/>
                                <w:b/>
                                <w:iCs/>
                                <w:color w:val="003361"/>
                                <w:sz w:val="24"/>
                                <w:szCs w:val="20"/>
                              </w:rPr>
                            </w:pPr>
                            <w:r w:rsidRPr="00EA48DD">
                              <w:rPr>
                                <w:rFonts w:ascii="Arial" w:hAnsi="Arial" w:cs="Arial"/>
                                <w:b/>
                                <w:iCs/>
                                <w:color w:val="003361"/>
                                <w:sz w:val="24"/>
                                <w:szCs w:val="20"/>
                              </w:rPr>
                              <w:t>Delivering deliberative engagement</w:t>
                            </w:r>
                          </w:p>
                          <w:p w14:paraId="6BF53C6E" w14:textId="2376C387" w:rsidR="00D82EAD" w:rsidRPr="00653929" w:rsidRDefault="00D82EAD" w:rsidP="00D82EAD">
                            <w:pPr>
                              <w:spacing w:before="80" w:after="80" w:line="240" w:lineRule="atLeast"/>
                              <w:rPr>
                                <w:rFonts w:ascii="Arial" w:hAnsi="Arial" w:cs="Arial"/>
                                <w:sz w:val="20"/>
                                <w:szCs w:val="20"/>
                              </w:rPr>
                            </w:pPr>
                            <w:r w:rsidRPr="00653929">
                              <w:rPr>
                                <w:rFonts w:ascii="Arial" w:hAnsi="Arial" w:cs="Arial"/>
                                <w:sz w:val="20"/>
                                <w:szCs w:val="20"/>
                              </w:rPr>
                              <w:t xml:space="preserve">Deliberative engagement is a tailored process that ensures a representation of participants </w:t>
                            </w:r>
                            <w:r w:rsidR="00CC0923">
                              <w:rPr>
                                <w:rFonts w:ascii="Arial" w:hAnsi="Arial" w:cs="Arial"/>
                                <w:sz w:val="20"/>
                                <w:szCs w:val="20"/>
                              </w:rPr>
                              <w:t>who</w:t>
                            </w:r>
                            <w:r w:rsidR="00CC0923" w:rsidRPr="00653929">
                              <w:rPr>
                                <w:rFonts w:ascii="Arial" w:hAnsi="Arial" w:cs="Arial"/>
                                <w:sz w:val="20"/>
                                <w:szCs w:val="20"/>
                              </w:rPr>
                              <w:t xml:space="preserve"> </w:t>
                            </w:r>
                            <w:r w:rsidRPr="00653929">
                              <w:rPr>
                                <w:rFonts w:ascii="Arial" w:hAnsi="Arial" w:cs="Arial"/>
                                <w:sz w:val="20"/>
                                <w:szCs w:val="20"/>
                              </w:rPr>
                              <w:t>reflect our community are brought together into the engagement process and closer to the decision</w:t>
                            </w:r>
                            <w:r w:rsidR="00BF2AEA">
                              <w:rPr>
                                <w:rFonts w:ascii="Arial" w:hAnsi="Arial" w:cs="Arial"/>
                                <w:sz w:val="20"/>
                                <w:szCs w:val="20"/>
                              </w:rPr>
                              <w:t>-</w:t>
                            </w:r>
                            <w:r w:rsidRPr="00653929">
                              <w:rPr>
                                <w:rFonts w:ascii="Arial" w:hAnsi="Arial" w:cs="Arial"/>
                                <w:sz w:val="20"/>
                                <w:szCs w:val="20"/>
                              </w:rPr>
                              <w:t>makers than other forms of engagement.</w:t>
                            </w:r>
                          </w:p>
                          <w:p w14:paraId="3A1C4BE9" w14:textId="77777777" w:rsidR="00D82EAD" w:rsidRDefault="00D82EAD" w:rsidP="00D82EAD">
                            <w:pPr>
                              <w:spacing w:before="80" w:after="80" w:line="240" w:lineRule="atLeast"/>
                              <w:rPr>
                                <w:rFonts w:ascii="Arial" w:hAnsi="Arial" w:cs="Arial"/>
                                <w:sz w:val="20"/>
                                <w:szCs w:val="20"/>
                              </w:rPr>
                            </w:pPr>
                            <w:r w:rsidRPr="000D49F0">
                              <w:rPr>
                                <w:rFonts w:ascii="Arial" w:hAnsi="Arial" w:cs="Arial"/>
                                <w:sz w:val="20"/>
                                <w:szCs w:val="20"/>
                              </w:rPr>
                              <w:t>Deliberative practices allow for a representative group to deliberate on an issue in depth, over time, before coming to an informed consensus or decision</w:t>
                            </w:r>
                          </w:p>
                          <w:p w14:paraId="6A98FE89" w14:textId="77777777" w:rsidR="00D82EAD" w:rsidRPr="00653929" w:rsidRDefault="00D82EAD" w:rsidP="00D82EAD">
                            <w:pPr>
                              <w:spacing w:before="80" w:after="80" w:line="240" w:lineRule="atLeast"/>
                              <w:rPr>
                                <w:rFonts w:ascii="Arial" w:hAnsi="Arial" w:cs="Arial"/>
                                <w:sz w:val="20"/>
                                <w:szCs w:val="20"/>
                              </w:rPr>
                            </w:pPr>
                            <w:r w:rsidRPr="00653929">
                              <w:rPr>
                                <w:rFonts w:ascii="Arial" w:hAnsi="Arial" w:cs="Arial"/>
                                <w:sz w:val="20"/>
                                <w:szCs w:val="20"/>
                              </w:rPr>
                              <w:t>Deliberative engagement methods this year have included advisory committees, workshops, community panels, reference groups and focus groups</w:t>
                            </w:r>
                            <w:r>
                              <w:rPr>
                                <w:rFonts w:ascii="Arial" w:hAnsi="Arial" w:cs="Arial"/>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4BD335" id="_x0000_s1045" type="#_x0000_t202" style="position:absolute;margin-left:309.75pt;margin-top:41.1pt;width:221.25pt;height:3in;z-index:251658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">
                <v:textbox>
                  <w:txbxContent>
                    <w:p w14:paraId="522837E5" w14:textId="77777777" w:rsidR="00D82EAD" w:rsidRPr="00EA48DD" w:rsidRDefault="00D82EAD" w:rsidP="00D82EAD">
                      <w:pPr>
                        <w:spacing w:before="120"/>
                        <w:rPr>
                          <w:rFonts w:ascii="Arial" w:hAnsi="Arial" w:cs="Arial"/>
                          <w:b/>
                          <w:iCs/>
                          <w:color w:val="003361"/>
                          <w:sz w:val="24"/>
                          <w:szCs w:val="20"/>
                        </w:rPr>
                      </w:pPr>
                      <w:r w:rsidRPr="00EA48DD">
                        <w:rPr>
                          <w:rFonts w:ascii="Arial" w:hAnsi="Arial" w:cs="Arial"/>
                          <w:b/>
                          <w:iCs/>
                          <w:color w:val="003361"/>
                          <w:sz w:val="24"/>
                          <w:szCs w:val="20"/>
                        </w:rPr>
                        <w:t>Delivering deliberative engagement</w:t>
                      </w:r>
                    </w:p>
                    <w:p w14:paraId="6BF53C6E" w14:textId="2376C387" w:rsidR="00D82EAD" w:rsidRPr="00653929" w:rsidRDefault="00D82EAD" w:rsidP="00D82EAD">
                      <w:pPr>
                        <w:spacing w:before="80" w:after="80" w:line="240" w:lineRule="atLeast"/>
                        <w:rPr>
                          <w:rFonts w:ascii="Arial" w:hAnsi="Arial" w:cs="Arial"/>
                          <w:sz w:val="20"/>
                          <w:szCs w:val="20"/>
                        </w:rPr>
                      </w:pPr>
                      <w:r w:rsidRPr="00653929">
                        <w:rPr>
                          <w:rFonts w:ascii="Arial" w:hAnsi="Arial" w:cs="Arial"/>
                          <w:sz w:val="20"/>
                          <w:szCs w:val="20"/>
                        </w:rPr>
                        <w:t xml:space="preserve">Deliberative engagement is a tailored process that ensures a representation of participants </w:t>
                      </w:r>
                      <w:r w:rsidR="00CC0923">
                        <w:rPr>
                          <w:rFonts w:ascii="Arial" w:hAnsi="Arial" w:cs="Arial"/>
                          <w:sz w:val="20"/>
                          <w:szCs w:val="20"/>
                        </w:rPr>
                        <w:t>who</w:t>
                      </w:r>
                      <w:r w:rsidR="00CC0923" w:rsidRPr="00653929">
                        <w:rPr>
                          <w:rFonts w:ascii="Arial" w:hAnsi="Arial" w:cs="Arial"/>
                          <w:sz w:val="20"/>
                          <w:szCs w:val="20"/>
                        </w:rPr>
                        <w:t xml:space="preserve"> </w:t>
                      </w:r>
                      <w:r w:rsidRPr="00653929">
                        <w:rPr>
                          <w:rFonts w:ascii="Arial" w:hAnsi="Arial" w:cs="Arial"/>
                          <w:sz w:val="20"/>
                          <w:szCs w:val="20"/>
                        </w:rPr>
                        <w:t>reflect our community are brought together into the engagement process and closer to the decision</w:t>
                      </w:r>
                      <w:r w:rsidR="00BF2AEA">
                        <w:rPr>
                          <w:rFonts w:ascii="Arial" w:hAnsi="Arial" w:cs="Arial"/>
                          <w:sz w:val="20"/>
                          <w:szCs w:val="20"/>
                        </w:rPr>
                        <w:t>-</w:t>
                      </w:r>
                      <w:r w:rsidRPr="00653929">
                        <w:rPr>
                          <w:rFonts w:ascii="Arial" w:hAnsi="Arial" w:cs="Arial"/>
                          <w:sz w:val="20"/>
                          <w:szCs w:val="20"/>
                        </w:rPr>
                        <w:t>makers than other forms of engagement.</w:t>
                      </w:r>
                    </w:p>
                    <w:p w14:paraId="3A1C4BE9" w14:textId="77777777" w:rsidR="00D82EAD" w:rsidRDefault="00D82EAD" w:rsidP="00D82EAD">
                      <w:pPr>
                        <w:spacing w:before="80" w:after="80" w:line="240" w:lineRule="atLeast"/>
                        <w:rPr>
                          <w:rFonts w:ascii="Arial" w:hAnsi="Arial" w:cs="Arial"/>
                          <w:sz w:val="20"/>
                          <w:szCs w:val="20"/>
                        </w:rPr>
                      </w:pPr>
                      <w:r w:rsidRPr="000D49F0">
                        <w:rPr>
                          <w:rFonts w:ascii="Arial" w:hAnsi="Arial" w:cs="Arial"/>
                          <w:sz w:val="20"/>
                          <w:szCs w:val="20"/>
                        </w:rPr>
                        <w:t>Deliberative practices allow for a representative group to deliberate on an issue in depth, over time, before coming to an informed consensus or decision</w:t>
                      </w:r>
                    </w:p>
                    <w:p w14:paraId="6A98FE89" w14:textId="77777777" w:rsidR="00D82EAD" w:rsidRPr="00653929" w:rsidRDefault="00D82EAD" w:rsidP="00D82EAD">
                      <w:pPr>
                        <w:spacing w:before="80" w:after="80" w:line="240" w:lineRule="atLeast"/>
                        <w:rPr>
                          <w:rFonts w:ascii="Arial" w:hAnsi="Arial" w:cs="Arial"/>
                          <w:sz w:val="20"/>
                          <w:szCs w:val="20"/>
                        </w:rPr>
                      </w:pPr>
                      <w:r w:rsidRPr="00653929">
                        <w:rPr>
                          <w:rFonts w:ascii="Arial" w:hAnsi="Arial" w:cs="Arial"/>
                          <w:sz w:val="20"/>
                          <w:szCs w:val="20"/>
                        </w:rPr>
                        <w:t>Deliberative engagement methods this year have included advisory committees, workshops, community panels, reference groups and focus groups</w:t>
                      </w:r>
                      <w:r>
                        <w:rPr>
                          <w:rFonts w:ascii="Arial" w:hAnsi="Arial" w:cs="Arial"/>
                          <w:sz w:val="20"/>
                          <w:szCs w:val="20"/>
                        </w:rPr>
                        <w:t>.</w:t>
                      </w:r>
                    </w:p>
                  </w:txbxContent>
                </v:textbox>
                <w10:wrap type="square"/>
              </v:shape>
            </w:pict>
          </mc:Fallback>
        </mc:AlternateContent>
      </w:r>
      <w:r w:rsidRPr="000B77A3">
        <w:rPr>
          <w:rFonts w:ascii="Arial" w:hAnsi="Arial" w:cs="Arial"/>
          <w:sz w:val="20"/>
          <w:szCs w:val="20"/>
        </w:rPr>
        <w:t xml:space="preserve">Under the guidance of the </w:t>
      </w:r>
      <w:r w:rsidRPr="00653929">
        <w:rPr>
          <w:rFonts w:ascii="Arial" w:hAnsi="Arial" w:cs="Arial"/>
          <w:i/>
          <w:iCs/>
          <w:sz w:val="20"/>
          <w:szCs w:val="20"/>
        </w:rPr>
        <w:t>Local Government Act 2020</w:t>
      </w:r>
      <w:r>
        <w:rPr>
          <w:rFonts w:ascii="Arial" w:hAnsi="Arial" w:cs="Arial"/>
          <w:i/>
          <w:iCs/>
          <w:sz w:val="20"/>
          <w:szCs w:val="20"/>
        </w:rPr>
        <w:t>,</w:t>
      </w:r>
      <w:r w:rsidRPr="000B77A3">
        <w:rPr>
          <w:rFonts w:ascii="Arial" w:hAnsi="Arial" w:cs="Arial"/>
          <w:sz w:val="20"/>
          <w:szCs w:val="20"/>
        </w:rPr>
        <w:t xml:space="preserve"> community engagement at the </w:t>
      </w:r>
      <w:proofErr w:type="gramStart"/>
      <w:r w:rsidRPr="000B77A3">
        <w:rPr>
          <w:rFonts w:ascii="Arial" w:hAnsi="Arial" w:cs="Arial"/>
          <w:sz w:val="20"/>
          <w:szCs w:val="20"/>
        </w:rPr>
        <w:t>City</w:t>
      </w:r>
      <w:proofErr w:type="gramEnd"/>
      <w:r w:rsidRPr="000B77A3">
        <w:rPr>
          <w:rFonts w:ascii="Arial" w:hAnsi="Arial" w:cs="Arial"/>
          <w:sz w:val="20"/>
          <w:szCs w:val="20"/>
        </w:rPr>
        <w:t xml:space="preserve"> </w:t>
      </w:r>
      <w:r>
        <w:rPr>
          <w:rFonts w:ascii="Arial" w:hAnsi="Arial" w:cs="Arial"/>
          <w:sz w:val="20"/>
          <w:szCs w:val="20"/>
        </w:rPr>
        <w:t xml:space="preserve">during 2021‒22 made significant </w:t>
      </w:r>
      <w:r w:rsidRPr="000B77A3">
        <w:rPr>
          <w:rFonts w:ascii="Arial" w:hAnsi="Arial" w:cs="Arial"/>
          <w:sz w:val="20"/>
          <w:szCs w:val="20"/>
        </w:rPr>
        <w:t xml:space="preserve">advancements </w:t>
      </w:r>
      <w:r>
        <w:rPr>
          <w:rFonts w:ascii="Arial" w:hAnsi="Arial" w:cs="Arial"/>
          <w:sz w:val="20"/>
          <w:szCs w:val="20"/>
        </w:rPr>
        <w:t xml:space="preserve">including: </w:t>
      </w:r>
    </w:p>
    <w:p w14:paraId="1B7DFEFB" w14:textId="77777777" w:rsidR="00D82EAD" w:rsidRPr="00C755EE" w:rsidRDefault="00D82EAD" w:rsidP="00D82EAD">
      <w:pPr>
        <w:pStyle w:val="ListParagraph"/>
        <w:numPr>
          <w:ilvl w:val="0"/>
          <w:numId w:val="63"/>
        </w:numPr>
        <w:spacing w:before="100" w:after="100" w:line="270" w:lineRule="atLeast"/>
        <w:ind w:left="170" w:hanging="170"/>
        <w:contextualSpacing w:val="0"/>
        <w:rPr>
          <w:rFonts w:ascii="Arial" w:hAnsi="Arial" w:cs="Arial"/>
          <w:sz w:val="20"/>
          <w:szCs w:val="20"/>
        </w:rPr>
      </w:pPr>
      <w:r>
        <w:rPr>
          <w:rFonts w:ascii="Arial" w:hAnsi="Arial" w:cs="Arial"/>
          <w:sz w:val="20"/>
          <w:szCs w:val="20"/>
        </w:rPr>
        <w:t>improved accessibility and inclusivity of our online Have Your Say platform through the addition of new tools (</w:t>
      </w:r>
      <w:r w:rsidRPr="00C755EE">
        <w:rPr>
          <w:rFonts w:ascii="Arial" w:hAnsi="Arial" w:cs="Arial"/>
          <w:sz w:val="20"/>
          <w:szCs w:val="20"/>
        </w:rPr>
        <w:t xml:space="preserve">translate and page reader options) and functionality (the ability for </w:t>
      </w:r>
      <w:r w:rsidRPr="2D8F8259">
        <w:rPr>
          <w:rFonts w:ascii="Arial" w:hAnsi="Arial" w:cs="Arial"/>
          <w:sz w:val="20"/>
          <w:szCs w:val="20"/>
        </w:rPr>
        <w:t>our</w:t>
      </w:r>
      <w:r w:rsidRPr="00C755EE">
        <w:rPr>
          <w:rFonts w:ascii="Arial" w:hAnsi="Arial" w:cs="Arial"/>
          <w:sz w:val="20"/>
          <w:szCs w:val="20"/>
        </w:rPr>
        <w:t xml:space="preserve"> community to share individual pages with their networks and on social media)</w:t>
      </w:r>
    </w:p>
    <w:p w14:paraId="4BAB9529" w14:textId="0DB7AC74" w:rsidR="00D82EAD" w:rsidRPr="00C755EE" w:rsidRDefault="00D82EAD" w:rsidP="00D82EAD">
      <w:pPr>
        <w:pStyle w:val="ListParagraph"/>
        <w:numPr>
          <w:ilvl w:val="0"/>
          <w:numId w:val="63"/>
        </w:numPr>
        <w:spacing w:before="100" w:after="100" w:line="270" w:lineRule="atLeast"/>
        <w:ind w:left="170" w:hanging="170"/>
        <w:contextualSpacing w:val="0"/>
        <w:rPr>
          <w:rFonts w:ascii="Arial" w:hAnsi="Arial" w:cs="Arial"/>
          <w:sz w:val="20"/>
          <w:szCs w:val="20"/>
        </w:rPr>
      </w:pPr>
      <w:r>
        <w:rPr>
          <w:rFonts w:ascii="Arial" w:hAnsi="Arial" w:cs="Arial"/>
          <w:sz w:val="20"/>
          <w:szCs w:val="20"/>
        </w:rPr>
        <w:t>initiatives to better</w:t>
      </w:r>
      <w:r w:rsidRPr="00C755EE">
        <w:rPr>
          <w:rFonts w:ascii="Arial" w:hAnsi="Arial" w:cs="Arial"/>
          <w:sz w:val="20"/>
          <w:szCs w:val="20"/>
        </w:rPr>
        <w:t xml:space="preserve"> </w:t>
      </w:r>
      <w:r>
        <w:rPr>
          <w:rFonts w:ascii="Arial" w:hAnsi="Arial" w:cs="Arial"/>
          <w:sz w:val="20"/>
          <w:szCs w:val="20"/>
        </w:rPr>
        <w:t xml:space="preserve">utilise </w:t>
      </w:r>
      <w:r w:rsidRPr="00C755EE">
        <w:rPr>
          <w:rFonts w:ascii="Arial" w:hAnsi="Arial" w:cs="Arial"/>
          <w:sz w:val="20"/>
          <w:szCs w:val="20"/>
        </w:rPr>
        <w:t>our Advisory Committees, some of whom represent the interests of historically harder</w:t>
      </w:r>
      <w:r w:rsidR="003303D3">
        <w:rPr>
          <w:rFonts w:ascii="Arial" w:hAnsi="Arial" w:cs="Arial"/>
          <w:sz w:val="20"/>
          <w:szCs w:val="20"/>
        </w:rPr>
        <w:t>-</w:t>
      </w:r>
      <w:r w:rsidRPr="00C755EE">
        <w:rPr>
          <w:rFonts w:ascii="Arial" w:hAnsi="Arial" w:cs="Arial"/>
          <w:sz w:val="20"/>
          <w:szCs w:val="20"/>
        </w:rPr>
        <w:t>to</w:t>
      </w:r>
      <w:r w:rsidRPr="258CE798">
        <w:rPr>
          <w:rFonts w:ascii="Arial" w:hAnsi="Arial" w:cs="Arial"/>
          <w:sz w:val="20"/>
          <w:szCs w:val="20"/>
        </w:rPr>
        <w:t>-</w:t>
      </w:r>
      <w:r w:rsidRPr="00C755EE">
        <w:rPr>
          <w:rFonts w:ascii="Arial" w:hAnsi="Arial" w:cs="Arial"/>
          <w:sz w:val="20"/>
          <w:szCs w:val="20"/>
        </w:rPr>
        <w:t xml:space="preserve">reach communities and can provide expertise to help </w:t>
      </w:r>
      <w:r>
        <w:rPr>
          <w:rFonts w:ascii="Arial" w:hAnsi="Arial" w:cs="Arial"/>
          <w:sz w:val="20"/>
          <w:szCs w:val="20"/>
        </w:rPr>
        <w:t>C</w:t>
      </w:r>
      <w:r w:rsidRPr="00C755EE">
        <w:rPr>
          <w:rFonts w:ascii="Arial" w:hAnsi="Arial" w:cs="Arial"/>
          <w:sz w:val="20"/>
          <w:szCs w:val="20"/>
        </w:rPr>
        <w:t xml:space="preserve">ouncil make </w:t>
      </w:r>
      <w:r>
        <w:rPr>
          <w:rFonts w:ascii="Arial" w:hAnsi="Arial" w:cs="Arial"/>
          <w:sz w:val="20"/>
          <w:szCs w:val="20"/>
        </w:rPr>
        <w:t xml:space="preserve">informed </w:t>
      </w:r>
      <w:r w:rsidRPr="00C755EE">
        <w:rPr>
          <w:rFonts w:ascii="Arial" w:hAnsi="Arial" w:cs="Arial"/>
          <w:sz w:val="20"/>
          <w:szCs w:val="20"/>
        </w:rPr>
        <w:t xml:space="preserve">decisions </w:t>
      </w:r>
    </w:p>
    <w:p w14:paraId="108625A8" w14:textId="77777777" w:rsidR="00D82EAD" w:rsidRDefault="00D82EAD" w:rsidP="00D82EAD">
      <w:pPr>
        <w:pStyle w:val="ListParagraph"/>
        <w:numPr>
          <w:ilvl w:val="0"/>
          <w:numId w:val="63"/>
        </w:numPr>
        <w:spacing w:before="100" w:after="100" w:line="270" w:lineRule="atLeast"/>
        <w:ind w:left="170" w:hanging="170"/>
        <w:contextualSpacing w:val="0"/>
        <w:rPr>
          <w:rFonts w:ascii="Arial" w:hAnsi="Arial" w:cs="Arial"/>
          <w:sz w:val="20"/>
          <w:szCs w:val="20"/>
        </w:rPr>
      </w:pPr>
      <w:r w:rsidRPr="00C755EE">
        <w:rPr>
          <w:rFonts w:ascii="Arial" w:hAnsi="Arial" w:cs="Arial"/>
          <w:sz w:val="20"/>
          <w:szCs w:val="20"/>
        </w:rPr>
        <w:t>more deliberate and timely engagement with Wadawurrung Traditional Owners and Aboriginal and Torres Strait Islander Peoples</w:t>
      </w:r>
    </w:p>
    <w:p w14:paraId="055F56C2" w14:textId="487C0A14" w:rsidR="00D82EAD" w:rsidRPr="006870B3" w:rsidRDefault="00D82EAD" w:rsidP="00D82EAD">
      <w:pPr>
        <w:pStyle w:val="ListParagraph"/>
        <w:numPr>
          <w:ilvl w:val="0"/>
          <w:numId w:val="63"/>
        </w:numPr>
        <w:spacing w:before="100" w:after="100" w:line="270" w:lineRule="atLeast"/>
        <w:ind w:left="170" w:hanging="170"/>
        <w:contextualSpacing w:val="0"/>
        <w:rPr>
          <w:rFonts w:ascii="Arial" w:hAnsi="Arial" w:cs="Arial"/>
          <w:i/>
          <w:iCs/>
          <w:sz w:val="20"/>
          <w:szCs w:val="20"/>
        </w:rPr>
      </w:pPr>
      <w:r w:rsidRPr="00C755EE">
        <w:rPr>
          <w:rFonts w:ascii="Arial" w:hAnsi="Arial" w:cs="Arial"/>
          <w:sz w:val="20"/>
          <w:szCs w:val="20"/>
        </w:rPr>
        <w:t>conducted more deliberative engagement projects with our community</w:t>
      </w:r>
      <w:r>
        <w:rPr>
          <w:rFonts w:ascii="Arial" w:hAnsi="Arial" w:cs="Arial"/>
          <w:sz w:val="20"/>
          <w:szCs w:val="20"/>
        </w:rPr>
        <w:t xml:space="preserve"> including our </w:t>
      </w:r>
      <w:r w:rsidRPr="006870B3">
        <w:rPr>
          <w:rFonts w:ascii="Arial" w:hAnsi="Arial" w:cs="Arial"/>
          <w:i/>
          <w:iCs/>
          <w:sz w:val="20"/>
          <w:szCs w:val="20"/>
        </w:rPr>
        <w:t>Long</w:t>
      </w:r>
      <w:r w:rsidR="000C3CEA">
        <w:rPr>
          <w:rFonts w:ascii="Arial" w:hAnsi="Arial" w:cs="Arial"/>
          <w:i/>
          <w:iCs/>
          <w:sz w:val="20"/>
          <w:szCs w:val="20"/>
        </w:rPr>
        <w:t>-term</w:t>
      </w:r>
      <w:r w:rsidRPr="006870B3">
        <w:rPr>
          <w:rFonts w:ascii="Arial" w:hAnsi="Arial" w:cs="Arial"/>
          <w:i/>
          <w:iCs/>
          <w:sz w:val="20"/>
          <w:szCs w:val="20"/>
        </w:rPr>
        <w:t xml:space="preserve"> Financial Plan 2021‒31, Asset Management Plan, Social Equity Framework 202</w:t>
      </w:r>
      <w:r>
        <w:rPr>
          <w:rFonts w:ascii="Arial" w:hAnsi="Arial" w:cs="Arial"/>
          <w:i/>
          <w:iCs/>
          <w:sz w:val="20"/>
          <w:szCs w:val="20"/>
        </w:rPr>
        <w:t>2</w:t>
      </w:r>
      <w:r w:rsidRPr="006870B3">
        <w:rPr>
          <w:rFonts w:ascii="Arial" w:hAnsi="Arial" w:cs="Arial"/>
          <w:i/>
          <w:iCs/>
          <w:sz w:val="20"/>
          <w:szCs w:val="20"/>
        </w:rPr>
        <w:t xml:space="preserve">‒25 </w:t>
      </w:r>
      <w:r w:rsidRPr="006870B3">
        <w:rPr>
          <w:rFonts w:ascii="Arial" w:hAnsi="Arial" w:cs="Arial"/>
          <w:sz w:val="20"/>
          <w:szCs w:val="20"/>
        </w:rPr>
        <w:t>and</w:t>
      </w:r>
      <w:r w:rsidRPr="006870B3">
        <w:rPr>
          <w:rFonts w:ascii="Arial" w:hAnsi="Arial" w:cs="Arial"/>
          <w:i/>
          <w:iCs/>
          <w:sz w:val="20"/>
          <w:szCs w:val="20"/>
        </w:rPr>
        <w:t xml:space="preserve"> Climate Change Response Plan 2021‒30</w:t>
      </w:r>
    </w:p>
    <w:p w14:paraId="358FF0D9" w14:textId="77777777" w:rsidR="00D82EAD" w:rsidRDefault="00D82EAD" w:rsidP="00D82EAD">
      <w:pPr>
        <w:pStyle w:val="ListParagraph"/>
        <w:numPr>
          <w:ilvl w:val="0"/>
          <w:numId w:val="63"/>
        </w:numPr>
        <w:spacing w:before="100" w:after="100" w:line="270" w:lineRule="atLeast"/>
        <w:ind w:left="170" w:hanging="170"/>
        <w:contextualSpacing w:val="0"/>
        <w:rPr>
          <w:rFonts w:ascii="Arial" w:hAnsi="Arial" w:cs="Arial"/>
          <w:sz w:val="20"/>
          <w:szCs w:val="20"/>
        </w:rPr>
      </w:pPr>
      <w:r>
        <w:rPr>
          <w:rFonts w:ascii="Arial" w:hAnsi="Arial" w:cs="Arial"/>
          <w:sz w:val="20"/>
          <w:szCs w:val="20"/>
        </w:rPr>
        <w:t>d</w:t>
      </w:r>
      <w:r w:rsidRPr="00C755EE">
        <w:rPr>
          <w:rFonts w:ascii="Arial" w:hAnsi="Arial" w:cs="Arial"/>
          <w:sz w:val="20"/>
          <w:szCs w:val="20"/>
        </w:rPr>
        <w:t xml:space="preserve">elivery of hybrid engagements (online and face to face) providing greater choice </w:t>
      </w:r>
    </w:p>
    <w:p w14:paraId="6E177A4A" w14:textId="001EEBB9" w:rsidR="00D82EAD" w:rsidRPr="00BC7926" w:rsidRDefault="00D82EAD" w:rsidP="00D82EAD">
      <w:pPr>
        <w:numPr>
          <w:ilvl w:val="0"/>
          <w:numId w:val="63"/>
        </w:numPr>
        <w:spacing w:before="100" w:after="200"/>
        <w:ind w:left="170" w:hanging="170"/>
        <w:rPr>
          <w:rFonts w:ascii="Arial" w:hAnsi="Arial" w:cs="Arial"/>
          <w:sz w:val="20"/>
          <w:szCs w:val="20"/>
        </w:rPr>
      </w:pPr>
      <w:r w:rsidRPr="00BC7926">
        <w:rPr>
          <w:rFonts w:ascii="Arial" w:hAnsi="Arial" w:cs="Arial"/>
          <w:sz w:val="20"/>
          <w:szCs w:val="20"/>
        </w:rPr>
        <w:t xml:space="preserve">development of a resource </w:t>
      </w:r>
      <w:r w:rsidRPr="00BC7926">
        <w:rPr>
          <w:rFonts w:ascii="Arial" w:hAnsi="Arial" w:cs="Arial"/>
          <w:sz w:val="20"/>
          <w:szCs w:val="20"/>
          <w:lang w:val="en-US"/>
        </w:rPr>
        <w:t xml:space="preserve">to assist the </w:t>
      </w:r>
      <w:proofErr w:type="gramStart"/>
      <w:r w:rsidRPr="00BC7926">
        <w:rPr>
          <w:rFonts w:ascii="Arial" w:hAnsi="Arial" w:cs="Arial"/>
          <w:sz w:val="20"/>
          <w:szCs w:val="20"/>
          <w:lang w:val="en-US"/>
        </w:rPr>
        <w:t>City</w:t>
      </w:r>
      <w:proofErr w:type="gramEnd"/>
      <w:r w:rsidRPr="00BC7926">
        <w:rPr>
          <w:rFonts w:ascii="Arial" w:hAnsi="Arial" w:cs="Arial"/>
          <w:sz w:val="20"/>
          <w:szCs w:val="20"/>
          <w:lang w:val="en-US"/>
        </w:rPr>
        <w:t xml:space="preserve"> </w:t>
      </w:r>
      <w:r>
        <w:rPr>
          <w:rFonts w:ascii="Arial" w:hAnsi="Arial" w:cs="Arial"/>
          <w:sz w:val="20"/>
          <w:szCs w:val="20"/>
          <w:lang w:val="en-US"/>
        </w:rPr>
        <w:t xml:space="preserve">in </w:t>
      </w:r>
      <w:r w:rsidRPr="00BC7926">
        <w:rPr>
          <w:rFonts w:ascii="Arial" w:hAnsi="Arial" w:cs="Arial"/>
          <w:sz w:val="20"/>
          <w:szCs w:val="20"/>
          <w:lang w:val="en-US"/>
        </w:rPr>
        <w:t>mak</w:t>
      </w:r>
      <w:r>
        <w:rPr>
          <w:rFonts w:ascii="Arial" w:hAnsi="Arial" w:cs="Arial"/>
          <w:sz w:val="20"/>
          <w:szCs w:val="20"/>
          <w:lang w:val="en-US"/>
        </w:rPr>
        <w:t>ing</w:t>
      </w:r>
      <w:r w:rsidRPr="00BC7926">
        <w:rPr>
          <w:rFonts w:ascii="Arial" w:hAnsi="Arial" w:cs="Arial"/>
          <w:sz w:val="20"/>
          <w:szCs w:val="20"/>
          <w:lang w:val="en-US"/>
        </w:rPr>
        <w:t xml:space="preserve"> </w:t>
      </w:r>
      <w:r>
        <w:rPr>
          <w:rFonts w:ascii="Arial" w:hAnsi="Arial" w:cs="Arial"/>
          <w:sz w:val="20"/>
          <w:szCs w:val="20"/>
          <w:lang w:val="en-US"/>
        </w:rPr>
        <w:t xml:space="preserve">engagement </w:t>
      </w:r>
      <w:r w:rsidR="00D2798C">
        <w:rPr>
          <w:rFonts w:ascii="Arial" w:hAnsi="Arial" w:cs="Arial"/>
          <w:sz w:val="20"/>
          <w:szCs w:val="20"/>
          <w:lang w:val="en-US"/>
        </w:rPr>
        <w:t>activities</w:t>
      </w:r>
      <w:r>
        <w:rPr>
          <w:rFonts w:ascii="Arial" w:hAnsi="Arial" w:cs="Arial"/>
          <w:sz w:val="20"/>
          <w:szCs w:val="20"/>
          <w:lang w:val="en-US"/>
        </w:rPr>
        <w:t xml:space="preserve"> </w:t>
      </w:r>
      <w:r w:rsidRPr="00BC7926">
        <w:rPr>
          <w:rFonts w:ascii="Arial" w:hAnsi="Arial" w:cs="Arial"/>
          <w:sz w:val="20"/>
          <w:szCs w:val="20"/>
          <w:lang w:val="en-US"/>
        </w:rPr>
        <w:t xml:space="preserve">more accessible, safe and comfortable </w:t>
      </w:r>
      <w:r>
        <w:rPr>
          <w:rFonts w:ascii="Arial" w:hAnsi="Arial" w:cs="Arial"/>
          <w:sz w:val="20"/>
          <w:szCs w:val="20"/>
          <w:lang w:val="en-US"/>
        </w:rPr>
        <w:t>for</w:t>
      </w:r>
      <w:r w:rsidRPr="00BC7926">
        <w:rPr>
          <w:rFonts w:ascii="Arial" w:hAnsi="Arial" w:cs="Arial"/>
          <w:sz w:val="20"/>
          <w:szCs w:val="20"/>
          <w:lang w:val="en-US"/>
        </w:rPr>
        <w:t xml:space="preserve"> residents with support needs.</w:t>
      </w:r>
    </w:p>
    <w:p w14:paraId="4E2C0BCF" w14:textId="77777777" w:rsidR="00D82EAD" w:rsidRPr="00EA48DD" w:rsidRDefault="00D82EAD" w:rsidP="00D82EAD">
      <w:pPr>
        <w:spacing w:after="100"/>
        <w:rPr>
          <w:rFonts w:ascii="Arial" w:hAnsi="Arial" w:cs="Arial"/>
          <w:b/>
          <w:color w:val="003361"/>
          <w:sz w:val="24"/>
          <w:szCs w:val="20"/>
        </w:rPr>
      </w:pPr>
      <w:r w:rsidRPr="00EA48DD">
        <w:rPr>
          <w:rFonts w:ascii="Arial" w:hAnsi="Arial" w:cs="Arial"/>
          <w:b/>
          <w:color w:val="003361"/>
          <w:sz w:val="24"/>
          <w:szCs w:val="20"/>
        </w:rPr>
        <w:t>Our Engagement Principles</w:t>
      </w:r>
    </w:p>
    <w:p w14:paraId="0ACDED8D" w14:textId="77777777" w:rsidR="00D82EAD" w:rsidRPr="000B77A3" w:rsidRDefault="00D82EAD" w:rsidP="00D82EAD">
      <w:pPr>
        <w:spacing w:before="100" w:after="100"/>
        <w:rPr>
          <w:rFonts w:ascii="Arial" w:hAnsi="Arial" w:cs="Arial"/>
          <w:sz w:val="20"/>
          <w:szCs w:val="20"/>
        </w:rPr>
      </w:pPr>
      <w:r w:rsidRPr="000B77A3">
        <w:rPr>
          <w:rFonts w:ascii="Arial" w:hAnsi="Arial" w:cs="Arial"/>
          <w:sz w:val="20"/>
          <w:szCs w:val="20"/>
        </w:rPr>
        <w:t>We delivered engagement activities under our five engagement principle</w:t>
      </w:r>
      <w:r>
        <w:rPr>
          <w:rFonts w:ascii="Arial" w:hAnsi="Arial" w:cs="Arial"/>
          <w:sz w:val="20"/>
          <w:szCs w:val="20"/>
        </w:rPr>
        <w:t>s</w:t>
      </w:r>
      <w:r w:rsidRPr="000B77A3">
        <w:rPr>
          <w:rFonts w:ascii="Arial" w:hAnsi="Arial" w:cs="Arial"/>
          <w:sz w:val="20"/>
          <w:szCs w:val="20"/>
        </w:rPr>
        <w:t xml:space="preserve"> in the design, </w:t>
      </w:r>
      <w:proofErr w:type="gramStart"/>
      <w:r w:rsidRPr="000B77A3">
        <w:rPr>
          <w:rFonts w:ascii="Arial" w:hAnsi="Arial" w:cs="Arial"/>
          <w:sz w:val="20"/>
          <w:szCs w:val="20"/>
        </w:rPr>
        <w:t>delivery</w:t>
      </w:r>
      <w:proofErr w:type="gramEnd"/>
      <w:r w:rsidRPr="000B77A3">
        <w:rPr>
          <w:rFonts w:ascii="Arial" w:hAnsi="Arial" w:cs="Arial"/>
          <w:sz w:val="20"/>
          <w:szCs w:val="20"/>
        </w:rPr>
        <w:t xml:space="preserve"> and reporting of all engagement activities:</w:t>
      </w:r>
    </w:p>
    <w:p w14:paraId="191EFC89" w14:textId="77777777" w:rsidR="00D82EAD" w:rsidRPr="000B77A3" w:rsidRDefault="00D82EAD" w:rsidP="00D82EAD">
      <w:pPr>
        <w:pStyle w:val="ListParagraph"/>
        <w:numPr>
          <w:ilvl w:val="0"/>
          <w:numId w:val="61"/>
        </w:numPr>
        <w:spacing w:before="100" w:after="100" w:line="270" w:lineRule="atLeast"/>
        <w:ind w:left="357" w:hanging="357"/>
        <w:contextualSpacing w:val="0"/>
        <w:rPr>
          <w:rFonts w:ascii="Arial" w:hAnsi="Arial" w:cs="Arial"/>
          <w:sz w:val="20"/>
          <w:szCs w:val="20"/>
        </w:rPr>
      </w:pPr>
      <w:r w:rsidRPr="000B77A3">
        <w:rPr>
          <w:rFonts w:ascii="Arial" w:hAnsi="Arial" w:cs="Arial"/>
          <w:sz w:val="20"/>
          <w:szCs w:val="20"/>
        </w:rPr>
        <w:t>A community engagement process must have a clearly defined objective</w:t>
      </w:r>
    </w:p>
    <w:p w14:paraId="54CAE417" w14:textId="77777777" w:rsidR="00D82EAD" w:rsidRPr="000B77A3" w:rsidRDefault="00D82EAD" w:rsidP="00D82EAD">
      <w:pPr>
        <w:pStyle w:val="ListParagraph"/>
        <w:numPr>
          <w:ilvl w:val="0"/>
          <w:numId w:val="61"/>
        </w:numPr>
        <w:spacing w:before="100" w:after="100" w:line="270" w:lineRule="atLeast"/>
        <w:ind w:left="357" w:hanging="357"/>
        <w:contextualSpacing w:val="0"/>
        <w:rPr>
          <w:rFonts w:ascii="Arial" w:hAnsi="Arial" w:cs="Arial"/>
          <w:sz w:val="20"/>
          <w:szCs w:val="20"/>
        </w:rPr>
      </w:pPr>
      <w:r w:rsidRPr="000B77A3">
        <w:rPr>
          <w:rFonts w:ascii="Arial" w:hAnsi="Arial" w:cs="Arial"/>
          <w:sz w:val="20"/>
          <w:szCs w:val="20"/>
        </w:rPr>
        <w:t>Participants taking part in a community engagement must have access to objective, relevant and timely information to inform their participation</w:t>
      </w:r>
    </w:p>
    <w:p w14:paraId="069D3BC6" w14:textId="77777777" w:rsidR="00D82EAD" w:rsidRPr="000B77A3" w:rsidRDefault="00D82EAD" w:rsidP="00D82EAD">
      <w:pPr>
        <w:pStyle w:val="ListParagraph"/>
        <w:numPr>
          <w:ilvl w:val="0"/>
          <w:numId w:val="61"/>
        </w:numPr>
        <w:spacing w:before="100" w:after="100" w:line="270" w:lineRule="atLeast"/>
        <w:ind w:left="357" w:hanging="357"/>
        <w:contextualSpacing w:val="0"/>
        <w:rPr>
          <w:rFonts w:ascii="Arial" w:hAnsi="Arial" w:cs="Arial"/>
          <w:sz w:val="20"/>
          <w:szCs w:val="20"/>
        </w:rPr>
      </w:pPr>
      <w:r w:rsidRPr="000B77A3">
        <w:rPr>
          <w:rFonts w:ascii="Arial" w:hAnsi="Arial" w:cs="Arial"/>
          <w:sz w:val="20"/>
          <w:szCs w:val="20"/>
        </w:rPr>
        <w:t>Participants taking part in a community engagement must be representative of the persons and groups affected by the matter that is the subject of community engagement</w:t>
      </w:r>
    </w:p>
    <w:p w14:paraId="749826C5" w14:textId="0C1436B3" w:rsidR="00D2380A" w:rsidRPr="000B77A3" w:rsidRDefault="00D82EAD" w:rsidP="00D82EAD">
      <w:pPr>
        <w:pStyle w:val="ListParagraph"/>
        <w:numPr>
          <w:ilvl w:val="0"/>
          <w:numId w:val="61"/>
        </w:numPr>
        <w:spacing w:before="100" w:after="100" w:line="270" w:lineRule="atLeast"/>
        <w:ind w:left="357" w:hanging="357"/>
        <w:contextualSpacing w:val="0"/>
        <w:rPr>
          <w:rFonts w:ascii="Arial" w:hAnsi="Arial" w:cs="Arial"/>
          <w:sz w:val="20"/>
          <w:szCs w:val="20"/>
        </w:rPr>
      </w:pPr>
      <w:r w:rsidRPr="000B77A3">
        <w:rPr>
          <w:rFonts w:ascii="Arial" w:hAnsi="Arial" w:cs="Arial"/>
          <w:sz w:val="20"/>
          <w:szCs w:val="20"/>
        </w:rPr>
        <w:t>Participants taking part in community engagement are entitled to reasonable support to enable meaningful and informed engagement</w:t>
      </w:r>
    </w:p>
    <w:p w14:paraId="0C7DF5E6" w14:textId="3B782E83" w:rsidR="00D82EAD" w:rsidRPr="00D2380A" w:rsidRDefault="00D82EAD" w:rsidP="00D2380A">
      <w:pPr>
        <w:pStyle w:val="ListParagraph"/>
        <w:numPr>
          <w:ilvl w:val="0"/>
          <w:numId w:val="61"/>
        </w:numPr>
        <w:spacing w:before="100" w:after="100" w:line="270" w:lineRule="atLeast"/>
        <w:ind w:left="357" w:hanging="357"/>
        <w:contextualSpacing w:val="0"/>
        <w:rPr>
          <w:rFonts w:ascii="Arial" w:hAnsi="Arial" w:cs="Arial"/>
          <w:sz w:val="20"/>
          <w:szCs w:val="20"/>
        </w:rPr>
      </w:pPr>
      <w:r w:rsidRPr="00D2380A">
        <w:rPr>
          <w:rFonts w:ascii="Arial" w:hAnsi="Arial" w:cs="Arial"/>
          <w:sz w:val="20"/>
          <w:szCs w:val="20"/>
        </w:rPr>
        <w:t>Participants taking part in community engagement are informed of the ways in which the community engagement process will influence Council decision</w:t>
      </w:r>
      <w:r w:rsidR="00447D58" w:rsidRPr="00D2380A">
        <w:rPr>
          <w:rFonts w:ascii="Arial" w:hAnsi="Arial" w:cs="Arial"/>
          <w:sz w:val="20"/>
          <w:szCs w:val="20"/>
        </w:rPr>
        <w:t>-</w:t>
      </w:r>
      <w:r w:rsidRPr="00D2380A">
        <w:rPr>
          <w:rFonts w:ascii="Arial" w:hAnsi="Arial" w:cs="Arial"/>
          <w:sz w:val="20"/>
          <w:szCs w:val="20"/>
        </w:rPr>
        <w:t>making</w:t>
      </w:r>
    </w:p>
    <w:p w14:paraId="574F3732" w14:textId="77777777" w:rsidR="00D82EAD" w:rsidRPr="00205FAC" w:rsidRDefault="00D82EAD" w:rsidP="00D82EAD">
      <w:pPr>
        <w:spacing w:line="240" w:lineRule="auto"/>
        <w:rPr>
          <w:rFonts w:ascii="Arial" w:hAnsi="Arial" w:cs="Arial"/>
          <w:sz w:val="8"/>
          <w:szCs w:val="8"/>
        </w:rPr>
      </w:pPr>
    </w:p>
    <w:p w14:paraId="3A466D5B" w14:textId="77777777" w:rsidR="00687A02" w:rsidRPr="005422C6" w:rsidRDefault="00687A02" w:rsidP="00687A02">
      <w:pPr>
        <w:spacing w:after="100"/>
        <w:rPr>
          <w:rFonts w:ascii="Arial" w:hAnsi="Arial" w:cs="Arial"/>
          <w:b/>
          <w:color w:val="003361"/>
          <w:sz w:val="24"/>
          <w:szCs w:val="20"/>
        </w:rPr>
      </w:pPr>
      <w:r w:rsidRPr="005422C6">
        <w:rPr>
          <w:rFonts w:ascii="Arial" w:hAnsi="Arial" w:cs="Arial"/>
          <w:b/>
          <w:color w:val="003361"/>
          <w:sz w:val="24"/>
          <w:szCs w:val="20"/>
        </w:rPr>
        <w:t>Advisory Committees</w:t>
      </w:r>
    </w:p>
    <w:p w14:paraId="15054D50" w14:textId="1BD302A9" w:rsidR="00D82EAD" w:rsidRPr="005422C6" w:rsidRDefault="00D2380A" w:rsidP="00D2380A">
      <w:pPr>
        <w:spacing w:before="100" w:after="100"/>
        <w:rPr>
          <w:rFonts w:ascii="Arial" w:hAnsi="Arial" w:cs="Arial"/>
          <w:i/>
          <w:iCs/>
          <w:sz w:val="20"/>
          <w:szCs w:val="20"/>
        </w:rPr>
      </w:pPr>
      <w:r w:rsidRPr="005422C6">
        <w:rPr>
          <w:rFonts w:ascii="Arial" w:hAnsi="Arial" w:cs="Arial"/>
          <w:noProof/>
          <w:sz w:val="20"/>
          <w:szCs w:val="20"/>
        </w:rPr>
        <w:drawing>
          <wp:anchor distT="0" distB="0" distL="114300" distR="114300" simplePos="0" relativeHeight="251658281" behindDoc="1" locked="0" layoutInCell="1" allowOverlap="1" wp14:anchorId="6990AC0A" wp14:editId="03688997">
            <wp:simplePos x="0" y="0"/>
            <wp:positionH relativeFrom="column">
              <wp:posOffset>-215900</wp:posOffset>
            </wp:positionH>
            <wp:positionV relativeFrom="paragraph">
              <wp:posOffset>932180</wp:posOffset>
            </wp:positionV>
            <wp:extent cx="7214235" cy="1042035"/>
            <wp:effectExtent l="0" t="0" r="5715" b="5715"/>
            <wp:wrapTight wrapText="bothSides">
              <wp:wrapPolygon edited="0">
                <wp:start x="0" y="0"/>
                <wp:lineTo x="0" y="21324"/>
                <wp:lineTo x="21560" y="21324"/>
                <wp:lineTo x="21560" y="0"/>
                <wp:lineTo x="0" y="0"/>
              </wp:wrapPolygon>
            </wp:wrapTight>
            <wp:docPr id="2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4"/>
                    <pic:cNvPicPr/>
                  </pic:nvPicPr>
                  <pic:blipFill>
                    <a:blip r:embed="rId58"/>
                    <a:stretch>
                      <a:fillRect/>
                    </a:stretch>
                  </pic:blipFill>
                  <pic:spPr>
                    <a:xfrm>
                      <a:off x="0" y="0"/>
                      <a:ext cx="7214235" cy="1042035"/>
                    </a:xfrm>
                    <a:prstGeom prst="rect">
                      <a:avLst/>
                    </a:prstGeom>
                  </pic:spPr>
                </pic:pic>
              </a:graphicData>
            </a:graphic>
            <wp14:sizeRelH relativeFrom="margin">
              <wp14:pctWidth>0</wp14:pctWidth>
            </wp14:sizeRelH>
            <wp14:sizeRelV relativeFrom="margin">
              <wp14:pctHeight>0</wp14:pctHeight>
            </wp14:sizeRelV>
          </wp:anchor>
        </w:drawing>
      </w:r>
      <w:r w:rsidR="005422C6" w:rsidRPr="005422C6">
        <w:rPr>
          <w:rFonts w:ascii="Arial" w:hAnsi="Arial" w:cs="Arial"/>
          <w:sz w:val="20"/>
          <w:szCs w:val="20"/>
        </w:rPr>
        <w:t xml:space="preserve">Our advisory committees enable community members to provide community insights, share lived experience and ongoing feedback to guide our decision-making. We would like to thank each of the committee members for the time, enthusiasm, </w:t>
      </w:r>
      <w:proofErr w:type="gramStart"/>
      <w:r w:rsidR="005422C6" w:rsidRPr="005422C6">
        <w:rPr>
          <w:rFonts w:ascii="Arial" w:hAnsi="Arial" w:cs="Arial"/>
          <w:sz w:val="20"/>
          <w:szCs w:val="20"/>
        </w:rPr>
        <w:t>ideas</w:t>
      </w:r>
      <w:proofErr w:type="gramEnd"/>
      <w:r w:rsidR="005422C6" w:rsidRPr="005422C6">
        <w:rPr>
          <w:rFonts w:ascii="Arial" w:hAnsi="Arial" w:cs="Arial"/>
          <w:sz w:val="20"/>
          <w:szCs w:val="20"/>
        </w:rPr>
        <w:t xml:space="preserve"> and energy they’ve put into the committee meetings over the past 12 months</w:t>
      </w:r>
      <w:r w:rsidR="005422C6" w:rsidRPr="005422C6">
        <w:t>.</w:t>
      </w:r>
    </w:p>
    <w:p w14:paraId="0773A8DE" w14:textId="459C7A66" w:rsidR="00D82EAD" w:rsidRPr="00D2380A" w:rsidRDefault="00D82EAD" w:rsidP="00D2380A">
      <w:pPr>
        <w:spacing w:before="100" w:after="100"/>
        <w:rPr>
          <w:rFonts w:ascii="Arial" w:hAnsi="Arial" w:cs="Arial"/>
          <w:sz w:val="20"/>
          <w:szCs w:val="20"/>
        </w:rPr>
      </w:pPr>
    </w:p>
    <w:p w14:paraId="59D0BB6E" w14:textId="596C1EA8" w:rsidR="00D82EAD" w:rsidRDefault="00D82EAD" w:rsidP="00D82EAD">
      <w:pPr>
        <w:pStyle w:val="Heading2"/>
        <w:spacing w:before="100" w:after="200"/>
        <w:rPr>
          <w:rFonts w:ascii="Arial" w:hAnsi="Arial" w:cs="Arial"/>
          <w:color w:val="003361"/>
          <w:sz w:val="28"/>
          <w:szCs w:val="28"/>
        </w:rPr>
      </w:pPr>
      <w:bookmarkStart w:id="33" w:name="_Toc116036574"/>
      <w:r w:rsidRPr="00EA48DD">
        <w:rPr>
          <w:rFonts w:ascii="Arial" w:hAnsi="Arial" w:cs="Arial"/>
          <w:color w:val="003361"/>
          <w:sz w:val="28"/>
          <w:szCs w:val="28"/>
        </w:rPr>
        <w:lastRenderedPageBreak/>
        <w:t>CHALLENGES IMPACTING OUR SERVICES</w:t>
      </w:r>
      <w:bookmarkEnd w:id="33"/>
    </w:p>
    <w:tbl>
      <w:tblPr>
        <w:tblW w:w="0" w:type="auto"/>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2501"/>
        <w:gridCol w:w="3985"/>
        <w:gridCol w:w="3981"/>
      </w:tblGrid>
      <w:tr w:rsidR="00D82EAD" w:rsidRPr="00FA567B" w14:paraId="7CB23621" w14:textId="77777777" w:rsidTr="00047E04">
        <w:trPr>
          <w:tblHeader/>
        </w:trPr>
        <w:tc>
          <w:tcPr>
            <w:tcW w:w="2501" w:type="dxa"/>
            <w:tcBorders>
              <w:top w:val="single" w:sz="4" w:space="0" w:color="1F497D"/>
              <w:left w:val="nil"/>
              <w:bottom w:val="single" w:sz="4" w:space="0" w:color="1F497D"/>
              <w:right w:val="nil"/>
            </w:tcBorders>
            <w:shd w:val="clear" w:color="auto" w:fill="1F497D"/>
            <w:hideMark/>
          </w:tcPr>
          <w:p w14:paraId="37B35476" w14:textId="77777777" w:rsidR="00D82EAD" w:rsidRPr="000828FA" w:rsidRDefault="00D82EAD" w:rsidP="00047E04">
            <w:pPr>
              <w:keepNext/>
              <w:spacing w:before="100" w:after="100"/>
              <w:rPr>
                <w:rFonts w:ascii="Arial" w:hAnsi="Arial" w:cs="Arial"/>
                <w:b/>
                <w:iCs/>
                <w:color w:val="FFFFFF"/>
                <w:sz w:val="20"/>
                <w:szCs w:val="20"/>
                <w:lang w:eastAsia="en-US"/>
              </w:rPr>
            </w:pPr>
            <w:r>
              <w:rPr>
                <w:rFonts w:ascii="Arial" w:hAnsi="Arial" w:cs="Arial"/>
                <w:b/>
                <w:iCs/>
                <w:color w:val="FFFFFF"/>
                <w:sz w:val="20"/>
                <w:szCs w:val="20"/>
                <w:lang w:eastAsia="en-US"/>
              </w:rPr>
              <w:t>CHALLENGE</w:t>
            </w:r>
          </w:p>
        </w:tc>
        <w:tc>
          <w:tcPr>
            <w:tcW w:w="3985" w:type="dxa"/>
            <w:tcBorders>
              <w:top w:val="single" w:sz="4" w:space="0" w:color="1F497D"/>
              <w:left w:val="nil"/>
              <w:bottom w:val="single" w:sz="4" w:space="0" w:color="1F497D"/>
              <w:right w:val="nil"/>
            </w:tcBorders>
            <w:shd w:val="clear" w:color="auto" w:fill="1F497D"/>
            <w:hideMark/>
          </w:tcPr>
          <w:p w14:paraId="75BC031D" w14:textId="77777777" w:rsidR="00D82EAD" w:rsidRPr="000828FA" w:rsidRDefault="00D82EAD" w:rsidP="00047E04">
            <w:pPr>
              <w:keepNext/>
              <w:spacing w:before="100" w:after="100"/>
              <w:rPr>
                <w:rFonts w:ascii="Arial" w:hAnsi="Arial" w:cs="Arial"/>
                <w:b/>
                <w:iCs/>
                <w:color w:val="FFFFFF"/>
                <w:sz w:val="20"/>
                <w:szCs w:val="20"/>
                <w:lang w:eastAsia="en-US"/>
              </w:rPr>
            </w:pPr>
            <w:r>
              <w:rPr>
                <w:rFonts w:ascii="Arial" w:hAnsi="Arial" w:cs="Arial"/>
                <w:b/>
                <w:iCs/>
                <w:color w:val="FFFFFF"/>
                <w:sz w:val="20"/>
                <w:szCs w:val="20"/>
                <w:lang w:eastAsia="en-US"/>
              </w:rPr>
              <w:t>WHAT IT MEANS FOR US</w:t>
            </w:r>
          </w:p>
        </w:tc>
        <w:tc>
          <w:tcPr>
            <w:tcW w:w="3981" w:type="dxa"/>
            <w:tcBorders>
              <w:top w:val="single" w:sz="4" w:space="0" w:color="1F497D"/>
              <w:left w:val="nil"/>
              <w:bottom w:val="single" w:sz="4" w:space="0" w:color="1F497D"/>
              <w:right w:val="nil"/>
            </w:tcBorders>
            <w:shd w:val="clear" w:color="auto" w:fill="1F497D"/>
            <w:hideMark/>
          </w:tcPr>
          <w:p w14:paraId="48D05DFB" w14:textId="77777777" w:rsidR="00D82EAD" w:rsidRPr="000828FA" w:rsidRDefault="00D82EAD" w:rsidP="00047E04">
            <w:pPr>
              <w:keepNext/>
              <w:spacing w:before="100" w:after="100"/>
              <w:rPr>
                <w:rFonts w:ascii="Arial" w:hAnsi="Arial" w:cs="Arial"/>
                <w:b/>
                <w:iCs/>
                <w:sz w:val="20"/>
                <w:szCs w:val="20"/>
                <w:lang w:eastAsia="en-US"/>
              </w:rPr>
            </w:pPr>
            <w:r>
              <w:rPr>
                <w:rFonts w:ascii="Arial" w:hAnsi="Arial" w:cs="Arial"/>
                <w:b/>
                <w:iCs/>
                <w:color w:val="FFFFFF"/>
                <w:sz w:val="20"/>
                <w:szCs w:val="20"/>
                <w:lang w:eastAsia="en-US"/>
              </w:rPr>
              <w:t>HOW WE NEED TO RESPOND</w:t>
            </w:r>
          </w:p>
        </w:tc>
      </w:tr>
      <w:tr w:rsidR="00D82EAD" w:rsidRPr="00FA567B" w14:paraId="2AFAC4AC" w14:textId="77777777" w:rsidTr="001E5101">
        <w:tc>
          <w:tcPr>
            <w:tcW w:w="2501" w:type="dxa"/>
            <w:tcBorders>
              <w:top w:val="single" w:sz="4" w:space="0" w:color="1F497D"/>
              <w:left w:val="nil"/>
              <w:bottom w:val="single" w:sz="4" w:space="0" w:color="1F497D"/>
              <w:right w:val="nil"/>
            </w:tcBorders>
            <w:hideMark/>
          </w:tcPr>
          <w:p w14:paraId="5BD388EC"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 xml:space="preserve">Pandemic response and management </w:t>
            </w:r>
          </w:p>
        </w:tc>
        <w:tc>
          <w:tcPr>
            <w:tcW w:w="3985" w:type="dxa"/>
            <w:tcBorders>
              <w:top w:val="single" w:sz="4" w:space="0" w:color="1F497D"/>
              <w:left w:val="nil"/>
              <w:bottom w:val="single" w:sz="4" w:space="0" w:color="1F497D"/>
              <w:right w:val="nil"/>
            </w:tcBorders>
            <w:hideMark/>
          </w:tcPr>
          <w:p w14:paraId="5D38A62A" w14:textId="77777777" w:rsidR="00D82EAD" w:rsidRPr="001E5101" w:rsidRDefault="00D82EAD" w:rsidP="001E5101">
            <w:pPr>
              <w:spacing w:before="70" w:after="70"/>
              <w:rPr>
                <w:rFonts w:ascii="Arial" w:hAnsi="Arial" w:cs="Arial"/>
                <w:color w:val="333333"/>
                <w:sz w:val="18"/>
                <w:szCs w:val="18"/>
                <w:shd w:val="clear" w:color="auto" w:fill="FFFFFF"/>
                <w:lang w:eastAsia="en-US"/>
              </w:rPr>
            </w:pPr>
            <w:r w:rsidRPr="001E5101">
              <w:rPr>
                <w:rFonts w:ascii="Arial" w:hAnsi="Arial" w:cs="Arial"/>
                <w:color w:val="333333"/>
                <w:sz w:val="18"/>
                <w:szCs w:val="18"/>
                <w:shd w:val="clear" w:color="auto" w:fill="FFFFFF"/>
                <w:lang w:eastAsia="en-US"/>
              </w:rPr>
              <w:t>We must continue to deliver essential services and provide support to address the</w:t>
            </w:r>
            <w:r w:rsidRPr="001E5101">
              <w:rPr>
                <w:rFonts w:ascii="Arial" w:hAnsi="Arial" w:cs="Arial"/>
                <w:sz w:val="18"/>
                <w:szCs w:val="18"/>
                <w:lang w:eastAsia="en-US"/>
              </w:rPr>
              <w:t xml:space="preserve"> social and economic impacts of ongoing government restrictions caused by COVID-19.</w:t>
            </w:r>
          </w:p>
        </w:tc>
        <w:tc>
          <w:tcPr>
            <w:tcW w:w="3981" w:type="dxa"/>
            <w:tcBorders>
              <w:top w:val="single" w:sz="4" w:space="0" w:color="1F497D"/>
              <w:left w:val="nil"/>
              <w:bottom w:val="single" w:sz="4" w:space="0" w:color="1F497D"/>
              <w:right w:val="nil"/>
            </w:tcBorders>
            <w:hideMark/>
          </w:tcPr>
          <w:p w14:paraId="614B90B1" w14:textId="77777777" w:rsidR="00D82EAD" w:rsidRPr="001E5101" w:rsidRDefault="00D82EAD" w:rsidP="001E5101">
            <w:pPr>
              <w:spacing w:before="70" w:after="70"/>
              <w:rPr>
                <w:rFonts w:ascii="Arial" w:hAnsi="Arial" w:cs="Arial"/>
                <w:color w:val="333333"/>
                <w:sz w:val="18"/>
                <w:szCs w:val="18"/>
                <w:shd w:val="clear" w:color="auto" w:fill="FFFFFF"/>
                <w:lang w:eastAsia="en-US"/>
              </w:rPr>
            </w:pPr>
            <w:r w:rsidRPr="001E5101">
              <w:rPr>
                <w:rFonts w:ascii="Arial" w:hAnsi="Arial" w:cs="Arial"/>
                <w:color w:val="333333"/>
                <w:sz w:val="18"/>
                <w:szCs w:val="18"/>
                <w:shd w:val="clear" w:color="auto" w:fill="FFFFFF"/>
                <w:lang w:eastAsia="en-US"/>
              </w:rPr>
              <w:t xml:space="preserve">Due to the ever-changing landscape of the COVID-19 pandemic, we need to continue to be flexible, </w:t>
            </w:r>
            <w:proofErr w:type="gramStart"/>
            <w:r w:rsidRPr="001E5101">
              <w:rPr>
                <w:rFonts w:ascii="Arial" w:hAnsi="Arial" w:cs="Arial"/>
                <w:color w:val="333333"/>
                <w:sz w:val="18"/>
                <w:szCs w:val="18"/>
                <w:shd w:val="clear" w:color="auto" w:fill="FFFFFF"/>
                <w:lang w:eastAsia="en-US"/>
              </w:rPr>
              <w:t>agile</w:t>
            </w:r>
            <w:proofErr w:type="gramEnd"/>
            <w:r w:rsidRPr="001E5101">
              <w:rPr>
                <w:rFonts w:ascii="Arial" w:hAnsi="Arial" w:cs="Arial"/>
                <w:color w:val="333333"/>
                <w:sz w:val="18"/>
                <w:szCs w:val="18"/>
                <w:shd w:val="clear" w:color="auto" w:fill="FFFFFF"/>
                <w:lang w:eastAsia="en-US"/>
              </w:rPr>
              <w:t xml:space="preserve"> and responsive in our approach to the needs of our community. We must also manage the impacts on our employees and long-term operational sustainability. </w:t>
            </w:r>
          </w:p>
        </w:tc>
      </w:tr>
      <w:tr w:rsidR="00D82EAD" w:rsidRPr="000828FA" w14:paraId="2285FB11" w14:textId="77777777" w:rsidTr="001E5101">
        <w:tc>
          <w:tcPr>
            <w:tcW w:w="2501" w:type="dxa"/>
            <w:tcBorders>
              <w:top w:val="single" w:sz="4" w:space="0" w:color="1F497D"/>
              <w:left w:val="nil"/>
              <w:bottom w:val="single" w:sz="4" w:space="0" w:color="1F497D"/>
              <w:right w:val="nil"/>
            </w:tcBorders>
            <w:shd w:val="clear" w:color="auto" w:fill="auto"/>
            <w:hideMark/>
          </w:tcPr>
          <w:p w14:paraId="7157C350"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Technology</w:t>
            </w:r>
          </w:p>
        </w:tc>
        <w:tc>
          <w:tcPr>
            <w:tcW w:w="3985" w:type="dxa"/>
            <w:tcBorders>
              <w:top w:val="single" w:sz="4" w:space="0" w:color="1F497D"/>
              <w:left w:val="nil"/>
              <w:bottom w:val="single" w:sz="4" w:space="0" w:color="1F497D"/>
              <w:right w:val="nil"/>
            </w:tcBorders>
            <w:shd w:val="clear" w:color="auto" w:fill="auto"/>
            <w:hideMark/>
          </w:tcPr>
          <w:p w14:paraId="4EECC32E" w14:textId="77777777" w:rsidR="00D82EAD" w:rsidRPr="001E5101" w:rsidRDefault="00D82EAD" w:rsidP="001E5101">
            <w:pPr>
              <w:spacing w:before="70" w:after="70"/>
              <w:rPr>
                <w:rFonts w:ascii="Arial" w:hAnsi="Arial" w:cs="Arial"/>
                <w:iCs/>
                <w:sz w:val="18"/>
                <w:szCs w:val="18"/>
                <w:lang w:eastAsia="en-US"/>
              </w:rPr>
            </w:pPr>
            <w:r w:rsidRPr="001E5101">
              <w:rPr>
                <w:rFonts w:ascii="Arial" w:hAnsi="Arial" w:cs="Arial"/>
                <w:sz w:val="18"/>
                <w:szCs w:val="18"/>
                <w:lang w:eastAsia="en-US"/>
              </w:rPr>
              <w:t>Rapidly advancing technology shifts the world in which we work.</w:t>
            </w:r>
          </w:p>
        </w:tc>
        <w:tc>
          <w:tcPr>
            <w:tcW w:w="3981" w:type="dxa"/>
            <w:tcBorders>
              <w:top w:val="single" w:sz="4" w:space="0" w:color="1F497D"/>
              <w:left w:val="nil"/>
              <w:bottom w:val="single" w:sz="4" w:space="0" w:color="1F497D"/>
              <w:right w:val="nil"/>
            </w:tcBorders>
            <w:shd w:val="clear" w:color="auto" w:fill="auto"/>
            <w:hideMark/>
          </w:tcPr>
          <w:p w14:paraId="6C08A3EF" w14:textId="4C77AD35" w:rsidR="00D82EAD" w:rsidRPr="001E5101" w:rsidRDefault="00572CA5" w:rsidP="001E5101">
            <w:pPr>
              <w:spacing w:before="70" w:after="70"/>
              <w:rPr>
                <w:rFonts w:ascii="Arial" w:hAnsi="Arial" w:cs="Arial"/>
                <w:sz w:val="18"/>
                <w:szCs w:val="18"/>
                <w:lang w:eastAsia="en-US"/>
              </w:rPr>
            </w:pPr>
            <w:bookmarkStart w:id="34" w:name="_Hlk115964231"/>
            <w:r>
              <w:rPr>
                <w:rFonts w:ascii="Arial" w:hAnsi="Arial" w:cs="Arial"/>
                <w:sz w:val="18"/>
                <w:szCs w:val="18"/>
                <w:lang w:eastAsia="en-US"/>
              </w:rPr>
              <w:t xml:space="preserve">We need the skills </w:t>
            </w:r>
            <w:r w:rsidR="00D82EAD" w:rsidRPr="001E5101">
              <w:rPr>
                <w:rFonts w:ascii="Arial" w:hAnsi="Arial" w:cs="Arial"/>
                <w:sz w:val="18"/>
                <w:szCs w:val="18"/>
                <w:lang w:eastAsia="en-US"/>
              </w:rPr>
              <w:t>and know-how to cost efficiently adopt cost-effective modern technology, allowing us to better meet our community’s expectations.</w:t>
            </w:r>
            <w:bookmarkEnd w:id="34"/>
          </w:p>
        </w:tc>
      </w:tr>
      <w:tr w:rsidR="00D82EAD" w:rsidRPr="000828FA" w14:paraId="7542C30E" w14:textId="77777777" w:rsidTr="001E5101">
        <w:tc>
          <w:tcPr>
            <w:tcW w:w="2501" w:type="dxa"/>
            <w:tcBorders>
              <w:top w:val="single" w:sz="4" w:space="0" w:color="1F497D"/>
              <w:left w:val="nil"/>
              <w:bottom w:val="single" w:sz="4" w:space="0" w:color="1F497D"/>
              <w:right w:val="nil"/>
            </w:tcBorders>
            <w:shd w:val="clear" w:color="auto" w:fill="auto"/>
            <w:hideMark/>
          </w:tcPr>
          <w:p w14:paraId="08FD7CBE"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Environmental sustainability and climate change</w:t>
            </w:r>
          </w:p>
        </w:tc>
        <w:tc>
          <w:tcPr>
            <w:tcW w:w="3985" w:type="dxa"/>
            <w:tcBorders>
              <w:top w:val="single" w:sz="4" w:space="0" w:color="1F497D"/>
              <w:left w:val="nil"/>
              <w:bottom w:val="single" w:sz="4" w:space="0" w:color="1F497D"/>
              <w:right w:val="nil"/>
            </w:tcBorders>
            <w:shd w:val="clear" w:color="auto" w:fill="auto"/>
            <w:hideMark/>
          </w:tcPr>
          <w:p w14:paraId="7FA73606"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As part of a growing global focus on climate and environmental sustainability, our community expects us to show leadership in both policy and work practices.</w:t>
            </w:r>
          </w:p>
        </w:tc>
        <w:tc>
          <w:tcPr>
            <w:tcW w:w="3981" w:type="dxa"/>
            <w:tcBorders>
              <w:top w:val="single" w:sz="4" w:space="0" w:color="1F497D"/>
              <w:left w:val="nil"/>
              <w:bottom w:val="single" w:sz="4" w:space="0" w:color="1F497D"/>
              <w:right w:val="nil"/>
            </w:tcBorders>
            <w:shd w:val="clear" w:color="auto" w:fill="auto"/>
            <w:hideMark/>
          </w:tcPr>
          <w:p w14:paraId="4CD07C70" w14:textId="3ADE6A65" w:rsidR="00D82EAD" w:rsidRPr="001E5101" w:rsidRDefault="001E5101" w:rsidP="001E5101">
            <w:pPr>
              <w:spacing w:before="70" w:after="70"/>
              <w:rPr>
                <w:rFonts w:ascii="Arial" w:hAnsi="Arial" w:cs="Arial"/>
                <w:sz w:val="18"/>
                <w:szCs w:val="18"/>
                <w:highlight w:val="yellow"/>
                <w:lang w:eastAsia="en-US"/>
              </w:rPr>
            </w:pPr>
            <w:r w:rsidRPr="005B6F2F">
              <w:rPr>
                <w:rFonts w:ascii="Arial" w:hAnsi="Arial" w:cs="Arial"/>
                <w:sz w:val="18"/>
                <w:szCs w:val="18"/>
                <w:lang w:eastAsia="en-US"/>
              </w:rPr>
              <w:t>We must work with our community and stakeholders towards zero carbon emissions, better resource recovery mechanisms, protecting and restoring our natural environment and building resilience to climate impacts such as temperature rise, sea level rise and extreme weather events.</w:t>
            </w:r>
          </w:p>
        </w:tc>
      </w:tr>
      <w:tr w:rsidR="00D82EAD" w:rsidRPr="00FA567B" w14:paraId="04839F06" w14:textId="77777777" w:rsidTr="001E5101">
        <w:tc>
          <w:tcPr>
            <w:tcW w:w="2501" w:type="dxa"/>
            <w:tcBorders>
              <w:top w:val="single" w:sz="4" w:space="0" w:color="1F497D"/>
              <w:left w:val="nil"/>
              <w:bottom w:val="single" w:sz="4" w:space="0" w:color="1F497D"/>
              <w:right w:val="nil"/>
            </w:tcBorders>
            <w:hideMark/>
          </w:tcPr>
          <w:p w14:paraId="1D41DF48"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Social inequity</w:t>
            </w:r>
          </w:p>
        </w:tc>
        <w:tc>
          <w:tcPr>
            <w:tcW w:w="3985" w:type="dxa"/>
            <w:tcBorders>
              <w:top w:val="single" w:sz="4" w:space="0" w:color="1F497D"/>
              <w:left w:val="nil"/>
              <w:bottom w:val="single" w:sz="4" w:space="0" w:color="1F497D"/>
              <w:right w:val="nil"/>
            </w:tcBorders>
            <w:hideMark/>
          </w:tcPr>
          <w:p w14:paraId="031F95EA"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 xml:space="preserve">Some members of our community are the most at risk of social exclusion in Victoria, with the impacts of COVID-19 magnifying these risks and impacts. </w:t>
            </w:r>
          </w:p>
        </w:tc>
        <w:tc>
          <w:tcPr>
            <w:tcW w:w="3981" w:type="dxa"/>
            <w:tcBorders>
              <w:top w:val="single" w:sz="4" w:space="0" w:color="1F497D"/>
              <w:left w:val="nil"/>
              <w:bottom w:val="single" w:sz="4" w:space="0" w:color="1F497D"/>
              <w:right w:val="nil"/>
            </w:tcBorders>
            <w:hideMark/>
          </w:tcPr>
          <w:p w14:paraId="6DC6F3CB"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 xml:space="preserve">We must apply a social equity lens to all our policies, </w:t>
            </w:r>
            <w:proofErr w:type="gramStart"/>
            <w:r w:rsidRPr="001E5101">
              <w:rPr>
                <w:rFonts w:ascii="Arial" w:hAnsi="Arial" w:cs="Arial"/>
                <w:sz w:val="18"/>
                <w:szCs w:val="18"/>
                <w:lang w:eastAsia="en-US"/>
              </w:rPr>
              <w:t>programs</w:t>
            </w:r>
            <w:proofErr w:type="gramEnd"/>
            <w:r w:rsidRPr="001E5101">
              <w:rPr>
                <w:rFonts w:ascii="Arial" w:hAnsi="Arial" w:cs="Arial"/>
                <w:sz w:val="18"/>
                <w:szCs w:val="18"/>
                <w:lang w:eastAsia="en-US"/>
              </w:rPr>
              <w:t xml:space="preserve"> and services to create better opportunities for all. Our responses must be deliberate, driven by data and </w:t>
            </w:r>
            <w:proofErr w:type="gramStart"/>
            <w:r w:rsidRPr="001E5101">
              <w:rPr>
                <w:rFonts w:ascii="Arial" w:hAnsi="Arial" w:cs="Arial"/>
                <w:sz w:val="18"/>
                <w:szCs w:val="18"/>
                <w:lang w:eastAsia="en-US"/>
              </w:rPr>
              <w:t>evidence-based</w:t>
            </w:r>
            <w:proofErr w:type="gramEnd"/>
            <w:r w:rsidRPr="001E5101">
              <w:rPr>
                <w:rFonts w:ascii="Arial" w:hAnsi="Arial" w:cs="Arial"/>
                <w:sz w:val="18"/>
                <w:szCs w:val="18"/>
                <w:lang w:eastAsia="en-US"/>
              </w:rPr>
              <w:t>.</w:t>
            </w:r>
          </w:p>
        </w:tc>
      </w:tr>
      <w:tr w:rsidR="00D82EAD" w:rsidRPr="00FA567B" w14:paraId="7E1D922D" w14:textId="77777777" w:rsidTr="001E5101">
        <w:tc>
          <w:tcPr>
            <w:tcW w:w="2501" w:type="dxa"/>
            <w:tcBorders>
              <w:top w:val="single" w:sz="4" w:space="0" w:color="1F497D"/>
              <w:left w:val="nil"/>
              <w:bottom w:val="single" w:sz="4" w:space="0" w:color="1F497D"/>
              <w:right w:val="nil"/>
            </w:tcBorders>
            <w:hideMark/>
          </w:tcPr>
          <w:p w14:paraId="48785F5A"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High growth</w:t>
            </w:r>
          </w:p>
        </w:tc>
        <w:tc>
          <w:tcPr>
            <w:tcW w:w="3985" w:type="dxa"/>
            <w:tcBorders>
              <w:top w:val="single" w:sz="4" w:space="0" w:color="1F497D"/>
              <w:left w:val="nil"/>
              <w:bottom w:val="single" w:sz="4" w:space="0" w:color="1F497D"/>
              <w:right w:val="nil"/>
            </w:tcBorders>
            <w:hideMark/>
          </w:tcPr>
          <w:p w14:paraId="4CEEE60C"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iCs/>
                <w:sz w:val="18"/>
                <w:szCs w:val="18"/>
                <w:lang w:eastAsia="en-US"/>
              </w:rPr>
              <w:t>Timing and sequencing of services and infrastructure in growth areas is a challenge</w:t>
            </w:r>
            <w:r w:rsidRPr="001E5101">
              <w:rPr>
                <w:rFonts w:ascii="Arial" w:hAnsi="Arial" w:cs="Arial"/>
                <w:sz w:val="18"/>
                <w:szCs w:val="18"/>
                <w:lang w:eastAsia="en-US"/>
              </w:rPr>
              <w:t xml:space="preserve"> as Geelong and surrounding local government areas experiencing unprecedented population growth.</w:t>
            </w:r>
          </w:p>
        </w:tc>
        <w:tc>
          <w:tcPr>
            <w:tcW w:w="3981" w:type="dxa"/>
            <w:tcBorders>
              <w:top w:val="single" w:sz="4" w:space="0" w:color="1F497D"/>
              <w:left w:val="nil"/>
              <w:bottom w:val="single" w:sz="4" w:space="0" w:color="1F497D"/>
              <w:right w:val="nil"/>
            </w:tcBorders>
            <w:hideMark/>
          </w:tcPr>
          <w:p w14:paraId="03FC38D9" w14:textId="7CD5F3D1" w:rsidR="00B1143C" w:rsidRPr="001E5101" w:rsidRDefault="00D82EAD" w:rsidP="001E5101">
            <w:pPr>
              <w:spacing w:before="70" w:after="70"/>
              <w:rPr>
                <w:rFonts w:ascii="Arial" w:hAnsi="Arial" w:cs="Arial"/>
                <w:sz w:val="18"/>
                <w:szCs w:val="18"/>
                <w:lang w:eastAsia="en-US"/>
              </w:rPr>
            </w:pPr>
            <w:bookmarkStart w:id="35" w:name="_Hlk115772703"/>
            <w:r w:rsidRPr="005B6F2F">
              <w:rPr>
                <w:rFonts w:ascii="Arial" w:hAnsi="Arial" w:cs="Arial"/>
                <w:iCs/>
                <w:sz w:val="18"/>
                <w:szCs w:val="18"/>
                <w:lang w:eastAsia="en-US"/>
              </w:rPr>
              <w:t>We need a ‘whole-of-organisation’ effort to service, plan and deliver infrastructure for growth corridors and areas impacted by infill development. This must be balanced against maintaining service delivery in established areas.</w:t>
            </w:r>
            <w:r w:rsidR="00B1143C" w:rsidRPr="005B6F2F">
              <w:rPr>
                <w:rFonts w:ascii="Arial" w:hAnsi="Arial" w:cs="Arial"/>
                <w:iCs/>
                <w:sz w:val="18"/>
                <w:szCs w:val="18"/>
                <w:lang w:eastAsia="en-US"/>
              </w:rPr>
              <w:t xml:space="preserve"> </w:t>
            </w:r>
            <w:bookmarkEnd w:id="35"/>
            <w:r w:rsidR="00B1143C" w:rsidRPr="005B6F2F">
              <w:rPr>
                <w:rFonts w:ascii="Arial" w:hAnsi="Arial" w:cs="Arial"/>
                <w:iCs/>
                <w:sz w:val="18"/>
                <w:szCs w:val="18"/>
                <w:lang w:eastAsia="en-US"/>
              </w:rPr>
              <w:t xml:space="preserve">We also need to </w:t>
            </w:r>
            <w:r w:rsidR="00362310">
              <w:rPr>
                <w:rFonts w:ascii="Arial" w:hAnsi="Arial" w:cs="Arial"/>
                <w:iCs/>
                <w:sz w:val="18"/>
                <w:szCs w:val="18"/>
                <w:lang w:eastAsia="en-US"/>
              </w:rPr>
              <w:t xml:space="preserve">continue </w:t>
            </w:r>
            <w:r w:rsidR="00CD0DC8" w:rsidRPr="005B6F2F">
              <w:rPr>
                <w:rFonts w:ascii="Arial" w:hAnsi="Arial" w:cs="Arial"/>
                <w:iCs/>
                <w:sz w:val="18"/>
                <w:szCs w:val="18"/>
                <w:lang w:eastAsia="en-US"/>
              </w:rPr>
              <w:t>advocat</w:t>
            </w:r>
            <w:r w:rsidR="00362310">
              <w:rPr>
                <w:rFonts w:ascii="Arial" w:hAnsi="Arial" w:cs="Arial"/>
                <w:iCs/>
                <w:sz w:val="18"/>
                <w:szCs w:val="18"/>
                <w:lang w:eastAsia="en-US"/>
              </w:rPr>
              <w:t>ing</w:t>
            </w:r>
            <w:r w:rsidR="00CD0DC8" w:rsidRPr="005B6F2F">
              <w:rPr>
                <w:rFonts w:ascii="Arial" w:hAnsi="Arial" w:cs="Arial"/>
                <w:iCs/>
                <w:sz w:val="18"/>
                <w:szCs w:val="18"/>
                <w:lang w:eastAsia="en-US"/>
              </w:rPr>
              <w:t xml:space="preserve"> to state and federal governments to </w:t>
            </w:r>
            <w:r w:rsidR="00B1143C" w:rsidRPr="005B6F2F">
              <w:rPr>
                <w:rFonts w:ascii="Arial" w:hAnsi="Arial" w:cs="Arial"/>
                <w:bCs/>
                <w:sz w:val="18"/>
                <w:szCs w:val="18"/>
              </w:rPr>
              <w:t>secure</w:t>
            </w:r>
            <w:r w:rsidR="00CD0DC8" w:rsidRPr="005B6F2F">
              <w:rPr>
                <w:rFonts w:ascii="Arial" w:hAnsi="Arial" w:cs="Arial"/>
                <w:bCs/>
                <w:sz w:val="18"/>
                <w:szCs w:val="18"/>
              </w:rPr>
              <w:t xml:space="preserve"> the</w:t>
            </w:r>
            <w:r w:rsidR="00B1143C" w:rsidRPr="005B6F2F">
              <w:rPr>
                <w:rFonts w:ascii="Arial" w:hAnsi="Arial" w:cs="Arial"/>
                <w:bCs/>
                <w:sz w:val="18"/>
                <w:szCs w:val="18"/>
              </w:rPr>
              <w:t xml:space="preserve"> investment required to deliver infrastructure essential to </w:t>
            </w:r>
            <w:r w:rsidR="00672E6C" w:rsidRPr="005B6F2F">
              <w:rPr>
                <w:rFonts w:ascii="Arial" w:hAnsi="Arial" w:cs="Arial"/>
                <w:bCs/>
                <w:sz w:val="18"/>
                <w:szCs w:val="18"/>
              </w:rPr>
              <w:t xml:space="preserve">maintain the </w:t>
            </w:r>
            <w:r w:rsidR="00B1143C" w:rsidRPr="005B6F2F">
              <w:rPr>
                <w:rFonts w:ascii="Arial" w:hAnsi="Arial" w:cs="Arial"/>
                <w:bCs/>
                <w:sz w:val="18"/>
                <w:szCs w:val="18"/>
              </w:rPr>
              <w:t>liveability of our region.</w:t>
            </w:r>
            <w:r w:rsidR="00B1143C" w:rsidRPr="001E5101">
              <w:rPr>
                <w:rFonts w:ascii="Arial" w:hAnsi="Arial" w:cs="Arial"/>
                <w:bCs/>
                <w:sz w:val="18"/>
                <w:szCs w:val="18"/>
              </w:rPr>
              <w:t xml:space="preserve"> </w:t>
            </w:r>
          </w:p>
        </w:tc>
      </w:tr>
      <w:tr w:rsidR="00D82EAD" w:rsidRPr="00FA567B" w14:paraId="0EAF6B02" w14:textId="77777777" w:rsidTr="001E5101">
        <w:tc>
          <w:tcPr>
            <w:tcW w:w="2501" w:type="dxa"/>
            <w:tcBorders>
              <w:top w:val="single" w:sz="4" w:space="0" w:color="1F497D"/>
              <w:left w:val="nil"/>
              <w:bottom w:val="single" w:sz="4" w:space="0" w:color="1F497D"/>
              <w:right w:val="nil"/>
            </w:tcBorders>
            <w:hideMark/>
          </w:tcPr>
          <w:p w14:paraId="4F7DD523"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Growing community and customer expectations</w:t>
            </w:r>
          </w:p>
        </w:tc>
        <w:tc>
          <w:tcPr>
            <w:tcW w:w="3985" w:type="dxa"/>
            <w:tcBorders>
              <w:top w:val="single" w:sz="4" w:space="0" w:color="1F497D"/>
              <w:left w:val="nil"/>
              <w:bottom w:val="single" w:sz="4" w:space="0" w:color="1F497D"/>
              <w:right w:val="nil"/>
            </w:tcBorders>
          </w:tcPr>
          <w:p w14:paraId="2966853F" w14:textId="0702292D"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Our community is seeking greater input into local decision</w:t>
            </w:r>
            <w:r w:rsidR="00447D58" w:rsidRPr="001E5101">
              <w:rPr>
                <w:rFonts w:ascii="Arial" w:hAnsi="Arial" w:cs="Arial"/>
                <w:sz w:val="18"/>
                <w:szCs w:val="18"/>
                <w:lang w:eastAsia="en-US"/>
              </w:rPr>
              <w:t>-</w:t>
            </w:r>
            <w:r w:rsidRPr="001E5101">
              <w:rPr>
                <w:rFonts w:ascii="Arial" w:hAnsi="Arial" w:cs="Arial"/>
                <w:sz w:val="18"/>
                <w:szCs w:val="18"/>
                <w:lang w:eastAsia="en-US"/>
              </w:rPr>
              <w:t xml:space="preserve">making, as well as more responsive customer services. </w:t>
            </w:r>
          </w:p>
          <w:p w14:paraId="5D127A15" w14:textId="77777777" w:rsidR="00D82EAD" w:rsidRPr="001E5101" w:rsidRDefault="00D82EAD" w:rsidP="001E5101">
            <w:pPr>
              <w:spacing w:before="70" w:after="70"/>
              <w:rPr>
                <w:rFonts w:ascii="Arial" w:hAnsi="Arial" w:cs="Arial"/>
                <w:sz w:val="18"/>
                <w:szCs w:val="18"/>
                <w:lang w:eastAsia="en-US"/>
              </w:rPr>
            </w:pPr>
          </w:p>
        </w:tc>
        <w:tc>
          <w:tcPr>
            <w:tcW w:w="3981" w:type="dxa"/>
            <w:tcBorders>
              <w:top w:val="single" w:sz="4" w:space="0" w:color="1F497D"/>
              <w:left w:val="nil"/>
              <w:bottom w:val="single" w:sz="4" w:space="0" w:color="1F497D"/>
              <w:right w:val="nil"/>
            </w:tcBorders>
            <w:hideMark/>
          </w:tcPr>
          <w:p w14:paraId="28E25A50"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While we prepare for our changing future, we must also manage our community’s evolving and growing expectations of the services we currently deliver, as well as those we will deliver in the future.</w:t>
            </w:r>
          </w:p>
        </w:tc>
      </w:tr>
      <w:tr w:rsidR="00D82EAD" w:rsidRPr="00FA567B" w14:paraId="216E17CD" w14:textId="77777777" w:rsidTr="001E5101">
        <w:tc>
          <w:tcPr>
            <w:tcW w:w="2501" w:type="dxa"/>
            <w:tcBorders>
              <w:top w:val="single" w:sz="4" w:space="0" w:color="1F497D"/>
              <w:left w:val="nil"/>
              <w:bottom w:val="single" w:sz="4" w:space="0" w:color="1F497D"/>
              <w:right w:val="nil"/>
            </w:tcBorders>
            <w:hideMark/>
          </w:tcPr>
          <w:p w14:paraId="7AA8EB30"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iCs/>
                <w:sz w:val="18"/>
                <w:szCs w:val="18"/>
                <w:lang w:eastAsia="en-US"/>
              </w:rPr>
              <w:t>Growing pressure on financial sustainability</w:t>
            </w:r>
          </w:p>
        </w:tc>
        <w:tc>
          <w:tcPr>
            <w:tcW w:w="3985" w:type="dxa"/>
            <w:tcBorders>
              <w:top w:val="single" w:sz="4" w:space="0" w:color="1F497D"/>
              <w:left w:val="nil"/>
              <w:bottom w:val="single" w:sz="4" w:space="0" w:color="1F497D"/>
              <w:right w:val="nil"/>
            </w:tcBorders>
            <w:hideMark/>
          </w:tcPr>
          <w:p w14:paraId="3D538ADF"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Cost increases, including those associated with our COVID-19 response, will have longer-term implications for our budget.</w:t>
            </w:r>
          </w:p>
        </w:tc>
        <w:tc>
          <w:tcPr>
            <w:tcW w:w="3981" w:type="dxa"/>
            <w:tcBorders>
              <w:top w:val="single" w:sz="4" w:space="0" w:color="1F497D"/>
              <w:left w:val="nil"/>
              <w:bottom w:val="single" w:sz="4" w:space="0" w:color="1F497D"/>
              <w:right w:val="nil"/>
            </w:tcBorders>
            <w:hideMark/>
          </w:tcPr>
          <w:p w14:paraId="49035F5C"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We need to operate on a sustainable financial model and continuously improve the efficiency of our services.</w:t>
            </w:r>
          </w:p>
        </w:tc>
      </w:tr>
      <w:tr w:rsidR="00D82EAD" w:rsidRPr="00FA567B" w14:paraId="6F44222E" w14:textId="77777777" w:rsidTr="001E5101">
        <w:tc>
          <w:tcPr>
            <w:tcW w:w="2501" w:type="dxa"/>
            <w:tcBorders>
              <w:top w:val="single" w:sz="4" w:space="0" w:color="1F497D"/>
              <w:left w:val="nil"/>
              <w:bottom w:val="single" w:sz="4" w:space="0" w:color="1F497D"/>
              <w:right w:val="nil"/>
            </w:tcBorders>
            <w:hideMark/>
          </w:tcPr>
          <w:p w14:paraId="1793E2F9"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sz w:val="18"/>
                <w:szCs w:val="18"/>
                <w:lang w:eastAsia="en-US"/>
              </w:rPr>
              <w:t>Organisational change</w:t>
            </w:r>
          </w:p>
        </w:tc>
        <w:tc>
          <w:tcPr>
            <w:tcW w:w="3985" w:type="dxa"/>
            <w:tcBorders>
              <w:top w:val="single" w:sz="4" w:space="0" w:color="1F497D"/>
              <w:left w:val="nil"/>
              <w:bottom w:val="single" w:sz="4" w:space="0" w:color="1F497D"/>
              <w:right w:val="nil"/>
            </w:tcBorders>
            <w:hideMark/>
          </w:tcPr>
          <w:p w14:paraId="1F773995"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We must learn to adapt to a changing work environment and culture, taking on new work practices and digital modernisation.</w:t>
            </w:r>
          </w:p>
        </w:tc>
        <w:tc>
          <w:tcPr>
            <w:tcW w:w="3981" w:type="dxa"/>
            <w:tcBorders>
              <w:top w:val="single" w:sz="4" w:space="0" w:color="1F497D"/>
              <w:left w:val="nil"/>
              <w:bottom w:val="single" w:sz="4" w:space="0" w:color="1F497D"/>
              <w:right w:val="nil"/>
            </w:tcBorders>
            <w:hideMark/>
          </w:tcPr>
          <w:p w14:paraId="3BE8DBC6" w14:textId="28EE73EB"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We need to align our culture with strategy, so people can be productive and engaged, while upgrading their skills to deliver quality services.</w:t>
            </w:r>
          </w:p>
        </w:tc>
      </w:tr>
      <w:tr w:rsidR="00D82EAD" w:rsidRPr="00FA567B" w14:paraId="5F218778" w14:textId="77777777" w:rsidTr="001E5101">
        <w:tc>
          <w:tcPr>
            <w:tcW w:w="2501" w:type="dxa"/>
            <w:tcBorders>
              <w:top w:val="single" w:sz="4" w:space="0" w:color="1F497D"/>
              <w:left w:val="nil"/>
              <w:bottom w:val="single" w:sz="4" w:space="0" w:color="1F497D"/>
              <w:right w:val="nil"/>
            </w:tcBorders>
            <w:hideMark/>
          </w:tcPr>
          <w:p w14:paraId="23E02417" w14:textId="77777777" w:rsidR="00D82EAD" w:rsidRPr="001E5101" w:rsidRDefault="00D82EAD" w:rsidP="001E5101">
            <w:pPr>
              <w:spacing w:before="70" w:after="70"/>
              <w:rPr>
                <w:rFonts w:ascii="Arial" w:hAnsi="Arial" w:cs="Arial"/>
                <w:bCs/>
                <w:iCs/>
                <w:sz w:val="18"/>
                <w:szCs w:val="18"/>
                <w:lang w:eastAsia="en-US"/>
              </w:rPr>
            </w:pPr>
            <w:r w:rsidRPr="001E5101">
              <w:rPr>
                <w:rFonts w:ascii="Arial" w:hAnsi="Arial" w:cs="Arial"/>
                <w:bCs/>
                <w:sz w:val="18"/>
                <w:szCs w:val="18"/>
                <w:lang w:eastAsia="en-US"/>
              </w:rPr>
              <w:t>Balancing our asset investment</w:t>
            </w:r>
          </w:p>
        </w:tc>
        <w:tc>
          <w:tcPr>
            <w:tcW w:w="3985" w:type="dxa"/>
            <w:tcBorders>
              <w:top w:val="single" w:sz="4" w:space="0" w:color="1F497D"/>
              <w:left w:val="nil"/>
              <w:bottom w:val="single" w:sz="4" w:space="0" w:color="1F497D"/>
              <w:right w:val="nil"/>
            </w:tcBorders>
            <w:hideMark/>
          </w:tcPr>
          <w:p w14:paraId="68D5570D" w14:textId="77777777" w:rsidR="00D82EAD" w:rsidRPr="001E5101" w:rsidRDefault="00D82EAD" w:rsidP="001E5101">
            <w:pPr>
              <w:spacing w:before="70" w:after="70"/>
              <w:rPr>
                <w:rFonts w:ascii="Arial" w:hAnsi="Arial" w:cs="Arial"/>
                <w:sz w:val="18"/>
                <w:szCs w:val="18"/>
                <w:lang w:eastAsia="en-US"/>
              </w:rPr>
            </w:pPr>
            <w:r w:rsidRPr="001E5101">
              <w:rPr>
                <w:rFonts w:ascii="Arial" w:hAnsi="Arial" w:cs="Arial"/>
                <w:sz w:val="18"/>
                <w:szCs w:val="18"/>
                <w:lang w:eastAsia="en-US"/>
              </w:rPr>
              <w:t>As Greater Geelong’s population grows, it is becoming increasingly difficult to get our asset investment mix right.</w:t>
            </w:r>
          </w:p>
        </w:tc>
        <w:tc>
          <w:tcPr>
            <w:tcW w:w="3981" w:type="dxa"/>
            <w:tcBorders>
              <w:top w:val="single" w:sz="4" w:space="0" w:color="1F497D"/>
              <w:left w:val="nil"/>
              <w:bottom w:val="single" w:sz="4" w:space="0" w:color="1F497D"/>
              <w:right w:val="nil"/>
            </w:tcBorders>
            <w:hideMark/>
          </w:tcPr>
          <w:p w14:paraId="5B797F9D" w14:textId="5165AABB" w:rsidR="00D82EAD" w:rsidRPr="001E5101" w:rsidRDefault="00D82EAD" w:rsidP="001E5101">
            <w:pPr>
              <w:spacing w:before="70" w:after="70"/>
              <w:rPr>
                <w:rFonts w:ascii="Arial" w:hAnsi="Arial" w:cs="Arial"/>
                <w:sz w:val="18"/>
                <w:szCs w:val="18"/>
                <w:lang w:eastAsia="en-US"/>
              </w:rPr>
            </w:pPr>
            <w:bookmarkStart w:id="36" w:name="_Hlk115964297"/>
            <w:r w:rsidRPr="001E5101">
              <w:rPr>
                <w:rFonts w:ascii="Arial" w:hAnsi="Arial" w:cs="Arial"/>
                <w:sz w:val="18"/>
                <w:szCs w:val="18"/>
                <w:lang w:eastAsia="en-US"/>
              </w:rPr>
              <w:t xml:space="preserve">We need to achieve optimal investment in maintaining, renewing, replacing, </w:t>
            </w:r>
            <w:proofErr w:type="gramStart"/>
            <w:r w:rsidRPr="001E5101">
              <w:rPr>
                <w:rFonts w:ascii="Arial" w:hAnsi="Arial" w:cs="Arial"/>
                <w:sz w:val="18"/>
                <w:szCs w:val="18"/>
                <w:lang w:eastAsia="en-US"/>
              </w:rPr>
              <w:t>enhancing</w:t>
            </w:r>
            <w:proofErr w:type="gramEnd"/>
            <w:r w:rsidRPr="001E5101">
              <w:rPr>
                <w:rFonts w:ascii="Arial" w:hAnsi="Arial" w:cs="Arial"/>
                <w:sz w:val="18"/>
                <w:szCs w:val="18"/>
                <w:lang w:eastAsia="en-US"/>
              </w:rPr>
              <w:t xml:space="preserve"> and disposing </w:t>
            </w:r>
            <w:r w:rsidR="00572CA5">
              <w:rPr>
                <w:rFonts w:ascii="Arial" w:hAnsi="Arial" w:cs="Arial"/>
                <w:sz w:val="18"/>
                <w:szCs w:val="18"/>
                <w:lang w:eastAsia="en-US"/>
              </w:rPr>
              <w:t xml:space="preserve">of </w:t>
            </w:r>
            <w:r w:rsidRPr="001E5101">
              <w:rPr>
                <w:rFonts w:ascii="Arial" w:hAnsi="Arial" w:cs="Arial"/>
                <w:sz w:val="18"/>
                <w:szCs w:val="18"/>
                <w:lang w:eastAsia="en-US"/>
              </w:rPr>
              <w:t xml:space="preserve">assets. </w:t>
            </w:r>
            <w:bookmarkEnd w:id="36"/>
          </w:p>
        </w:tc>
      </w:tr>
    </w:tbl>
    <w:p w14:paraId="1EA30C12" w14:textId="0DB40833" w:rsidR="00704F11" w:rsidRPr="0028369B" w:rsidRDefault="00704F11" w:rsidP="001024BD">
      <w:pPr>
        <w:pStyle w:val="Heading2"/>
        <w:spacing w:before="100" w:after="100"/>
        <w:rPr>
          <w:rFonts w:ascii="Arial" w:hAnsi="Arial" w:cs="Arial"/>
          <w:color w:val="003361"/>
          <w:sz w:val="28"/>
          <w:szCs w:val="28"/>
        </w:rPr>
      </w:pPr>
      <w:bookmarkStart w:id="37" w:name="_Toc116036575"/>
      <w:r w:rsidRPr="0028369B">
        <w:rPr>
          <w:rFonts w:ascii="Arial" w:hAnsi="Arial" w:cs="Arial"/>
          <w:color w:val="003361"/>
          <w:sz w:val="28"/>
          <w:szCs w:val="28"/>
        </w:rPr>
        <w:lastRenderedPageBreak/>
        <w:t>OUR COVID-19 RESPONSE</w:t>
      </w:r>
      <w:bookmarkEnd w:id="37"/>
    </w:p>
    <w:p w14:paraId="1ACC6393" w14:textId="07790EB3" w:rsidR="00704F11" w:rsidRPr="004933A8" w:rsidRDefault="00704F11" w:rsidP="004933A8">
      <w:pPr>
        <w:autoSpaceDE w:val="0"/>
        <w:autoSpaceDN w:val="0"/>
        <w:adjustRightInd w:val="0"/>
        <w:spacing w:before="100" w:after="100"/>
        <w:rPr>
          <w:rFonts w:ascii="Arial" w:hAnsi="Arial" w:cs="Arial"/>
          <w:b/>
          <w:color w:val="99D1DC"/>
          <w:sz w:val="24"/>
          <w:szCs w:val="24"/>
        </w:rPr>
      </w:pPr>
      <w:r w:rsidRPr="004933A8">
        <w:rPr>
          <w:rFonts w:ascii="Arial" w:hAnsi="Arial" w:cs="Arial"/>
          <w:b/>
          <w:color w:val="99D1DC"/>
          <w:sz w:val="24"/>
          <w:szCs w:val="24"/>
        </w:rPr>
        <w:t>The impacts of COVID-19 provided ongoing challenges to the organisation and the Greater Geelong community in 2021–22.</w:t>
      </w:r>
      <w:r w:rsidR="00FF26DA" w:rsidRPr="004933A8">
        <w:rPr>
          <w:rFonts w:ascii="Arial" w:hAnsi="Arial" w:cs="Arial"/>
          <w:b/>
          <w:color w:val="99D1DC"/>
          <w:sz w:val="24"/>
          <w:szCs w:val="24"/>
        </w:rPr>
        <w:t xml:space="preserve"> </w:t>
      </w:r>
      <w:r w:rsidRPr="004933A8">
        <w:rPr>
          <w:rFonts w:ascii="Arial" w:hAnsi="Arial" w:cs="Arial"/>
          <w:b/>
          <w:color w:val="99D1DC"/>
          <w:sz w:val="24"/>
          <w:szCs w:val="24"/>
        </w:rPr>
        <w:t xml:space="preserve">We focused on delivering targeted and far-reaching responses to the pandemic, aimed at accelerating </w:t>
      </w:r>
      <w:r w:rsidR="00A62BC9" w:rsidRPr="004933A8">
        <w:rPr>
          <w:rFonts w:ascii="Arial" w:hAnsi="Arial" w:cs="Arial"/>
          <w:b/>
          <w:color w:val="99D1DC"/>
          <w:sz w:val="24"/>
          <w:szCs w:val="24"/>
        </w:rPr>
        <w:t xml:space="preserve">our </w:t>
      </w:r>
      <w:r w:rsidRPr="004933A8">
        <w:rPr>
          <w:rFonts w:ascii="Arial" w:hAnsi="Arial" w:cs="Arial"/>
          <w:b/>
          <w:color w:val="99D1DC"/>
          <w:sz w:val="24"/>
          <w:szCs w:val="24"/>
        </w:rPr>
        <w:t>region’s recovery.</w:t>
      </w:r>
    </w:p>
    <w:p w14:paraId="2E14CCDB" w14:textId="127C17CE" w:rsidR="00704F11" w:rsidRPr="002D51E0" w:rsidRDefault="003459BA" w:rsidP="001024BD">
      <w:pPr>
        <w:spacing w:before="100" w:after="100"/>
        <w:rPr>
          <w:rFonts w:ascii="Arial" w:hAnsi="Arial"/>
          <w:sz w:val="20"/>
          <w:szCs w:val="20"/>
        </w:rPr>
      </w:pPr>
      <w:r>
        <w:rPr>
          <w:rFonts w:ascii="Arial" w:hAnsi="Arial"/>
          <w:sz w:val="20"/>
          <w:szCs w:val="20"/>
        </w:rPr>
        <w:t>According to the 2022 Local Government Community Satisfaction Survey, our COVID-19 response was well</w:t>
      </w:r>
      <w:r w:rsidR="00E316DA">
        <w:rPr>
          <w:rFonts w:ascii="Arial" w:hAnsi="Arial"/>
          <w:sz w:val="20"/>
          <w:szCs w:val="20"/>
        </w:rPr>
        <w:t xml:space="preserve"> received by our community</w:t>
      </w:r>
      <w:r w:rsidR="00122AA4">
        <w:rPr>
          <w:rFonts w:ascii="Arial" w:hAnsi="Arial"/>
          <w:sz w:val="20"/>
          <w:szCs w:val="20"/>
        </w:rPr>
        <w:t>, with resu</w:t>
      </w:r>
      <w:r w:rsidR="00352CBD">
        <w:rPr>
          <w:rFonts w:ascii="Arial" w:hAnsi="Arial"/>
          <w:sz w:val="20"/>
          <w:szCs w:val="20"/>
        </w:rPr>
        <w:t xml:space="preserve">lts significantly higher than the statewide and </w:t>
      </w:r>
      <w:r w:rsidR="00F3317E">
        <w:rPr>
          <w:rFonts w:ascii="Arial" w:hAnsi="Arial"/>
          <w:sz w:val="20"/>
          <w:szCs w:val="20"/>
        </w:rPr>
        <w:t>R</w:t>
      </w:r>
      <w:r w:rsidR="00352CBD">
        <w:rPr>
          <w:rFonts w:ascii="Arial" w:hAnsi="Arial"/>
          <w:sz w:val="20"/>
          <w:szCs w:val="20"/>
        </w:rPr>
        <w:t xml:space="preserve">egional </w:t>
      </w:r>
      <w:r w:rsidR="00F3317E">
        <w:rPr>
          <w:rFonts w:ascii="Arial" w:hAnsi="Arial"/>
          <w:sz w:val="20"/>
          <w:szCs w:val="20"/>
        </w:rPr>
        <w:t>C</w:t>
      </w:r>
      <w:r w:rsidR="00352CBD">
        <w:rPr>
          <w:rFonts w:ascii="Arial" w:hAnsi="Arial"/>
          <w:sz w:val="20"/>
          <w:szCs w:val="20"/>
        </w:rPr>
        <w:t>entre</w:t>
      </w:r>
      <w:r w:rsidR="00F3317E">
        <w:rPr>
          <w:rFonts w:ascii="Arial" w:hAnsi="Arial"/>
          <w:sz w:val="20"/>
          <w:szCs w:val="20"/>
        </w:rPr>
        <w:t>s</w:t>
      </w:r>
      <w:r w:rsidR="00352CBD">
        <w:rPr>
          <w:rFonts w:ascii="Arial" w:hAnsi="Arial"/>
          <w:sz w:val="20"/>
          <w:szCs w:val="20"/>
        </w:rPr>
        <w:t xml:space="preserve"> </w:t>
      </w:r>
      <w:r w:rsidR="00F3317E">
        <w:rPr>
          <w:rFonts w:ascii="Arial" w:hAnsi="Arial"/>
          <w:sz w:val="20"/>
          <w:szCs w:val="20"/>
        </w:rPr>
        <w:t xml:space="preserve">Council </w:t>
      </w:r>
      <w:r w:rsidR="00352CBD">
        <w:rPr>
          <w:rFonts w:ascii="Arial" w:hAnsi="Arial"/>
          <w:sz w:val="20"/>
          <w:szCs w:val="20"/>
        </w:rPr>
        <w:t>averages.</w:t>
      </w:r>
    </w:p>
    <w:p w14:paraId="536363FF" w14:textId="5CF39809" w:rsidR="004C0A35" w:rsidRPr="0028369B" w:rsidRDefault="004C0A35" w:rsidP="00B019F2">
      <w:pPr>
        <w:spacing w:before="200" w:after="100"/>
        <w:rPr>
          <w:rFonts w:ascii="Arial" w:eastAsiaTheme="minorHAnsi" w:hAnsi="Arial" w:cs="Arial"/>
          <w:b/>
          <w:bCs/>
          <w:color w:val="003361"/>
          <w:spacing w:val="0"/>
          <w:sz w:val="24"/>
          <w:szCs w:val="24"/>
          <w:lang w:eastAsia="en-US"/>
        </w:rPr>
      </w:pPr>
      <w:r w:rsidRPr="0028369B">
        <w:rPr>
          <w:rFonts w:ascii="Arial" w:eastAsiaTheme="minorHAnsi" w:hAnsi="Arial" w:cs="Arial"/>
          <w:b/>
          <w:bCs/>
          <w:color w:val="003361"/>
          <w:spacing w:val="0"/>
          <w:sz w:val="24"/>
          <w:szCs w:val="24"/>
          <w:lang w:eastAsia="en-US"/>
        </w:rPr>
        <w:t>How we supported our community to navigate the pandemic and rebound from its impacts in 2021–22</w:t>
      </w:r>
    </w:p>
    <w:p w14:paraId="270007B4" w14:textId="2349D4A0" w:rsidR="004C0A35" w:rsidRPr="004C0A35" w:rsidRDefault="004C0A35" w:rsidP="001024BD">
      <w:pPr>
        <w:spacing w:before="100" w:after="100"/>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Following multiple support packages worth a total of $16.9 million in the 2019</w:t>
      </w:r>
      <w:r w:rsidR="00BF5C86">
        <w:rPr>
          <w:rFonts w:ascii="Arial" w:eastAsiaTheme="minorHAnsi" w:hAnsi="Arial" w:cs="Arial"/>
          <w:spacing w:val="0"/>
          <w:sz w:val="20"/>
          <w:szCs w:val="20"/>
          <w:lang w:eastAsia="en-US"/>
        </w:rPr>
        <w:t>‒</w:t>
      </w:r>
      <w:r w:rsidRPr="004C0A35">
        <w:rPr>
          <w:rFonts w:ascii="Arial" w:eastAsiaTheme="minorHAnsi" w:hAnsi="Arial" w:cs="Arial"/>
          <w:spacing w:val="0"/>
          <w:sz w:val="20"/>
          <w:szCs w:val="20"/>
          <w:lang w:eastAsia="en-US"/>
        </w:rPr>
        <w:t>20 and 2020</w:t>
      </w:r>
      <w:r w:rsidR="00BF5C86">
        <w:rPr>
          <w:rFonts w:ascii="Arial" w:eastAsiaTheme="minorHAnsi" w:hAnsi="Arial" w:cs="Arial"/>
          <w:spacing w:val="0"/>
          <w:sz w:val="20"/>
          <w:szCs w:val="20"/>
          <w:lang w:eastAsia="en-US"/>
        </w:rPr>
        <w:t>‒</w:t>
      </w:r>
      <w:r w:rsidRPr="004C0A35">
        <w:rPr>
          <w:rFonts w:ascii="Arial" w:eastAsiaTheme="minorHAnsi" w:hAnsi="Arial" w:cs="Arial"/>
          <w:spacing w:val="0"/>
          <w:sz w:val="20"/>
          <w:szCs w:val="20"/>
          <w:lang w:eastAsia="en-US"/>
        </w:rPr>
        <w:t>21 financial years, Council approved further support measures in November 2021.</w:t>
      </w:r>
    </w:p>
    <w:p w14:paraId="4734449B" w14:textId="77777777" w:rsidR="004C0A35" w:rsidRPr="004C0A35" w:rsidRDefault="004C0A35" w:rsidP="001024BD">
      <w:pPr>
        <w:spacing w:before="100" w:after="100"/>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The seventh support package, with a combined value of $2.04 million, provided:</w:t>
      </w:r>
    </w:p>
    <w:p w14:paraId="3B38BB56"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Free CBD on-street parking in two-hour metered zones for the month of December 2021</w:t>
      </w:r>
    </w:p>
    <w:p w14:paraId="0A77A198"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Fee and rent relief for sporting and community tenants in City facilities, through to March 2022</w:t>
      </w:r>
    </w:p>
    <w:p w14:paraId="2A7F0568"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 xml:space="preserve">Grants worth a combined $590,000 to assist community groups and the arts, </w:t>
      </w:r>
      <w:proofErr w:type="gramStart"/>
      <w:r w:rsidRPr="004C0A35">
        <w:rPr>
          <w:rFonts w:ascii="Arial" w:eastAsiaTheme="minorHAnsi" w:hAnsi="Arial" w:cs="Arial"/>
          <w:spacing w:val="0"/>
          <w:sz w:val="20"/>
          <w:szCs w:val="20"/>
          <w:lang w:eastAsia="en-US"/>
        </w:rPr>
        <w:t>culture</w:t>
      </w:r>
      <w:proofErr w:type="gramEnd"/>
      <w:r w:rsidRPr="004C0A35">
        <w:rPr>
          <w:rFonts w:ascii="Arial" w:eastAsiaTheme="minorHAnsi" w:hAnsi="Arial" w:cs="Arial"/>
          <w:spacing w:val="0"/>
          <w:sz w:val="20"/>
          <w:szCs w:val="20"/>
          <w:lang w:eastAsia="en-US"/>
        </w:rPr>
        <w:t xml:space="preserve"> and heritage sectors in their recovery from the pandemic</w:t>
      </w:r>
    </w:p>
    <w:p w14:paraId="65FF41AB"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$200,000 for media and marketing campaigns to encourage more domestic tourists to the region including the It’s Your Backyard and Visiting Friends and Relatives initiatives</w:t>
      </w:r>
    </w:p>
    <w:p w14:paraId="376E772F"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 xml:space="preserve">Extension of the outdoor dining permit applications, </w:t>
      </w:r>
      <w:proofErr w:type="gramStart"/>
      <w:r w:rsidRPr="004C0A35">
        <w:rPr>
          <w:rFonts w:ascii="Arial" w:eastAsiaTheme="minorHAnsi" w:hAnsi="Arial" w:cs="Arial"/>
          <w:spacing w:val="0"/>
          <w:sz w:val="20"/>
          <w:szCs w:val="20"/>
          <w:lang w:eastAsia="en-US"/>
        </w:rPr>
        <w:t>approvals</w:t>
      </w:r>
      <w:proofErr w:type="gramEnd"/>
      <w:r w:rsidRPr="004C0A35">
        <w:rPr>
          <w:rFonts w:ascii="Arial" w:eastAsiaTheme="minorHAnsi" w:hAnsi="Arial" w:cs="Arial"/>
          <w:spacing w:val="0"/>
          <w:sz w:val="20"/>
          <w:szCs w:val="20"/>
          <w:lang w:eastAsia="en-US"/>
        </w:rPr>
        <w:t xml:space="preserve"> and waiver of permit fees program</w:t>
      </w:r>
    </w:p>
    <w:p w14:paraId="23DF198C"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Assistance from the Victorian Government to extend the popular street activations and roving performer program</w:t>
      </w:r>
    </w:p>
    <w:p w14:paraId="40E3D0AC" w14:textId="70F41DD3"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bookmarkStart w:id="38" w:name="_Hlk111588749"/>
      <w:r w:rsidRPr="004C0A35">
        <w:rPr>
          <w:rFonts w:ascii="Arial" w:eastAsiaTheme="minorHAnsi" w:hAnsi="Arial" w:cs="Arial"/>
          <w:spacing w:val="0"/>
          <w:sz w:val="20"/>
          <w:szCs w:val="20"/>
          <w:lang w:eastAsia="en-US"/>
        </w:rPr>
        <w:t>The expansion of the</w:t>
      </w:r>
      <w:r w:rsidR="00BE34C0">
        <w:rPr>
          <w:rFonts w:ascii="Arial" w:eastAsiaTheme="minorHAnsi" w:hAnsi="Arial" w:cs="Arial"/>
          <w:spacing w:val="0"/>
          <w:sz w:val="20"/>
          <w:szCs w:val="20"/>
          <w:lang w:eastAsia="en-US"/>
        </w:rPr>
        <w:t xml:space="preserve"> April</w:t>
      </w:r>
      <w:r w:rsidR="00307BEC">
        <w:rPr>
          <w:rFonts w:ascii="Arial" w:eastAsiaTheme="minorHAnsi" w:hAnsi="Arial" w:cs="Arial"/>
          <w:spacing w:val="0"/>
          <w:sz w:val="20"/>
          <w:szCs w:val="20"/>
          <w:lang w:eastAsia="en-US"/>
        </w:rPr>
        <w:t xml:space="preserve"> 2020</w:t>
      </w:r>
      <w:r w:rsidRPr="004C0A35">
        <w:rPr>
          <w:rFonts w:ascii="Arial" w:eastAsiaTheme="minorHAnsi" w:hAnsi="Arial" w:cs="Arial"/>
          <w:spacing w:val="0"/>
          <w:sz w:val="20"/>
          <w:szCs w:val="20"/>
          <w:lang w:eastAsia="en-US"/>
        </w:rPr>
        <w:t xml:space="preserve"> COVID-19 </w:t>
      </w:r>
      <w:r w:rsidRPr="00BC7926">
        <w:rPr>
          <w:rFonts w:ascii="Arial" w:eastAsiaTheme="minorHAnsi" w:hAnsi="Arial" w:cs="Arial"/>
          <w:spacing w:val="0"/>
          <w:sz w:val="20"/>
          <w:szCs w:val="20"/>
          <w:lang w:eastAsia="en-US"/>
        </w:rPr>
        <w:t>Financial Hardship Policy</w:t>
      </w:r>
      <w:r w:rsidRPr="004C0A35">
        <w:rPr>
          <w:rFonts w:ascii="Arial" w:eastAsiaTheme="minorHAnsi" w:hAnsi="Arial" w:cs="Arial"/>
          <w:spacing w:val="0"/>
          <w:sz w:val="20"/>
          <w:szCs w:val="20"/>
          <w:lang w:eastAsia="en-US"/>
        </w:rPr>
        <w:t xml:space="preserve"> to assist a wider range of our community impacted by events including loss of employment</w:t>
      </w:r>
      <w:r w:rsidR="001024BD">
        <w:rPr>
          <w:rFonts w:ascii="Arial" w:eastAsiaTheme="minorHAnsi" w:hAnsi="Arial" w:cs="Arial"/>
          <w:spacing w:val="0"/>
          <w:sz w:val="20"/>
          <w:szCs w:val="20"/>
          <w:lang w:eastAsia="en-US"/>
        </w:rPr>
        <w:t>,</w:t>
      </w:r>
      <w:r w:rsidRPr="004C0A35">
        <w:rPr>
          <w:rFonts w:ascii="Arial" w:eastAsiaTheme="minorHAnsi" w:hAnsi="Arial" w:cs="Arial"/>
          <w:spacing w:val="0"/>
          <w:sz w:val="20"/>
          <w:szCs w:val="20"/>
          <w:lang w:eastAsia="en-US"/>
        </w:rPr>
        <w:t xml:space="preserve"> adverse family circumstances or natural disasters</w:t>
      </w:r>
      <w:r w:rsidR="006171AB">
        <w:rPr>
          <w:rFonts w:ascii="Arial" w:eastAsiaTheme="minorHAnsi" w:hAnsi="Arial" w:cs="Arial"/>
          <w:spacing w:val="0"/>
          <w:sz w:val="20"/>
          <w:szCs w:val="20"/>
          <w:lang w:eastAsia="en-US"/>
        </w:rPr>
        <w:t>.</w:t>
      </w:r>
    </w:p>
    <w:bookmarkEnd w:id="38"/>
    <w:p w14:paraId="7EC934E4" w14:textId="091FBD70" w:rsidR="004C0A35" w:rsidRPr="0028369B" w:rsidRDefault="004C0A35" w:rsidP="00B019F2">
      <w:pPr>
        <w:spacing w:before="200" w:after="100"/>
        <w:rPr>
          <w:rFonts w:ascii="Arial" w:eastAsiaTheme="minorHAnsi" w:hAnsi="Arial" w:cs="Arial"/>
          <w:b/>
          <w:bCs/>
          <w:color w:val="003361"/>
          <w:spacing w:val="0"/>
          <w:sz w:val="24"/>
          <w:szCs w:val="24"/>
          <w:lang w:eastAsia="en-US"/>
        </w:rPr>
      </w:pPr>
      <w:r w:rsidRPr="0028369B">
        <w:rPr>
          <w:rFonts w:ascii="Arial" w:eastAsiaTheme="minorHAnsi" w:hAnsi="Arial" w:cs="Arial"/>
          <w:b/>
          <w:bCs/>
          <w:color w:val="003361"/>
          <w:spacing w:val="0"/>
          <w:sz w:val="24"/>
          <w:szCs w:val="24"/>
          <w:lang w:eastAsia="en-US"/>
        </w:rPr>
        <w:t>Other ways we supported our community in 2021</w:t>
      </w:r>
      <w:r w:rsidR="001C648B">
        <w:rPr>
          <w:rFonts w:ascii="Arial" w:eastAsiaTheme="minorHAnsi" w:hAnsi="Arial" w:cs="Arial"/>
          <w:b/>
          <w:bCs/>
          <w:color w:val="003361"/>
          <w:spacing w:val="0"/>
          <w:sz w:val="24"/>
          <w:szCs w:val="24"/>
          <w:lang w:eastAsia="en-US"/>
        </w:rPr>
        <w:t>‒</w:t>
      </w:r>
      <w:r w:rsidRPr="0028369B">
        <w:rPr>
          <w:rFonts w:ascii="Arial" w:eastAsiaTheme="minorHAnsi" w:hAnsi="Arial" w:cs="Arial"/>
          <w:b/>
          <w:bCs/>
          <w:color w:val="003361"/>
          <w:spacing w:val="0"/>
          <w:sz w:val="24"/>
          <w:szCs w:val="24"/>
          <w:lang w:eastAsia="en-US"/>
        </w:rPr>
        <w:t>22</w:t>
      </w:r>
    </w:p>
    <w:p w14:paraId="07FF09F0" w14:textId="179D84AA"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We commissioned research into the effects of the pandemic on women and gender diverse people in Greater Geelong</w:t>
      </w:r>
      <w:r w:rsidR="006171AB">
        <w:rPr>
          <w:rFonts w:ascii="Arial" w:eastAsiaTheme="minorHAnsi" w:hAnsi="Arial" w:cs="Arial"/>
          <w:spacing w:val="0"/>
          <w:sz w:val="20"/>
          <w:szCs w:val="20"/>
          <w:lang w:eastAsia="en-US"/>
        </w:rPr>
        <w:t xml:space="preserve">, which </w:t>
      </w:r>
      <w:r w:rsidRPr="004C0A35">
        <w:rPr>
          <w:rFonts w:ascii="Arial" w:eastAsiaTheme="minorHAnsi" w:hAnsi="Arial" w:cs="Arial"/>
          <w:spacing w:val="0"/>
          <w:sz w:val="20"/>
          <w:szCs w:val="20"/>
          <w:lang w:eastAsia="en-US"/>
        </w:rPr>
        <w:t>led to a Gender COVID-19 Impact Analysis Report and an action plan to improve wellbeing, economic and social outcomes for these community members</w:t>
      </w:r>
    </w:p>
    <w:p w14:paraId="5E2D0072"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We continued to deliver the Working for Victoria program, supporting jobs during the pandemic</w:t>
      </w:r>
    </w:p>
    <w:p w14:paraId="7F770175"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We worked with Barwon Health to develop and promote a COVID-19 vaccination program to our community</w:t>
      </w:r>
    </w:p>
    <w:p w14:paraId="137FE2DD" w14:textId="26B30CCE"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 xml:space="preserve">We worked with </w:t>
      </w:r>
      <w:proofErr w:type="spellStart"/>
      <w:r w:rsidRPr="004C0A35">
        <w:rPr>
          <w:rFonts w:ascii="Arial" w:eastAsiaTheme="minorHAnsi" w:hAnsi="Arial" w:cs="Arial"/>
          <w:spacing w:val="0"/>
          <w:sz w:val="20"/>
          <w:szCs w:val="20"/>
          <w:lang w:eastAsia="en-US"/>
        </w:rPr>
        <w:t>Diversitat</w:t>
      </w:r>
      <w:proofErr w:type="spellEnd"/>
      <w:r w:rsidRPr="004C0A35">
        <w:rPr>
          <w:rFonts w:ascii="Arial" w:eastAsiaTheme="minorHAnsi" w:hAnsi="Arial" w:cs="Arial"/>
          <w:spacing w:val="0"/>
          <w:sz w:val="20"/>
          <w:szCs w:val="20"/>
          <w:lang w:eastAsia="en-US"/>
        </w:rPr>
        <w:t xml:space="preserve"> to develop and create COVID-19 information sheets for </w:t>
      </w:r>
      <w:r w:rsidR="00CC0923">
        <w:rPr>
          <w:rFonts w:ascii="Arial" w:eastAsiaTheme="minorHAnsi" w:hAnsi="Arial" w:cs="Arial"/>
          <w:spacing w:val="0"/>
          <w:sz w:val="20"/>
          <w:szCs w:val="20"/>
          <w:lang w:eastAsia="en-US"/>
        </w:rPr>
        <w:t>c</w:t>
      </w:r>
      <w:r w:rsidRPr="004C0A35">
        <w:rPr>
          <w:rFonts w:ascii="Arial" w:eastAsiaTheme="minorHAnsi" w:hAnsi="Arial" w:cs="Arial"/>
          <w:spacing w:val="0"/>
          <w:sz w:val="20"/>
          <w:szCs w:val="20"/>
          <w:lang w:eastAsia="en-US"/>
        </w:rPr>
        <w:t xml:space="preserve">ulturally and </w:t>
      </w:r>
      <w:r w:rsidR="00CC0923">
        <w:rPr>
          <w:rFonts w:ascii="Arial" w:eastAsiaTheme="minorHAnsi" w:hAnsi="Arial" w:cs="Arial"/>
          <w:spacing w:val="0"/>
          <w:sz w:val="20"/>
          <w:szCs w:val="20"/>
          <w:lang w:eastAsia="en-US"/>
        </w:rPr>
        <w:t>l</w:t>
      </w:r>
      <w:r w:rsidRPr="004C0A35">
        <w:rPr>
          <w:rFonts w:ascii="Arial" w:eastAsiaTheme="minorHAnsi" w:hAnsi="Arial" w:cs="Arial"/>
          <w:spacing w:val="0"/>
          <w:sz w:val="20"/>
          <w:szCs w:val="20"/>
          <w:lang w:eastAsia="en-US"/>
        </w:rPr>
        <w:t xml:space="preserve">inguistically </w:t>
      </w:r>
      <w:r w:rsidR="00CC0923">
        <w:rPr>
          <w:rFonts w:ascii="Arial" w:eastAsiaTheme="minorHAnsi" w:hAnsi="Arial" w:cs="Arial"/>
          <w:spacing w:val="0"/>
          <w:sz w:val="20"/>
          <w:szCs w:val="20"/>
          <w:lang w:eastAsia="en-US"/>
        </w:rPr>
        <w:t>d</w:t>
      </w:r>
      <w:r w:rsidRPr="004C0A35">
        <w:rPr>
          <w:rFonts w:ascii="Arial" w:eastAsiaTheme="minorHAnsi" w:hAnsi="Arial" w:cs="Arial"/>
          <w:spacing w:val="0"/>
          <w:sz w:val="20"/>
          <w:szCs w:val="20"/>
          <w:lang w:eastAsia="en-US"/>
        </w:rPr>
        <w:t xml:space="preserve">iverse communities </w:t>
      </w:r>
    </w:p>
    <w:p w14:paraId="2C2EE76B" w14:textId="77777777" w:rsidR="004C0A35" w:rsidRPr="004C0A35" w:rsidRDefault="004C0A35" w:rsidP="001024BD">
      <w:pPr>
        <w:numPr>
          <w:ilvl w:val="0"/>
          <w:numId w:val="87"/>
        </w:numPr>
        <w:spacing w:before="100" w:after="100"/>
        <w:ind w:left="714" w:hanging="357"/>
        <w:rPr>
          <w:rFonts w:ascii="Arial" w:eastAsiaTheme="minorHAnsi" w:hAnsi="Arial" w:cs="Arial"/>
          <w:spacing w:val="0"/>
          <w:sz w:val="20"/>
          <w:szCs w:val="20"/>
          <w:lang w:eastAsia="en-US"/>
        </w:rPr>
      </w:pPr>
      <w:r w:rsidRPr="004C0A35">
        <w:rPr>
          <w:rFonts w:ascii="Arial" w:eastAsiaTheme="minorHAnsi" w:hAnsi="Arial" w:cs="Arial"/>
          <w:spacing w:val="0"/>
          <w:sz w:val="20"/>
          <w:szCs w:val="20"/>
          <w:lang w:eastAsia="en-US"/>
        </w:rPr>
        <w:t>With financial support from the Federal Government, we worked with Volunteering Geelong to introduce a free bus service for those in our community seeking COVID-19 vaccination</w:t>
      </w:r>
    </w:p>
    <w:p w14:paraId="364544B0" w14:textId="77777777" w:rsidR="00C62EDC" w:rsidRPr="00C62EDC" w:rsidRDefault="00CB2C1D" w:rsidP="001024BD">
      <w:pPr>
        <w:numPr>
          <w:ilvl w:val="0"/>
          <w:numId w:val="87"/>
        </w:numPr>
        <w:spacing w:before="100" w:after="100"/>
        <w:ind w:left="714" w:hanging="357"/>
        <w:rPr>
          <w:rFonts w:ascii="Arial" w:hAnsi="Arial" w:cs="Arial"/>
          <w:color w:val="244061"/>
          <w:sz w:val="28"/>
          <w:szCs w:val="28"/>
        </w:rPr>
      </w:pPr>
      <w:r w:rsidRPr="00CB2C1D">
        <w:rPr>
          <w:rFonts w:ascii="Arial" w:eastAsiaTheme="minorHAnsi" w:hAnsi="Arial" w:cs="Arial"/>
          <w:spacing w:val="0"/>
          <w:sz w:val="20"/>
          <w:szCs w:val="20"/>
          <w:lang w:eastAsia="en-US"/>
        </w:rPr>
        <w:t>We continued to adhere to all Victorian Government health directives in our facilities, which operated under COVID-Safe plans, maximising the safety of our employees and visitors</w:t>
      </w:r>
    </w:p>
    <w:p w14:paraId="2F19A6A3" w14:textId="6DC775E2" w:rsidR="00CB2C1D" w:rsidRPr="005B6F2F" w:rsidRDefault="00C62EDC" w:rsidP="001024BD">
      <w:pPr>
        <w:numPr>
          <w:ilvl w:val="0"/>
          <w:numId w:val="87"/>
        </w:numPr>
        <w:spacing w:before="100" w:after="100"/>
        <w:ind w:left="714" w:hanging="357"/>
        <w:rPr>
          <w:rFonts w:ascii="Arial" w:eastAsiaTheme="minorHAnsi" w:hAnsi="Arial" w:cs="Arial"/>
          <w:spacing w:val="0"/>
          <w:sz w:val="20"/>
          <w:szCs w:val="20"/>
          <w:lang w:eastAsia="en-US"/>
        </w:rPr>
      </w:pPr>
      <w:r w:rsidRPr="005B6F2F">
        <w:rPr>
          <w:rFonts w:ascii="Arial" w:eastAsiaTheme="minorHAnsi" w:hAnsi="Arial" w:cs="Arial"/>
          <w:spacing w:val="0"/>
          <w:sz w:val="20"/>
          <w:szCs w:val="20"/>
          <w:lang w:eastAsia="en-US"/>
        </w:rPr>
        <w:t>We provided essential services to</w:t>
      </w:r>
      <w:r w:rsidR="005B6F2F">
        <w:rPr>
          <w:rFonts w:ascii="Arial" w:eastAsiaTheme="minorHAnsi" w:hAnsi="Arial" w:cs="Arial"/>
          <w:spacing w:val="0"/>
          <w:sz w:val="20"/>
          <w:szCs w:val="20"/>
          <w:lang w:eastAsia="en-US"/>
        </w:rPr>
        <w:t xml:space="preserve"> </w:t>
      </w:r>
      <w:proofErr w:type="gramStart"/>
      <w:r w:rsidR="005B6F2F">
        <w:rPr>
          <w:rFonts w:ascii="Arial" w:eastAsiaTheme="minorHAnsi" w:hAnsi="Arial" w:cs="Arial"/>
          <w:spacing w:val="0"/>
          <w:sz w:val="20"/>
          <w:szCs w:val="20"/>
          <w:lang w:eastAsia="en-US"/>
        </w:rPr>
        <w:t>a number of</w:t>
      </w:r>
      <w:proofErr w:type="gramEnd"/>
      <w:r w:rsidRPr="005B6F2F">
        <w:rPr>
          <w:rFonts w:ascii="Arial" w:eastAsiaTheme="minorHAnsi" w:hAnsi="Arial" w:cs="Arial"/>
          <w:spacing w:val="0"/>
          <w:sz w:val="20"/>
          <w:szCs w:val="20"/>
          <w:lang w:eastAsia="en-US"/>
        </w:rPr>
        <w:t xml:space="preserve"> vulnerable older clients with COVID-19</w:t>
      </w:r>
      <w:r w:rsidR="005B6F2F" w:rsidRPr="005B6F2F">
        <w:rPr>
          <w:rFonts w:ascii="Arial" w:eastAsiaTheme="minorHAnsi" w:hAnsi="Arial" w:cs="Arial"/>
          <w:spacing w:val="0"/>
          <w:sz w:val="20"/>
          <w:szCs w:val="20"/>
          <w:lang w:eastAsia="en-US"/>
        </w:rPr>
        <w:t xml:space="preserve">, </w:t>
      </w:r>
      <w:r w:rsidRPr="005B6F2F">
        <w:rPr>
          <w:rFonts w:ascii="Arial" w:eastAsiaTheme="minorHAnsi" w:hAnsi="Arial" w:cs="Arial"/>
          <w:spacing w:val="0"/>
          <w:sz w:val="20"/>
          <w:szCs w:val="20"/>
          <w:lang w:eastAsia="en-US"/>
        </w:rPr>
        <w:t>suspected COVID</w:t>
      </w:r>
      <w:r w:rsidR="005B6F2F" w:rsidRPr="005B6F2F">
        <w:rPr>
          <w:rFonts w:ascii="Arial" w:eastAsiaTheme="minorHAnsi" w:hAnsi="Arial" w:cs="Arial"/>
          <w:spacing w:val="0"/>
          <w:sz w:val="20"/>
          <w:szCs w:val="20"/>
          <w:lang w:eastAsia="en-US"/>
        </w:rPr>
        <w:t>-19</w:t>
      </w:r>
      <w:r w:rsidRPr="005B6F2F">
        <w:rPr>
          <w:rFonts w:ascii="Arial" w:eastAsiaTheme="minorHAnsi" w:hAnsi="Arial" w:cs="Arial"/>
          <w:spacing w:val="0"/>
          <w:sz w:val="20"/>
          <w:szCs w:val="20"/>
          <w:lang w:eastAsia="en-US"/>
        </w:rPr>
        <w:t xml:space="preserve"> or </w:t>
      </w:r>
      <w:r w:rsidR="005B6F2F">
        <w:rPr>
          <w:rFonts w:ascii="Arial" w:eastAsiaTheme="minorHAnsi" w:hAnsi="Arial" w:cs="Arial"/>
          <w:spacing w:val="0"/>
          <w:sz w:val="20"/>
          <w:szCs w:val="20"/>
          <w:lang w:eastAsia="en-US"/>
        </w:rPr>
        <w:t>i</w:t>
      </w:r>
      <w:r w:rsidRPr="005B6F2F">
        <w:rPr>
          <w:rFonts w:ascii="Arial" w:eastAsiaTheme="minorHAnsi" w:hAnsi="Arial" w:cs="Arial"/>
          <w:spacing w:val="0"/>
          <w:sz w:val="20"/>
          <w:szCs w:val="20"/>
          <w:lang w:eastAsia="en-US"/>
        </w:rPr>
        <w:t>nfluenza throughout their period of illness</w:t>
      </w:r>
      <w:r w:rsidR="005B6F2F">
        <w:rPr>
          <w:rFonts w:ascii="Arial" w:eastAsiaTheme="minorHAnsi" w:hAnsi="Arial" w:cs="Arial"/>
          <w:spacing w:val="0"/>
          <w:sz w:val="20"/>
          <w:szCs w:val="20"/>
          <w:lang w:eastAsia="en-US"/>
        </w:rPr>
        <w:t>.</w:t>
      </w:r>
    </w:p>
    <w:p w14:paraId="6DE12022" w14:textId="77777777" w:rsidR="00E5798F" w:rsidRDefault="00E5798F">
      <w:pPr>
        <w:spacing w:line="240" w:lineRule="auto"/>
        <w:rPr>
          <w:rFonts w:ascii="Arial" w:eastAsia="MS Gothic" w:hAnsi="Arial" w:cs="Arial"/>
          <w:b/>
          <w:bCs/>
          <w:color w:val="244061"/>
          <w:sz w:val="28"/>
          <w:szCs w:val="28"/>
        </w:rPr>
      </w:pPr>
      <w:r>
        <w:rPr>
          <w:rFonts w:ascii="Arial" w:hAnsi="Arial" w:cs="Arial"/>
          <w:color w:val="244061"/>
          <w:sz w:val="28"/>
          <w:szCs w:val="28"/>
        </w:rPr>
        <w:br w:type="page"/>
      </w:r>
    </w:p>
    <w:p w14:paraId="28017446" w14:textId="276EFCE3" w:rsidR="00704F11" w:rsidRDefault="00704F11" w:rsidP="00380424">
      <w:pPr>
        <w:pStyle w:val="Heading1"/>
        <w:framePr w:w="0" w:hSpace="0" w:wrap="auto" w:vAnchor="margin" w:hAnchor="text" w:xAlign="left" w:yAlign="inline"/>
        <w:pBdr>
          <w:top w:val="single" w:sz="12" w:space="1" w:color="003361"/>
          <w:bottom w:val="single" w:sz="12" w:space="8" w:color="003361"/>
        </w:pBdr>
        <w:spacing w:before="400" w:after="100" w:line="270" w:lineRule="atLeast"/>
        <w:rPr>
          <w:rFonts w:ascii="Arial" w:hAnsi="Arial" w:cs="Arial"/>
          <w:sz w:val="20"/>
          <w:szCs w:val="20"/>
          <w:lang w:eastAsia="en-US"/>
        </w:rPr>
      </w:pPr>
      <w:bookmarkStart w:id="39" w:name="_Toc116036576"/>
      <w:bookmarkStart w:id="40" w:name="_Hlk112963921"/>
      <w:r w:rsidRPr="003C3E2B">
        <w:rPr>
          <w:rFonts w:ascii="Arial" w:hAnsi="Arial" w:cs="Arial"/>
          <w:color w:val="003361"/>
        </w:rPr>
        <w:lastRenderedPageBreak/>
        <w:t xml:space="preserve">OUR </w:t>
      </w:r>
      <w:bookmarkEnd w:id="26"/>
      <w:r w:rsidRPr="003C3E2B">
        <w:rPr>
          <w:rFonts w:ascii="Arial" w:hAnsi="Arial" w:cs="Arial"/>
          <w:color w:val="003361"/>
        </w:rPr>
        <w:t>COUNCI</w:t>
      </w:r>
      <w:bookmarkEnd w:id="27"/>
      <w:r w:rsidR="004C7737">
        <w:rPr>
          <w:rFonts w:ascii="Arial" w:hAnsi="Arial" w:cs="Arial"/>
          <w:color w:val="003361"/>
        </w:rPr>
        <w:t>L</w:t>
      </w:r>
      <w:r w:rsidR="00372D29">
        <w:rPr>
          <w:rFonts w:ascii="Arial" w:hAnsi="Arial" w:cs="Arial"/>
          <w:color w:val="003361"/>
        </w:rPr>
        <w:t xml:space="preserve"> AND ORGANISATION</w:t>
      </w:r>
      <w:bookmarkEnd w:id="39"/>
    </w:p>
    <w:p w14:paraId="4B9F62E4" w14:textId="77777777" w:rsidR="00FF26DA" w:rsidRDefault="00372D29" w:rsidP="000935E7">
      <w:pPr>
        <w:pStyle w:val="BodyTextAfterListTable"/>
        <w:spacing w:before="100" w:after="100"/>
        <w:rPr>
          <w:rFonts w:ascii="Arial" w:hAnsi="Arial" w:cs="Arial"/>
          <w:sz w:val="20"/>
          <w:szCs w:val="20"/>
          <w:lang w:eastAsia="en-US"/>
        </w:rPr>
      </w:pPr>
      <w:bookmarkStart w:id="41" w:name="_Toc52443030"/>
      <w:bookmarkStart w:id="42" w:name="_Toc525655721"/>
      <w:r w:rsidRPr="00FF26DA">
        <w:rPr>
          <w:rFonts w:ascii="Arial" w:hAnsi="Arial" w:cs="Arial"/>
          <w:b/>
          <w:color w:val="99D1DC"/>
          <w:spacing w:val="0"/>
          <w:sz w:val="24"/>
          <w:szCs w:val="24"/>
          <w:lang w:val="en-US" w:eastAsia="en-US"/>
        </w:rPr>
        <w:t>Like all local governments, the City of Greater Geelong is made up of two interdependent parts – the Council and the organisation. Collectively, we work together to serve our community.</w:t>
      </w:r>
      <w:r w:rsidRPr="000935E7">
        <w:rPr>
          <w:rFonts w:ascii="Arial" w:hAnsi="Arial" w:cs="Arial"/>
          <w:sz w:val="20"/>
          <w:szCs w:val="20"/>
          <w:lang w:eastAsia="en-US"/>
        </w:rPr>
        <w:t xml:space="preserve"> </w:t>
      </w:r>
    </w:p>
    <w:p w14:paraId="12600597" w14:textId="6A25EA6E" w:rsidR="00704F11" w:rsidRPr="00EA48DD" w:rsidRDefault="00372D29" w:rsidP="000935E7">
      <w:pPr>
        <w:pStyle w:val="BodyTextAfterListTable"/>
        <w:spacing w:before="100" w:after="100"/>
        <w:rPr>
          <w:rFonts w:ascii="Arial" w:hAnsi="Arial" w:cs="Arial"/>
          <w:color w:val="003361"/>
          <w:sz w:val="28"/>
          <w:szCs w:val="28"/>
        </w:rPr>
      </w:pPr>
      <w:r w:rsidRPr="000935E7">
        <w:rPr>
          <w:rFonts w:ascii="Arial" w:hAnsi="Arial" w:cs="Arial"/>
          <w:sz w:val="20"/>
          <w:szCs w:val="20"/>
          <w:lang w:eastAsia="en-US"/>
        </w:rPr>
        <w:t>The Council set the strategic direction for the municipality and make decisions on behalf of the community they’ve been elected to represent. The organisation oversees the day-to-day delivery of all services and functions, guided by the Council, state and federal legislation and various funding agreements.</w:t>
      </w:r>
      <w:bookmarkEnd w:id="41"/>
    </w:p>
    <w:p w14:paraId="695A17FF" w14:textId="77EAA90E" w:rsidR="000935E7" w:rsidRPr="00FA3AA3" w:rsidRDefault="000935E7" w:rsidP="000935E7">
      <w:pPr>
        <w:pStyle w:val="Heading2"/>
        <w:spacing w:after="100"/>
        <w:rPr>
          <w:rFonts w:ascii="Arial" w:hAnsi="Arial" w:cs="Arial"/>
          <w:caps/>
          <w:color w:val="244061"/>
          <w:sz w:val="28"/>
          <w:szCs w:val="28"/>
        </w:rPr>
      </w:pPr>
      <w:bookmarkStart w:id="43" w:name="_Toc116036577"/>
      <w:bookmarkEnd w:id="40"/>
      <w:r w:rsidRPr="00FA3AA3">
        <w:rPr>
          <w:rFonts w:ascii="Arial" w:hAnsi="Arial" w:cs="Arial"/>
          <w:caps/>
          <w:color w:val="244061"/>
          <w:sz w:val="28"/>
          <w:szCs w:val="28"/>
        </w:rPr>
        <w:t xml:space="preserve">OUR </w:t>
      </w:r>
      <w:r w:rsidRPr="00FA3AA3">
        <w:rPr>
          <w:rFonts w:ascii="Arial" w:hAnsi="Arial" w:cs="Arial"/>
          <w:color w:val="244061"/>
          <w:sz w:val="28"/>
          <w:szCs w:val="28"/>
        </w:rPr>
        <w:t>COUNCIL</w:t>
      </w:r>
      <w:bookmarkEnd w:id="43"/>
    </w:p>
    <w:p w14:paraId="6F18110D" w14:textId="77777777" w:rsidR="00704F11" w:rsidRPr="00D05DE7" w:rsidRDefault="00704F11" w:rsidP="005D09BE">
      <w:pPr>
        <w:pStyle w:val="ListBullet"/>
        <w:spacing w:before="100" w:after="100"/>
        <w:rPr>
          <w:rFonts w:ascii="Arial" w:hAnsi="Arial" w:cs="Arial"/>
          <w:sz w:val="20"/>
          <w:szCs w:val="20"/>
          <w:lang w:eastAsia="en-US"/>
        </w:rPr>
      </w:pPr>
      <w:bookmarkStart w:id="44" w:name="_Hlk15305382"/>
      <w:r w:rsidRPr="00D05DE7">
        <w:rPr>
          <w:rFonts w:ascii="Arial" w:hAnsi="Arial" w:cs="Arial"/>
          <w:sz w:val="20"/>
          <w:szCs w:val="20"/>
          <w:lang w:eastAsia="en-US"/>
        </w:rPr>
        <w:t>Our council provides leadership for the good governance of the municipality and the local community. This means:</w:t>
      </w:r>
    </w:p>
    <w:p w14:paraId="09531763" w14:textId="06C56E20"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considering the diverse needs of the local community in decision-making</w:t>
      </w:r>
    </w:p>
    <w:p w14:paraId="53B4E796" w14:textId="77777777"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establishing strategic objectives and monitoring achievements</w:t>
      </w:r>
    </w:p>
    <w:p w14:paraId="5E254F4A" w14:textId="77777777"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managing resources in a responsible and accountable manner</w:t>
      </w:r>
    </w:p>
    <w:p w14:paraId="585FB601" w14:textId="77777777"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advocating local community needs to other communities and governments</w:t>
      </w:r>
    </w:p>
    <w:p w14:paraId="6AD62252" w14:textId="2FE3A815" w:rsidR="00704F11"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giving everyone the opportunity to participate in the democratic process and decision</w:t>
      </w:r>
      <w:r w:rsidR="00447D58">
        <w:rPr>
          <w:rFonts w:ascii="Arial" w:hAnsi="Arial" w:cs="Arial"/>
          <w:sz w:val="20"/>
          <w:szCs w:val="20"/>
        </w:rPr>
        <w:t>-</w:t>
      </w:r>
      <w:r w:rsidRPr="00D05DE7">
        <w:rPr>
          <w:rFonts w:ascii="Arial" w:hAnsi="Arial" w:cs="Arial"/>
          <w:sz w:val="20"/>
          <w:szCs w:val="20"/>
        </w:rPr>
        <w:t>making that shapes our community.</w:t>
      </w:r>
      <w:bookmarkEnd w:id="44"/>
    </w:p>
    <w:p w14:paraId="6EE81C9D" w14:textId="6831464E" w:rsidR="00A54AA6" w:rsidRPr="00FA3AA3" w:rsidRDefault="00A54AA6" w:rsidP="00B019F2">
      <w:pPr>
        <w:pStyle w:val="Heading2"/>
        <w:spacing w:after="100"/>
        <w:rPr>
          <w:rFonts w:ascii="Arial" w:hAnsi="Arial" w:cs="Arial"/>
          <w:caps/>
          <w:color w:val="244061"/>
          <w:sz w:val="28"/>
          <w:szCs w:val="28"/>
        </w:rPr>
      </w:pPr>
      <w:bookmarkStart w:id="45" w:name="_Toc116036578"/>
      <w:bookmarkEnd w:id="42"/>
      <w:r w:rsidRPr="00FA3AA3">
        <w:rPr>
          <w:rFonts w:ascii="Arial" w:hAnsi="Arial" w:cs="Arial"/>
          <w:caps/>
          <w:color w:val="244061"/>
          <w:sz w:val="28"/>
          <w:szCs w:val="28"/>
        </w:rPr>
        <w:t xml:space="preserve">OUR </w:t>
      </w:r>
      <w:r w:rsidRPr="00FA3AA3">
        <w:rPr>
          <w:rFonts w:ascii="Arial" w:hAnsi="Arial" w:cs="Arial"/>
          <w:color w:val="244061"/>
          <w:sz w:val="28"/>
          <w:szCs w:val="28"/>
        </w:rPr>
        <w:t>COUNCILLORS</w:t>
      </w:r>
      <w:bookmarkEnd w:id="45"/>
    </w:p>
    <w:p w14:paraId="1AD956AC" w14:textId="77777777" w:rsidR="00A54AA6" w:rsidRPr="00D05DE7" w:rsidRDefault="00A54AA6" w:rsidP="00A54AA6">
      <w:pPr>
        <w:spacing w:before="100" w:after="100"/>
        <w:rPr>
          <w:rFonts w:ascii="Arial" w:hAnsi="Arial" w:cs="Arial"/>
          <w:sz w:val="20"/>
        </w:rPr>
      </w:pPr>
      <w:r w:rsidRPr="00D05DE7">
        <w:rPr>
          <w:rFonts w:ascii="Arial" w:hAnsi="Arial" w:cs="Arial"/>
          <w:sz w:val="20"/>
        </w:rPr>
        <w:t>Our community elected its Council for a four-year term on 24 October 2020.</w:t>
      </w:r>
    </w:p>
    <w:p w14:paraId="0ACAF2A8" w14:textId="3A96EA16" w:rsidR="00A54AA6" w:rsidRPr="00D05DE7" w:rsidRDefault="00A54AA6" w:rsidP="00A54AA6">
      <w:pPr>
        <w:spacing w:before="100" w:after="100"/>
        <w:rPr>
          <w:rFonts w:ascii="Arial" w:hAnsi="Arial" w:cs="Arial"/>
          <w:sz w:val="20"/>
        </w:rPr>
      </w:pPr>
      <w:r w:rsidRPr="00D05DE7">
        <w:rPr>
          <w:rFonts w:ascii="Arial" w:hAnsi="Arial" w:cs="Arial"/>
          <w:sz w:val="20"/>
        </w:rPr>
        <w:t xml:space="preserve">The </w:t>
      </w:r>
      <w:r>
        <w:rPr>
          <w:rFonts w:ascii="Arial" w:hAnsi="Arial" w:cs="Arial"/>
          <w:sz w:val="20"/>
        </w:rPr>
        <w:t>C</w:t>
      </w:r>
      <w:r w:rsidRPr="00D05DE7">
        <w:rPr>
          <w:rFonts w:ascii="Arial" w:hAnsi="Arial" w:cs="Arial"/>
          <w:sz w:val="20"/>
        </w:rPr>
        <w:t xml:space="preserve">ouncillors work together to set the strategic direction for the municipality, which influences policy, service standards and performance across the organisation. </w:t>
      </w:r>
    </w:p>
    <w:p w14:paraId="33EF9B73" w14:textId="2B533BC6" w:rsidR="00704F11" w:rsidRPr="00D05DE7" w:rsidRDefault="00704F11" w:rsidP="00704F11">
      <w:pPr>
        <w:spacing w:before="100" w:after="100"/>
        <w:rPr>
          <w:rFonts w:ascii="Arial" w:hAnsi="Arial" w:cs="Arial"/>
          <w:sz w:val="20"/>
        </w:rPr>
      </w:pPr>
      <w:r w:rsidRPr="000C3CEA">
        <w:rPr>
          <w:rFonts w:ascii="Arial" w:hAnsi="Arial" w:cs="Arial"/>
          <w:sz w:val="20"/>
        </w:rPr>
        <w:t>The municipality is divided into four, multiple-councillor wards (see Figure 1</w:t>
      </w:r>
      <w:r w:rsidR="00851C06" w:rsidRPr="000C3CEA">
        <w:rPr>
          <w:rFonts w:ascii="Arial" w:hAnsi="Arial" w:cs="Arial"/>
          <w:sz w:val="20"/>
        </w:rPr>
        <w:t>5</w:t>
      </w:r>
      <w:r w:rsidRPr="000C3CEA">
        <w:rPr>
          <w:rFonts w:ascii="Arial" w:hAnsi="Arial" w:cs="Arial"/>
          <w:sz w:val="20"/>
        </w:rPr>
        <w:t>):</w:t>
      </w:r>
      <w:r w:rsidRPr="00D05DE7">
        <w:rPr>
          <w:rFonts w:ascii="Arial" w:hAnsi="Arial" w:cs="Arial"/>
          <w:sz w:val="20"/>
        </w:rPr>
        <w:t xml:space="preserve"> </w:t>
      </w:r>
    </w:p>
    <w:p w14:paraId="0A2B67C4" w14:textId="77777777"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Bellarine Ward: three councillors</w:t>
      </w:r>
    </w:p>
    <w:p w14:paraId="3E388DA4" w14:textId="2CE43573" w:rsidR="00704F11" w:rsidRPr="00D05DE7" w:rsidRDefault="00372D29" w:rsidP="00704F11">
      <w:pPr>
        <w:pStyle w:val="ListBullet"/>
        <w:numPr>
          <w:ilvl w:val="0"/>
          <w:numId w:val="9"/>
        </w:numPr>
        <w:spacing w:before="100" w:after="100"/>
        <w:rPr>
          <w:rFonts w:ascii="Arial" w:hAnsi="Arial" w:cs="Arial"/>
          <w:sz w:val="20"/>
          <w:szCs w:val="20"/>
        </w:rPr>
      </w:pPr>
      <w:r w:rsidRPr="00D05DE7">
        <w:rPr>
          <w:noProof/>
          <w:color w:val="2B579A"/>
          <w:shd w:val="clear" w:color="auto" w:fill="E6E6E6"/>
        </w:rPr>
        <w:drawing>
          <wp:anchor distT="0" distB="0" distL="114300" distR="114300" simplePos="0" relativeHeight="251658240" behindDoc="1" locked="0" layoutInCell="1" allowOverlap="1" wp14:anchorId="532BA490" wp14:editId="540E0E35">
            <wp:simplePos x="0" y="0"/>
            <wp:positionH relativeFrom="margin">
              <wp:posOffset>2865120</wp:posOffset>
            </wp:positionH>
            <wp:positionV relativeFrom="paragraph">
              <wp:posOffset>171704</wp:posOffset>
            </wp:positionV>
            <wp:extent cx="3808730" cy="3376930"/>
            <wp:effectExtent l="0" t="0" r="1270" b="0"/>
            <wp:wrapTight wrapText="bothSides">
              <wp:wrapPolygon edited="0">
                <wp:start x="0" y="0"/>
                <wp:lineTo x="0" y="21446"/>
                <wp:lineTo x="21499" y="21446"/>
                <wp:lineTo x="21499" y="0"/>
                <wp:lineTo x="0" y="0"/>
              </wp:wrapPolygon>
            </wp:wrapTight>
            <wp:docPr id="147"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9">
                      <a:extLst>
                        <a:ext uri="{28A0092B-C50C-407E-A947-70E740481C1C}">
                          <a14:useLocalDpi xmlns:a14="http://schemas.microsoft.com/office/drawing/2010/main" val="0"/>
                        </a:ext>
                      </a:extLst>
                    </a:blip>
                    <a:srcRect l="66269" t="31136" r="25217" b="36174"/>
                    <a:stretch>
                      <a:fillRect/>
                    </a:stretch>
                  </pic:blipFill>
                  <pic:spPr bwMode="auto">
                    <a:xfrm>
                      <a:off x="0" y="0"/>
                      <a:ext cx="3808730" cy="337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4F11" w:rsidRPr="00D05DE7">
        <w:rPr>
          <w:rFonts w:ascii="Arial" w:hAnsi="Arial" w:cs="Arial"/>
          <w:sz w:val="20"/>
          <w:szCs w:val="20"/>
        </w:rPr>
        <w:t>Brownbill Ward: three councillors</w:t>
      </w:r>
    </w:p>
    <w:p w14:paraId="1A9E9257" w14:textId="77777777" w:rsidR="00704F11" w:rsidRPr="00D05DE7" w:rsidRDefault="00704F11" w:rsidP="00704F11">
      <w:pPr>
        <w:pStyle w:val="ListBullet"/>
        <w:numPr>
          <w:ilvl w:val="0"/>
          <w:numId w:val="9"/>
        </w:numPr>
        <w:spacing w:before="100" w:after="100"/>
        <w:rPr>
          <w:rFonts w:ascii="Arial" w:hAnsi="Arial" w:cs="Arial"/>
          <w:sz w:val="20"/>
          <w:szCs w:val="20"/>
        </w:rPr>
      </w:pPr>
      <w:r w:rsidRPr="00D05DE7">
        <w:rPr>
          <w:rFonts w:ascii="Arial" w:hAnsi="Arial" w:cs="Arial"/>
          <w:sz w:val="20"/>
          <w:szCs w:val="20"/>
        </w:rPr>
        <w:t>Kardinia Ward: three councillors</w:t>
      </w:r>
    </w:p>
    <w:p w14:paraId="5060CB34" w14:textId="77777777" w:rsidR="00704F11" w:rsidRPr="00D05DE7" w:rsidRDefault="00704F11" w:rsidP="00704F11">
      <w:pPr>
        <w:pStyle w:val="ListBullet"/>
        <w:numPr>
          <w:ilvl w:val="0"/>
          <w:numId w:val="9"/>
        </w:numPr>
        <w:spacing w:before="100" w:after="100"/>
        <w:ind w:left="714" w:hanging="357"/>
        <w:rPr>
          <w:rFonts w:ascii="Arial" w:hAnsi="Arial" w:cs="Arial"/>
          <w:sz w:val="20"/>
          <w:szCs w:val="20"/>
        </w:rPr>
      </w:pPr>
      <w:r w:rsidRPr="00D05DE7">
        <w:rPr>
          <w:rFonts w:ascii="Arial" w:hAnsi="Arial" w:cs="Arial"/>
          <w:sz w:val="20"/>
          <w:szCs w:val="20"/>
        </w:rPr>
        <w:t>Windermere Ward: two councillors.</w:t>
      </w:r>
    </w:p>
    <w:p w14:paraId="2C605B30" w14:textId="35D7A510" w:rsidR="00704F11" w:rsidRPr="00D64141" w:rsidRDefault="00704F11" w:rsidP="00704F11">
      <w:pPr>
        <w:pStyle w:val="ListBullet"/>
        <w:spacing w:before="100" w:after="100"/>
        <w:ind w:left="714"/>
        <w:rPr>
          <w:rFonts w:ascii="Arial" w:hAnsi="Arial" w:cs="Arial"/>
          <w:sz w:val="20"/>
          <w:szCs w:val="20"/>
        </w:rPr>
      </w:pPr>
    </w:p>
    <w:p w14:paraId="07971D5A" w14:textId="77777777" w:rsidR="00704F11" w:rsidRDefault="00704F11" w:rsidP="00704F11">
      <w:pPr>
        <w:pStyle w:val="ListNumber"/>
        <w:tabs>
          <w:tab w:val="clear" w:pos="340"/>
        </w:tabs>
        <w:spacing w:before="100"/>
        <w:ind w:left="0" w:firstLine="0"/>
        <w:jc w:val="center"/>
        <w:rPr>
          <w:noProof/>
        </w:rPr>
      </w:pPr>
    </w:p>
    <w:p w14:paraId="4B4DC229"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011E8F24"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0C660F4E"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4265D1CB"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572E2F66"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21DD4BB3"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41ADDE3B" w14:textId="77777777" w:rsidR="00704F11" w:rsidRDefault="00704F11" w:rsidP="00704F11">
      <w:pPr>
        <w:pStyle w:val="ListNumber"/>
        <w:tabs>
          <w:tab w:val="clear" w:pos="340"/>
        </w:tabs>
        <w:spacing w:before="100"/>
        <w:ind w:left="0" w:firstLine="0"/>
        <w:jc w:val="center"/>
        <w:rPr>
          <w:rFonts w:ascii="Arial" w:hAnsi="Arial" w:cs="Arial"/>
          <w:highlight w:val="yellow"/>
        </w:rPr>
      </w:pPr>
    </w:p>
    <w:p w14:paraId="3D9F13C9" w14:textId="77777777" w:rsidR="00704F11" w:rsidRDefault="00704F11" w:rsidP="001F272C">
      <w:pPr>
        <w:pStyle w:val="Caption"/>
        <w:spacing w:before="100" w:after="100" w:line="270" w:lineRule="atLeast"/>
        <w:rPr>
          <w:rFonts w:ascii="Arial" w:hAnsi="Arial" w:cs="Arial"/>
          <w:sz w:val="16"/>
          <w:szCs w:val="16"/>
        </w:rPr>
      </w:pPr>
    </w:p>
    <w:p w14:paraId="1AC6C8A2" w14:textId="77777777" w:rsidR="00704F11" w:rsidRDefault="00704F11" w:rsidP="00704F11">
      <w:pPr>
        <w:pStyle w:val="Caption"/>
        <w:spacing w:before="100" w:after="100" w:line="270" w:lineRule="atLeast"/>
        <w:jc w:val="right"/>
        <w:rPr>
          <w:rFonts w:ascii="Arial" w:hAnsi="Arial" w:cs="Arial"/>
          <w:sz w:val="16"/>
          <w:szCs w:val="16"/>
        </w:rPr>
      </w:pPr>
    </w:p>
    <w:p w14:paraId="570BB4AF" w14:textId="77777777" w:rsidR="00704F11" w:rsidRDefault="00704F11" w:rsidP="00704F11">
      <w:pPr>
        <w:pStyle w:val="Caption"/>
        <w:spacing w:before="100" w:after="100" w:line="270" w:lineRule="atLeast"/>
        <w:jc w:val="right"/>
        <w:rPr>
          <w:rFonts w:ascii="Arial" w:hAnsi="Arial" w:cs="Arial"/>
          <w:sz w:val="16"/>
          <w:szCs w:val="16"/>
        </w:rPr>
      </w:pPr>
    </w:p>
    <w:p w14:paraId="771F8280" w14:textId="12AE4E5F" w:rsidR="00704F11" w:rsidRDefault="00704F11" w:rsidP="001F272C">
      <w:pPr>
        <w:pStyle w:val="Caption"/>
        <w:spacing w:before="100" w:after="100" w:line="270" w:lineRule="atLeast"/>
        <w:ind w:left="5040" w:firstLine="720"/>
        <w:rPr>
          <w:rFonts w:ascii="Arial" w:hAnsi="Arial" w:cs="Arial"/>
          <w:sz w:val="16"/>
          <w:szCs w:val="16"/>
        </w:rPr>
      </w:pPr>
      <w:r w:rsidRPr="00CC5F9B">
        <w:rPr>
          <w:rFonts w:ascii="Arial" w:hAnsi="Arial" w:cs="Arial"/>
          <w:sz w:val="16"/>
          <w:szCs w:val="16"/>
        </w:rPr>
        <w:t xml:space="preserve">FIGURE </w:t>
      </w:r>
      <w:r w:rsidRPr="00CC5F9B">
        <w:rPr>
          <w:rFonts w:ascii="Arial" w:hAnsi="Arial" w:cs="Arial"/>
          <w:noProof/>
          <w:sz w:val="16"/>
          <w:szCs w:val="16"/>
        </w:rPr>
        <w:t>1</w:t>
      </w:r>
      <w:r w:rsidR="001F272C">
        <w:rPr>
          <w:rFonts w:ascii="Arial" w:hAnsi="Arial" w:cs="Arial"/>
          <w:noProof/>
          <w:sz w:val="16"/>
          <w:szCs w:val="16"/>
        </w:rPr>
        <w:t>5</w:t>
      </w:r>
      <w:r w:rsidRPr="00CC5F9B">
        <w:rPr>
          <w:rFonts w:ascii="Arial" w:hAnsi="Arial" w:cs="Arial"/>
          <w:sz w:val="16"/>
          <w:szCs w:val="16"/>
        </w:rPr>
        <w:t>: Ward map of the City of Greater Geelong</w:t>
      </w:r>
    </w:p>
    <w:p w14:paraId="0EDE5C0B" w14:textId="77777777" w:rsidR="00704F11" w:rsidRDefault="00704F11" w:rsidP="00704F11">
      <w:pPr>
        <w:spacing w:before="100" w:after="100"/>
        <w:rPr>
          <w:rFonts w:ascii="Arial" w:eastAsia="MS Gothic" w:hAnsi="Arial" w:cs="Arial"/>
          <w:b/>
          <w:bCs/>
          <w:caps/>
          <w:color w:val="244061"/>
          <w:sz w:val="28"/>
          <w:szCs w:val="28"/>
          <w:highlight w:val="yellow"/>
        </w:rPr>
      </w:pPr>
      <w:r>
        <w:rPr>
          <w:rFonts w:ascii="Arial" w:hAnsi="Arial" w:cs="Arial"/>
          <w:caps/>
          <w:color w:val="244061"/>
          <w:sz w:val="28"/>
          <w:szCs w:val="28"/>
          <w:highlight w:val="yellow"/>
        </w:rPr>
        <w:br w:type="page"/>
      </w:r>
    </w:p>
    <w:p w14:paraId="245F70EE" w14:textId="332426EA" w:rsidR="00A54AA6" w:rsidRDefault="00A54AA6" w:rsidP="00205FAC">
      <w:pPr>
        <w:spacing w:before="100" w:after="100"/>
        <w:rPr>
          <w:rFonts w:ascii="Arial" w:hAnsi="Arial" w:cs="Arial"/>
          <w:sz w:val="20"/>
          <w:szCs w:val="20"/>
        </w:rPr>
      </w:pPr>
      <w:bookmarkStart w:id="46" w:name="_Hlk109320125"/>
      <w:bookmarkStart w:id="47" w:name="_Hlk16668624"/>
      <w:r>
        <w:rPr>
          <w:rFonts w:ascii="Arial" w:hAnsi="Arial" w:cs="Arial"/>
          <w:sz w:val="20"/>
          <w:szCs w:val="20"/>
        </w:rPr>
        <w:lastRenderedPageBreak/>
        <w:t xml:space="preserve">In </w:t>
      </w:r>
      <w:r w:rsidRPr="00216698">
        <w:rPr>
          <w:rFonts w:ascii="Arial" w:hAnsi="Arial" w:cs="Arial"/>
          <w:sz w:val="20"/>
          <w:szCs w:val="20"/>
        </w:rPr>
        <w:t xml:space="preserve">2021–22, </w:t>
      </w:r>
      <w:r>
        <w:rPr>
          <w:rFonts w:ascii="Arial" w:hAnsi="Arial" w:cs="Arial"/>
          <w:sz w:val="20"/>
          <w:szCs w:val="20"/>
        </w:rPr>
        <w:t xml:space="preserve">Council </w:t>
      </w:r>
      <w:r w:rsidRPr="00216698">
        <w:rPr>
          <w:rFonts w:ascii="Arial" w:hAnsi="Arial" w:cs="Arial"/>
          <w:sz w:val="20"/>
          <w:szCs w:val="20"/>
        </w:rPr>
        <w:t>included the following elected representative</w:t>
      </w:r>
      <w:r>
        <w:rPr>
          <w:rFonts w:ascii="Arial" w:hAnsi="Arial" w:cs="Arial"/>
          <w:sz w:val="20"/>
          <w:szCs w:val="20"/>
        </w:rPr>
        <w:t>s:</w:t>
      </w:r>
    </w:p>
    <w:p w14:paraId="4DD9C8A1" w14:textId="6459D1C0" w:rsidR="00704F11" w:rsidRPr="00A54AA6" w:rsidRDefault="00704F11" w:rsidP="00205FAC">
      <w:pPr>
        <w:pStyle w:val="ListParagraph"/>
        <w:numPr>
          <w:ilvl w:val="0"/>
          <w:numId w:val="88"/>
        </w:numPr>
        <w:spacing w:before="100" w:after="100" w:line="270" w:lineRule="atLeast"/>
        <w:contextualSpacing w:val="0"/>
        <w:rPr>
          <w:rFonts w:ascii="Arial" w:hAnsi="Arial" w:cs="Arial"/>
          <w:sz w:val="20"/>
          <w:szCs w:val="20"/>
        </w:rPr>
      </w:pPr>
      <w:r w:rsidRPr="00A54AA6">
        <w:rPr>
          <w:rFonts w:ascii="Arial" w:hAnsi="Arial" w:cs="Arial"/>
          <w:sz w:val="20"/>
          <w:szCs w:val="20"/>
        </w:rPr>
        <w:t xml:space="preserve">Cr Stephanie Asher stood down as Mayor of Greater Geelong City Council </w:t>
      </w:r>
      <w:r w:rsidR="00E453BA">
        <w:rPr>
          <w:rFonts w:ascii="Arial" w:hAnsi="Arial" w:cs="Arial"/>
          <w:sz w:val="20"/>
          <w:szCs w:val="20"/>
        </w:rPr>
        <w:t xml:space="preserve">on </w:t>
      </w:r>
      <w:r w:rsidRPr="00A54AA6">
        <w:rPr>
          <w:rFonts w:ascii="Arial" w:hAnsi="Arial" w:cs="Arial"/>
          <w:sz w:val="20"/>
          <w:szCs w:val="20"/>
        </w:rPr>
        <w:t>15 June 2022</w:t>
      </w:r>
    </w:p>
    <w:p w14:paraId="36F2A8B2" w14:textId="77777777" w:rsidR="00704F11" w:rsidRPr="00A54AA6" w:rsidRDefault="00704F11" w:rsidP="00205FAC">
      <w:pPr>
        <w:pStyle w:val="ListParagraph"/>
        <w:numPr>
          <w:ilvl w:val="0"/>
          <w:numId w:val="88"/>
        </w:numPr>
        <w:spacing w:before="100" w:after="100" w:line="270" w:lineRule="atLeast"/>
        <w:contextualSpacing w:val="0"/>
        <w:rPr>
          <w:rFonts w:ascii="Arial" w:hAnsi="Arial" w:cs="Arial"/>
          <w:sz w:val="20"/>
          <w:szCs w:val="20"/>
        </w:rPr>
      </w:pPr>
      <w:r w:rsidRPr="00A54AA6">
        <w:rPr>
          <w:rFonts w:ascii="Arial" w:hAnsi="Arial" w:cs="Arial"/>
          <w:sz w:val="20"/>
          <w:szCs w:val="20"/>
        </w:rPr>
        <w:t xml:space="preserve">Cr Peter </w:t>
      </w:r>
      <w:proofErr w:type="spellStart"/>
      <w:r w:rsidRPr="00A54AA6">
        <w:rPr>
          <w:rFonts w:ascii="Arial" w:hAnsi="Arial" w:cs="Arial"/>
          <w:sz w:val="20"/>
          <w:szCs w:val="20"/>
        </w:rPr>
        <w:t>Murrihy</w:t>
      </w:r>
      <w:proofErr w:type="spellEnd"/>
      <w:r w:rsidRPr="00A54AA6">
        <w:rPr>
          <w:rFonts w:ascii="Arial" w:hAnsi="Arial" w:cs="Arial"/>
          <w:sz w:val="20"/>
          <w:szCs w:val="20"/>
        </w:rPr>
        <w:t xml:space="preserve"> was elected Mayor at a special meeting on 17 June 2022.</w:t>
      </w:r>
    </w:p>
    <w:tbl>
      <w:tblPr>
        <w:tblStyle w:val="TableGrid"/>
        <w:tblW w:w="0" w:type="auto"/>
        <w:tblCellMar>
          <w:top w:w="170" w:type="dxa"/>
          <w:left w:w="0" w:type="dxa"/>
          <w:right w:w="0" w:type="dxa"/>
        </w:tblCellMar>
        <w:tblLook w:val="0600" w:firstRow="0" w:lastRow="0" w:firstColumn="0" w:lastColumn="0" w:noHBand="1" w:noVBand="1"/>
      </w:tblPr>
      <w:tblGrid>
        <w:gridCol w:w="2446"/>
        <w:gridCol w:w="121"/>
        <w:gridCol w:w="2531"/>
        <w:gridCol w:w="2552"/>
        <w:gridCol w:w="574"/>
        <w:gridCol w:w="2232"/>
      </w:tblGrid>
      <w:tr w:rsidR="00704F11" w:rsidRPr="00CE7CED" w14:paraId="1E4103B1" w14:textId="77777777" w:rsidTr="004B5AEA">
        <w:trPr>
          <w:trHeight w:val="1960"/>
        </w:trPr>
        <w:tc>
          <w:tcPr>
            <w:tcW w:w="2567" w:type="dxa"/>
            <w:gridSpan w:val="2"/>
            <w:tcBorders>
              <w:top w:val="nil"/>
              <w:left w:val="nil"/>
              <w:bottom w:val="nil"/>
              <w:right w:val="nil"/>
            </w:tcBorders>
          </w:tcPr>
          <w:p w14:paraId="163E9733" w14:textId="77777777" w:rsidR="00704F11" w:rsidRPr="001A0116" w:rsidRDefault="00704F11" w:rsidP="004B5AEA">
            <w:pPr>
              <w:spacing w:before="100" w:after="100"/>
              <w:rPr>
                <w:rFonts w:ascii="Arial" w:hAnsi="Arial" w:cs="Arial"/>
                <w:b/>
                <w:sz w:val="20"/>
                <w:szCs w:val="20"/>
              </w:rPr>
            </w:pPr>
            <w:r w:rsidRPr="001A0116">
              <w:rPr>
                <w:noProof/>
                <w:color w:val="2B579A"/>
                <w:shd w:val="clear" w:color="auto" w:fill="E6E6E6"/>
              </w:rPr>
              <w:drawing>
                <wp:inline distT="0" distB="0" distL="0" distR="0" wp14:anchorId="7488409B" wp14:editId="0780A17C">
                  <wp:extent cx="1439545" cy="1439545"/>
                  <wp:effectExtent l="0" t="0" r="8255" b="8255"/>
                  <wp:docPr id="24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 Peter Murrihy 04 - PREFERRED (low res).JPG"/>
                          <pic:cNvPicPr/>
                        </pic:nvPicPr>
                        <pic:blipFill rotWithShape="1">
                          <a:blip r:embed="rId60" cstate="print">
                            <a:extLst>
                              <a:ext uri="{28A0092B-C50C-407E-A947-70E740481C1C}">
                                <a14:useLocalDpi xmlns:a14="http://schemas.microsoft.com/office/drawing/2010/main" val="0"/>
                              </a:ext>
                            </a:extLst>
                          </a:blip>
                          <a:srcRect b="33478"/>
                          <a:stretch/>
                        </pic:blipFill>
                        <pic:spPr bwMode="auto">
                          <a:xfrm>
                            <a:off x="0" y="0"/>
                            <a:ext cx="1440133" cy="1440133"/>
                          </a:xfrm>
                          <a:prstGeom prst="rect">
                            <a:avLst/>
                          </a:prstGeom>
                          <a:ln>
                            <a:noFill/>
                          </a:ln>
                          <a:extLst>
                            <a:ext uri="{53640926-AAD7-44D8-BBD7-CCE9431645EC}">
                              <a14:shadowObscured xmlns:a14="http://schemas.microsoft.com/office/drawing/2010/main"/>
                            </a:ext>
                          </a:extLst>
                        </pic:spPr>
                      </pic:pic>
                    </a:graphicData>
                  </a:graphic>
                </wp:inline>
              </w:drawing>
            </w:r>
          </w:p>
        </w:tc>
        <w:tc>
          <w:tcPr>
            <w:tcW w:w="2531" w:type="dxa"/>
            <w:tcBorders>
              <w:top w:val="nil"/>
              <w:left w:val="nil"/>
              <w:bottom w:val="nil"/>
              <w:right w:val="nil"/>
            </w:tcBorders>
            <w:vAlign w:val="bottom"/>
          </w:tcPr>
          <w:p w14:paraId="7A3B2D88" w14:textId="77777777" w:rsidR="00704F11" w:rsidRPr="00B1500E" w:rsidRDefault="00704F11" w:rsidP="004B5AEA">
            <w:pPr>
              <w:pStyle w:val="ListBullet"/>
              <w:spacing w:before="100" w:after="100"/>
              <w:rPr>
                <w:rFonts w:ascii="Arial" w:hAnsi="Arial" w:cs="Arial"/>
                <w:b/>
                <w:bCs/>
                <w:sz w:val="20"/>
                <w:szCs w:val="20"/>
              </w:rPr>
            </w:pPr>
            <w:r w:rsidRPr="001A0116">
              <w:rPr>
                <w:rFonts w:ascii="Arial" w:hAnsi="Arial" w:cs="Arial"/>
                <w:b/>
                <w:bCs/>
                <w:sz w:val="20"/>
                <w:szCs w:val="20"/>
              </w:rPr>
              <w:t xml:space="preserve">Cr Peter </w:t>
            </w:r>
            <w:proofErr w:type="spellStart"/>
            <w:r w:rsidRPr="001A0116">
              <w:rPr>
                <w:rFonts w:ascii="Arial" w:hAnsi="Arial" w:cs="Arial"/>
                <w:b/>
                <w:bCs/>
                <w:sz w:val="20"/>
                <w:szCs w:val="20"/>
              </w:rPr>
              <w:t>Murrihy</w:t>
            </w:r>
            <w:proofErr w:type="spellEnd"/>
            <w:r>
              <w:rPr>
                <w:rFonts w:ascii="Arial" w:hAnsi="Arial" w:cs="Arial"/>
                <w:b/>
                <w:bCs/>
                <w:sz w:val="20"/>
                <w:szCs w:val="20"/>
              </w:rPr>
              <w:br/>
            </w:r>
            <w:r w:rsidRPr="001A0116">
              <w:rPr>
                <w:rFonts w:ascii="Arial" w:hAnsi="Arial" w:cs="Arial"/>
                <w:sz w:val="20"/>
                <w:szCs w:val="20"/>
              </w:rPr>
              <w:t>Mayor</w:t>
            </w:r>
            <w:r>
              <w:rPr>
                <w:rFonts w:ascii="Arial" w:hAnsi="Arial" w:cs="Arial"/>
                <w:sz w:val="20"/>
                <w:szCs w:val="20"/>
              </w:rPr>
              <w:br/>
            </w:r>
            <w:r w:rsidRPr="001A0116">
              <w:rPr>
                <w:rFonts w:ascii="Arial" w:hAnsi="Arial" w:cs="Arial"/>
                <w:sz w:val="20"/>
                <w:szCs w:val="20"/>
              </w:rPr>
              <w:t>Brownbill Ward</w:t>
            </w:r>
          </w:p>
        </w:tc>
        <w:tc>
          <w:tcPr>
            <w:tcW w:w="3126" w:type="dxa"/>
            <w:gridSpan w:val="2"/>
            <w:tcBorders>
              <w:top w:val="nil"/>
              <w:left w:val="nil"/>
              <w:bottom w:val="nil"/>
              <w:right w:val="nil"/>
            </w:tcBorders>
          </w:tcPr>
          <w:p w14:paraId="4B4EA87A" w14:textId="77777777" w:rsidR="00704F11" w:rsidRPr="001A0116" w:rsidRDefault="00704F11" w:rsidP="004B5AEA">
            <w:pPr>
              <w:spacing w:before="100" w:after="100"/>
              <w:rPr>
                <w:rFonts w:ascii="Arial" w:hAnsi="Arial" w:cs="Arial"/>
                <w:b/>
                <w:sz w:val="20"/>
                <w:szCs w:val="20"/>
              </w:rPr>
            </w:pPr>
            <w:r w:rsidRPr="001A0116">
              <w:rPr>
                <w:rFonts w:ascii="Arial" w:hAnsi="Arial" w:cs="Arial"/>
                <w:noProof/>
                <w:color w:val="2B579A"/>
                <w:sz w:val="20"/>
                <w:szCs w:val="20"/>
                <w:shd w:val="clear" w:color="auto" w:fill="E6E6E6"/>
              </w:rPr>
              <w:drawing>
                <wp:inline distT="0" distB="0" distL="0" distR="0" wp14:anchorId="2A1D9395" wp14:editId="6CBFBB2E">
                  <wp:extent cx="1440000" cy="1440000"/>
                  <wp:effectExtent l="0" t="0" r="8255" b="8255"/>
                  <wp:docPr id="24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695" t="4519" b="29944"/>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2" w:type="dxa"/>
            <w:tcBorders>
              <w:top w:val="nil"/>
              <w:left w:val="nil"/>
              <w:bottom w:val="nil"/>
              <w:right w:val="nil"/>
            </w:tcBorders>
            <w:vAlign w:val="bottom"/>
          </w:tcPr>
          <w:p w14:paraId="23A223B8" w14:textId="77777777" w:rsidR="00704F11" w:rsidRPr="007B6337" w:rsidRDefault="00704F11" w:rsidP="004B5AEA">
            <w:pPr>
              <w:spacing w:before="100" w:after="100"/>
              <w:rPr>
                <w:rFonts w:ascii="Arial" w:hAnsi="Arial" w:cs="Arial"/>
                <w:b/>
                <w:sz w:val="20"/>
                <w:szCs w:val="20"/>
              </w:rPr>
            </w:pPr>
            <w:r w:rsidRPr="001A0116">
              <w:rPr>
                <w:rFonts w:ascii="Arial" w:hAnsi="Arial" w:cs="Arial"/>
                <w:b/>
                <w:sz w:val="20"/>
                <w:szCs w:val="20"/>
              </w:rPr>
              <w:t>Cr Trent Sullivan</w:t>
            </w:r>
            <w:r>
              <w:rPr>
                <w:rFonts w:ascii="Arial" w:hAnsi="Arial" w:cs="Arial"/>
                <w:b/>
                <w:sz w:val="20"/>
                <w:szCs w:val="20"/>
              </w:rPr>
              <w:br/>
            </w:r>
            <w:r w:rsidRPr="001A0116">
              <w:rPr>
                <w:rFonts w:ascii="Arial" w:hAnsi="Arial" w:cs="Arial"/>
                <w:sz w:val="20"/>
                <w:szCs w:val="20"/>
              </w:rPr>
              <w:t>Deputy Mayor</w:t>
            </w:r>
            <w:r>
              <w:rPr>
                <w:rFonts w:ascii="Arial" w:hAnsi="Arial" w:cs="Arial"/>
                <w:sz w:val="20"/>
                <w:szCs w:val="20"/>
              </w:rPr>
              <w:br/>
            </w:r>
            <w:r w:rsidRPr="001A0116">
              <w:rPr>
                <w:rFonts w:ascii="Arial" w:hAnsi="Arial" w:cs="Arial"/>
                <w:sz w:val="20"/>
                <w:szCs w:val="20"/>
              </w:rPr>
              <w:t>Bellarine Ward</w:t>
            </w:r>
          </w:p>
        </w:tc>
      </w:tr>
      <w:tr w:rsidR="00704F11" w:rsidRPr="00CE7CED" w14:paraId="41FF29D2" w14:textId="77777777" w:rsidTr="004B5AEA">
        <w:tc>
          <w:tcPr>
            <w:tcW w:w="5098" w:type="dxa"/>
            <w:gridSpan w:val="3"/>
            <w:tcBorders>
              <w:top w:val="nil"/>
              <w:left w:val="nil"/>
              <w:bottom w:val="nil"/>
              <w:right w:val="nil"/>
            </w:tcBorders>
          </w:tcPr>
          <w:p w14:paraId="3F375978" w14:textId="77777777" w:rsidR="00704F11" w:rsidRPr="00A9757E" w:rsidRDefault="00704F11" w:rsidP="00935C9E">
            <w:pPr>
              <w:pStyle w:val="BodyText"/>
              <w:spacing w:after="40" w:line="240" w:lineRule="auto"/>
              <w:ind w:left="113"/>
              <w:rPr>
                <w:rFonts w:ascii="Arial" w:hAnsi="Arial" w:cs="Arial"/>
                <w:sz w:val="20"/>
                <w:szCs w:val="20"/>
              </w:rPr>
            </w:pPr>
            <w:r w:rsidRPr="00A9757E">
              <w:rPr>
                <w:rFonts w:ascii="Arial" w:hAnsi="Arial" w:cs="Arial"/>
                <w:sz w:val="20"/>
                <w:szCs w:val="20"/>
              </w:rPr>
              <w:t>Portfolios:</w:t>
            </w:r>
          </w:p>
          <w:p w14:paraId="497024F6" w14:textId="77777777" w:rsidR="00704F11" w:rsidRPr="00A9757E" w:rsidRDefault="00704F11" w:rsidP="00935C9E">
            <w:pPr>
              <w:pStyle w:val="Bullets"/>
              <w:numPr>
                <w:ilvl w:val="0"/>
                <w:numId w:val="34"/>
              </w:numPr>
              <w:spacing w:after="40" w:line="240" w:lineRule="auto"/>
            </w:pPr>
            <w:r w:rsidRPr="00A9757E">
              <w:t>Arts, Live Entertainment &amp; Hospitality</w:t>
            </w:r>
          </w:p>
          <w:p w14:paraId="6E46DF6F" w14:textId="470292DE" w:rsidR="00704F11" w:rsidRPr="00A9757E" w:rsidRDefault="00704F11" w:rsidP="00935C9E">
            <w:pPr>
              <w:pStyle w:val="Bullets"/>
              <w:numPr>
                <w:ilvl w:val="0"/>
                <w:numId w:val="34"/>
              </w:numPr>
              <w:spacing w:after="40" w:line="240" w:lineRule="auto"/>
            </w:pPr>
            <w:r w:rsidRPr="00A9757E">
              <w:t>Economic Development (Chair)</w:t>
            </w:r>
          </w:p>
          <w:p w14:paraId="2FF69F02" w14:textId="77777777" w:rsidR="00704F11" w:rsidRPr="00A9757E" w:rsidRDefault="00704F11" w:rsidP="00935C9E">
            <w:pPr>
              <w:pStyle w:val="Bullets"/>
              <w:numPr>
                <w:ilvl w:val="0"/>
                <w:numId w:val="34"/>
              </w:numPr>
              <w:spacing w:after="40" w:line="240" w:lineRule="auto"/>
            </w:pPr>
            <w:r w:rsidRPr="00A9757E">
              <w:t>Heritage (Chair)</w:t>
            </w:r>
          </w:p>
          <w:p w14:paraId="233EE8F8" w14:textId="77777777" w:rsidR="00704F11" w:rsidRPr="00A9757E" w:rsidRDefault="00704F11" w:rsidP="00935C9E">
            <w:pPr>
              <w:pStyle w:val="Bullets"/>
              <w:numPr>
                <w:ilvl w:val="0"/>
                <w:numId w:val="34"/>
              </w:numPr>
              <w:spacing w:after="40" w:line="240" w:lineRule="auto"/>
            </w:pPr>
            <w:r w:rsidRPr="00A9757E">
              <w:t>Leisure &amp; Recreation (Chair)</w:t>
            </w:r>
          </w:p>
          <w:p w14:paraId="3F7C3262" w14:textId="79D58F28" w:rsidR="00704F11" w:rsidRPr="00A9757E" w:rsidRDefault="00704F11" w:rsidP="00935C9E">
            <w:pPr>
              <w:pStyle w:val="Bullets"/>
              <w:numPr>
                <w:ilvl w:val="0"/>
                <w:numId w:val="34"/>
              </w:numPr>
              <w:spacing w:after="40" w:line="240" w:lineRule="auto"/>
            </w:pPr>
            <w:r w:rsidRPr="00A9757E">
              <w:t>Tourism</w:t>
            </w:r>
          </w:p>
          <w:p w14:paraId="1AA5AD99" w14:textId="77777777" w:rsidR="00704F11" w:rsidRPr="00A9757E" w:rsidRDefault="00704F11" w:rsidP="00935C9E">
            <w:pPr>
              <w:pStyle w:val="Bullets"/>
              <w:numPr>
                <w:ilvl w:val="0"/>
                <w:numId w:val="34"/>
              </w:numPr>
              <w:spacing w:after="40" w:line="240" w:lineRule="auto"/>
            </w:pPr>
            <w:r w:rsidRPr="00A9757E">
              <w:t>Innovative Solutions (Chair)</w:t>
            </w:r>
          </w:p>
          <w:p w14:paraId="610191CF" w14:textId="77777777" w:rsidR="00704F11" w:rsidRPr="00A9757E" w:rsidRDefault="00704F11" w:rsidP="000C3CEA">
            <w:pPr>
              <w:pStyle w:val="BodyText"/>
              <w:spacing w:before="120" w:after="40" w:line="240" w:lineRule="auto"/>
              <w:ind w:left="113"/>
              <w:rPr>
                <w:rFonts w:ascii="Arial" w:hAnsi="Arial" w:cs="Arial"/>
                <w:sz w:val="20"/>
                <w:szCs w:val="20"/>
              </w:rPr>
            </w:pPr>
            <w:r w:rsidRPr="00A9757E">
              <w:rPr>
                <w:rFonts w:ascii="Arial" w:hAnsi="Arial" w:cs="Arial"/>
                <w:sz w:val="20"/>
                <w:szCs w:val="20"/>
              </w:rPr>
              <w:t>Committees:</w:t>
            </w:r>
          </w:p>
          <w:p w14:paraId="14439A21" w14:textId="77777777" w:rsidR="00704F11" w:rsidRPr="00A9757E" w:rsidRDefault="00704F11" w:rsidP="00935C9E">
            <w:pPr>
              <w:pStyle w:val="Bullets"/>
              <w:numPr>
                <w:ilvl w:val="0"/>
                <w:numId w:val="34"/>
              </w:numPr>
              <w:spacing w:after="40" w:line="240" w:lineRule="auto"/>
            </w:pPr>
            <w:r w:rsidRPr="00A9757E">
              <w:t xml:space="preserve">CEO Employment and Remuneration Committee (Chair) </w:t>
            </w:r>
          </w:p>
          <w:p w14:paraId="007C94FF" w14:textId="77777777" w:rsidR="00704F11" w:rsidRPr="00A9757E" w:rsidRDefault="00704F11" w:rsidP="00935C9E">
            <w:pPr>
              <w:pStyle w:val="Bullets"/>
              <w:numPr>
                <w:ilvl w:val="0"/>
                <w:numId w:val="34"/>
              </w:numPr>
              <w:spacing w:after="40" w:line="240" w:lineRule="auto"/>
            </w:pPr>
            <w:r w:rsidRPr="00A9757E">
              <w:t>Audit and Risk Committee (Chair)</w:t>
            </w:r>
          </w:p>
          <w:p w14:paraId="466CA62C" w14:textId="77777777" w:rsidR="00704F11" w:rsidRPr="00A9757E" w:rsidRDefault="00704F11" w:rsidP="00935C9E">
            <w:pPr>
              <w:pStyle w:val="Bullets"/>
              <w:numPr>
                <w:ilvl w:val="0"/>
                <w:numId w:val="34"/>
              </w:numPr>
              <w:spacing w:after="40" w:line="240" w:lineRule="auto"/>
            </w:pPr>
            <w:r w:rsidRPr="00A9757E">
              <w:t>G21 Geelong Region Alliance (Chair)</w:t>
            </w:r>
          </w:p>
          <w:p w14:paraId="512FADEA" w14:textId="77777777" w:rsidR="00704F11" w:rsidRPr="00A9757E" w:rsidRDefault="00704F11" w:rsidP="00935C9E">
            <w:pPr>
              <w:pStyle w:val="Bullets"/>
              <w:numPr>
                <w:ilvl w:val="0"/>
                <w:numId w:val="34"/>
              </w:numPr>
              <w:spacing w:after="40" w:line="240" w:lineRule="auto"/>
            </w:pPr>
            <w:r w:rsidRPr="00A9757E">
              <w:t>Regional Capitals Australia</w:t>
            </w:r>
          </w:p>
          <w:p w14:paraId="2D2FDDB3" w14:textId="77777777" w:rsidR="00704F11" w:rsidRPr="00A9757E" w:rsidRDefault="00704F11" w:rsidP="00935C9E">
            <w:pPr>
              <w:pStyle w:val="Bullets"/>
              <w:numPr>
                <w:ilvl w:val="0"/>
                <w:numId w:val="34"/>
              </w:numPr>
              <w:spacing w:after="40" w:line="240" w:lineRule="auto"/>
            </w:pPr>
            <w:r w:rsidRPr="00A9757E">
              <w:t>Regional Cities Victoria</w:t>
            </w:r>
          </w:p>
          <w:p w14:paraId="2058E0E4" w14:textId="77777777" w:rsidR="00704F11" w:rsidRPr="00A9757E" w:rsidRDefault="00704F11" w:rsidP="00935C9E">
            <w:pPr>
              <w:pStyle w:val="Bullets"/>
              <w:numPr>
                <w:ilvl w:val="0"/>
                <w:numId w:val="34"/>
              </w:numPr>
              <w:spacing w:after="40" w:line="240" w:lineRule="auto"/>
            </w:pPr>
            <w:r w:rsidRPr="00A9757E">
              <w:t>Geelong Major Events</w:t>
            </w:r>
          </w:p>
          <w:p w14:paraId="0CB83B89" w14:textId="77777777" w:rsidR="00704F11" w:rsidRPr="00A9757E" w:rsidRDefault="00704F11" w:rsidP="00935C9E">
            <w:pPr>
              <w:pStyle w:val="Bullets"/>
              <w:numPr>
                <w:ilvl w:val="0"/>
                <w:numId w:val="34"/>
              </w:numPr>
              <w:spacing w:after="40" w:line="240" w:lineRule="auto"/>
            </w:pPr>
            <w:r w:rsidRPr="00A9757E">
              <w:t>Geelong Heritage Advisory Committee (Chair)</w:t>
            </w:r>
          </w:p>
          <w:p w14:paraId="12D0ACCC" w14:textId="77777777" w:rsidR="00704F11" w:rsidRPr="00A9757E" w:rsidRDefault="00704F11" w:rsidP="00935C9E">
            <w:pPr>
              <w:pStyle w:val="Bullets"/>
              <w:numPr>
                <w:ilvl w:val="0"/>
                <w:numId w:val="34"/>
              </w:numPr>
              <w:spacing w:after="40" w:line="240" w:lineRule="auto"/>
            </w:pPr>
            <w:r w:rsidRPr="00A9757E">
              <w:t>G21 Pillar – Economic Development</w:t>
            </w:r>
          </w:p>
          <w:p w14:paraId="6A81C029" w14:textId="77777777" w:rsidR="00704F11" w:rsidRPr="006340E8" w:rsidRDefault="00704F11" w:rsidP="00935C9E">
            <w:pPr>
              <w:pStyle w:val="Bullets"/>
              <w:numPr>
                <w:ilvl w:val="0"/>
                <w:numId w:val="34"/>
              </w:numPr>
              <w:spacing w:after="40" w:line="240" w:lineRule="auto"/>
            </w:pPr>
            <w:r w:rsidRPr="00A9757E">
              <w:t>G21 Pillar – Sports and Recreation</w:t>
            </w:r>
          </w:p>
        </w:tc>
        <w:tc>
          <w:tcPr>
            <w:tcW w:w="5358" w:type="dxa"/>
            <w:gridSpan w:val="3"/>
            <w:tcBorders>
              <w:top w:val="nil"/>
              <w:left w:val="nil"/>
              <w:bottom w:val="nil"/>
              <w:right w:val="nil"/>
            </w:tcBorders>
          </w:tcPr>
          <w:p w14:paraId="0EB5CBA0" w14:textId="77777777" w:rsidR="00704F11" w:rsidRPr="007B6337" w:rsidRDefault="00704F11" w:rsidP="00935C9E">
            <w:pPr>
              <w:pStyle w:val="BodyText"/>
              <w:spacing w:after="40" w:line="240" w:lineRule="auto"/>
              <w:ind w:left="113"/>
              <w:rPr>
                <w:rFonts w:ascii="Arial" w:hAnsi="Arial" w:cs="Arial"/>
                <w:sz w:val="20"/>
                <w:szCs w:val="20"/>
              </w:rPr>
            </w:pPr>
            <w:r w:rsidRPr="007B6337">
              <w:rPr>
                <w:rFonts w:ascii="Arial" w:hAnsi="Arial" w:cs="Arial"/>
                <w:sz w:val="20"/>
                <w:szCs w:val="20"/>
              </w:rPr>
              <w:t>Portfolios:</w:t>
            </w:r>
          </w:p>
          <w:p w14:paraId="6F516DB9" w14:textId="77777777" w:rsidR="00704F11" w:rsidRPr="007B6337" w:rsidRDefault="00704F11" w:rsidP="00935C9E">
            <w:pPr>
              <w:pStyle w:val="Bullets"/>
              <w:numPr>
                <w:ilvl w:val="0"/>
                <w:numId w:val="34"/>
              </w:numPr>
              <w:spacing w:after="40" w:line="240" w:lineRule="auto"/>
            </w:pPr>
            <w:r w:rsidRPr="007B6337">
              <w:t>Creative Communities &amp; Culture (Chair)</w:t>
            </w:r>
          </w:p>
          <w:p w14:paraId="21EB3FAE" w14:textId="77777777" w:rsidR="00704F11" w:rsidRPr="007B6337" w:rsidRDefault="00704F11" w:rsidP="00935C9E">
            <w:pPr>
              <w:pStyle w:val="Bullets"/>
              <w:numPr>
                <w:ilvl w:val="0"/>
                <w:numId w:val="34"/>
              </w:numPr>
              <w:spacing w:after="40" w:line="240" w:lineRule="auto"/>
            </w:pPr>
            <w:r w:rsidRPr="007B6337">
              <w:t xml:space="preserve">Major Events </w:t>
            </w:r>
          </w:p>
          <w:p w14:paraId="58F6B839" w14:textId="77777777" w:rsidR="00704F11" w:rsidRPr="007B6337" w:rsidRDefault="00704F11" w:rsidP="00935C9E">
            <w:pPr>
              <w:pStyle w:val="Bullets"/>
              <w:numPr>
                <w:ilvl w:val="0"/>
                <w:numId w:val="34"/>
              </w:numPr>
              <w:spacing w:after="40" w:line="240" w:lineRule="auto"/>
            </w:pPr>
            <w:r w:rsidRPr="007B6337">
              <w:t>Tourism (Chair)</w:t>
            </w:r>
          </w:p>
          <w:p w14:paraId="0C063D86" w14:textId="77777777" w:rsidR="00704F11" w:rsidRPr="007B6337" w:rsidRDefault="00704F11" w:rsidP="000C3CEA">
            <w:pPr>
              <w:pStyle w:val="BodyText"/>
              <w:spacing w:before="120" w:after="40" w:line="240" w:lineRule="auto"/>
              <w:ind w:left="113"/>
              <w:rPr>
                <w:rFonts w:ascii="Arial" w:hAnsi="Arial" w:cs="Arial"/>
                <w:sz w:val="20"/>
                <w:szCs w:val="20"/>
              </w:rPr>
            </w:pPr>
            <w:r w:rsidRPr="007B6337">
              <w:rPr>
                <w:rFonts w:ascii="Arial" w:hAnsi="Arial" w:cs="Arial"/>
                <w:sz w:val="20"/>
                <w:szCs w:val="20"/>
              </w:rPr>
              <w:t>Committees:</w:t>
            </w:r>
          </w:p>
          <w:p w14:paraId="6672F6D9" w14:textId="77777777" w:rsidR="00704F11" w:rsidRPr="007B6337" w:rsidRDefault="00704F11" w:rsidP="00935C9E">
            <w:pPr>
              <w:pStyle w:val="Bullets"/>
              <w:numPr>
                <w:ilvl w:val="0"/>
                <w:numId w:val="34"/>
              </w:numPr>
              <w:spacing w:after="40" w:line="240" w:lineRule="auto"/>
            </w:pPr>
            <w:r w:rsidRPr="007B6337">
              <w:t>Bellarine Multi Arts Facility (Potato Shed) (Chair)</w:t>
            </w:r>
          </w:p>
          <w:p w14:paraId="6374D35F" w14:textId="77777777" w:rsidR="00704F11" w:rsidRPr="007B6337" w:rsidRDefault="00704F11" w:rsidP="00935C9E">
            <w:pPr>
              <w:pStyle w:val="Bullets"/>
              <w:numPr>
                <w:ilvl w:val="0"/>
                <w:numId w:val="34"/>
              </w:numPr>
              <w:spacing w:after="40" w:line="240" w:lineRule="auto"/>
            </w:pPr>
            <w:r w:rsidRPr="007B6337">
              <w:t>CEO Employment and Remuneration Committee</w:t>
            </w:r>
          </w:p>
          <w:p w14:paraId="13DDDCF9" w14:textId="77777777" w:rsidR="00704F11" w:rsidRPr="007B6337" w:rsidRDefault="00704F11" w:rsidP="00935C9E">
            <w:pPr>
              <w:pStyle w:val="Bullets"/>
              <w:numPr>
                <w:ilvl w:val="0"/>
                <w:numId w:val="34"/>
              </w:numPr>
              <w:spacing w:after="40" w:line="240" w:lineRule="auto"/>
            </w:pPr>
            <w:r w:rsidRPr="007B6337">
              <w:t>Geelong Major Events</w:t>
            </w:r>
          </w:p>
          <w:p w14:paraId="417300CB" w14:textId="77777777" w:rsidR="00704F11" w:rsidRPr="007B6337" w:rsidRDefault="00704F11" w:rsidP="00935C9E">
            <w:pPr>
              <w:pStyle w:val="Bullets"/>
              <w:numPr>
                <w:ilvl w:val="0"/>
                <w:numId w:val="34"/>
              </w:numPr>
              <w:spacing w:after="40" w:line="240" w:lineRule="auto"/>
            </w:pPr>
            <w:r w:rsidRPr="007B6337">
              <w:t>Geelong Art Gallery</w:t>
            </w:r>
          </w:p>
          <w:p w14:paraId="73F23865" w14:textId="77777777" w:rsidR="00704F11" w:rsidRPr="007B6337" w:rsidRDefault="00704F11" w:rsidP="00935C9E">
            <w:pPr>
              <w:pStyle w:val="Bullets"/>
              <w:numPr>
                <w:ilvl w:val="0"/>
                <w:numId w:val="34"/>
              </w:numPr>
              <w:spacing w:after="40" w:line="240" w:lineRule="auto"/>
            </w:pPr>
            <w:r w:rsidRPr="007B6337">
              <w:t xml:space="preserve">Geelong Regional Library Corporation </w:t>
            </w:r>
          </w:p>
          <w:p w14:paraId="2E6A73ED" w14:textId="77777777" w:rsidR="00704F11" w:rsidRPr="007B6337" w:rsidRDefault="00704F11" w:rsidP="00935C9E">
            <w:pPr>
              <w:pStyle w:val="Bullets"/>
              <w:numPr>
                <w:ilvl w:val="0"/>
                <w:numId w:val="34"/>
              </w:numPr>
              <w:spacing w:after="40" w:line="240" w:lineRule="auto"/>
            </w:pPr>
            <w:r w:rsidRPr="007B6337">
              <w:t xml:space="preserve">G21 Pillar – Arts, </w:t>
            </w:r>
            <w:proofErr w:type="gramStart"/>
            <w:r w:rsidRPr="007B6337">
              <w:t>Heritage</w:t>
            </w:r>
            <w:proofErr w:type="gramEnd"/>
            <w:r w:rsidRPr="007B6337">
              <w:t xml:space="preserve"> and Culture</w:t>
            </w:r>
          </w:p>
          <w:p w14:paraId="44EE210A" w14:textId="77777777" w:rsidR="00704F11" w:rsidRPr="007B6337" w:rsidRDefault="00704F11" w:rsidP="00935C9E">
            <w:pPr>
              <w:pStyle w:val="Bullets"/>
              <w:numPr>
                <w:ilvl w:val="0"/>
                <w:numId w:val="34"/>
              </w:numPr>
              <w:spacing w:after="40" w:line="240" w:lineRule="auto"/>
            </w:pPr>
            <w:r w:rsidRPr="007B6337">
              <w:t>Regional Cities Victoria</w:t>
            </w:r>
          </w:p>
          <w:p w14:paraId="7E766395" w14:textId="77777777" w:rsidR="00704F11" w:rsidRPr="007B6337" w:rsidRDefault="00704F11" w:rsidP="00935C9E">
            <w:pPr>
              <w:pStyle w:val="Bullets"/>
              <w:numPr>
                <w:ilvl w:val="0"/>
                <w:numId w:val="34"/>
              </w:numPr>
              <w:spacing w:after="40" w:line="240" w:lineRule="auto"/>
            </w:pPr>
            <w:r w:rsidRPr="007B6337">
              <w:t>Tourism Greater Geelong and The Bellarine Inc</w:t>
            </w:r>
          </w:p>
          <w:p w14:paraId="1ED73B00" w14:textId="77777777" w:rsidR="00704F11" w:rsidRPr="007B6337" w:rsidRDefault="00704F11" w:rsidP="00935C9E">
            <w:pPr>
              <w:spacing w:after="40" w:line="240" w:lineRule="auto"/>
              <w:rPr>
                <w:rFonts w:ascii="Arial" w:hAnsi="Arial" w:cs="Arial"/>
                <w:b/>
                <w:sz w:val="20"/>
                <w:szCs w:val="20"/>
              </w:rPr>
            </w:pPr>
          </w:p>
        </w:tc>
      </w:tr>
      <w:tr w:rsidR="00704F11" w:rsidRPr="00CE7CED" w14:paraId="1729FC67" w14:textId="77777777" w:rsidTr="50FEC6F1">
        <w:trPr>
          <w:trHeight w:val="1960"/>
        </w:trPr>
        <w:tc>
          <w:tcPr>
            <w:tcW w:w="2446" w:type="dxa"/>
            <w:tcBorders>
              <w:top w:val="nil"/>
              <w:left w:val="nil"/>
              <w:bottom w:val="nil"/>
              <w:right w:val="nil"/>
            </w:tcBorders>
          </w:tcPr>
          <w:p w14:paraId="2C606580" w14:textId="77777777" w:rsidR="00704F11" w:rsidRPr="00E66D6E" w:rsidRDefault="00704F11" w:rsidP="004B5AEA">
            <w:pPr>
              <w:spacing w:before="100" w:after="100"/>
              <w:rPr>
                <w:rFonts w:ascii="Arial" w:hAnsi="Arial" w:cs="Arial"/>
                <w:b/>
                <w:sz w:val="20"/>
                <w:szCs w:val="20"/>
              </w:rPr>
            </w:pPr>
            <w:r w:rsidRPr="00E66D6E">
              <w:rPr>
                <w:noProof/>
                <w:color w:val="2B579A"/>
                <w:shd w:val="clear" w:color="auto" w:fill="E6E6E6"/>
              </w:rPr>
              <w:drawing>
                <wp:inline distT="0" distB="0" distL="0" distR="0" wp14:anchorId="41AEF38D" wp14:editId="127CC934">
                  <wp:extent cx="1440000" cy="1440000"/>
                  <wp:effectExtent l="0" t="0" r="8255" b="8255"/>
                  <wp:docPr id="2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5883" b="27451"/>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2" w:type="dxa"/>
            <w:gridSpan w:val="2"/>
            <w:tcBorders>
              <w:top w:val="nil"/>
              <w:left w:val="nil"/>
              <w:bottom w:val="nil"/>
              <w:right w:val="nil"/>
            </w:tcBorders>
            <w:vAlign w:val="bottom"/>
          </w:tcPr>
          <w:p w14:paraId="0922B140" w14:textId="77777777" w:rsidR="00704F11" w:rsidRPr="00CE7CED" w:rsidRDefault="00704F11" w:rsidP="004B5AEA">
            <w:pPr>
              <w:pStyle w:val="ListBullet"/>
              <w:spacing w:before="100" w:after="100"/>
              <w:rPr>
                <w:rFonts w:ascii="Arial" w:hAnsi="Arial" w:cs="Arial"/>
                <w:b/>
                <w:sz w:val="20"/>
                <w:szCs w:val="20"/>
                <w:highlight w:val="yellow"/>
              </w:rPr>
            </w:pPr>
            <w:r w:rsidRPr="00E66D6E">
              <w:rPr>
                <w:rFonts w:ascii="Arial" w:hAnsi="Arial" w:cs="Arial"/>
                <w:b/>
                <w:sz w:val="20"/>
                <w:szCs w:val="20"/>
              </w:rPr>
              <w:t>Cr Anthony Aitken</w:t>
            </w:r>
            <w:r w:rsidRPr="00E66D6E">
              <w:rPr>
                <w:rFonts w:ascii="Arial" w:hAnsi="Arial" w:cs="Arial"/>
                <w:b/>
                <w:sz w:val="20"/>
                <w:szCs w:val="20"/>
              </w:rPr>
              <w:br/>
            </w:r>
            <w:r w:rsidRPr="00E66D6E">
              <w:rPr>
                <w:rFonts w:ascii="Arial" w:hAnsi="Arial" w:cs="Arial"/>
                <w:sz w:val="20"/>
                <w:szCs w:val="20"/>
              </w:rPr>
              <w:t>Windermere Ward</w:t>
            </w:r>
          </w:p>
        </w:tc>
        <w:tc>
          <w:tcPr>
            <w:tcW w:w="2552" w:type="dxa"/>
            <w:tcBorders>
              <w:top w:val="nil"/>
              <w:left w:val="nil"/>
              <w:bottom w:val="nil"/>
              <w:right w:val="nil"/>
            </w:tcBorders>
          </w:tcPr>
          <w:p w14:paraId="12F69E3F" w14:textId="77777777" w:rsidR="00704F11" w:rsidRPr="00CE7CED" w:rsidRDefault="00704F11" w:rsidP="004B5AEA">
            <w:pPr>
              <w:spacing w:before="100" w:after="100"/>
              <w:rPr>
                <w:rFonts w:ascii="Arial" w:hAnsi="Arial" w:cs="Arial"/>
                <w:b/>
                <w:sz w:val="20"/>
                <w:szCs w:val="20"/>
                <w:highlight w:val="yellow"/>
              </w:rPr>
            </w:pPr>
            <w:r w:rsidRPr="006340E8">
              <w:rPr>
                <w:noProof/>
                <w:color w:val="2B579A"/>
                <w:shd w:val="clear" w:color="auto" w:fill="E6E6E6"/>
              </w:rPr>
              <w:drawing>
                <wp:inline distT="0" distB="0" distL="0" distR="0" wp14:anchorId="0CDCF56D" wp14:editId="583F7C2C">
                  <wp:extent cx="1440000" cy="1440000"/>
                  <wp:effectExtent l="0" t="0" r="8255" b="8255"/>
                  <wp:docPr id="2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7858" r="18150" b="57443"/>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6" w:type="dxa"/>
            <w:gridSpan w:val="2"/>
            <w:tcBorders>
              <w:top w:val="nil"/>
              <w:left w:val="nil"/>
              <w:bottom w:val="nil"/>
              <w:right w:val="nil"/>
            </w:tcBorders>
            <w:vAlign w:val="bottom"/>
          </w:tcPr>
          <w:p w14:paraId="1A21A0FE" w14:textId="77777777" w:rsidR="00704F11" w:rsidRPr="00B1500E" w:rsidRDefault="00704F11" w:rsidP="004B5AEA">
            <w:pPr>
              <w:spacing w:before="100" w:after="100"/>
              <w:rPr>
                <w:rFonts w:ascii="Arial" w:hAnsi="Arial" w:cs="Arial"/>
                <w:b/>
                <w:sz w:val="20"/>
                <w:szCs w:val="20"/>
              </w:rPr>
            </w:pPr>
            <w:r w:rsidRPr="006340E8">
              <w:rPr>
                <w:rFonts w:ascii="Arial" w:hAnsi="Arial" w:cs="Arial"/>
                <w:b/>
                <w:sz w:val="20"/>
                <w:szCs w:val="20"/>
              </w:rPr>
              <w:t>Cr Stephanie Asher</w:t>
            </w:r>
            <w:r>
              <w:rPr>
                <w:rFonts w:ascii="Arial" w:hAnsi="Arial" w:cs="Arial"/>
                <w:b/>
                <w:sz w:val="20"/>
                <w:szCs w:val="20"/>
              </w:rPr>
              <w:br/>
            </w:r>
            <w:r w:rsidRPr="006340E8">
              <w:rPr>
                <w:rFonts w:ascii="Arial" w:hAnsi="Arial" w:cs="Arial"/>
                <w:sz w:val="20"/>
                <w:szCs w:val="20"/>
              </w:rPr>
              <w:t>Bellarine Ward</w:t>
            </w:r>
          </w:p>
        </w:tc>
      </w:tr>
      <w:tr w:rsidR="00704F11" w:rsidRPr="00CE7CED" w14:paraId="69B3711A" w14:textId="77777777" w:rsidTr="50FEC6F1">
        <w:tc>
          <w:tcPr>
            <w:tcW w:w="5098" w:type="dxa"/>
            <w:gridSpan w:val="3"/>
            <w:tcBorders>
              <w:top w:val="nil"/>
              <w:left w:val="nil"/>
              <w:bottom w:val="nil"/>
              <w:right w:val="nil"/>
            </w:tcBorders>
          </w:tcPr>
          <w:p w14:paraId="40C4C3E0" w14:textId="77777777" w:rsidR="00704F11" w:rsidRPr="00E66D6E" w:rsidRDefault="00704F11" w:rsidP="00935C9E">
            <w:pPr>
              <w:pStyle w:val="BodyText"/>
              <w:spacing w:after="40" w:line="240" w:lineRule="auto"/>
              <w:ind w:left="113"/>
              <w:rPr>
                <w:rFonts w:ascii="Arial" w:hAnsi="Arial" w:cs="Arial"/>
                <w:sz w:val="20"/>
                <w:szCs w:val="20"/>
              </w:rPr>
            </w:pPr>
            <w:r w:rsidRPr="00E66D6E">
              <w:rPr>
                <w:rFonts w:ascii="Arial" w:hAnsi="Arial" w:cs="Arial"/>
                <w:sz w:val="20"/>
                <w:szCs w:val="20"/>
              </w:rPr>
              <w:t>Portfolios:</w:t>
            </w:r>
          </w:p>
          <w:p w14:paraId="579B34A7" w14:textId="77777777" w:rsidR="00704F11" w:rsidRPr="00E66D6E" w:rsidRDefault="00704F11" w:rsidP="00935C9E">
            <w:pPr>
              <w:pStyle w:val="Bullets"/>
              <w:numPr>
                <w:ilvl w:val="0"/>
                <w:numId w:val="34"/>
              </w:numPr>
              <w:spacing w:after="40" w:line="240" w:lineRule="auto"/>
            </w:pPr>
            <w:r w:rsidRPr="00E66D6E">
              <w:t>City Works, Parks &amp; Gardens (Chair)</w:t>
            </w:r>
          </w:p>
          <w:p w14:paraId="783FC10F" w14:textId="77777777" w:rsidR="00704F11" w:rsidRPr="00E66D6E" w:rsidRDefault="00704F11" w:rsidP="00935C9E">
            <w:pPr>
              <w:pStyle w:val="Bullets"/>
              <w:numPr>
                <w:ilvl w:val="0"/>
                <w:numId w:val="34"/>
              </w:numPr>
              <w:spacing w:after="40" w:line="240" w:lineRule="auto"/>
            </w:pPr>
            <w:r w:rsidRPr="00E66D6E">
              <w:t>Citizenship &amp; Community Engagement (Chair)</w:t>
            </w:r>
          </w:p>
          <w:p w14:paraId="40DE46D9" w14:textId="77777777" w:rsidR="00704F11" w:rsidRPr="00E66D6E" w:rsidRDefault="00704F11" w:rsidP="00935C9E">
            <w:pPr>
              <w:pStyle w:val="Bullets"/>
              <w:numPr>
                <w:ilvl w:val="0"/>
                <w:numId w:val="34"/>
              </w:numPr>
              <w:spacing w:after="40" w:line="240" w:lineRule="auto"/>
            </w:pPr>
            <w:r w:rsidRPr="00E66D6E">
              <w:t>Finance (Chair)</w:t>
            </w:r>
          </w:p>
          <w:p w14:paraId="2A50C9FA" w14:textId="77777777" w:rsidR="00704F11" w:rsidRPr="00E66D6E" w:rsidRDefault="00704F11" w:rsidP="00935C9E">
            <w:pPr>
              <w:pStyle w:val="Bullets"/>
              <w:numPr>
                <w:ilvl w:val="0"/>
                <w:numId w:val="34"/>
              </w:numPr>
              <w:spacing w:after="40" w:line="240" w:lineRule="auto"/>
            </w:pPr>
            <w:r w:rsidRPr="00E66D6E">
              <w:t>Social Housing</w:t>
            </w:r>
          </w:p>
          <w:p w14:paraId="786138CF" w14:textId="77777777" w:rsidR="00704F11" w:rsidRPr="00E66D6E" w:rsidRDefault="00704F11" w:rsidP="00935C9E">
            <w:pPr>
              <w:pStyle w:val="Bullets"/>
              <w:numPr>
                <w:ilvl w:val="0"/>
                <w:numId w:val="34"/>
              </w:numPr>
              <w:spacing w:after="40" w:line="240" w:lineRule="auto"/>
            </w:pPr>
            <w:r w:rsidRPr="00E66D6E">
              <w:t>Volunteering &amp; Disability (Chair)</w:t>
            </w:r>
          </w:p>
          <w:p w14:paraId="44CD57DB" w14:textId="77777777" w:rsidR="00704F11" w:rsidRPr="00E66D6E" w:rsidRDefault="00704F11" w:rsidP="00935C9E">
            <w:pPr>
              <w:pStyle w:val="Bullets"/>
              <w:numPr>
                <w:ilvl w:val="0"/>
                <w:numId w:val="34"/>
              </w:numPr>
              <w:spacing w:after="40" w:line="240" w:lineRule="auto"/>
            </w:pPr>
            <w:r w:rsidRPr="00E66D6E">
              <w:t xml:space="preserve">Osbourne House </w:t>
            </w:r>
          </w:p>
          <w:p w14:paraId="14B053BD" w14:textId="77777777" w:rsidR="00704F11" w:rsidRPr="00E66D6E" w:rsidRDefault="00704F11" w:rsidP="000C3CEA">
            <w:pPr>
              <w:pStyle w:val="BodyText"/>
              <w:spacing w:before="120" w:after="40" w:line="240" w:lineRule="auto"/>
              <w:ind w:left="113"/>
              <w:rPr>
                <w:rFonts w:ascii="Arial" w:hAnsi="Arial" w:cs="Arial"/>
                <w:sz w:val="20"/>
                <w:szCs w:val="20"/>
              </w:rPr>
            </w:pPr>
            <w:r w:rsidRPr="00E66D6E">
              <w:rPr>
                <w:rFonts w:ascii="Arial" w:hAnsi="Arial" w:cs="Arial"/>
                <w:sz w:val="20"/>
                <w:szCs w:val="20"/>
              </w:rPr>
              <w:t>Committees:</w:t>
            </w:r>
          </w:p>
          <w:p w14:paraId="4B8931B5" w14:textId="77777777" w:rsidR="00704F11" w:rsidRPr="00E66D6E" w:rsidRDefault="00704F11" w:rsidP="00935C9E">
            <w:pPr>
              <w:pStyle w:val="Bullets"/>
              <w:numPr>
                <w:ilvl w:val="0"/>
                <w:numId w:val="34"/>
              </w:numPr>
              <w:spacing w:after="40" w:line="240" w:lineRule="auto"/>
            </w:pPr>
            <w:r w:rsidRPr="00E66D6E">
              <w:t>Access &amp; Advisory (Chair)</w:t>
            </w:r>
          </w:p>
          <w:p w14:paraId="6944C17F" w14:textId="77777777" w:rsidR="00704F11" w:rsidRPr="00E66D6E" w:rsidRDefault="00704F11" w:rsidP="00935C9E">
            <w:pPr>
              <w:pStyle w:val="Bullets"/>
              <w:numPr>
                <w:ilvl w:val="0"/>
                <w:numId w:val="34"/>
              </w:numPr>
              <w:spacing w:after="40" w:line="240" w:lineRule="auto"/>
            </w:pPr>
            <w:r w:rsidRPr="00E66D6E">
              <w:t xml:space="preserve">Affordable Social Housing Advisory Committee </w:t>
            </w:r>
          </w:p>
          <w:p w14:paraId="0DC00FB0" w14:textId="77777777" w:rsidR="00704F11" w:rsidRPr="00E66D6E" w:rsidRDefault="00704F11" w:rsidP="00935C9E">
            <w:pPr>
              <w:pStyle w:val="Bullets"/>
              <w:numPr>
                <w:ilvl w:val="0"/>
                <w:numId w:val="34"/>
              </w:numPr>
              <w:spacing w:after="40" w:line="240" w:lineRule="auto"/>
            </w:pPr>
            <w:r w:rsidRPr="00E66D6E">
              <w:t>CEO Employment and Remuneration Committee</w:t>
            </w:r>
          </w:p>
        </w:tc>
        <w:tc>
          <w:tcPr>
            <w:tcW w:w="5358" w:type="dxa"/>
            <w:gridSpan w:val="3"/>
            <w:tcBorders>
              <w:top w:val="nil"/>
              <w:left w:val="nil"/>
              <w:bottom w:val="nil"/>
              <w:right w:val="nil"/>
            </w:tcBorders>
          </w:tcPr>
          <w:p w14:paraId="1C2691A8" w14:textId="77777777" w:rsidR="00704F11" w:rsidRPr="00323C63" w:rsidRDefault="00704F11" w:rsidP="00935C9E">
            <w:pPr>
              <w:pStyle w:val="BodyText"/>
              <w:spacing w:after="40" w:line="240" w:lineRule="auto"/>
              <w:ind w:left="113"/>
              <w:rPr>
                <w:rFonts w:ascii="Arial" w:hAnsi="Arial" w:cs="Arial"/>
                <w:sz w:val="20"/>
                <w:szCs w:val="20"/>
              </w:rPr>
            </w:pPr>
            <w:r w:rsidRPr="00323C63">
              <w:rPr>
                <w:rFonts w:ascii="Arial" w:hAnsi="Arial" w:cs="Arial"/>
                <w:sz w:val="20"/>
                <w:szCs w:val="20"/>
              </w:rPr>
              <w:t>Portfolios:</w:t>
            </w:r>
          </w:p>
          <w:p w14:paraId="0EAE8EC9" w14:textId="77777777" w:rsidR="00704F11" w:rsidRPr="00323C63" w:rsidRDefault="00704F11" w:rsidP="00935C9E">
            <w:pPr>
              <w:pStyle w:val="Bullets"/>
              <w:numPr>
                <w:ilvl w:val="0"/>
                <w:numId w:val="34"/>
              </w:numPr>
              <w:spacing w:after="40" w:line="240" w:lineRule="auto"/>
            </w:pPr>
            <w:r w:rsidRPr="00323C63">
              <w:t>Finance</w:t>
            </w:r>
          </w:p>
          <w:p w14:paraId="59A863B3" w14:textId="77777777" w:rsidR="00704F11" w:rsidRPr="00323C63" w:rsidRDefault="00704F11" w:rsidP="00935C9E">
            <w:pPr>
              <w:pStyle w:val="Bullets"/>
              <w:numPr>
                <w:ilvl w:val="0"/>
                <w:numId w:val="34"/>
              </w:numPr>
              <w:spacing w:after="40" w:line="240" w:lineRule="auto"/>
            </w:pPr>
            <w:r w:rsidRPr="00323C63">
              <w:t>Sustainability Performance (Chair)</w:t>
            </w:r>
          </w:p>
          <w:p w14:paraId="2C05AA16" w14:textId="77777777" w:rsidR="00704F11" w:rsidRPr="00323C63" w:rsidRDefault="00704F11" w:rsidP="000C3CEA">
            <w:pPr>
              <w:pStyle w:val="BodyText"/>
              <w:spacing w:before="120" w:after="40" w:line="240" w:lineRule="auto"/>
              <w:ind w:left="113"/>
              <w:rPr>
                <w:rFonts w:ascii="Arial" w:hAnsi="Arial" w:cs="Arial"/>
                <w:sz w:val="20"/>
                <w:szCs w:val="20"/>
              </w:rPr>
            </w:pPr>
            <w:r w:rsidRPr="00323C63">
              <w:rPr>
                <w:rFonts w:ascii="Arial" w:hAnsi="Arial" w:cs="Arial"/>
                <w:sz w:val="20"/>
                <w:szCs w:val="20"/>
              </w:rPr>
              <w:t>Committees:</w:t>
            </w:r>
          </w:p>
          <w:p w14:paraId="705AE295" w14:textId="77777777" w:rsidR="00704F11" w:rsidRPr="00323C63" w:rsidRDefault="00704F11" w:rsidP="00935C9E">
            <w:pPr>
              <w:pStyle w:val="Bullets"/>
              <w:numPr>
                <w:ilvl w:val="0"/>
                <w:numId w:val="34"/>
              </w:numPr>
              <w:spacing w:after="40" w:line="240" w:lineRule="auto"/>
              <w:rPr>
                <w:b/>
              </w:rPr>
            </w:pPr>
            <w:r w:rsidRPr="00323C63">
              <w:t>Sustainable Advisory Committee (Chair)</w:t>
            </w:r>
          </w:p>
        </w:tc>
      </w:tr>
      <w:tr w:rsidR="00704F11" w:rsidRPr="00CE7CED" w14:paraId="057B5368" w14:textId="77777777" w:rsidTr="50FEC6F1">
        <w:trPr>
          <w:trHeight w:val="2049"/>
        </w:trPr>
        <w:tc>
          <w:tcPr>
            <w:tcW w:w="2446" w:type="dxa"/>
            <w:tcBorders>
              <w:top w:val="nil"/>
              <w:left w:val="nil"/>
              <w:bottom w:val="nil"/>
              <w:right w:val="nil"/>
            </w:tcBorders>
          </w:tcPr>
          <w:p w14:paraId="7AF762C2" w14:textId="77777777" w:rsidR="00704F11" w:rsidRPr="00FA567B" w:rsidRDefault="00704F11" w:rsidP="004B5AEA">
            <w:pPr>
              <w:spacing w:before="100" w:after="100"/>
              <w:rPr>
                <w:noProof/>
                <w:highlight w:val="yellow"/>
                <w:lang w:eastAsia="en-US"/>
              </w:rPr>
            </w:pPr>
            <w:r>
              <w:rPr>
                <w:noProof/>
              </w:rPr>
              <w:lastRenderedPageBreak/>
              <w:drawing>
                <wp:inline distT="0" distB="0" distL="0" distR="0" wp14:anchorId="4777E1C9" wp14:editId="3CD06EB9">
                  <wp:extent cx="1440815" cy="1440815"/>
                  <wp:effectExtent l="0" t="0" r="0" b="0"/>
                  <wp:docPr id="245" name="Picture 101" descr="A picture containing perso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64">
                            <a:extLst>
                              <a:ext uri="{28A0092B-C50C-407E-A947-70E740481C1C}">
                                <a14:useLocalDpi xmlns:a14="http://schemas.microsoft.com/office/drawing/2010/main" val="0"/>
                              </a:ext>
                            </a:extLst>
                          </a:blip>
                          <a:srcRect l="20599" t="7999" r="22797" b="54257"/>
                          <a:stretch>
                            <a:fillRect/>
                          </a:stretch>
                        </pic:blipFill>
                        <pic:spPr>
                          <a:xfrm>
                            <a:off x="0" y="0"/>
                            <a:ext cx="1440815" cy="1440815"/>
                          </a:xfrm>
                          <a:prstGeom prst="rect">
                            <a:avLst/>
                          </a:prstGeom>
                        </pic:spPr>
                      </pic:pic>
                    </a:graphicData>
                  </a:graphic>
                </wp:inline>
              </w:drawing>
            </w:r>
          </w:p>
        </w:tc>
        <w:tc>
          <w:tcPr>
            <w:tcW w:w="2652" w:type="dxa"/>
            <w:gridSpan w:val="2"/>
            <w:tcBorders>
              <w:top w:val="nil"/>
              <w:left w:val="nil"/>
              <w:bottom w:val="nil"/>
              <w:right w:val="nil"/>
            </w:tcBorders>
            <w:vAlign w:val="bottom"/>
          </w:tcPr>
          <w:p w14:paraId="7F94B5BE" w14:textId="77777777" w:rsidR="00704F11" w:rsidRPr="003D2B9D" w:rsidRDefault="00704F11" w:rsidP="004B5AEA">
            <w:pPr>
              <w:spacing w:before="100" w:after="100"/>
              <w:rPr>
                <w:rFonts w:ascii="Arial" w:hAnsi="Arial" w:cs="Arial"/>
                <w:sz w:val="20"/>
                <w:szCs w:val="20"/>
              </w:rPr>
            </w:pPr>
            <w:r w:rsidRPr="00993A7C">
              <w:rPr>
                <w:rFonts w:ascii="Arial" w:hAnsi="Arial" w:cs="Arial"/>
                <w:b/>
                <w:sz w:val="20"/>
                <w:szCs w:val="20"/>
              </w:rPr>
              <w:t xml:space="preserve">Cr Kylie </w:t>
            </w:r>
            <w:proofErr w:type="spellStart"/>
            <w:r w:rsidRPr="00993A7C">
              <w:rPr>
                <w:rFonts w:ascii="Arial" w:hAnsi="Arial" w:cs="Arial"/>
                <w:b/>
                <w:sz w:val="20"/>
                <w:szCs w:val="20"/>
              </w:rPr>
              <w:t>Grzybek</w:t>
            </w:r>
            <w:proofErr w:type="spellEnd"/>
            <w:r w:rsidRPr="00993A7C">
              <w:rPr>
                <w:rFonts w:ascii="Arial" w:hAnsi="Arial" w:cs="Arial"/>
                <w:b/>
                <w:sz w:val="20"/>
                <w:szCs w:val="20"/>
              </w:rPr>
              <w:br/>
            </w:r>
            <w:r w:rsidRPr="00993A7C">
              <w:rPr>
                <w:rFonts w:ascii="Arial" w:hAnsi="Arial" w:cs="Arial"/>
                <w:sz w:val="20"/>
                <w:szCs w:val="20"/>
              </w:rPr>
              <w:t>Windermere Ward</w:t>
            </w:r>
          </w:p>
        </w:tc>
        <w:tc>
          <w:tcPr>
            <w:tcW w:w="2552" w:type="dxa"/>
            <w:tcBorders>
              <w:top w:val="nil"/>
              <w:left w:val="nil"/>
              <w:bottom w:val="nil"/>
              <w:right w:val="nil"/>
            </w:tcBorders>
          </w:tcPr>
          <w:p w14:paraId="070D313D" w14:textId="77777777" w:rsidR="00704F11" w:rsidRPr="003D2B9D" w:rsidRDefault="00704F11" w:rsidP="004B5AEA">
            <w:pPr>
              <w:spacing w:before="100" w:after="100"/>
              <w:rPr>
                <w:rFonts w:ascii="Arial" w:hAnsi="Arial" w:cs="Arial"/>
                <w:sz w:val="20"/>
                <w:szCs w:val="20"/>
              </w:rPr>
            </w:pPr>
            <w:r>
              <w:rPr>
                <w:rFonts w:ascii="Arial" w:hAnsi="Arial" w:cs="Arial"/>
                <w:noProof/>
                <w:color w:val="2B579A"/>
                <w:sz w:val="20"/>
                <w:szCs w:val="20"/>
                <w:shd w:val="clear" w:color="auto" w:fill="E6E6E6"/>
              </w:rPr>
              <w:drawing>
                <wp:inline distT="0" distB="0" distL="0" distR="0" wp14:anchorId="5591E4B7" wp14:editId="0269622E">
                  <wp:extent cx="1438910" cy="1438910"/>
                  <wp:effectExtent l="0" t="0" r="8890" b="8890"/>
                  <wp:docPr id="2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38910" cy="1438910"/>
                          </a:xfrm>
                          <a:prstGeom prst="rect">
                            <a:avLst/>
                          </a:prstGeom>
                          <a:noFill/>
                        </pic:spPr>
                      </pic:pic>
                    </a:graphicData>
                  </a:graphic>
                </wp:inline>
              </w:drawing>
            </w:r>
          </w:p>
        </w:tc>
        <w:tc>
          <w:tcPr>
            <w:tcW w:w="2806" w:type="dxa"/>
            <w:gridSpan w:val="2"/>
            <w:tcBorders>
              <w:top w:val="nil"/>
              <w:left w:val="nil"/>
              <w:bottom w:val="nil"/>
              <w:right w:val="nil"/>
            </w:tcBorders>
            <w:vAlign w:val="bottom"/>
          </w:tcPr>
          <w:p w14:paraId="2026A457" w14:textId="77777777" w:rsidR="00704F11" w:rsidRPr="003D2B9D" w:rsidRDefault="00704F11" w:rsidP="004B5AEA">
            <w:pPr>
              <w:spacing w:before="100" w:after="100"/>
              <w:rPr>
                <w:rFonts w:ascii="Arial" w:hAnsi="Arial" w:cs="Arial"/>
                <w:sz w:val="20"/>
                <w:szCs w:val="20"/>
              </w:rPr>
            </w:pPr>
            <w:r w:rsidRPr="005C6F31">
              <w:rPr>
                <w:rFonts w:ascii="Arial" w:hAnsi="Arial" w:cs="Arial"/>
                <w:b/>
                <w:sz w:val="20"/>
                <w:szCs w:val="20"/>
              </w:rPr>
              <w:t>Cr Bruce Harwood</w:t>
            </w:r>
            <w:r w:rsidRPr="005C6F31">
              <w:rPr>
                <w:rFonts w:ascii="Arial" w:hAnsi="Arial" w:cs="Arial"/>
                <w:b/>
                <w:sz w:val="20"/>
                <w:szCs w:val="20"/>
              </w:rPr>
              <w:br/>
            </w:r>
            <w:r w:rsidRPr="005C6F31">
              <w:rPr>
                <w:rFonts w:ascii="Arial" w:hAnsi="Arial" w:cs="Arial"/>
                <w:sz w:val="20"/>
                <w:szCs w:val="20"/>
              </w:rPr>
              <w:t>Kardinia Ward</w:t>
            </w:r>
          </w:p>
        </w:tc>
      </w:tr>
      <w:tr w:rsidR="00704F11" w:rsidRPr="00CE7CED" w14:paraId="7D975DB4" w14:textId="77777777" w:rsidTr="50FEC6F1">
        <w:trPr>
          <w:trHeight w:val="2039"/>
        </w:trPr>
        <w:tc>
          <w:tcPr>
            <w:tcW w:w="5098" w:type="dxa"/>
            <w:gridSpan w:val="3"/>
            <w:tcBorders>
              <w:top w:val="nil"/>
              <w:left w:val="nil"/>
              <w:bottom w:val="nil"/>
              <w:right w:val="nil"/>
            </w:tcBorders>
          </w:tcPr>
          <w:p w14:paraId="673B804A" w14:textId="77777777" w:rsidR="00704F11" w:rsidRPr="003D2B9D" w:rsidRDefault="00704F11" w:rsidP="00935C9E">
            <w:pPr>
              <w:pStyle w:val="BodyText"/>
              <w:spacing w:after="40" w:line="240" w:lineRule="auto"/>
              <w:ind w:left="113"/>
              <w:rPr>
                <w:rFonts w:ascii="Arial" w:hAnsi="Arial" w:cs="Arial"/>
                <w:sz w:val="20"/>
                <w:szCs w:val="20"/>
              </w:rPr>
            </w:pPr>
            <w:r w:rsidRPr="003D2B9D">
              <w:rPr>
                <w:rFonts w:ascii="Arial" w:hAnsi="Arial" w:cs="Arial"/>
                <w:sz w:val="20"/>
                <w:szCs w:val="20"/>
              </w:rPr>
              <w:t>Portfolios:</w:t>
            </w:r>
          </w:p>
          <w:p w14:paraId="70B589F8" w14:textId="77777777" w:rsidR="00704F11" w:rsidRPr="003D2B9D" w:rsidRDefault="00704F11" w:rsidP="00935C9E">
            <w:pPr>
              <w:pStyle w:val="Bullets"/>
              <w:numPr>
                <w:ilvl w:val="0"/>
                <w:numId w:val="34"/>
              </w:numPr>
              <w:spacing w:after="40" w:line="240" w:lineRule="auto"/>
            </w:pPr>
            <w:r w:rsidRPr="003D2B9D">
              <w:t>Arts, Live Entertainment &amp; Hospitality</w:t>
            </w:r>
          </w:p>
          <w:p w14:paraId="7F7AEF4B" w14:textId="77777777" w:rsidR="00704F11" w:rsidRPr="003D2B9D" w:rsidRDefault="00704F11" w:rsidP="00935C9E">
            <w:pPr>
              <w:pStyle w:val="Bullets"/>
              <w:numPr>
                <w:ilvl w:val="0"/>
                <w:numId w:val="34"/>
              </w:numPr>
              <w:spacing w:after="40" w:line="240" w:lineRule="auto"/>
            </w:pPr>
            <w:r w:rsidRPr="003D2B9D">
              <w:t>Statutory &amp; Strategic Priorities (Chair)</w:t>
            </w:r>
          </w:p>
          <w:p w14:paraId="2A3B085C" w14:textId="77777777" w:rsidR="00704F11" w:rsidRPr="003D2B9D" w:rsidRDefault="00704F11" w:rsidP="00935C9E">
            <w:pPr>
              <w:pStyle w:val="Bullets"/>
              <w:numPr>
                <w:ilvl w:val="0"/>
                <w:numId w:val="34"/>
              </w:numPr>
              <w:spacing w:after="40" w:line="240" w:lineRule="auto"/>
            </w:pPr>
            <w:r w:rsidRPr="003D2B9D">
              <w:t>Shared Trails</w:t>
            </w:r>
          </w:p>
          <w:p w14:paraId="35BC6B7E" w14:textId="77777777" w:rsidR="00704F11" w:rsidRPr="003D2B9D" w:rsidRDefault="00704F11" w:rsidP="000C3CEA">
            <w:pPr>
              <w:pStyle w:val="BodyText"/>
              <w:spacing w:before="120" w:after="40" w:line="240" w:lineRule="auto"/>
              <w:ind w:left="113"/>
              <w:rPr>
                <w:rFonts w:ascii="Arial" w:hAnsi="Arial" w:cs="Arial"/>
                <w:sz w:val="20"/>
                <w:szCs w:val="20"/>
              </w:rPr>
            </w:pPr>
            <w:r w:rsidRPr="003D2B9D">
              <w:rPr>
                <w:rFonts w:ascii="Arial" w:hAnsi="Arial" w:cs="Arial"/>
                <w:sz w:val="20"/>
                <w:szCs w:val="20"/>
              </w:rPr>
              <w:t>Committees:</w:t>
            </w:r>
          </w:p>
          <w:p w14:paraId="187491D9" w14:textId="77777777" w:rsidR="00704F11" w:rsidRPr="003D2B9D" w:rsidRDefault="00704F11" w:rsidP="00935C9E">
            <w:pPr>
              <w:pStyle w:val="Bullets"/>
              <w:numPr>
                <w:ilvl w:val="0"/>
                <w:numId w:val="34"/>
              </w:numPr>
              <w:spacing w:after="40" w:line="240" w:lineRule="auto"/>
            </w:pPr>
            <w:r w:rsidRPr="003D2B9D">
              <w:t>Audit and Risk Committee</w:t>
            </w:r>
          </w:p>
          <w:p w14:paraId="4B0BF9D6" w14:textId="77777777" w:rsidR="00704F11" w:rsidRPr="00286DEB" w:rsidRDefault="00704F11" w:rsidP="00935C9E">
            <w:pPr>
              <w:pStyle w:val="Bullets"/>
              <w:numPr>
                <w:ilvl w:val="0"/>
                <w:numId w:val="34"/>
              </w:numPr>
              <w:spacing w:after="40" w:line="240" w:lineRule="auto"/>
            </w:pPr>
            <w:r w:rsidRPr="00286DEB">
              <w:t>CEO Employment and Remuneration Committee</w:t>
            </w:r>
          </w:p>
          <w:p w14:paraId="257C75F0" w14:textId="77777777" w:rsidR="00704F11" w:rsidRPr="003D2B9D" w:rsidRDefault="00704F11" w:rsidP="00935C9E">
            <w:pPr>
              <w:pStyle w:val="Bullets"/>
              <w:numPr>
                <w:ilvl w:val="0"/>
                <w:numId w:val="34"/>
              </w:numPr>
              <w:spacing w:after="40" w:line="240" w:lineRule="auto"/>
            </w:pPr>
            <w:r w:rsidRPr="003D2B9D">
              <w:t>G21 Pillar – Planning and Services</w:t>
            </w:r>
          </w:p>
          <w:p w14:paraId="32C540F2" w14:textId="77777777" w:rsidR="00704F11" w:rsidRPr="003D2B9D" w:rsidRDefault="00704F11" w:rsidP="00935C9E">
            <w:pPr>
              <w:pStyle w:val="Bullets"/>
              <w:numPr>
                <w:ilvl w:val="0"/>
                <w:numId w:val="34"/>
              </w:numPr>
              <w:spacing w:after="40" w:line="240" w:lineRule="auto"/>
            </w:pPr>
            <w:r w:rsidRPr="003D2B9D">
              <w:t xml:space="preserve">Planning Committee (Chair) </w:t>
            </w:r>
          </w:p>
          <w:p w14:paraId="545945B3" w14:textId="77777777" w:rsidR="00704F11" w:rsidRPr="003D2B9D" w:rsidRDefault="00704F11" w:rsidP="00935C9E">
            <w:pPr>
              <w:pStyle w:val="Bullets"/>
              <w:numPr>
                <w:ilvl w:val="0"/>
                <w:numId w:val="34"/>
              </w:numPr>
              <w:spacing w:after="40" w:line="240" w:lineRule="auto"/>
            </w:pPr>
            <w:r w:rsidRPr="003D2B9D">
              <w:t>Municipal Association of Victoria</w:t>
            </w:r>
          </w:p>
          <w:p w14:paraId="7BEADF81" w14:textId="15CE7B3A" w:rsidR="00704F11" w:rsidRPr="00F322DA" w:rsidRDefault="00704F11" w:rsidP="00935C9E">
            <w:pPr>
              <w:pStyle w:val="Bullets"/>
              <w:numPr>
                <w:ilvl w:val="0"/>
                <w:numId w:val="34"/>
              </w:numPr>
              <w:spacing w:after="40" w:line="240" w:lineRule="auto"/>
            </w:pPr>
            <w:r w:rsidRPr="003D2B9D">
              <w:t>Submissions Review Panel (Chair)</w:t>
            </w:r>
          </w:p>
        </w:tc>
        <w:tc>
          <w:tcPr>
            <w:tcW w:w="5358" w:type="dxa"/>
            <w:gridSpan w:val="3"/>
            <w:tcBorders>
              <w:top w:val="nil"/>
              <w:left w:val="nil"/>
              <w:bottom w:val="nil"/>
              <w:right w:val="nil"/>
            </w:tcBorders>
          </w:tcPr>
          <w:p w14:paraId="7C8D4747" w14:textId="77777777" w:rsidR="00704F11" w:rsidRPr="005C6F31" w:rsidRDefault="00704F11" w:rsidP="00935C9E">
            <w:pPr>
              <w:pStyle w:val="BodyText"/>
              <w:spacing w:after="40" w:line="240" w:lineRule="auto"/>
              <w:ind w:left="113"/>
              <w:rPr>
                <w:rFonts w:ascii="Arial" w:hAnsi="Arial" w:cs="Arial"/>
                <w:sz w:val="20"/>
                <w:szCs w:val="20"/>
              </w:rPr>
            </w:pPr>
            <w:r w:rsidRPr="005C6F31">
              <w:rPr>
                <w:rFonts w:ascii="Arial" w:hAnsi="Arial" w:cs="Arial"/>
                <w:sz w:val="20"/>
                <w:szCs w:val="20"/>
              </w:rPr>
              <w:t>Portfolios:</w:t>
            </w:r>
          </w:p>
          <w:p w14:paraId="52F472E4" w14:textId="77777777" w:rsidR="00704F11" w:rsidRPr="00323C63" w:rsidRDefault="00704F11" w:rsidP="00935C9E">
            <w:pPr>
              <w:pStyle w:val="Bullets"/>
              <w:numPr>
                <w:ilvl w:val="0"/>
                <w:numId w:val="34"/>
              </w:numPr>
              <w:spacing w:after="40" w:line="240" w:lineRule="auto"/>
            </w:pPr>
            <w:r w:rsidRPr="00323C63">
              <w:t>Economic Development</w:t>
            </w:r>
          </w:p>
          <w:p w14:paraId="06E877AA" w14:textId="77777777" w:rsidR="00704F11" w:rsidRPr="00323C63" w:rsidRDefault="00704F11" w:rsidP="00935C9E">
            <w:pPr>
              <w:pStyle w:val="Bullets"/>
              <w:numPr>
                <w:ilvl w:val="0"/>
                <w:numId w:val="34"/>
              </w:numPr>
              <w:spacing w:after="40" w:line="240" w:lineRule="auto"/>
            </w:pPr>
            <w:r w:rsidRPr="00323C63">
              <w:t>Statutory &amp; Strategic Priorities</w:t>
            </w:r>
          </w:p>
          <w:p w14:paraId="1F435847" w14:textId="77777777" w:rsidR="00704F11" w:rsidRPr="00323C63" w:rsidRDefault="00704F11" w:rsidP="00935C9E">
            <w:pPr>
              <w:pStyle w:val="Bullets"/>
              <w:numPr>
                <w:ilvl w:val="0"/>
                <w:numId w:val="34"/>
              </w:numPr>
              <w:spacing w:after="40" w:line="240" w:lineRule="auto"/>
            </w:pPr>
            <w:r w:rsidRPr="00323C63">
              <w:t xml:space="preserve">Sport </w:t>
            </w:r>
          </w:p>
          <w:p w14:paraId="759E5303" w14:textId="77777777" w:rsidR="00704F11" w:rsidRPr="00323C63" w:rsidRDefault="00704F11" w:rsidP="00935C9E">
            <w:pPr>
              <w:pStyle w:val="Bullets"/>
              <w:numPr>
                <w:ilvl w:val="0"/>
                <w:numId w:val="34"/>
              </w:numPr>
              <w:spacing w:after="40" w:line="240" w:lineRule="auto"/>
            </w:pPr>
            <w:r w:rsidRPr="00323C63">
              <w:t>Transport (Chair)</w:t>
            </w:r>
          </w:p>
          <w:p w14:paraId="55E39545" w14:textId="77777777" w:rsidR="00704F11" w:rsidRPr="005C6F31" w:rsidRDefault="00704F11" w:rsidP="000C3CEA">
            <w:pPr>
              <w:pStyle w:val="BodyText"/>
              <w:spacing w:before="120" w:after="40" w:line="240" w:lineRule="auto"/>
              <w:ind w:left="113"/>
              <w:rPr>
                <w:rFonts w:ascii="Arial" w:hAnsi="Arial" w:cs="Arial"/>
                <w:sz w:val="20"/>
                <w:szCs w:val="20"/>
              </w:rPr>
            </w:pPr>
            <w:r w:rsidRPr="005C6F31">
              <w:rPr>
                <w:rFonts w:ascii="Arial" w:hAnsi="Arial" w:cs="Arial"/>
                <w:sz w:val="20"/>
                <w:szCs w:val="20"/>
              </w:rPr>
              <w:t>Committees:</w:t>
            </w:r>
          </w:p>
          <w:p w14:paraId="16E26996" w14:textId="77777777" w:rsidR="00704F11" w:rsidRPr="00323C63" w:rsidRDefault="00704F11" w:rsidP="00935C9E">
            <w:pPr>
              <w:pStyle w:val="Bullets"/>
              <w:numPr>
                <w:ilvl w:val="0"/>
                <w:numId w:val="34"/>
              </w:numPr>
              <w:spacing w:after="40" w:line="240" w:lineRule="auto"/>
            </w:pPr>
            <w:r w:rsidRPr="00323C63">
              <w:t>Barwon South West Waste and Resource Recovery Group Committee Forum</w:t>
            </w:r>
          </w:p>
          <w:p w14:paraId="06F95A17" w14:textId="77777777" w:rsidR="00704F11" w:rsidRPr="00323C63" w:rsidRDefault="00704F11" w:rsidP="00935C9E">
            <w:pPr>
              <w:pStyle w:val="Bullets"/>
              <w:numPr>
                <w:ilvl w:val="0"/>
                <w:numId w:val="34"/>
              </w:numPr>
              <w:spacing w:after="40" w:line="240" w:lineRule="auto"/>
            </w:pPr>
            <w:r w:rsidRPr="00323C63">
              <w:t xml:space="preserve">G21 Pillar – Transport </w:t>
            </w:r>
          </w:p>
          <w:p w14:paraId="2701D97B" w14:textId="77777777" w:rsidR="00704F11" w:rsidRPr="00323C63" w:rsidRDefault="00704F11" w:rsidP="00935C9E">
            <w:pPr>
              <w:pStyle w:val="Bullets"/>
              <w:numPr>
                <w:ilvl w:val="0"/>
                <w:numId w:val="34"/>
              </w:numPr>
              <w:spacing w:after="40" w:line="240" w:lineRule="auto"/>
            </w:pPr>
            <w:r w:rsidRPr="00323C63">
              <w:t xml:space="preserve">Planning Committee </w:t>
            </w:r>
          </w:p>
          <w:p w14:paraId="0D011536" w14:textId="77777777" w:rsidR="00704F11" w:rsidRPr="007B33CE" w:rsidRDefault="00704F11" w:rsidP="00935C9E">
            <w:pPr>
              <w:pStyle w:val="Bullets"/>
              <w:numPr>
                <w:ilvl w:val="0"/>
                <w:numId w:val="34"/>
              </w:numPr>
              <w:spacing w:after="40" w:line="240" w:lineRule="auto"/>
            </w:pPr>
            <w:r w:rsidRPr="00323C63">
              <w:t>Submissions Review Panel</w:t>
            </w:r>
          </w:p>
        </w:tc>
      </w:tr>
      <w:tr w:rsidR="00704F11" w:rsidRPr="00CE7CED" w14:paraId="0AC247F5" w14:textId="77777777" w:rsidTr="50FEC6F1">
        <w:trPr>
          <w:trHeight w:val="380"/>
        </w:trPr>
        <w:tc>
          <w:tcPr>
            <w:tcW w:w="2446" w:type="dxa"/>
            <w:tcBorders>
              <w:top w:val="nil"/>
              <w:left w:val="nil"/>
              <w:bottom w:val="nil"/>
              <w:right w:val="nil"/>
            </w:tcBorders>
          </w:tcPr>
          <w:p w14:paraId="5526B0E1" w14:textId="77777777" w:rsidR="00704F11" w:rsidRPr="001A0116" w:rsidRDefault="00704F11" w:rsidP="004B5AEA">
            <w:pPr>
              <w:spacing w:before="100" w:after="100"/>
              <w:rPr>
                <w:noProof/>
              </w:rPr>
            </w:pPr>
            <w:r w:rsidRPr="001A0116">
              <w:rPr>
                <w:noProof/>
                <w:color w:val="2B579A"/>
                <w:shd w:val="clear" w:color="auto" w:fill="E6E6E6"/>
              </w:rPr>
              <w:drawing>
                <wp:inline distT="0" distB="0" distL="0" distR="0" wp14:anchorId="77F25FEF" wp14:editId="1FE828F9">
                  <wp:extent cx="1440000" cy="1440000"/>
                  <wp:effectExtent l="0" t="0" r="8255" b="8255"/>
                  <wp:docPr id="2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18102" t="2971" r="17767" b="54276"/>
                          <a:stretch/>
                        </pic:blipFill>
                        <pic:spPr bwMode="auto">
                          <a:xfrm>
                            <a:off x="0" y="0"/>
                            <a:ext cx="1440000"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2" w:type="dxa"/>
            <w:gridSpan w:val="2"/>
            <w:tcBorders>
              <w:top w:val="nil"/>
              <w:left w:val="nil"/>
              <w:bottom w:val="nil"/>
              <w:right w:val="nil"/>
            </w:tcBorders>
            <w:vAlign w:val="bottom"/>
          </w:tcPr>
          <w:p w14:paraId="485C833A" w14:textId="77777777" w:rsidR="00704F11" w:rsidRPr="001A0116" w:rsidRDefault="00704F11" w:rsidP="004B5AEA">
            <w:pPr>
              <w:spacing w:before="100" w:after="100"/>
              <w:rPr>
                <w:rFonts w:ascii="Arial" w:hAnsi="Arial" w:cs="Arial"/>
                <w:b/>
                <w:sz w:val="20"/>
                <w:szCs w:val="20"/>
              </w:rPr>
            </w:pPr>
            <w:r w:rsidRPr="001A0116">
              <w:rPr>
                <w:rFonts w:ascii="Arial" w:hAnsi="Arial" w:cs="Arial"/>
                <w:b/>
                <w:sz w:val="20"/>
                <w:szCs w:val="20"/>
              </w:rPr>
              <w:t xml:space="preserve">Cr Eddy </w:t>
            </w:r>
            <w:proofErr w:type="spellStart"/>
            <w:r w:rsidRPr="001A0116">
              <w:rPr>
                <w:rFonts w:ascii="Arial" w:hAnsi="Arial" w:cs="Arial"/>
                <w:b/>
                <w:sz w:val="20"/>
                <w:szCs w:val="20"/>
              </w:rPr>
              <w:t>Kontelj</w:t>
            </w:r>
            <w:proofErr w:type="spellEnd"/>
            <w:r w:rsidRPr="001A0116">
              <w:rPr>
                <w:rFonts w:ascii="Arial" w:hAnsi="Arial" w:cs="Arial"/>
                <w:b/>
                <w:sz w:val="20"/>
                <w:szCs w:val="20"/>
              </w:rPr>
              <w:br/>
            </w:r>
            <w:r w:rsidRPr="001A0116">
              <w:rPr>
                <w:rFonts w:ascii="Arial" w:hAnsi="Arial" w:cs="Arial"/>
                <w:sz w:val="20"/>
                <w:szCs w:val="20"/>
              </w:rPr>
              <w:t>Brownbill Ward</w:t>
            </w:r>
          </w:p>
        </w:tc>
        <w:tc>
          <w:tcPr>
            <w:tcW w:w="2552" w:type="dxa"/>
            <w:tcBorders>
              <w:top w:val="nil"/>
              <w:left w:val="nil"/>
              <w:bottom w:val="nil"/>
              <w:right w:val="nil"/>
            </w:tcBorders>
          </w:tcPr>
          <w:p w14:paraId="20231998" w14:textId="77777777" w:rsidR="00704F11" w:rsidRPr="001A0116" w:rsidRDefault="00704F11" w:rsidP="004B5AEA">
            <w:pPr>
              <w:spacing w:before="100" w:after="100"/>
              <w:rPr>
                <w:rFonts w:ascii="Arial" w:hAnsi="Arial" w:cs="Arial"/>
                <w:b/>
                <w:sz w:val="20"/>
                <w:szCs w:val="20"/>
              </w:rPr>
            </w:pPr>
            <w:r w:rsidRPr="001A0116">
              <w:rPr>
                <w:noProof/>
                <w:color w:val="2B579A"/>
                <w:shd w:val="clear" w:color="auto" w:fill="E6E6E6"/>
              </w:rPr>
              <w:drawing>
                <wp:inline distT="0" distB="0" distL="0" distR="0" wp14:anchorId="3A4216A7" wp14:editId="28789D05">
                  <wp:extent cx="1440000" cy="1440000"/>
                  <wp:effectExtent l="0" t="0" r="8255" b="8255"/>
                  <wp:docPr id="248" name="Picture 21" descr="A picture containing person, clothing, standing,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 Sarah Mansfield PREFERRED.JPG"/>
                          <pic:cNvPicPr/>
                        </pic:nvPicPr>
                        <pic:blipFill rotWithShape="1">
                          <a:blip r:embed="rId67" cstate="print">
                            <a:extLst>
                              <a:ext uri="{28A0092B-C50C-407E-A947-70E740481C1C}">
                                <a14:useLocalDpi xmlns:a14="http://schemas.microsoft.com/office/drawing/2010/main" val="0"/>
                              </a:ext>
                            </a:extLst>
                          </a:blip>
                          <a:srcRect l="14285" t="6207" r="20353" b="50228"/>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806" w:type="dxa"/>
            <w:gridSpan w:val="2"/>
            <w:tcBorders>
              <w:top w:val="nil"/>
              <w:left w:val="nil"/>
              <w:bottom w:val="nil"/>
              <w:right w:val="nil"/>
            </w:tcBorders>
            <w:vAlign w:val="bottom"/>
          </w:tcPr>
          <w:p w14:paraId="7D99A7AB" w14:textId="77777777" w:rsidR="00704F11" w:rsidRPr="00613640" w:rsidRDefault="00704F11" w:rsidP="004B5AEA">
            <w:pPr>
              <w:spacing w:before="100" w:after="100"/>
              <w:rPr>
                <w:rFonts w:ascii="Arial" w:hAnsi="Arial" w:cs="Arial"/>
                <w:b/>
                <w:sz w:val="20"/>
                <w:szCs w:val="20"/>
              </w:rPr>
            </w:pPr>
            <w:r w:rsidRPr="001A0116">
              <w:rPr>
                <w:rFonts w:ascii="Arial" w:hAnsi="Arial" w:cs="Arial"/>
                <w:b/>
                <w:sz w:val="20"/>
                <w:szCs w:val="20"/>
              </w:rPr>
              <w:t>Cr Sarah Mansfield</w:t>
            </w:r>
            <w:r>
              <w:rPr>
                <w:rFonts w:ascii="Arial" w:hAnsi="Arial" w:cs="Arial"/>
                <w:b/>
                <w:sz w:val="20"/>
                <w:szCs w:val="20"/>
              </w:rPr>
              <w:br/>
            </w:r>
            <w:r w:rsidRPr="001A0116">
              <w:rPr>
                <w:rFonts w:ascii="Arial" w:hAnsi="Arial" w:cs="Arial"/>
                <w:sz w:val="20"/>
                <w:szCs w:val="20"/>
              </w:rPr>
              <w:t>Brownbill Ward</w:t>
            </w:r>
          </w:p>
        </w:tc>
      </w:tr>
      <w:tr w:rsidR="00704F11" w:rsidRPr="00CE7CED" w14:paraId="775C54B8" w14:textId="77777777" w:rsidTr="50FEC6F1">
        <w:tc>
          <w:tcPr>
            <w:tcW w:w="5098" w:type="dxa"/>
            <w:gridSpan w:val="3"/>
            <w:tcBorders>
              <w:top w:val="nil"/>
              <w:left w:val="nil"/>
              <w:bottom w:val="nil"/>
              <w:right w:val="nil"/>
            </w:tcBorders>
          </w:tcPr>
          <w:p w14:paraId="5A4F26CB" w14:textId="77777777" w:rsidR="00704F11" w:rsidRPr="00A069DC" w:rsidRDefault="00704F11" w:rsidP="00935C9E">
            <w:pPr>
              <w:pStyle w:val="BodyText"/>
              <w:spacing w:after="40" w:line="240" w:lineRule="auto"/>
              <w:ind w:left="113"/>
              <w:rPr>
                <w:rFonts w:ascii="Arial" w:hAnsi="Arial" w:cs="Arial"/>
                <w:sz w:val="20"/>
                <w:szCs w:val="20"/>
              </w:rPr>
            </w:pPr>
            <w:r w:rsidRPr="00A069DC">
              <w:rPr>
                <w:rFonts w:ascii="Arial" w:hAnsi="Arial" w:cs="Arial"/>
                <w:sz w:val="20"/>
                <w:szCs w:val="20"/>
              </w:rPr>
              <w:t>Portfolios:</w:t>
            </w:r>
          </w:p>
          <w:p w14:paraId="29901AB4" w14:textId="77777777" w:rsidR="00704F11" w:rsidRPr="00323C63" w:rsidRDefault="00704F11" w:rsidP="00935C9E">
            <w:pPr>
              <w:pStyle w:val="Bullets"/>
              <w:numPr>
                <w:ilvl w:val="0"/>
                <w:numId w:val="34"/>
              </w:numPr>
              <w:spacing w:after="40" w:line="240" w:lineRule="auto"/>
            </w:pPr>
            <w:r w:rsidRPr="00323C63">
              <w:t>Arts, Live Entertainment &amp; Hospitality (Chair)</w:t>
            </w:r>
          </w:p>
          <w:p w14:paraId="185D46E1" w14:textId="77777777" w:rsidR="00704F11" w:rsidRPr="00323C63" w:rsidRDefault="00704F11" w:rsidP="00935C9E">
            <w:pPr>
              <w:pStyle w:val="Bullets"/>
              <w:numPr>
                <w:ilvl w:val="0"/>
                <w:numId w:val="34"/>
              </w:numPr>
              <w:spacing w:after="40" w:line="240" w:lineRule="auto"/>
            </w:pPr>
            <w:r w:rsidRPr="00323C63">
              <w:t>Osbourne House (Chair)</w:t>
            </w:r>
          </w:p>
          <w:p w14:paraId="4D74F743" w14:textId="77777777" w:rsidR="00704F11" w:rsidRPr="00323C63" w:rsidRDefault="00704F11" w:rsidP="00935C9E">
            <w:pPr>
              <w:pStyle w:val="Bullets"/>
              <w:numPr>
                <w:ilvl w:val="0"/>
                <w:numId w:val="34"/>
              </w:numPr>
              <w:spacing w:after="40" w:line="240" w:lineRule="auto"/>
            </w:pPr>
            <w:r w:rsidRPr="00323C63">
              <w:t>Veteran Affairs (Chair)</w:t>
            </w:r>
          </w:p>
          <w:p w14:paraId="1B3E90CC" w14:textId="77777777" w:rsidR="00704F11" w:rsidRPr="00A069DC" w:rsidRDefault="00704F11" w:rsidP="000C3CEA">
            <w:pPr>
              <w:pStyle w:val="Bullets"/>
              <w:numPr>
                <w:ilvl w:val="0"/>
                <w:numId w:val="0"/>
              </w:numPr>
              <w:spacing w:before="120" w:after="40" w:line="240" w:lineRule="auto"/>
              <w:ind w:left="113"/>
            </w:pPr>
            <w:r w:rsidRPr="00A069DC">
              <w:t>Committees:</w:t>
            </w:r>
          </w:p>
          <w:p w14:paraId="4A459237" w14:textId="77777777" w:rsidR="00704F11" w:rsidRPr="003D2B9D" w:rsidRDefault="00704F11" w:rsidP="00935C9E">
            <w:pPr>
              <w:pStyle w:val="Bullets"/>
              <w:numPr>
                <w:ilvl w:val="0"/>
                <w:numId w:val="34"/>
              </w:numPr>
              <w:spacing w:after="40" w:line="240" w:lineRule="auto"/>
            </w:pPr>
            <w:r w:rsidRPr="00323C63">
              <w:t>Geelong Major Events</w:t>
            </w:r>
          </w:p>
        </w:tc>
        <w:tc>
          <w:tcPr>
            <w:tcW w:w="5358" w:type="dxa"/>
            <w:gridSpan w:val="3"/>
            <w:tcBorders>
              <w:top w:val="nil"/>
              <w:left w:val="nil"/>
              <w:bottom w:val="nil"/>
              <w:right w:val="nil"/>
            </w:tcBorders>
          </w:tcPr>
          <w:p w14:paraId="6A0712FB" w14:textId="77777777" w:rsidR="00704F11" w:rsidRPr="00613640" w:rsidRDefault="00704F11" w:rsidP="00935C9E">
            <w:pPr>
              <w:pStyle w:val="BodyText"/>
              <w:spacing w:after="40" w:line="240" w:lineRule="auto"/>
              <w:ind w:left="113"/>
              <w:rPr>
                <w:rFonts w:ascii="Arial" w:hAnsi="Arial" w:cs="Arial"/>
                <w:sz w:val="20"/>
                <w:szCs w:val="20"/>
              </w:rPr>
            </w:pPr>
            <w:r w:rsidRPr="00613640">
              <w:rPr>
                <w:rFonts w:ascii="Arial" w:hAnsi="Arial" w:cs="Arial"/>
                <w:sz w:val="20"/>
                <w:szCs w:val="20"/>
              </w:rPr>
              <w:t>Portfolios:</w:t>
            </w:r>
          </w:p>
          <w:p w14:paraId="2C702092" w14:textId="77777777" w:rsidR="00704F11" w:rsidRPr="00613640" w:rsidRDefault="00704F11" w:rsidP="00935C9E">
            <w:pPr>
              <w:pStyle w:val="Bullets"/>
              <w:numPr>
                <w:ilvl w:val="0"/>
                <w:numId w:val="34"/>
              </w:numPr>
              <w:spacing w:after="40" w:line="240" w:lineRule="auto"/>
            </w:pPr>
            <w:r w:rsidRPr="00613640">
              <w:t>Aboriginal Affairs</w:t>
            </w:r>
          </w:p>
          <w:p w14:paraId="649E3E67" w14:textId="77777777" w:rsidR="00704F11" w:rsidRPr="00613640" w:rsidRDefault="00704F11" w:rsidP="00935C9E">
            <w:pPr>
              <w:pStyle w:val="Bullets"/>
              <w:numPr>
                <w:ilvl w:val="0"/>
                <w:numId w:val="34"/>
              </w:numPr>
              <w:spacing w:after="40" w:line="240" w:lineRule="auto"/>
            </w:pPr>
            <w:r w:rsidRPr="00613640">
              <w:t>Climate Change Action</w:t>
            </w:r>
          </w:p>
          <w:p w14:paraId="25CCEC8E" w14:textId="77777777" w:rsidR="00704F11" w:rsidRPr="00613640" w:rsidRDefault="00704F11" w:rsidP="00935C9E">
            <w:pPr>
              <w:pStyle w:val="Bullets"/>
              <w:numPr>
                <w:ilvl w:val="0"/>
                <w:numId w:val="34"/>
              </w:numPr>
              <w:spacing w:after="40" w:line="240" w:lineRule="auto"/>
            </w:pPr>
            <w:r w:rsidRPr="00613640">
              <w:t>Circular Economy (Waste Management)</w:t>
            </w:r>
          </w:p>
          <w:p w14:paraId="419BD615" w14:textId="77777777" w:rsidR="00704F11" w:rsidRPr="00613640" w:rsidRDefault="00704F11" w:rsidP="00935C9E">
            <w:pPr>
              <w:pStyle w:val="Bullets"/>
              <w:numPr>
                <w:ilvl w:val="0"/>
                <w:numId w:val="34"/>
              </w:numPr>
              <w:spacing w:after="40" w:line="240" w:lineRule="auto"/>
            </w:pPr>
            <w:r w:rsidRPr="00613640">
              <w:t>Community Health &amp; Aged Care (Chair)</w:t>
            </w:r>
          </w:p>
          <w:p w14:paraId="1270BCF2" w14:textId="77777777" w:rsidR="00704F11" w:rsidRPr="00613640" w:rsidRDefault="00704F11" w:rsidP="00935C9E">
            <w:pPr>
              <w:pStyle w:val="Bullets"/>
              <w:numPr>
                <w:ilvl w:val="0"/>
                <w:numId w:val="34"/>
              </w:numPr>
              <w:spacing w:after="40" w:line="240" w:lineRule="auto"/>
            </w:pPr>
            <w:r w:rsidRPr="00613640">
              <w:t>Diversity, Inclusion &amp; LGBTIQ+ (Chair)</w:t>
            </w:r>
          </w:p>
          <w:p w14:paraId="0A0D572D" w14:textId="77777777" w:rsidR="00704F11" w:rsidRPr="00613640" w:rsidRDefault="00704F11" w:rsidP="00935C9E">
            <w:pPr>
              <w:pStyle w:val="Bullets"/>
              <w:numPr>
                <w:ilvl w:val="0"/>
                <w:numId w:val="34"/>
              </w:numPr>
              <w:spacing w:after="40" w:line="240" w:lineRule="auto"/>
            </w:pPr>
            <w:r w:rsidRPr="00613640">
              <w:t>Innovative Solutions</w:t>
            </w:r>
          </w:p>
          <w:p w14:paraId="3CD602DC" w14:textId="77777777" w:rsidR="00704F11" w:rsidRPr="00613640" w:rsidRDefault="00704F11" w:rsidP="00935C9E">
            <w:pPr>
              <w:pStyle w:val="Bullets"/>
              <w:numPr>
                <w:ilvl w:val="0"/>
                <w:numId w:val="34"/>
              </w:numPr>
              <w:spacing w:after="40" w:line="240" w:lineRule="auto"/>
            </w:pPr>
            <w:r w:rsidRPr="00613640">
              <w:t>Social Housing (Chair)</w:t>
            </w:r>
          </w:p>
          <w:p w14:paraId="79387D85" w14:textId="77777777" w:rsidR="00704F11" w:rsidRPr="00613640" w:rsidRDefault="00704F11" w:rsidP="00935C9E">
            <w:pPr>
              <w:pStyle w:val="Bullets"/>
              <w:numPr>
                <w:ilvl w:val="0"/>
                <w:numId w:val="34"/>
              </w:numPr>
              <w:spacing w:after="40" w:line="240" w:lineRule="auto"/>
            </w:pPr>
            <w:r w:rsidRPr="00613640">
              <w:t>Transport</w:t>
            </w:r>
          </w:p>
          <w:p w14:paraId="07346216" w14:textId="77777777" w:rsidR="00704F11" w:rsidRPr="00613640" w:rsidRDefault="00704F11" w:rsidP="000C3CEA">
            <w:pPr>
              <w:pStyle w:val="BodyText"/>
              <w:spacing w:before="120" w:after="40" w:line="240" w:lineRule="auto"/>
              <w:ind w:left="113"/>
              <w:rPr>
                <w:rFonts w:ascii="Arial" w:hAnsi="Arial" w:cs="Arial"/>
                <w:sz w:val="20"/>
                <w:szCs w:val="20"/>
              </w:rPr>
            </w:pPr>
            <w:r w:rsidRPr="00613640">
              <w:rPr>
                <w:rFonts w:ascii="Arial" w:hAnsi="Arial" w:cs="Arial"/>
                <w:sz w:val="20"/>
                <w:szCs w:val="20"/>
              </w:rPr>
              <w:t>Committees:</w:t>
            </w:r>
          </w:p>
          <w:p w14:paraId="7FA3A8C0" w14:textId="77777777" w:rsidR="00704F11" w:rsidRPr="00613640" w:rsidRDefault="00704F11" w:rsidP="00935C9E">
            <w:pPr>
              <w:pStyle w:val="Bullets"/>
              <w:numPr>
                <w:ilvl w:val="0"/>
                <w:numId w:val="34"/>
              </w:numPr>
              <w:spacing w:after="40" w:line="240" w:lineRule="auto"/>
            </w:pPr>
            <w:r w:rsidRPr="00613640">
              <w:t xml:space="preserve">Affordable Social Housing Advisory Committee (Chair) </w:t>
            </w:r>
          </w:p>
          <w:p w14:paraId="448DC7E2" w14:textId="77777777" w:rsidR="00704F11" w:rsidRPr="00613640" w:rsidRDefault="00704F11" w:rsidP="00935C9E">
            <w:pPr>
              <w:pStyle w:val="Bullets"/>
              <w:numPr>
                <w:ilvl w:val="0"/>
                <w:numId w:val="34"/>
              </w:numPr>
              <w:spacing w:after="40" w:line="240" w:lineRule="auto"/>
            </w:pPr>
            <w:r w:rsidRPr="00613640">
              <w:t>Ageing-Well Advisory Committee (Chair)</w:t>
            </w:r>
          </w:p>
          <w:p w14:paraId="0E3A05F1" w14:textId="77777777" w:rsidR="00704F11" w:rsidRPr="00613640" w:rsidRDefault="00704F11" w:rsidP="00935C9E">
            <w:pPr>
              <w:pStyle w:val="Bullets"/>
              <w:numPr>
                <w:ilvl w:val="0"/>
                <w:numId w:val="34"/>
              </w:numPr>
              <w:spacing w:after="40" w:line="240" w:lineRule="auto"/>
            </w:pPr>
            <w:r w:rsidRPr="00613640">
              <w:t>Geelong Regional Library Corporation</w:t>
            </w:r>
          </w:p>
          <w:p w14:paraId="6302A40C" w14:textId="77777777" w:rsidR="00704F11" w:rsidRPr="005C6F31" w:rsidRDefault="00704F11" w:rsidP="00935C9E">
            <w:pPr>
              <w:pStyle w:val="Bullets"/>
              <w:numPr>
                <w:ilvl w:val="0"/>
                <w:numId w:val="34"/>
              </w:numPr>
              <w:spacing w:after="40" w:line="240" w:lineRule="auto"/>
            </w:pPr>
            <w:r w:rsidRPr="00613640">
              <w:t>G21 Pillar – Health and Wellbeing</w:t>
            </w:r>
          </w:p>
        </w:tc>
      </w:tr>
      <w:tr w:rsidR="00704F11" w:rsidRPr="00B1500E" w14:paraId="0CA15337" w14:textId="77777777" w:rsidTr="50FEC6F1">
        <w:tc>
          <w:tcPr>
            <w:tcW w:w="10456" w:type="dxa"/>
            <w:gridSpan w:val="6"/>
            <w:tcBorders>
              <w:top w:val="nil"/>
              <w:left w:val="nil"/>
              <w:bottom w:val="nil"/>
              <w:right w:val="nil"/>
            </w:tcBorders>
          </w:tcPr>
          <w:p w14:paraId="2C2B1A6B" w14:textId="77777777" w:rsidR="00704F11" w:rsidRPr="00B1500E" w:rsidRDefault="00704F11" w:rsidP="004B5AEA">
            <w:pPr>
              <w:pStyle w:val="ListBullet"/>
              <w:spacing w:before="100" w:after="100" w:line="240" w:lineRule="auto"/>
              <w:rPr>
                <w:rFonts w:ascii="Arial" w:hAnsi="Arial" w:cs="Arial"/>
                <w:sz w:val="4"/>
                <w:szCs w:val="4"/>
              </w:rPr>
            </w:pPr>
          </w:p>
        </w:tc>
      </w:tr>
    </w:tbl>
    <w:p w14:paraId="24021E61" w14:textId="77777777" w:rsidR="00704F11" w:rsidRDefault="00704F11" w:rsidP="00704F11">
      <w:r>
        <w:br w:type="page"/>
      </w:r>
    </w:p>
    <w:tbl>
      <w:tblPr>
        <w:tblStyle w:val="TableGrid"/>
        <w:tblW w:w="0" w:type="auto"/>
        <w:tblCellMar>
          <w:top w:w="170" w:type="dxa"/>
          <w:left w:w="0" w:type="dxa"/>
          <w:right w:w="0" w:type="dxa"/>
        </w:tblCellMar>
        <w:tblLook w:val="0600" w:firstRow="0" w:lastRow="0" w:firstColumn="0" w:lastColumn="0" w:noHBand="1" w:noVBand="1"/>
      </w:tblPr>
      <w:tblGrid>
        <w:gridCol w:w="2446"/>
        <w:gridCol w:w="2652"/>
        <w:gridCol w:w="2552"/>
        <w:gridCol w:w="2806"/>
      </w:tblGrid>
      <w:tr w:rsidR="00704F11" w:rsidRPr="00CE7CED" w14:paraId="6B7F1219" w14:textId="77777777" w:rsidTr="004B5AEA">
        <w:tc>
          <w:tcPr>
            <w:tcW w:w="2446" w:type="dxa"/>
            <w:tcBorders>
              <w:top w:val="nil"/>
              <w:left w:val="nil"/>
              <w:bottom w:val="nil"/>
              <w:right w:val="nil"/>
            </w:tcBorders>
          </w:tcPr>
          <w:p w14:paraId="005427F7" w14:textId="77777777" w:rsidR="00704F11" w:rsidRPr="001A0116" w:rsidRDefault="00704F11" w:rsidP="004B5AEA">
            <w:pPr>
              <w:spacing w:before="100" w:after="100"/>
              <w:rPr>
                <w:noProof/>
              </w:rPr>
            </w:pPr>
            <w:r w:rsidRPr="001A0116">
              <w:rPr>
                <w:noProof/>
                <w:color w:val="2B579A"/>
                <w:shd w:val="clear" w:color="auto" w:fill="E6E6E6"/>
              </w:rPr>
              <w:lastRenderedPageBreak/>
              <w:drawing>
                <wp:inline distT="0" distB="0" distL="0" distR="0" wp14:anchorId="0666F3E1" wp14:editId="362C9B03">
                  <wp:extent cx="1440000" cy="1440000"/>
                  <wp:effectExtent l="0" t="0" r="8255" b="8255"/>
                  <wp:docPr id="2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 Jim Mason 03 (low res).JPG"/>
                          <pic:cNvPicPr/>
                        </pic:nvPicPr>
                        <pic:blipFill rotWithShape="1">
                          <a:blip r:embed="rId68" cstate="print">
                            <a:extLst>
                              <a:ext uri="{28A0092B-C50C-407E-A947-70E740481C1C}">
                                <a14:useLocalDpi xmlns:a14="http://schemas.microsoft.com/office/drawing/2010/main" val="0"/>
                              </a:ext>
                            </a:extLst>
                          </a:blip>
                          <a:srcRect t="2356" b="31086"/>
                          <a:stretch/>
                        </pic:blipFill>
                        <pic:spPr bwMode="auto">
                          <a:xfrm>
                            <a:off x="0" y="0"/>
                            <a:ext cx="1440000" cy="144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2" w:type="dxa"/>
            <w:tcBorders>
              <w:top w:val="nil"/>
              <w:left w:val="nil"/>
              <w:bottom w:val="nil"/>
              <w:right w:val="nil"/>
            </w:tcBorders>
            <w:vAlign w:val="bottom"/>
          </w:tcPr>
          <w:p w14:paraId="378DCF1A" w14:textId="77777777" w:rsidR="00704F11" w:rsidRPr="001A0116" w:rsidRDefault="00704F11" w:rsidP="004B5AEA">
            <w:pPr>
              <w:spacing w:before="100" w:after="100"/>
              <w:rPr>
                <w:rFonts w:ascii="Arial" w:hAnsi="Arial" w:cs="Arial"/>
                <w:b/>
                <w:sz w:val="20"/>
                <w:szCs w:val="20"/>
              </w:rPr>
            </w:pPr>
            <w:r w:rsidRPr="001A0116">
              <w:rPr>
                <w:rFonts w:ascii="Arial" w:hAnsi="Arial" w:cs="Arial"/>
                <w:b/>
                <w:sz w:val="20"/>
                <w:szCs w:val="20"/>
              </w:rPr>
              <w:t>Cr Jim Mason AM</w:t>
            </w:r>
            <w:r>
              <w:rPr>
                <w:rFonts w:ascii="Arial" w:hAnsi="Arial" w:cs="Arial"/>
                <w:b/>
                <w:sz w:val="20"/>
                <w:szCs w:val="20"/>
              </w:rPr>
              <w:br/>
            </w:r>
            <w:r w:rsidRPr="001A0116">
              <w:rPr>
                <w:rFonts w:ascii="Arial" w:hAnsi="Arial" w:cs="Arial"/>
                <w:sz w:val="20"/>
                <w:szCs w:val="20"/>
              </w:rPr>
              <w:t>Bellarine Ward</w:t>
            </w:r>
          </w:p>
        </w:tc>
        <w:tc>
          <w:tcPr>
            <w:tcW w:w="2552" w:type="dxa"/>
            <w:tcBorders>
              <w:top w:val="nil"/>
              <w:left w:val="nil"/>
              <w:bottom w:val="nil"/>
              <w:right w:val="nil"/>
            </w:tcBorders>
          </w:tcPr>
          <w:p w14:paraId="564EDDE7" w14:textId="77777777" w:rsidR="00704F11" w:rsidRPr="001A0116" w:rsidRDefault="00704F11" w:rsidP="004B5AEA">
            <w:pPr>
              <w:spacing w:before="100" w:after="100"/>
              <w:rPr>
                <w:rFonts w:ascii="Arial" w:hAnsi="Arial" w:cs="Arial"/>
                <w:b/>
                <w:sz w:val="20"/>
                <w:szCs w:val="20"/>
              </w:rPr>
            </w:pPr>
            <w:r w:rsidRPr="001A0116">
              <w:rPr>
                <w:rFonts w:ascii="Arial" w:hAnsi="Arial" w:cs="Arial"/>
                <w:b/>
                <w:noProof/>
                <w:color w:val="2B579A"/>
                <w:sz w:val="20"/>
                <w:szCs w:val="20"/>
                <w:shd w:val="clear" w:color="auto" w:fill="E6E6E6"/>
              </w:rPr>
              <w:drawing>
                <wp:inline distT="0" distB="0" distL="0" distR="0" wp14:anchorId="3640406F" wp14:editId="6843A5E4">
                  <wp:extent cx="1439545" cy="1439545"/>
                  <wp:effectExtent l="0" t="0" r="8255" b="8255"/>
                  <wp:docPr id="250" name="Picture 2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r Belinda Moloney 01 (low res) - PREFERRED.JPG"/>
                          <pic:cNvPicPr/>
                        </pic:nvPicPr>
                        <pic:blipFill rotWithShape="1">
                          <a:blip r:embed="rId69" cstate="print">
                            <a:extLst>
                              <a:ext uri="{28A0092B-C50C-407E-A947-70E740481C1C}">
                                <a14:useLocalDpi xmlns:a14="http://schemas.microsoft.com/office/drawing/2010/main" val="0"/>
                              </a:ext>
                            </a:extLst>
                          </a:blip>
                          <a:srcRect t="974" b="32936"/>
                          <a:stretch/>
                        </pic:blipFill>
                        <pic:spPr bwMode="auto">
                          <a:xfrm>
                            <a:off x="0" y="0"/>
                            <a:ext cx="1445509" cy="1445509"/>
                          </a:xfrm>
                          <a:prstGeom prst="rect">
                            <a:avLst/>
                          </a:prstGeom>
                          <a:ln>
                            <a:noFill/>
                          </a:ln>
                          <a:extLst>
                            <a:ext uri="{53640926-AAD7-44D8-BBD7-CCE9431645EC}">
                              <a14:shadowObscured xmlns:a14="http://schemas.microsoft.com/office/drawing/2010/main"/>
                            </a:ext>
                          </a:extLst>
                        </pic:spPr>
                      </pic:pic>
                    </a:graphicData>
                  </a:graphic>
                </wp:inline>
              </w:drawing>
            </w:r>
            <w:r w:rsidRPr="001A0116">
              <w:rPr>
                <w:rFonts w:ascii="Arial" w:hAnsi="Arial" w:cs="Arial"/>
                <w:b/>
                <w:sz w:val="20"/>
                <w:szCs w:val="20"/>
              </w:rPr>
              <w:t xml:space="preserve"> </w:t>
            </w:r>
          </w:p>
        </w:tc>
        <w:tc>
          <w:tcPr>
            <w:tcW w:w="2806" w:type="dxa"/>
            <w:tcBorders>
              <w:top w:val="nil"/>
              <w:left w:val="nil"/>
              <w:bottom w:val="nil"/>
              <w:right w:val="nil"/>
            </w:tcBorders>
            <w:vAlign w:val="bottom"/>
          </w:tcPr>
          <w:p w14:paraId="2AA3DDC2" w14:textId="77777777" w:rsidR="00704F11" w:rsidRPr="005C6F31" w:rsidRDefault="00704F11" w:rsidP="000C3CEA">
            <w:pPr>
              <w:pStyle w:val="ListBullet"/>
              <w:spacing w:before="100" w:after="100"/>
              <w:ind w:left="0" w:firstLine="0"/>
              <w:rPr>
                <w:rFonts w:ascii="Arial" w:hAnsi="Arial" w:cs="Arial"/>
                <w:sz w:val="20"/>
                <w:szCs w:val="20"/>
              </w:rPr>
            </w:pPr>
            <w:r w:rsidRPr="001A0116">
              <w:rPr>
                <w:rFonts w:ascii="Arial" w:hAnsi="Arial" w:cs="Arial"/>
                <w:b/>
                <w:sz w:val="20"/>
                <w:szCs w:val="20"/>
              </w:rPr>
              <w:t>Cr Belinda Moloney</w:t>
            </w:r>
            <w:r>
              <w:rPr>
                <w:rFonts w:ascii="Arial" w:hAnsi="Arial" w:cs="Arial"/>
                <w:b/>
                <w:sz w:val="20"/>
                <w:szCs w:val="20"/>
              </w:rPr>
              <w:br/>
            </w:r>
            <w:r w:rsidRPr="001A0116">
              <w:rPr>
                <w:rFonts w:ascii="Arial" w:hAnsi="Arial" w:cs="Arial"/>
                <w:bCs/>
                <w:sz w:val="20"/>
                <w:szCs w:val="20"/>
              </w:rPr>
              <w:t>Kardinia Ward</w:t>
            </w:r>
          </w:p>
        </w:tc>
      </w:tr>
      <w:tr w:rsidR="00704F11" w:rsidRPr="00CE7CED" w14:paraId="0F3F2338" w14:textId="77777777" w:rsidTr="004B5AEA">
        <w:tc>
          <w:tcPr>
            <w:tcW w:w="5098" w:type="dxa"/>
            <w:gridSpan w:val="2"/>
            <w:tcBorders>
              <w:top w:val="nil"/>
              <w:left w:val="nil"/>
              <w:bottom w:val="nil"/>
              <w:right w:val="nil"/>
            </w:tcBorders>
          </w:tcPr>
          <w:p w14:paraId="04E632E2" w14:textId="77777777" w:rsidR="00704F11" w:rsidRPr="00E147B8" w:rsidRDefault="00704F11" w:rsidP="00935C9E">
            <w:pPr>
              <w:pStyle w:val="BodyText"/>
              <w:spacing w:after="40" w:line="240" w:lineRule="auto"/>
              <w:ind w:left="113"/>
              <w:rPr>
                <w:rFonts w:ascii="Arial" w:hAnsi="Arial" w:cs="Arial"/>
                <w:sz w:val="20"/>
                <w:szCs w:val="20"/>
              </w:rPr>
            </w:pPr>
            <w:r w:rsidRPr="00E147B8">
              <w:rPr>
                <w:rFonts w:ascii="Arial" w:hAnsi="Arial" w:cs="Arial"/>
                <w:sz w:val="20"/>
                <w:szCs w:val="20"/>
              </w:rPr>
              <w:t>Portfolios:</w:t>
            </w:r>
          </w:p>
          <w:p w14:paraId="0E3ACDDD" w14:textId="77777777" w:rsidR="00704F11" w:rsidRPr="00E147B8" w:rsidRDefault="00704F11" w:rsidP="00935C9E">
            <w:pPr>
              <w:pStyle w:val="Bullets"/>
              <w:numPr>
                <w:ilvl w:val="0"/>
                <w:numId w:val="34"/>
              </w:numPr>
              <w:spacing w:after="40" w:line="240" w:lineRule="auto"/>
            </w:pPr>
            <w:r w:rsidRPr="00E147B8">
              <w:t>Aboriginal Affairs (Chair)</w:t>
            </w:r>
          </w:p>
          <w:p w14:paraId="00F84EE3" w14:textId="77777777" w:rsidR="00704F11" w:rsidRPr="00E147B8" w:rsidRDefault="00704F11" w:rsidP="00935C9E">
            <w:pPr>
              <w:pStyle w:val="Bullets"/>
              <w:numPr>
                <w:ilvl w:val="0"/>
                <w:numId w:val="34"/>
              </w:numPr>
              <w:spacing w:after="40" w:line="240" w:lineRule="auto"/>
            </w:pPr>
            <w:r w:rsidRPr="00E147B8">
              <w:t>Citizenship &amp; Community Engagement</w:t>
            </w:r>
          </w:p>
          <w:p w14:paraId="50F70566" w14:textId="77777777" w:rsidR="00704F11" w:rsidRPr="00E147B8" w:rsidRDefault="00704F11" w:rsidP="00935C9E">
            <w:pPr>
              <w:pStyle w:val="Bullets"/>
              <w:numPr>
                <w:ilvl w:val="0"/>
                <w:numId w:val="34"/>
              </w:numPr>
              <w:spacing w:after="40" w:line="240" w:lineRule="auto"/>
            </w:pPr>
            <w:r w:rsidRPr="00E147B8">
              <w:t>Creative Communities &amp; Culture</w:t>
            </w:r>
          </w:p>
          <w:p w14:paraId="2F96F6F8" w14:textId="77777777" w:rsidR="00704F11" w:rsidRPr="00E147B8" w:rsidRDefault="00704F11" w:rsidP="00935C9E">
            <w:pPr>
              <w:pStyle w:val="Bullets"/>
              <w:numPr>
                <w:ilvl w:val="0"/>
                <w:numId w:val="34"/>
              </w:numPr>
              <w:spacing w:after="40" w:line="240" w:lineRule="auto"/>
            </w:pPr>
            <w:r w:rsidRPr="00E147B8">
              <w:t>Diversity, Inclusion &amp; LGBTIQ+</w:t>
            </w:r>
          </w:p>
          <w:p w14:paraId="4D8D5006" w14:textId="77777777" w:rsidR="00704F11" w:rsidRPr="002F4599" w:rsidRDefault="00704F11" w:rsidP="00935C9E">
            <w:pPr>
              <w:pStyle w:val="Bullets"/>
              <w:numPr>
                <w:ilvl w:val="0"/>
                <w:numId w:val="34"/>
              </w:numPr>
              <w:spacing w:after="40" w:line="240" w:lineRule="auto"/>
            </w:pPr>
            <w:r w:rsidRPr="002F4599">
              <w:t>Environment (Chair)</w:t>
            </w:r>
          </w:p>
          <w:p w14:paraId="4143DE68" w14:textId="77777777" w:rsidR="00704F11" w:rsidRPr="002F4599" w:rsidRDefault="00704F11" w:rsidP="00935C9E">
            <w:pPr>
              <w:pStyle w:val="Bullets"/>
              <w:numPr>
                <w:ilvl w:val="0"/>
                <w:numId w:val="34"/>
              </w:numPr>
              <w:spacing w:after="40" w:line="240" w:lineRule="auto"/>
            </w:pPr>
            <w:r w:rsidRPr="002F4599">
              <w:t xml:space="preserve">Leisure &amp; Recreation </w:t>
            </w:r>
          </w:p>
          <w:p w14:paraId="63B808A8" w14:textId="77777777" w:rsidR="00704F11" w:rsidRPr="002F4599" w:rsidRDefault="00704F11" w:rsidP="00935C9E">
            <w:pPr>
              <w:pStyle w:val="Bullets"/>
              <w:numPr>
                <w:ilvl w:val="0"/>
                <w:numId w:val="34"/>
              </w:numPr>
              <w:spacing w:after="40" w:line="240" w:lineRule="auto"/>
            </w:pPr>
            <w:r w:rsidRPr="002F4599">
              <w:t xml:space="preserve">Multicultural Affairs (Chair) </w:t>
            </w:r>
          </w:p>
          <w:p w14:paraId="2630FCCF" w14:textId="77777777" w:rsidR="00704F11" w:rsidRPr="00AF4088" w:rsidRDefault="00704F11" w:rsidP="00935C9E">
            <w:pPr>
              <w:pStyle w:val="Bullets"/>
              <w:numPr>
                <w:ilvl w:val="0"/>
                <w:numId w:val="34"/>
              </w:numPr>
              <w:spacing w:after="40" w:line="240" w:lineRule="auto"/>
            </w:pPr>
            <w:r w:rsidRPr="00AF4088">
              <w:t>Rural &amp; Coastal (Chair)</w:t>
            </w:r>
          </w:p>
          <w:p w14:paraId="405F5AA1" w14:textId="77777777" w:rsidR="00704F11" w:rsidRPr="00AF4088" w:rsidRDefault="00704F11" w:rsidP="00935C9E">
            <w:pPr>
              <w:pStyle w:val="Bullets"/>
              <w:numPr>
                <w:ilvl w:val="0"/>
                <w:numId w:val="34"/>
              </w:numPr>
              <w:spacing w:after="40" w:line="240" w:lineRule="auto"/>
            </w:pPr>
            <w:r w:rsidRPr="00AF4088">
              <w:t>Shared Trails (Chair)</w:t>
            </w:r>
          </w:p>
          <w:p w14:paraId="2524ACA1" w14:textId="77777777" w:rsidR="00704F11" w:rsidRPr="00AF4088" w:rsidRDefault="00704F11" w:rsidP="000C3CEA">
            <w:pPr>
              <w:pStyle w:val="BodyText"/>
              <w:spacing w:before="120" w:after="40" w:line="240" w:lineRule="auto"/>
              <w:ind w:left="113"/>
              <w:rPr>
                <w:rFonts w:ascii="Arial" w:hAnsi="Arial" w:cs="Arial"/>
                <w:sz w:val="20"/>
                <w:szCs w:val="20"/>
              </w:rPr>
            </w:pPr>
            <w:r w:rsidRPr="00AF4088">
              <w:rPr>
                <w:rFonts w:ascii="Arial" w:hAnsi="Arial" w:cs="Arial"/>
                <w:sz w:val="20"/>
                <w:szCs w:val="20"/>
              </w:rPr>
              <w:t>Committees:</w:t>
            </w:r>
          </w:p>
          <w:p w14:paraId="0AFF63AC" w14:textId="77777777" w:rsidR="00704F11" w:rsidRPr="00E147B8" w:rsidRDefault="00704F11" w:rsidP="00935C9E">
            <w:pPr>
              <w:pStyle w:val="Bullets"/>
              <w:numPr>
                <w:ilvl w:val="0"/>
                <w:numId w:val="34"/>
              </w:numPr>
              <w:spacing w:after="40" w:line="240" w:lineRule="auto"/>
            </w:pPr>
            <w:r w:rsidRPr="00E147B8">
              <w:t xml:space="preserve">Association of Bayside Municipalities </w:t>
            </w:r>
          </w:p>
          <w:p w14:paraId="029F8665" w14:textId="77777777" w:rsidR="00704F11" w:rsidRPr="00F40D9E" w:rsidRDefault="00704F11" w:rsidP="00935C9E">
            <w:pPr>
              <w:pStyle w:val="Bullets"/>
              <w:numPr>
                <w:ilvl w:val="0"/>
                <w:numId w:val="34"/>
              </w:numPr>
              <w:spacing w:after="40" w:line="240" w:lineRule="auto"/>
            </w:pPr>
            <w:r w:rsidRPr="00F40D9E">
              <w:t>Australian Coastal Councils Association</w:t>
            </w:r>
          </w:p>
          <w:p w14:paraId="3CF37A0D" w14:textId="77777777" w:rsidR="00704F11" w:rsidRPr="00E22B4A" w:rsidRDefault="00704F11" w:rsidP="00935C9E">
            <w:pPr>
              <w:pStyle w:val="Bullets"/>
              <w:numPr>
                <w:ilvl w:val="0"/>
                <w:numId w:val="34"/>
              </w:numPr>
              <w:spacing w:after="40" w:line="240" w:lineRule="auto"/>
            </w:pPr>
            <w:r w:rsidRPr="00E22B4A">
              <w:t>CEO Employment and Remuneration Committee</w:t>
            </w:r>
          </w:p>
          <w:p w14:paraId="639E28C1" w14:textId="7BB3C7C2" w:rsidR="00704F11" w:rsidRPr="002F4599" w:rsidRDefault="00704F11" w:rsidP="00935C9E">
            <w:pPr>
              <w:pStyle w:val="Bullets"/>
              <w:numPr>
                <w:ilvl w:val="0"/>
                <w:numId w:val="34"/>
              </w:numPr>
              <w:spacing w:after="40" w:line="240" w:lineRule="auto"/>
            </w:pPr>
            <w:r w:rsidRPr="002F4599">
              <w:t>Geelong</w:t>
            </w:r>
            <w:r w:rsidR="00D2798C">
              <w:t>-</w:t>
            </w:r>
            <w:r w:rsidRPr="002F4599">
              <w:t>Queenscliff Coastal Adaptation Program</w:t>
            </w:r>
          </w:p>
          <w:p w14:paraId="458E5166" w14:textId="77777777" w:rsidR="00704F11" w:rsidRPr="00476F92" w:rsidRDefault="00704F11" w:rsidP="00935C9E">
            <w:pPr>
              <w:pStyle w:val="Bullets"/>
              <w:numPr>
                <w:ilvl w:val="0"/>
                <w:numId w:val="34"/>
              </w:numPr>
              <w:spacing w:after="40" w:line="240" w:lineRule="auto"/>
            </w:pPr>
            <w:r w:rsidRPr="00476F92">
              <w:t>Geelong Regional Library Corporation</w:t>
            </w:r>
          </w:p>
          <w:p w14:paraId="7FD5955C" w14:textId="77777777" w:rsidR="00704F11" w:rsidRPr="00E147B8" w:rsidRDefault="00704F11" w:rsidP="00935C9E">
            <w:pPr>
              <w:pStyle w:val="Bullets"/>
              <w:numPr>
                <w:ilvl w:val="0"/>
                <w:numId w:val="34"/>
              </w:numPr>
              <w:spacing w:after="40" w:line="240" w:lineRule="auto"/>
            </w:pPr>
            <w:r w:rsidRPr="00E147B8">
              <w:t>G21 Pillar –Education and Training</w:t>
            </w:r>
          </w:p>
          <w:p w14:paraId="3FCFEC6C" w14:textId="77777777" w:rsidR="00704F11" w:rsidRPr="002F4599" w:rsidRDefault="00704F11" w:rsidP="00935C9E">
            <w:pPr>
              <w:pStyle w:val="Bullets"/>
              <w:numPr>
                <w:ilvl w:val="0"/>
                <w:numId w:val="34"/>
              </w:numPr>
              <w:spacing w:after="40" w:line="240" w:lineRule="auto"/>
            </w:pPr>
            <w:proofErr w:type="spellStart"/>
            <w:r w:rsidRPr="002F4599">
              <w:t>Kilangiti</w:t>
            </w:r>
            <w:proofErr w:type="spellEnd"/>
            <w:r w:rsidRPr="002F4599">
              <w:t xml:space="preserve"> (formally Karreenga) Aboriginal Advisory Committee (Chair)</w:t>
            </w:r>
          </w:p>
          <w:p w14:paraId="26ADCAC5" w14:textId="77777777" w:rsidR="00704F11" w:rsidRPr="00AF4088" w:rsidRDefault="00704F11" w:rsidP="00935C9E">
            <w:pPr>
              <w:pStyle w:val="Bullets"/>
              <w:numPr>
                <w:ilvl w:val="0"/>
                <w:numId w:val="34"/>
              </w:numPr>
              <w:spacing w:after="40" w:line="240" w:lineRule="auto"/>
            </w:pPr>
            <w:r w:rsidRPr="00AF4088">
              <w:t xml:space="preserve">Multicultural Action Plan Committee (Chair) </w:t>
            </w:r>
          </w:p>
          <w:p w14:paraId="7448B1BE" w14:textId="77777777" w:rsidR="00704F11" w:rsidRPr="00E147B8" w:rsidRDefault="00704F11" w:rsidP="00935C9E">
            <w:pPr>
              <w:pStyle w:val="Bullets"/>
              <w:numPr>
                <w:ilvl w:val="0"/>
                <w:numId w:val="34"/>
              </w:numPr>
              <w:spacing w:after="40" w:line="240" w:lineRule="auto"/>
              <w:rPr>
                <w:b/>
              </w:rPr>
            </w:pPr>
            <w:r w:rsidRPr="00AF4088">
              <w:t>Rural and Peri-Urban Advisory Committee (Chair)</w:t>
            </w:r>
          </w:p>
        </w:tc>
        <w:tc>
          <w:tcPr>
            <w:tcW w:w="5358" w:type="dxa"/>
            <w:gridSpan w:val="2"/>
            <w:tcBorders>
              <w:top w:val="nil"/>
              <w:left w:val="nil"/>
              <w:bottom w:val="nil"/>
              <w:right w:val="nil"/>
            </w:tcBorders>
          </w:tcPr>
          <w:p w14:paraId="23D7BF7C" w14:textId="77777777" w:rsidR="00704F11" w:rsidRPr="000F30EB" w:rsidRDefault="00704F11" w:rsidP="00935C9E">
            <w:pPr>
              <w:pStyle w:val="BodyText"/>
              <w:spacing w:after="40" w:line="240" w:lineRule="auto"/>
              <w:ind w:left="113"/>
              <w:rPr>
                <w:rFonts w:ascii="Arial" w:hAnsi="Arial" w:cs="Arial"/>
                <w:sz w:val="20"/>
                <w:szCs w:val="20"/>
              </w:rPr>
            </w:pPr>
            <w:r w:rsidRPr="000F30EB">
              <w:rPr>
                <w:rFonts w:ascii="Arial" w:hAnsi="Arial" w:cs="Arial"/>
                <w:sz w:val="20"/>
                <w:szCs w:val="20"/>
              </w:rPr>
              <w:t>Portfolios:</w:t>
            </w:r>
          </w:p>
          <w:p w14:paraId="26D9BC75" w14:textId="77777777" w:rsidR="00704F11" w:rsidRPr="000F30EB" w:rsidRDefault="00704F11" w:rsidP="00935C9E">
            <w:pPr>
              <w:pStyle w:val="Bullets"/>
              <w:numPr>
                <w:ilvl w:val="0"/>
                <w:numId w:val="34"/>
              </w:numPr>
              <w:spacing w:after="40" w:line="240" w:lineRule="auto"/>
            </w:pPr>
            <w:r w:rsidRPr="000F30EB">
              <w:t>Climate Change Action (Chair)</w:t>
            </w:r>
          </w:p>
          <w:p w14:paraId="0A1FA821" w14:textId="77777777" w:rsidR="00704F11" w:rsidRPr="00A1508F" w:rsidRDefault="00704F11" w:rsidP="00935C9E">
            <w:pPr>
              <w:pStyle w:val="Bullets"/>
              <w:numPr>
                <w:ilvl w:val="0"/>
                <w:numId w:val="34"/>
              </w:numPr>
              <w:spacing w:after="40" w:line="240" w:lineRule="auto"/>
            </w:pPr>
            <w:r w:rsidRPr="00A1508F">
              <w:t>Circular Economy (Waste Management) (Chair)</w:t>
            </w:r>
          </w:p>
          <w:p w14:paraId="7B81A25F" w14:textId="77777777" w:rsidR="00704F11" w:rsidRPr="000F30EB" w:rsidRDefault="00704F11" w:rsidP="00935C9E">
            <w:pPr>
              <w:pStyle w:val="Bullets"/>
              <w:numPr>
                <w:ilvl w:val="0"/>
                <w:numId w:val="34"/>
              </w:numPr>
              <w:spacing w:after="40" w:line="240" w:lineRule="auto"/>
            </w:pPr>
            <w:r w:rsidRPr="000F30EB">
              <w:t>City Works, Parks &amp; Gardens</w:t>
            </w:r>
          </w:p>
          <w:p w14:paraId="39DFCC46" w14:textId="77777777" w:rsidR="00073E38" w:rsidRPr="000F30EB" w:rsidRDefault="00073E38" w:rsidP="00073E38">
            <w:pPr>
              <w:pStyle w:val="Bullets"/>
              <w:numPr>
                <w:ilvl w:val="0"/>
                <w:numId w:val="34"/>
              </w:numPr>
              <w:spacing w:after="40" w:line="240" w:lineRule="auto"/>
            </w:pPr>
            <w:r w:rsidRPr="000F30EB">
              <w:t>Community Health &amp; Aged Care</w:t>
            </w:r>
          </w:p>
          <w:p w14:paraId="373F130B" w14:textId="77777777" w:rsidR="00704F11" w:rsidRPr="000F30EB" w:rsidRDefault="00704F11" w:rsidP="00935C9E">
            <w:pPr>
              <w:pStyle w:val="Bullets"/>
              <w:numPr>
                <w:ilvl w:val="0"/>
                <w:numId w:val="34"/>
              </w:numPr>
              <w:spacing w:after="40" w:line="240" w:lineRule="auto"/>
            </w:pPr>
            <w:r w:rsidRPr="000F30EB">
              <w:t>Environment</w:t>
            </w:r>
          </w:p>
          <w:p w14:paraId="3436F8A8" w14:textId="77777777" w:rsidR="00704F11" w:rsidRPr="0095047E" w:rsidRDefault="00704F11" w:rsidP="00935C9E">
            <w:pPr>
              <w:pStyle w:val="Bullets"/>
              <w:numPr>
                <w:ilvl w:val="0"/>
                <w:numId w:val="34"/>
              </w:numPr>
              <w:spacing w:after="40" w:line="240" w:lineRule="auto"/>
            </w:pPr>
            <w:r w:rsidRPr="0095047E">
              <w:t xml:space="preserve">Heritage </w:t>
            </w:r>
          </w:p>
          <w:p w14:paraId="3BEE1F05" w14:textId="77777777" w:rsidR="00704F11" w:rsidRPr="0095047E" w:rsidRDefault="00704F11" w:rsidP="00935C9E">
            <w:pPr>
              <w:pStyle w:val="Bullets"/>
              <w:numPr>
                <w:ilvl w:val="0"/>
                <w:numId w:val="34"/>
              </w:numPr>
              <w:spacing w:after="40" w:line="240" w:lineRule="auto"/>
            </w:pPr>
            <w:r w:rsidRPr="0095047E">
              <w:t>Multicultural Affairs</w:t>
            </w:r>
          </w:p>
          <w:p w14:paraId="3928E26D" w14:textId="77777777" w:rsidR="00704F11" w:rsidRPr="0095047E" w:rsidRDefault="00704F11" w:rsidP="00935C9E">
            <w:pPr>
              <w:pStyle w:val="Bullets"/>
              <w:numPr>
                <w:ilvl w:val="0"/>
                <w:numId w:val="34"/>
              </w:numPr>
              <w:spacing w:after="40" w:line="240" w:lineRule="auto"/>
            </w:pPr>
            <w:r w:rsidRPr="0095047E">
              <w:t xml:space="preserve">Rural &amp; Coastal </w:t>
            </w:r>
          </w:p>
          <w:p w14:paraId="708340BE" w14:textId="77777777" w:rsidR="00704F11" w:rsidRPr="0095047E" w:rsidRDefault="00704F11" w:rsidP="00935C9E">
            <w:pPr>
              <w:pStyle w:val="Bullets"/>
              <w:numPr>
                <w:ilvl w:val="0"/>
                <w:numId w:val="34"/>
              </w:numPr>
              <w:spacing w:after="40" w:line="240" w:lineRule="auto"/>
            </w:pPr>
            <w:r w:rsidRPr="0095047E">
              <w:t>Sustainability Performance</w:t>
            </w:r>
          </w:p>
          <w:p w14:paraId="7657AE5C" w14:textId="77777777" w:rsidR="00704F11" w:rsidRPr="0095047E" w:rsidRDefault="00704F11" w:rsidP="00935C9E">
            <w:pPr>
              <w:pStyle w:val="Bullets"/>
              <w:numPr>
                <w:ilvl w:val="0"/>
                <w:numId w:val="34"/>
              </w:numPr>
              <w:spacing w:after="40" w:line="240" w:lineRule="auto"/>
            </w:pPr>
            <w:r w:rsidRPr="0095047E">
              <w:t>Volunteering and Disability</w:t>
            </w:r>
          </w:p>
          <w:p w14:paraId="1CC8EAA6" w14:textId="77777777" w:rsidR="00704F11" w:rsidRPr="0095047E" w:rsidRDefault="00704F11" w:rsidP="000C3CEA">
            <w:pPr>
              <w:pStyle w:val="BodyText"/>
              <w:spacing w:before="120" w:after="40" w:line="240" w:lineRule="auto"/>
              <w:ind w:left="113"/>
              <w:rPr>
                <w:rFonts w:ascii="Arial" w:hAnsi="Arial" w:cs="Arial"/>
                <w:sz w:val="20"/>
                <w:szCs w:val="20"/>
              </w:rPr>
            </w:pPr>
            <w:r w:rsidRPr="0095047E">
              <w:rPr>
                <w:rFonts w:ascii="Arial" w:hAnsi="Arial" w:cs="Arial"/>
                <w:sz w:val="20"/>
                <w:szCs w:val="20"/>
              </w:rPr>
              <w:t>Committees:</w:t>
            </w:r>
          </w:p>
          <w:p w14:paraId="62DE9315" w14:textId="77777777" w:rsidR="00704F11" w:rsidRPr="00E22B4A" w:rsidRDefault="00704F11" w:rsidP="00935C9E">
            <w:pPr>
              <w:pStyle w:val="Bullets"/>
              <w:numPr>
                <w:ilvl w:val="0"/>
                <w:numId w:val="34"/>
              </w:numPr>
              <w:spacing w:after="40" w:line="240" w:lineRule="auto"/>
            </w:pPr>
            <w:r w:rsidRPr="00E22B4A">
              <w:t>CEO Employment and Remuneration Committee</w:t>
            </w:r>
          </w:p>
          <w:p w14:paraId="0FBD6FFD" w14:textId="77777777" w:rsidR="00704F11" w:rsidRPr="0095047E" w:rsidRDefault="00704F11" w:rsidP="00935C9E">
            <w:pPr>
              <w:pStyle w:val="Bullets"/>
              <w:numPr>
                <w:ilvl w:val="0"/>
                <w:numId w:val="34"/>
              </w:numPr>
              <w:spacing w:after="40" w:line="240" w:lineRule="auto"/>
            </w:pPr>
            <w:r w:rsidRPr="0095047E">
              <w:t>Geelong Heritage Advisory Committee</w:t>
            </w:r>
          </w:p>
          <w:p w14:paraId="717DEAD7" w14:textId="20A556C3" w:rsidR="00704F11" w:rsidRPr="000F30EB" w:rsidRDefault="00704F11" w:rsidP="00935C9E">
            <w:pPr>
              <w:pStyle w:val="Bullets"/>
              <w:numPr>
                <w:ilvl w:val="0"/>
                <w:numId w:val="34"/>
              </w:numPr>
              <w:spacing w:after="40" w:line="240" w:lineRule="auto"/>
            </w:pPr>
            <w:r w:rsidRPr="000F30EB">
              <w:t>G21 Pillar –</w:t>
            </w:r>
            <w:r w:rsidR="00CD5F8B">
              <w:t xml:space="preserve"> </w:t>
            </w:r>
            <w:r w:rsidRPr="000F30EB">
              <w:t>Education and Training</w:t>
            </w:r>
          </w:p>
          <w:p w14:paraId="06A72136" w14:textId="77777777" w:rsidR="00704F11" w:rsidRPr="0095047E" w:rsidRDefault="00704F11" w:rsidP="00935C9E">
            <w:pPr>
              <w:pStyle w:val="Bullets"/>
              <w:numPr>
                <w:ilvl w:val="0"/>
                <w:numId w:val="34"/>
              </w:numPr>
              <w:spacing w:after="40" w:line="240" w:lineRule="auto"/>
            </w:pPr>
            <w:r w:rsidRPr="0095047E">
              <w:t>Rural and Peri-Urban Advisory Committee</w:t>
            </w:r>
          </w:p>
          <w:p w14:paraId="54B1C5B2" w14:textId="77777777" w:rsidR="00704F11" w:rsidRPr="0095047E" w:rsidRDefault="00704F11" w:rsidP="00935C9E">
            <w:pPr>
              <w:pStyle w:val="Bullets"/>
              <w:numPr>
                <w:ilvl w:val="0"/>
                <w:numId w:val="34"/>
              </w:numPr>
              <w:spacing w:after="40" w:line="240" w:lineRule="auto"/>
            </w:pPr>
            <w:r w:rsidRPr="0095047E">
              <w:t>Sustainable Advisory Committee</w:t>
            </w:r>
          </w:p>
          <w:p w14:paraId="42FA1687" w14:textId="77777777" w:rsidR="00704F11" w:rsidRPr="005C6F31" w:rsidRDefault="00704F11" w:rsidP="00935C9E">
            <w:pPr>
              <w:pStyle w:val="Bullets"/>
              <w:numPr>
                <w:ilvl w:val="0"/>
                <w:numId w:val="34"/>
              </w:numPr>
              <w:spacing w:after="40" w:line="240" w:lineRule="auto"/>
            </w:pPr>
            <w:r w:rsidRPr="0095047E">
              <w:t>Women in Community Life Advisory Committee (Chair)</w:t>
            </w:r>
          </w:p>
        </w:tc>
      </w:tr>
      <w:tr w:rsidR="00704F11" w:rsidRPr="00CE7CED" w14:paraId="1F49B92F" w14:textId="77777777" w:rsidTr="004B5AEA">
        <w:tc>
          <w:tcPr>
            <w:tcW w:w="2446" w:type="dxa"/>
            <w:tcBorders>
              <w:top w:val="nil"/>
              <w:left w:val="nil"/>
              <w:bottom w:val="nil"/>
              <w:right w:val="nil"/>
            </w:tcBorders>
          </w:tcPr>
          <w:p w14:paraId="606B7637" w14:textId="77777777" w:rsidR="00704F11" w:rsidRPr="001A0116" w:rsidRDefault="00704F11" w:rsidP="004B5AEA">
            <w:pPr>
              <w:pStyle w:val="BodyText"/>
              <w:spacing w:before="100" w:after="100"/>
              <w:ind w:left="113"/>
              <w:rPr>
                <w:noProof/>
              </w:rPr>
            </w:pPr>
            <w:r w:rsidRPr="001A0116">
              <w:rPr>
                <w:noProof/>
                <w:color w:val="2B579A"/>
                <w:shd w:val="clear" w:color="auto" w:fill="E6E6E6"/>
              </w:rPr>
              <w:drawing>
                <wp:inline distT="0" distB="0" distL="0" distR="0" wp14:anchorId="1D1FC637" wp14:editId="064019F0">
                  <wp:extent cx="1304925" cy="1344295"/>
                  <wp:effectExtent l="0" t="0" r="0" b="8255"/>
                  <wp:docPr id="3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t="4654" r="9351" b="29668"/>
                          <a:stretch/>
                        </pic:blipFill>
                        <pic:spPr bwMode="auto">
                          <a:xfrm>
                            <a:off x="0" y="0"/>
                            <a:ext cx="1305337" cy="13447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52" w:type="dxa"/>
            <w:tcBorders>
              <w:top w:val="nil"/>
              <w:left w:val="nil"/>
              <w:bottom w:val="nil"/>
              <w:right w:val="nil"/>
            </w:tcBorders>
            <w:vAlign w:val="bottom"/>
          </w:tcPr>
          <w:p w14:paraId="15A30DA6" w14:textId="77777777" w:rsidR="00704F11" w:rsidRPr="00B1500E" w:rsidRDefault="00704F11" w:rsidP="004B5AEA">
            <w:pPr>
              <w:spacing w:before="100" w:after="100"/>
              <w:rPr>
                <w:rFonts w:ascii="Arial" w:hAnsi="Arial" w:cs="Arial"/>
                <w:b/>
                <w:sz w:val="20"/>
                <w:szCs w:val="20"/>
              </w:rPr>
            </w:pPr>
            <w:r w:rsidRPr="001A0116">
              <w:rPr>
                <w:rFonts w:ascii="Arial" w:hAnsi="Arial" w:cs="Arial"/>
                <w:b/>
                <w:sz w:val="20"/>
                <w:szCs w:val="20"/>
              </w:rPr>
              <w:t>Cr Ron Nelson</w:t>
            </w:r>
            <w:r>
              <w:rPr>
                <w:rFonts w:ascii="Arial" w:hAnsi="Arial" w:cs="Arial"/>
                <w:b/>
                <w:sz w:val="20"/>
                <w:szCs w:val="20"/>
              </w:rPr>
              <w:br/>
            </w:r>
            <w:r w:rsidRPr="001A0116">
              <w:rPr>
                <w:rFonts w:ascii="Arial" w:hAnsi="Arial" w:cs="Arial"/>
                <w:bCs/>
                <w:sz w:val="20"/>
                <w:szCs w:val="20"/>
              </w:rPr>
              <w:t>Kardinia Ward</w:t>
            </w:r>
          </w:p>
        </w:tc>
        <w:tc>
          <w:tcPr>
            <w:tcW w:w="2552" w:type="dxa"/>
            <w:tcBorders>
              <w:top w:val="nil"/>
              <w:left w:val="nil"/>
              <w:bottom w:val="nil"/>
              <w:right w:val="nil"/>
            </w:tcBorders>
          </w:tcPr>
          <w:p w14:paraId="2B4F61D6" w14:textId="77777777" w:rsidR="00704F11" w:rsidRPr="005C6F31" w:rsidRDefault="00704F11" w:rsidP="004B5AEA">
            <w:pPr>
              <w:pStyle w:val="ListBullet"/>
              <w:spacing w:before="100" w:after="100"/>
              <w:rPr>
                <w:rFonts w:ascii="Arial" w:hAnsi="Arial" w:cs="Arial"/>
                <w:sz w:val="20"/>
                <w:szCs w:val="20"/>
              </w:rPr>
            </w:pPr>
          </w:p>
        </w:tc>
        <w:tc>
          <w:tcPr>
            <w:tcW w:w="2806" w:type="dxa"/>
            <w:tcBorders>
              <w:top w:val="nil"/>
              <w:left w:val="nil"/>
              <w:bottom w:val="nil"/>
              <w:right w:val="nil"/>
            </w:tcBorders>
            <w:vAlign w:val="bottom"/>
          </w:tcPr>
          <w:p w14:paraId="1F6921FD" w14:textId="77777777" w:rsidR="00704F11" w:rsidRPr="00DA1868" w:rsidRDefault="00704F11" w:rsidP="004B5AEA">
            <w:pPr>
              <w:spacing w:before="100" w:after="100"/>
              <w:rPr>
                <w:rFonts w:ascii="Arial" w:hAnsi="Arial" w:cs="Arial"/>
                <w:bCs/>
                <w:sz w:val="20"/>
                <w:szCs w:val="20"/>
              </w:rPr>
            </w:pPr>
          </w:p>
        </w:tc>
      </w:tr>
      <w:tr w:rsidR="00704F11" w:rsidRPr="00CE7CED" w14:paraId="447E79ED" w14:textId="77777777" w:rsidTr="004B5AEA">
        <w:tc>
          <w:tcPr>
            <w:tcW w:w="5098" w:type="dxa"/>
            <w:gridSpan w:val="2"/>
            <w:tcBorders>
              <w:top w:val="nil"/>
              <w:left w:val="nil"/>
              <w:bottom w:val="nil"/>
              <w:right w:val="nil"/>
            </w:tcBorders>
          </w:tcPr>
          <w:p w14:paraId="6A52047B" w14:textId="77777777" w:rsidR="00704F11" w:rsidRPr="00571C3B" w:rsidRDefault="00704F11" w:rsidP="00935C9E">
            <w:pPr>
              <w:pStyle w:val="BodyText"/>
              <w:spacing w:after="40" w:line="240" w:lineRule="auto"/>
              <w:ind w:left="113"/>
              <w:rPr>
                <w:rFonts w:ascii="Arial" w:hAnsi="Arial" w:cs="Arial"/>
                <w:sz w:val="20"/>
                <w:szCs w:val="20"/>
              </w:rPr>
            </w:pPr>
            <w:r w:rsidRPr="00571C3B">
              <w:rPr>
                <w:rFonts w:ascii="Arial" w:hAnsi="Arial" w:cs="Arial"/>
                <w:sz w:val="20"/>
                <w:szCs w:val="20"/>
              </w:rPr>
              <w:t>Portfolios:</w:t>
            </w:r>
            <w:r w:rsidRPr="00DA1868">
              <w:rPr>
                <w:rFonts w:ascii="Arial" w:hAnsi="Arial" w:cs="Arial"/>
                <w:sz w:val="20"/>
                <w:szCs w:val="20"/>
              </w:rPr>
              <w:t xml:space="preserve"> </w:t>
            </w:r>
          </w:p>
          <w:p w14:paraId="6782DCAA" w14:textId="77777777" w:rsidR="00704F11" w:rsidRPr="00571C3B" w:rsidRDefault="00704F11" w:rsidP="00935C9E">
            <w:pPr>
              <w:pStyle w:val="Bullets"/>
              <w:numPr>
                <w:ilvl w:val="0"/>
                <w:numId w:val="34"/>
              </w:numPr>
              <w:spacing w:after="40" w:line="240" w:lineRule="auto"/>
            </w:pPr>
            <w:r w:rsidRPr="00571C3B">
              <w:t>Major Events (Chair)</w:t>
            </w:r>
          </w:p>
          <w:p w14:paraId="22585ADF" w14:textId="77777777" w:rsidR="00704F11" w:rsidRPr="00571C3B" w:rsidRDefault="00704F11" w:rsidP="00935C9E">
            <w:pPr>
              <w:pStyle w:val="Bullets"/>
              <w:numPr>
                <w:ilvl w:val="0"/>
                <w:numId w:val="34"/>
              </w:numPr>
              <w:spacing w:after="40" w:line="240" w:lineRule="auto"/>
            </w:pPr>
            <w:r w:rsidRPr="00571C3B">
              <w:t>Sport (Chair)</w:t>
            </w:r>
          </w:p>
          <w:p w14:paraId="32A2F32E" w14:textId="77777777" w:rsidR="00704F11" w:rsidRPr="00571C3B" w:rsidRDefault="00704F11" w:rsidP="00935C9E">
            <w:pPr>
              <w:pStyle w:val="Bullets"/>
              <w:numPr>
                <w:ilvl w:val="0"/>
                <w:numId w:val="34"/>
              </w:numPr>
              <w:spacing w:after="40" w:line="240" w:lineRule="auto"/>
            </w:pPr>
            <w:r w:rsidRPr="00571C3B">
              <w:t>Veterans Affairs</w:t>
            </w:r>
          </w:p>
          <w:p w14:paraId="30580135" w14:textId="77777777" w:rsidR="00704F11" w:rsidRPr="00571C3B" w:rsidRDefault="00704F11" w:rsidP="000C3CEA">
            <w:pPr>
              <w:pStyle w:val="BodyText"/>
              <w:spacing w:before="120" w:after="40" w:line="240" w:lineRule="auto"/>
              <w:ind w:left="113"/>
              <w:rPr>
                <w:rFonts w:ascii="Arial" w:hAnsi="Arial" w:cs="Arial"/>
                <w:sz w:val="20"/>
                <w:szCs w:val="20"/>
              </w:rPr>
            </w:pPr>
            <w:r w:rsidRPr="00571C3B">
              <w:rPr>
                <w:rFonts w:ascii="Arial" w:hAnsi="Arial" w:cs="Arial"/>
                <w:sz w:val="20"/>
                <w:szCs w:val="20"/>
              </w:rPr>
              <w:t>Committees:</w:t>
            </w:r>
          </w:p>
          <w:p w14:paraId="3B330B65" w14:textId="77777777" w:rsidR="00704F11" w:rsidRPr="00571C3B" w:rsidRDefault="00704F11" w:rsidP="00935C9E">
            <w:pPr>
              <w:pStyle w:val="Bullets"/>
              <w:numPr>
                <w:ilvl w:val="0"/>
                <w:numId w:val="34"/>
              </w:numPr>
              <w:spacing w:after="40" w:line="240" w:lineRule="auto"/>
            </w:pPr>
            <w:r w:rsidRPr="00571C3B">
              <w:t xml:space="preserve">Geelong Major Events (Chair) </w:t>
            </w:r>
          </w:p>
          <w:p w14:paraId="304903EC" w14:textId="77777777" w:rsidR="00704F11" w:rsidRPr="00571C3B" w:rsidRDefault="00704F11" w:rsidP="00935C9E">
            <w:pPr>
              <w:pStyle w:val="Bullets"/>
              <w:numPr>
                <w:ilvl w:val="0"/>
                <w:numId w:val="34"/>
              </w:numPr>
              <w:spacing w:after="40" w:line="240" w:lineRule="auto"/>
            </w:pPr>
            <w:r w:rsidRPr="00571C3B">
              <w:t>Geelong Regional Library Corporation</w:t>
            </w:r>
          </w:p>
          <w:p w14:paraId="7C285397" w14:textId="77777777" w:rsidR="00704F11" w:rsidRPr="00EE6566" w:rsidRDefault="00704F11" w:rsidP="00935C9E">
            <w:pPr>
              <w:pStyle w:val="Bullets"/>
              <w:numPr>
                <w:ilvl w:val="0"/>
                <w:numId w:val="34"/>
              </w:numPr>
              <w:spacing w:after="40" w:line="240" w:lineRule="auto"/>
            </w:pPr>
            <w:r w:rsidRPr="00571C3B">
              <w:t>G21 Pillar – Sports and Recreation</w:t>
            </w:r>
          </w:p>
        </w:tc>
        <w:tc>
          <w:tcPr>
            <w:tcW w:w="2552" w:type="dxa"/>
            <w:tcBorders>
              <w:top w:val="nil"/>
              <w:left w:val="nil"/>
              <w:bottom w:val="nil"/>
              <w:right w:val="nil"/>
            </w:tcBorders>
          </w:tcPr>
          <w:p w14:paraId="321BC669" w14:textId="77777777" w:rsidR="00704F11" w:rsidRPr="005C6F31" w:rsidRDefault="00704F11" w:rsidP="004B5AEA">
            <w:pPr>
              <w:pStyle w:val="ListBullet"/>
              <w:spacing w:before="40" w:after="40"/>
              <w:rPr>
                <w:rFonts w:ascii="Arial" w:hAnsi="Arial" w:cs="Arial"/>
                <w:sz w:val="20"/>
                <w:szCs w:val="20"/>
              </w:rPr>
            </w:pPr>
          </w:p>
        </w:tc>
        <w:tc>
          <w:tcPr>
            <w:tcW w:w="2806" w:type="dxa"/>
            <w:tcBorders>
              <w:top w:val="nil"/>
              <w:left w:val="nil"/>
              <w:bottom w:val="nil"/>
              <w:right w:val="nil"/>
            </w:tcBorders>
          </w:tcPr>
          <w:p w14:paraId="6E977C0A" w14:textId="77777777" w:rsidR="00704F11" w:rsidRPr="005C6F31" w:rsidRDefault="00704F11" w:rsidP="004B5AEA">
            <w:pPr>
              <w:pStyle w:val="ListBullet"/>
              <w:spacing w:before="40" w:after="40"/>
              <w:rPr>
                <w:rFonts w:ascii="Arial" w:hAnsi="Arial" w:cs="Arial"/>
                <w:sz w:val="20"/>
                <w:szCs w:val="20"/>
              </w:rPr>
            </w:pPr>
          </w:p>
        </w:tc>
      </w:tr>
    </w:tbl>
    <w:p w14:paraId="24F42432" w14:textId="77777777" w:rsidR="00372D29" w:rsidRDefault="00372D29">
      <w:pPr>
        <w:spacing w:line="240" w:lineRule="auto"/>
        <w:rPr>
          <w:rFonts w:ascii="Arial" w:eastAsia="MS Gothic" w:hAnsi="Arial" w:cs="Arial"/>
          <w:b/>
          <w:bCs/>
          <w:color w:val="244061"/>
          <w:sz w:val="28"/>
          <w:szCs w:val="28"/>
        </w:rPr>
      </w:pPr>
      <w:bookmarkStart w:id="48" w:name="_Toc491441341"/>
      <w:bookmarkStart w:id="49" w:name="_Toc525655724"/>
      <w:bookmarkEnd w:id="46"/>
      <w:bookmarkEnd w:id="47"/>
      <w:r>
        <w:rPr>
          <w:rFonts w:ascii="Arial" w:hAnsi="Arial" w:cs="Arial"/>
          <w:color w:val="244061"/>
          <w:sz w:val="28"/>
          <w:szCs w:val="28"/>
        </w:rPr>
        <w:br w:type="page"/>
      </w:r>
    </w:p>
    <w:p w14:paraId="4BA25B9A" w14:textId="1CA299D4" w:rsidR="00704F11" w:rsidRPr="00F45B4C" w:rsidRDefault="00704F11" w:rsidP="00F45B4C">
      <w:pPr>
        <w:pStyle w:val="Heading2"/>
        <w:spacing w:after="100"/>
        <w:rPr>
          <w:rFonts w:ascii="Arial" w:hAnsi="Arial" w:cs="Arial"/>
          <w:color w:val="244061"/>
          <w:sz w:val="28"/>
          <w:szCs w:val="28"/>
        </w:rPr>
      </w:pPr>
      <w:bookmarkStart w:id="50" w:name="_Toc116036579"/>
      <w:r w:rsidRPr="00F45B4C">
        <w:rPr>
          <w:rFonts w:ascii="Arial" w:hAnsi="Arial" w:cs="Arial"/>
          <w:color w:val="244061"/>
          <w:sz w:val="28"/>
          <w:szCs w:val="28"/>
        </w:rPr>
        <w:lastRenderedPageBreak/>
        <w:t xml:space="preserve">OUR </w:t>
      </w:r>
      <w:bookmarkEnd w:id="48"/>
      <w:bookmarkEnd w:id="49"/>
      <w:r w:rsidR="00372D29" w:rsidRPr="00F45B4C">
        <w:rPr>
          <w:rFonts w:ascii="Arial" w:hAnsi="Arial" w:cs="Arial"/>
          <w:color w:val="244061"/>
          <w:sz w:val="28"/>
          <w:szCs w:val="28"/>
        </w:rPr>
        <w:t>ORGANISATION</w:t>
      </w:r>
      <w:bookmarkEnd w:id="50"/>
    </w:p>
    <w:p w14:paraId="2EC03A2E" w14:textId="77777777" w:rsidR="00372D29" w:rsidRDefault="00372D29" w:rsidP="00372D29">
      <w:pPr>
        <w:pStyle w:val="Bullets"/>
        <w:numPr>
          <w:ilvl w:val="0"/>
          <w:numId w:val="0"/>
        </w:numPr>
        <w:spacing w:before="40" w:after="40" w:line="240" w:lineRule="auto"/>
      </w:pPr>
      <w:r>
        <w:t xml:space="preserve">We are an inclusive and flexible organisation and one of the largest employers in the region. We are responsible for: </w:t>
      </w:r>
    </w:p>
    <w:p w14:paraId="447E0BB0" w14:textId="766691BD" w:rsidR="00372D29" w:rsidRDefault="00372D29" w:rsidP="00372D29">
      <w:pPr>
        <w:pStyle w:val="Bullets"/>
        <w:numPr>
          <w:ilvl w:val="0"/>
          <w:numId w:val="34"/>
        </w:numPr>
        <w:spacing w:before="40" w:after="40" w:line="240" w:lineRule="auto"/>
      </w:pPr>
      <w:r>
        <w:t xml:space="preserve">providing support and professional expertise to assist the Council in developing policies and making decisions </w:t>
      </w:r>
    </w:p>
    <w:p w14:paraId="56A52891" w14:textId="791CDC99" w:rsidR="00372D29" w:rsidRDefault="00372D29" w:rsidP="00372D29">
      <w:pPr>
        <w:pStyle w:val="Bullets"/>
        <w:numPr>
          <w:ilvl w:val="0"/>
          <w:numId w:val="34"/>
        </w:numPr>
        <w:spacing w:before="40" w:after="40" w:line="240" w:lineRule="auto"/>
      </w:pPr>
      <w:r>
        <w:t xml:space="preserve">engaging with the local community and significant stakeholders to make sure Council decisions are in line with community expectations </w:t>
      </w:r>
    </w:p>
    <w:p w14:paraId="6624CDE6" w14:textId="572A1DCD" w:rsidR="00372D29" w:rsidRDefault="00372D29" w:rsidP="00372D29">
      <w:pPr>
        <w:pStyle w:val="Bullets"/>
        <w:numPr>
          <w:ilvl w:val="0"/>
          <w:numId w:val="34"/>
        </w:numPr>
        <w:spacing w:before="40" w:after="40" w:line="240" w:lineRule="auto"/>
      </w:pPr>
      <w:r>
        <w:t xml:space="preserve">delivering services and programs that benefit the whole community, such as waste management and roads </w:t>
      </w:r>
    </w:p>
    <w:p w14:paraId="5786DD33" w14:textId="1E93A0E6" w:rsidR="00372D29" w:rsidRDefault="00372D29" w:rsidP="00372D29">
      <w:pPr>
        <w:pStyle w:val="Bullets"/>
        <w:numPr>
          <w:ilvl w:val="0"/>
          <w:numId w:val="34"/>
        </w:numPr>
        <w:spacing w:before="40" w:after="40" w:line="240" w:lineRule="auto"/>
      </w:pPr>
      <w:r>
        <w:t xml:space="preserve">delivering services and programs for specific communities, such as maternal child health and youth services </w:t>
      </w:r>
    </w:p>
    <w:p w14:paraId="2C389132" w14:textId="5ACC2161" w:rsidR="00372D29" w:rsidRDefault="00372D29" w:rsidP="00372D29">
      <w:pPr>
        <w:pStyle w:val="Bullets"/>
        <w:numPr>
          <w:ilvl w:val="0"/>
          <w:numId w:val="34"/>
        </w:numPr>
        <w:spacing w:before="40" w:after="40" w:line="240" w:lineRule="auto"/>
      </w:pPr>
      <w:r>
        <w:t xml:space="preserve">enforcing legislation that has a local community impact, such as food safety and planning legislation </w:t>
      </w:r>
    </w:p>
    <w:p w14:paraId="2153C4E6" w14:textId="23464635" w:rsidR="00372D29" w:rsidRDefault="00372D29" w:rsidP="00372D29">
      <w:pPr>
        <w:pStyle w:val="Bullets"/>
        <w:numPr>
          <w:ilvl w:val="0"/>
          <w:numId w:val="34"/>
        </w:numPr>
        <w:spacing w:before="40" w:after="40" w:line="240" w:lineRule="auto"/>
      </w:pPr>
      <w:r>
        <w:t xml:space="preserve">building and maintaining infrastructure, such as local roads and community hubs </w:t>
      </w:r>
    </w:p>
    <w:p w14:paraId="3D36231C" w14:textId="5045BCD2" w:rsidR="00372D29" w:rsidRDefault="00372D29" w:rsidP="00372D29">
      <w:pPr>
        <w:pStyle w:val="Bullets"/>
        <w:numPr>
          <w:ilvl w:val="0"/>
          <w:numId w:val="34"/>
        </w:numPr>
        <w:spacing w:before="40" w:after="40" w:line="240" w:lineRule="auto"/>
      </w:pPr>
      <w:r>
        <w:t xml:space="preserve">protecting our natural environment, while supporting sustainable development </w:t>
      </w:r>
    </w:p>
    <w:p w14:paraId="1A9EAFF0" w14:textId="54F848C1" w:rsidR="00372D29" w:rsidRDefault="00372D29" w:rsidP="00372D29">
      <w:pPr>
        <w:pStyle w:val="Bullets"/>
        <w:numPr>
          <w:ilvl w:val="0"/>
          <w:numId w:val="34"/>
        </w:numPr>
        <w:spacing w:before="40" w:after="40" w:line="240" w:lineRule="auto"/>
      </w:pPr>
      <w:r>
        <w:t xml:space="preserve">supporting economic development that will benefit the whole community </w:t>
      </w:r>
    </w:p>
    <w:p w14:paraId="61D04E20" w14:textId="07B0AF53" w:rsidR="00372D29" w:rsidRPr="00372D29" w:rsidRDefault="00372D29" w:rsidP="00CC38A4">
      <w:pPr>
        <w:pStyle w:val="Bullets"/>
        <w:numPr>
          <w:ilvl w:val="0"/>
          <w:numId w:val="34"/>
        </w:numPr>
        <w:spacing w:after="40" w:line="240" w:lineRule="auto"/>
      </w:pPr>
      <w:r>
        <w:t>helping our community to plan for, and recover from, natural disasters and other emergencies</w:t>
      </w:r>
    </w:p>
    <w:p w14:paraId="7178D7E7" w14:textId="77777777" w:rsidR="00704F11" w:rsidRPr="00D05DE7" w:rsidRDefault="00704F11" w:rsidP="00CC38A4">
      <w:pPr>
        <w:pStyle w:val="Heading2"/>
        <w:spacing w:after="100"/>
        <w:rPr>
          <w:rFonts w:ascii="Arial" w:hAnsi="Arial" w:cs="Arial"/>
          <w:caps/>
          <w:color w:val="244061"/>
          <w:sz w:val="28"/>
          <w:szCs w:val="28"/>
        </w:rPr>
      </w:pPr>
      <w:bookmarkStart w:id="51" w:name="_Toc116036580"/>
      <w:r w:rsidRPr="00D05DE7">
        <w:rPr>
          <w:rFonts w:ascii="Arial" w:hAnsi="Arial" w:cs="Arial"/>
          <w:caps/>
          <w:color w:val="244061"/>
          <w:sz w:val="28"/>
          <w:szCs w:val="28"/>
        </w:rPr>
        <w:t>OUR LEADERSHIP TEAM</w:t>
      </w:r>
      <w:bookmarkEnd w:id="51"/>
    </w:p>
    <w:p w14:paraId="43FFB9A5" w14:textId="7457DEB0" w:rsidR="00704F11" w:rsidRPr="00FF26DA" w:rsidRDefault="00704F11" w:rsidP="00FF26DA">
      <w:pPr>
        <w:spacing w:before="100" w:after="200"/>
        <w:rPr>
          <w:rFonts w:ascii="Arial" w:hAnsi="Arial" w:cs="Arial"/>
          <w:sz w:val="20"/>
          <w:szCs w:val="20"/>
        </w:rPr>
      </w:pPr>
      <w:r w:rsidRPr="00FF26DA">
        <w:rPr>
          <w:rFonts w:ascii="Arial" w:hAnsi="Arial" w:cs="Arial"/>
          <w:sz w:val="20"/>
          <w:szCs w:val="20"/>
        </w:rPr>
        <w:t>We are led by the Chief Executive Officer, who operates under the delegation of the elected Council and is responsible for our overall management and performance.</w:t>
      </w:r>
    </w:p>
    <w:p w14:paraId="4481CB2E" w14:textId="3E1B2F17" w:rsidR="00704F11" w:rsidRDefault="00704F11" w:rsidP="00B019F2">
      <w:pPr>
        <w:spacing w:before="100" w:after="200"/>
        <w:rPr>
          <w:rFonts w:ascii="Arial" w:hAnsi="Arial" w:cs="Arial"/>
          <w:sz w:val="20"/>
          <w:szCs w:val="20"/>
        </w:rPr>
      </w:pPr>
      <w:r w:rsidRPr="00D05DE7">
        <w:rPr>
          <w:rFonts w:ascii="Arial" w:hAnsi="Arial" w:cs="Arial"/>
          <w:sz w:val="20"/>
          <w:szCs w:val="20"/>
        </w:rPr>
        <w:t>Our Executive Leadership Team</w:t>
      </w:r>
      <w:r w:rsidR="00F8665F">
        <w:rPr>
          <w:rFonts w:ascii="Arial" w:hAnsi="Arial" w:cs="Arial"/>
          <w:sz w:val="20"/>
          <w:szCs w:val="20"/>
        </w:rPr>
        <w:t>,</w:t>
      </w:r>
      <w:r w:rsidRPr="00D05DE7">
        <w:rPr>
          <w:rFonts w:ascii="Arial" w:hAnsi="Arial" w:cs="Arial"/>
          <w:sz w:val="20"/>
          <w:szCs w:val="20"/>
        </w:rPr>
        <w:t xml:space="preserve"> consis</w:t>
      </w:r>
      <w:r w:rsidR="007258D7">
        <w:rPr>
          <w:rFonts w:ascii="Arial" w:hAnsi="Arial" w:cs="Arial"/>
          <w:sz w:val="20"/>
          <w:szCs w:val="20"/>
        </w:rPr>
        <w:t>ting</w:t>
      </w:r>
      <w:r w:rsidRPr="00D05DE7">
        <w:rPr>
          <w:rFonts w:ascii="Arial" w:hAnsi="Arial" w:cs="Arial"/>
          <w:sz w:val="20"/>
          <w:szCs w:val="20"/>
        </w:rPr>
        <w:t xml:space="preserve"> of five directors and the Chief Executive</w:t>
      </w:r>
      <w:r w:rsidR="00F8665F">
        <w:rPr>
          <w:rFonts w:ascii="Arial" w:hAnsi="Arial" w:cs="Arial"/>
          <w:sz w:val="20"/>
          <w:szCs w:val="20"/>
        </w:rPr>
        <w:t xml:space="preserve">, </w:t>
      </w:r>
      <w:r w:rsidRPr="00D05DE7">
        <w:rPr>
          <w:rFonts w:ascii="Arial" w:hAnsi="Arial" w:cs="Arial"/>
          <w:sz w:val="20"/>
          <w:szCs w:val="20"/>
        </w:rPr>
        <w:t xml:space="preserve">are responsible for implementing council decisions and delivering sustainable and effective services, </w:t>
      </w:r>
      <w:proofErr w:type="gramStart"/>
      <w:r w:rsidRPr="00D05DE7">
        <w:rPr>
          <w:rFonts w:ascii="Arial" w:hAnsi="Arial" w:cs="Arial"/>
          <w:sz w:val="20"/>
          <w:szCs w:val="20"/>
        </w:rPr>
        <w:t>activities</w:t>
      </w:r>
      <w:proofErr w:type="gramEnd"/>
      <w:r w:rsidRPr="00D05DE7">
        <w:rPr>
          <w:rFonts w:ascii="Arial" w:hAnsi="Arial" w:cs="Arial"/>
          <w:sz w:val="20"/>
          <w:szCs w:val="20"/>
        </w:rPr>
        <w:t xml:space="preserve"> and infrastructure to the community.</w:t>
      </w:r>
    </w:p>
    <w:p w14:paraId="425C6E31" w14:textId="73836713" w:rsidR="00704F11" w:rsidRPr="00CC38A4" w:rsidRDefault="008D39D6" w:rsidP="00CC38A4">
      <w:pPr>
        <w:spacing w:before="100" w:after="200"/>
        <w:jc w:val="center"/>
        <w:rPr>
          <w:rFonts w:ascii="Arial" w:hAnsi="Arial" w:cs="Arial"/>
          <w:sz w:val="20"/>
          <w:szCs w:val="20"/>
        </w:rPr>
      </w:pPr>
      <w:r w:rsidRPr="008D39D6">
        <w:rPr>
          <w:rFonts w:ascii="Arial" w:hAnsi="Arial" w:cs="Arial"/>
          <w:noProof/>
          <w:sz w:val="20"/>
          <w:szCs w:val="20"/>
        </w:rPr>
        <w:drawing>
          <wp:inline distT="0" distB="0" distL="0" distR="0" wp14:anchorId="13162D54" wp14:editId="060C4424">
            <wp:extent cx="5007600" cy="4759200"/>
            <wp:effectExtent l="0" t="0" r="3175" b="3810"/>
            <wp:docPr id="1472421519" name="Picture 147242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t="4413" b="3986"/>
                    <a:stretch/>
                  </pic:blipFill>
                  <pic:spPr bwMode="auto">
                    <a:xfrm>
                      <a:off x="0" y="0"/>
                      <a:ext cx="5007600" cy="4759200"/>
                    </a:xfrm>
                    <a:prstGeom prst="rect">
                      <a:avLst/>
                    </a:prstGeom>
                    <a:ln>
                      <a:noFill/>
                    </a:ln>
                    <a:extLst>
                      <a:ext uri="{53640926-AAD7-44D8-BBD7-CCE9431645EC}">
                        <a14:shadowObscured xmlns:a14="http://schemas.microsoft.com/office/drawing/2010/main"/>
                      </a:ext>
                    </a:extLst>
                  </pic:spPr>
                </pic:pic>
              </a:graphicData>
            </a:graphic>
          </wp:inline>
        </w:drawing>
      </w:r>
    </w:p>
    <w:p w14:paraId="3132922E" w14:textId="328C230E" w:rsidR="00CC38A4" w:rsidRDefault="00CC38A4" w:rsidP="00CC38A4">
      <w:pPr>
        <w:pStyle w:val="Caption"/>
        <w:spacing w:before="100" w:after="20" w:line="270" w:lineRule="atLeast"/>
        <w:rPr>
          <w:rFonts w:ascii="Arial" w:hAnsi="Arial" w:cs="Arial"/>
          <w:b w:val="0"/>
          <w:bCs/>
          <w:color w:val="000000" w:themeColor="text1"/>
        </w:rPr>
      </w:pPr>
      <w:r>
        <w:rPr>
          <w:rFonts w:ascii="Arial" w:hAnsi="Arial" w:cs="Arial"/>
          <w:b w:val="0"/>
          <w:bCs/>
          <w:color w:val="000000" w:themeColor="text1"/>
        </w:rPr>
        <w:t>* Martin Cutter held the position of Chief Executive Officer to 2 September 2022</w:t>
      </w:r>
    </w:p>
    <w:p w14:paraId="29C1300F" w14:textId="4BF92CA5" w:rsidR="00A54AA6" w:rsidRPr="007F660E" w:rsidRDefault="00A54AA6" w:rsidP="00CC38A4">
      <w:pPr>
        <w:pStyle w:val="Caption"/>
        <w:spacing w:before="20" w:after="100" w:line="270" w:lineRule="atLeast"/>
        <w:rPr>
          <w:rFonts w:ascii="Arial" w:hAnsi="Arial" w:cs="Arial"/>
          <w:b w:val="0"/>
          <w:bCs/>
          <w:color w:val="000000" w:themeColor="text1"/>
          <w:sz w:val="16"/>
          <w:szCs w:val="16"/>
        </w:rPr>
      </w:pPr>
      <w:r w:rsidRPr="007F660E">
        <w:rPr>
          <w:rFonts w:ascii="Arial" w:hAnsi="Arial" w:cs="Arial"/>
          <w:b w:val="0"/>
          <w:bCs/>
          <w:color w:val="000000" w:themeColor="text1"/>
        </w:rPr>
        <w:t>*</w:t>
      </w:r>
      <w:r w:rsidR="00CC38A4">
        <w:rPr>
          <w:rFonts w:ascii="Arial" w:hAnsi="Arial" w:cs="Arial"/>
          <w:b w:val="0"/>
          <w:bCs/>
          <w:color w:val="000000" w:themeColor="text1"/>
        </w:rPr>
        <w:t xml:space="preserve">* </w:t>
      </w:r>
      <w:r w:rsidRPr="007F660E">
        <w:rPr>
          <w:rFonts w:ascii="Arial" w:hAnsi="Arial" w:cs="Arial"/>
          <w:b w:val="0"/>
          <w:bCs/>
          <w:color w:val="000000" w:themeColor="text1"/>
        </w:rPr>
        <w:t>Michael Dugina</w:t>
      </w:r>
      <w:r w:rsidR="00857111" w:rsidRPr="007F660E">
        <w:rPr>
          <w:rFonts w:ascii="Arial" w:hAnsi="Arial" w:cs="Arial"/>
          <w:b w:val="0"/>
          <w:bCs/>
          <w:color w:val="000000" w:themeColor="text1"/>
        </w:rPr>
        <w:t xml:space="preserve"> held the position o</w:t>
      </w:r>
      <w:r w:rsidR="009C2273" w:rsidRPr="007F660E">
        <w:rPr>
          <w:rFonts w:ascii="Arial" w:hAnsi="Arial" w:cs="Arial"/>
          <w:b w:val="0"/>
          <w:bCs/>
          <w:color w:val="000000" w:themeColor="text1"/>
        </w:rPr>
        <w:t>f</w:t>
      </w:r>
      <w:r w:rsidRPr="007F660E">
        <w:rPr>
          <w:rFonts w:ascii="Arial" w:hAnsi="Arial" w:cs="Arial"/>
          <w:b w:val="0"/>
          <w:bCs/>
          <w:color w:val="000000" w:themeColor="text1"/>
        </w:rPr>
        <w:t xml:space="preserve"> Director Customer and Corporate Services to </w:t>
      </w:r>
      <w:r w:rsidR="00E5798F" w:rsidRPr="007F660E">
        <w:rPr>
          <w:rFonts w:ascii="Arial" w:hAnsi="Arial" w:cs="Arial"/>
          <w:b w:val="0"/>
          <w:bCs/>
          <w:color w:val="000000" w:themeColor="text1"/>
        </w:rPr>
        <w:t>24</w:t>
      </w:r>
      <w:r w:rsidR="00460C70" w:rsidRPr="007F660E">
        <w:rPr>
          <w:rFonts w:ascii="Arial" w:hAnsi="Arial" w:cs="Arial"/>
          <w:b w:val="0"/>
          <w:bCs/>
          <w:color w:val="000000" w:themeColor="text1"/>
        </w:rPr>
        <w:t xml:space="preserve"> </w:t>
      </w:r>
      <w:r w:rsidRPr="007F660E">
        <w:rPr>
          <w:rFonts w:ascii="Arial" w:hAnsi="Arial" w:cs="Arial"/>
          <w:b w:val="0"/>
          <w:bCs/>
          <w:color w:val="000000" w:themeColor="text1"/>
        </w:rPr>
        <w:t>June 2022</w:t>
      </w:r>
    </w:p>
    <w:p w14:paraId="6EFC1667" w14:textId="571DB837" w:rsidR="00704F11" w:rsidRDefault="00704F11" w:rsidP="00704F11">
      <w:pPr>
        <w:pStyle w:val="Caption"/>
        <w:spacing w:before="100" w:after="100" w:line="270" w:lineRule="atLeast"/>
        <w:rPr>
          <w:rFonts w:ascii="Arial" w:hAnsi="Arial" w:cs="Arial"/>
          <w:sz w:val="16"/>
          <w:szCs w:val="16"/>
        </w:rPr>
      </w:pPr>
      <w:r w:rsidRPr="001F272C">
        <w:rPr>
          <w:rFonts w:ascii="Arial" w:hAnsi="Arial" w:cs="Arial"/>
          <w:sz w:val="16"/>
          <w:szCs w:val="16"/>
        </w:rPr>
        <w:t>FIGURE 1</w:t>
      </w:r>
      <w:r w:rsidR="001F272C" w:rsidRPr="001F272C">
        <w:rPr>
          <w:rFonts w:ascii="Arial" w:hAnsi="Arial" w:cs="Arial"/>
          <w:sz w:val="16"/>
          <w:szCs w:val="16"/>
        </w:rPr>
        <w:t>6</w:t>
      </w:r>
      <w:r w:rsidRPr="001F272C">
        <w:rPr>
          <w:rFonts w:ascii="Arial" w:hAnsi="Arial" w:cs="Arial"/>
          <w:sz w:val="16"/>
          <w:szCs w:val="16"/>
        </w:rPr>
        <w:t xml:space="preserve">: Our leadership team as </w:t>
      </w:r>
      <w:proofErr w:type="gramStart"/>
      <w:r w:rsidRPr="001F272C">
        <w:rPr>
          <w:rFonts w:ascii="Arial" w:hAnsi="Arial" w:cs="Arial"/>
          <w:sz w:val="16"/>
          <w:szCs w:val="16"/>
        </w:rPr>
        <w:t>at</w:t>
      </w:r>
      <w:proofErr w:type="gramEnd"/>
      <w:r w:rsidRPr="001F272C">
        <w:rPr>
          <w:rFonts w:ascii="Arial" w:hAnsi="Arial" w:cs="Arial"/>
          <w:sz w:val="16"/>
          <w:szCs w:val="16"/>
        </w:rPr>
        <w:t xml:space="preserve"> 30 June 2022</w:t>
      </w:r>
    </w:p>
    <w:p w14:paraId="57F46DFE" w14:textId="77777777" w:rsidR="00704F11" w:rsidRPr="00D25DFC" w:rsidRDefault="00704F11" w:rsidP="00704F11">
      <w:pPr>
        <w:spacing w:before="100" w:after="100"/>
        <w:jc w:val="center"/>
        <w:rPr>
          <w:highlight w:val="yellow"/>
        </w:rPr>
      </w:pPr>
    </w:p>
    <w:p w14:paraId="572C9DC9" w14:textId="77777777" w:rsidR="00704F11" w:rsidRPr="00D05DE7" w:rsidRDefault="00704F11" w:rsidP="00704F11">
      <w:pPr>
        <w:pStyle w:val="Heading2"/>
        <w:spacing w:before="100" w:after="100"/>
        <w:rPr>
          <w:rFonts w:ascii="Arial" w:hAnsi="Arial" w:cs="Arial"/>
          <w:caps/>
          <w:color w:val="244061"/>
          <w:sz w:val="28"/>
          <w:szCs w:val="28"/>
        </w:rPr>
      </w:pPr>
      <w:bookmarkStart w:id="52" w:name="_Toc116036581"/>
      <w:bookmarkStart w:id="53" w:name="_Hlk17711484"/>
      <w:r w:rsidRPr="00D05DE7">
        <w:rPr>
          <w:rFonts w:ascii="Arial" w:hAnsi="Arial" w:cs="Arial"/>
          <w:caps/>
          <w:color w:val="244061"/>
          <w:sz w:val="28"/>
          <w:szCs w:val="28"/>
        </w:rPr>
        <w:lastRenderedPageBreak/>
        <w:t>OUR ORGANISATIONAL STRUCTURE</w:t>
      </w:r>
      <w:bookmarkEnd w:id="52"/>
    </w:p>
    <w:bookmarkEnd w:id="53"/>
    <w:p w14:paraId="65AE132A" w14:textId="77777777" w:rsidR="00704F11" w:rsidRPr="00FF26DA" w:rsidRDefault="00704F11" w:rsidP="00FF26DA">
      <w:pPr>
        <w:spacing w:before="100" w:after="200"/>
        <w:rPr>
          <w:rFonts w:ascii="Arial" w:hAnsi="Arial" w:cs="Arial"/>
          <w:sz w:val="20"/>
          <w:szCs w:val="20"/>
        </w:rPr>
      </w:pPr>
      <w:r w:rsidRPr="00FF26DA">
        <w:rPr>
          <w:rFonts w:ascii="Arial" w:hAnsi="Arial" w:cs="Arial"/>
          <w:sz w:val="20"/>
          <w:szCs w:val="20"/>
        </w:rPr>
        <w:t xml:space="preserve">Our organisation is structured around five directorates that work together to deliver a range of services, </w:t>
      </w:r>
      <w:proofErr w:type="gramStart"/>
      <w:r w:rsidRPr="00FF26DA">
        <w:rPr>
          <w:rFonts w:ascii="Arial" w:hAnsi="Arial" w:cs="Arial"/>
          <w:sz w:val="20"/>
          <w:szCs w:val="20"/>
        </w:rPr>
        <w:t>activities</w:t>
      </w:r>
      <w:proofErr w:type="gramEnd"/>
      <w:r w:rsidRPr="00FF26DA">
        <w:rPr>
          <w:rFonts w:ascii="Arial" w:hAnsi="Arial" w:cs="Arial"/>
          <w:sz w:val="20"/>
          <w:szCs w:val="20"/>
        </w:rPr>
        <w:t xml:space="preserve"> and infrastructure.</w:t>
      </w:r>
      <w:r w:rsidRPr="00FF26DA" w:rsidDel="00411A30">
        <w:rPr>
          <w:rFonts w:ascii="Arial" w:hAnsi="Arial" w:cs="Arial"/>
          <w:sz w:val="20"/>
          <w:szCs w:val="20"/>
        </w:rPr>
        <w:t xml:space="preserve"> </w:t>
      </w:r>
    </w:p>
    <w:p w14:paraId="622228B8" w14:textId="6BE7EB7D" w:rsidR="00704F11" w:rsidRPr="000207F0" w:rsidRDefault="00704F11" w:rsidP="00704F11">
      <w:pPr>
        <w:pStyle w:val="NormalWeb"/>
        <w:shd w:val="clear" w:color="auto" w:fill="FFFFFF"/>
        <w:spacing w:beforeAutospacing="0" w:afterAutospacing="0" w:line="270" w:lineRule="atLeast"/>
        <w:rPr>
          <w:rFonts w:ascii="Arial" w:eastAsia="Times New Roman" w:hAnsi="Arial" w:cs="Arial"/>
          <w:b/>
          <w:color w:val="1F497D"/>
          <w:spacing w:val="2"/>
          <w:sz w:val="16"/>
          <w:szCs w:val="16"/>
        </w:rPr>
      </w:pPr>
      <w:r w:rsidRPr="00DC28E9">
        <w:rPr>
          <w:noProof/>
          <w:color w:val="2B579A"/>
          <w:sz w:val="16"/>
          <w:shd w:val="clear" w:color="auto" w:fill="E6E6E6"/>
        </w:rPr>
        <w:drawing>
          <wp:inline distT="0" distB="0" distL="0" distR="0" wp14:anchorId="5E0C7CEC" wp14:editId="13847BA8">
            <wp:extent cx="6191250" cy="8071485"/>
            <wp:effectExtent l="0" t="0" r="0" b="24765"/>
            <wp:docPr id="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r>
        <w:rPr>
          <w:rFonts w:ascii="Arial" w:hAnsi="Arial" w:cs="Arial"/>
          <w:sz w:val="16"/>
          <w:szCs w:val="16"/>
          <w:highlight w:val="yellow"/>
        </w:rPr>
        <w:br/>
      </w:r>
      <w:r w:rsidR="000207F0">
        <w:rPr>
          <w:rFonts w:ascii="Arial" w:eastAsia="Times New Roman" w:hAnsi="Arial" w:cs="Arial"/>
          <w:b/>
          <w:color w:val="1F497D"/>
          <w:spacing w:val="2"/>
          <w:sz w:val="16"/>
          <w:szCs w:val="16"/>
        </w:rPr>
        <w:br/>
      </w:r>
      <w:r w:rsidRPr="001F272C">
        <w:rPr>
          <w:rFonts w:ascii="Arial" w:eastAsia="Times New Roman" w:hAnsi="Arial" w:cs="Arial"/>
          <w:b/>
          <w:color w:val="1F497D"/>
          <w:spacing w:val="2"/>
          <w:sz w:val="16"/>
          <w:szCs w:val="16"/>
        </w:rPr>
        <w:t xml:space="preserve">FIGURE </w:t>
      </w:r>
      <w:r w:rsidRPr="001F272C">
        <w:rPr>
          <w:rFonts w:ascii="Arial" w:eastAsia="Times New Roman" w:hAnsi="Arial" w:cs="Arial"/>
          <w:b/>
          <w:iCs/>
          <w:color w:val="1F497D"/>
          <w:spacing w:val="2"/>
          <w:sz w:val="16"/>
          <w:szCs w:val="16"/>
        </w:rPr>
        <w:t>1</w:t>
      </w:r>
      <w:r w:rsidR="001F272C" w:rsidRPr="001F272C">
        <w:rPr>
          <w:rFonts w:ascii="Arial" w:eastAsia="Times New Roman" w:hAnsi="Arial" w:cs="Arial"/>
          <w:b/>
          <w:iCs/>
          <w:color w:val="1F497D"/>
          <w:spacing w:val="2"/>
          <w:sz w:val="16"/>
          <w:szCs w:val="16"/>
        </w:rPr>
        <w:t>7</w:t>
      </w:r>
      <w:r w:rsidRPr="001F272C">
        <w:rPr>
          <w:rFonts w:ascii="Arial" w:eastAsia="Times New Roman" w:hAnsi="Arial" w:cs="Arial"/>
          <w:b/>
          <w:color w:val="1F497D"/>
          <w:spacing w:val="2"/>
          <w:sz w:val="16"/>
          <w:szCs w:val="16"/>
        </w:rPr>
        <w:t xml:space="preserve">: Our organisational structure as </w:t>
      </w:r>
      <w:proofErr w:type="gramStart"/>
      <w:r w:rsidRPr="001F272C">
        <w:rPr>
          <w:rFonts w:ascii="Arial" w:eastAsia="Times New Roman" w:hAnsi="Arial" w:cs="Arial"/>
          <w:b/>
          <w:color w:val="1F497D"/>
          <w:spacing w:val="2"/>
          <w:sz w:val="16"/>
          <w:szCs w:val="16"/>
        </w:rPr>
        <w:t>at</w:t>
      </w:r>
      <w:proofErr w:type="gramEnd"/>
      <w:r w:rsidRPr="001F272C">
        <w:rPr>
          <w:rFonts w:ascii="Arial" w:eastAsia="Times New Roman" w:hAnsi="Arial" w:cs="Arial"/>
          <w:b/>
          <w:color w:val="1F497D"/>
          <w:spacing w:val="2"/>
          <w:sz w:val="16"/>
          <w:szCs w:val="16"/>
        </w:rPr>
        <w:t xml:space="preserve"> 30 June 2022</w:t>
      </w:r>
    </w:p>
    <w:p w14:paraId="5380FB5A" w14:textId="77777777" w:rsidR="00704F11" w:rsidRPr="00D11C21" w:rsidRDefault="00704F11" w:rsidP="00704F11">
      <w:pPr>
        <w:pStyle w:val="NormalWeb"/>
        <w:shd w:val="clear" w:color="auto" w:fill="FFFFFF"/>
        <w:spacing w:beforeAutospacing="0" w:afterAutospacing="0" w:line="270" w:lineRule="atLeast"/>
        <w:jc w:val="center"/>
        <w:rPr>
          <w:rFonts w:ascii="Arial" w:hAnsi="Arial" w:cs="Arial"/>
          <w:b/>
          <w:color w:val="4F81BD"/>
          <w:lang w:val="en-US" w:eastAsia="en-US"/>
        </w:rPr>
      </w:pPr>
    </w:p>
    <w:p w14:paraId="163783BD" w14:textId="77777777" w:rsidR="00704F11" w:rsidRPr="002A56BF" w:rsidRDefault="00704F11" w:rsidP="00704F11">
      <w:pPr>
        <w:pStyle w:val="Heading2"/>
        <w:spacing w:before="100" w:after="100"/>
        <w:rPr>
          <w:rFonts w:ascii="Arial" w:hAnsi="Arial" w:cs="Arial"/>
          <w:caps/>
          <w:color w:val="244061"/>
          <w:sz w:val="28"/>
          <w:szCs w:val="28"/>
        </w:rPr>
      </w:pPr>
      <w:bookmarkStart w:id="54" w:name="_Toc116036582"/>
      <w:r w:rsidRPr="002A56BF">
        <w:rPr>
          <w:rFonts w:ascii="Arial" w:hAnsi="Arial" w:cs="Arial"/>
          <w:caps/>
          <w:color w:val="244061"/>
          <w:sz w:val="28"/>
          <w:szCs w:val="28"/>
        </w:rPr>
        <w:lastRenderedPageBreak/>
        <w:t>OUR PEOPLE</w:t>
      </w:r>
      <w:bookmarkEnd w:id="54"/>
    </w:p>
    <w:p w14:paraId="6AC5AD8B" w14:textId="77777777" w:rsidR="00704F11" w:rsidRPr="00FF26DA" w:rsidRDefault="00704F11" w:rsidP="000C3CEA">
      <w:pPr>
        <w:spacing w:before="100" w:after="100"/>
        <w:rPr>
          <w:rFonts w:ascii="Arial" w:hAnsi="Arial" w:cs="Arial"/>
          <w:sz w:val="20"/>
          <w:szCs w:val="20"/>
        </w:rPr>
      </w:pPr>
      <w:r w:rsidRPr="00FF26DA">
        <w:rPr>
          <w:rFonts w:ascii="Arial" w:hAnsi="Arial" w:cs="Arial"/>
          <w:sz w:val="20"/>
          <w:szCs w:val="20"/>
        </w:rPr>
        <w:t>We are proud to be an inclusive and flexible organisation that is one of the largest employers in the region.</w:t>
      </w:r>
    </w:p>
    <w:p w14:paraId="3C9F9D11" w14:textId="495BA061" w:rsidR="00704F11" w:rsidRPr="002A56BF" w:rsidRDefault="00704F11" w:rsidP="00704F11">
      <w:pPr>
        <w:spacing w:before="100" w:after="100"/>
        <w:rPr>
          <w:rFonts w:ascii="Arial" w:hAnsi="Arial" w:cs="Arial"/>
          <w:sz w:val="20"/>
          <w:szCs w:val="20"/>
        </w:rPr>
      </w:pPr>
      <w:r w:rsidRPr="002A56BF">
        <w:rPr>
          <w:rFonts w:ascii="Arial" w:hAnsi="Arial" w:cs="Arial"/>
          <w:sz w:val="20"/>
          <w:szCs w:val="20"/>
        </w:rPr>
        <w:t>We currently employ a total of 2,</w:t>
      </w:r>
      <w:r>
        <w:rPr>
          <w:rFonts w:ascii="Arial" w:hAnsi="Arial" w:cs="Arial"/>
          <w:sz w:val="20"/>
          <w:szCs w:val="20"/>
        </w:rPr>
        <w:t>814</w:t>
      </w:r>
      <w:r w:rsidRPr="002A56BF">
        <w:rPr>
          <w:rFonts w:ascii="Arial" w:hAnsi="Arial" w:cs="Arial"/>
          <w:sz w:val="20"/>
          <w:szCs w:val="20"/>
        </w:rPr>
        <w:t xml:space="preserve"> people – equivalent to 1,7</w:t>
      </w:r>
      <w:r>
        <w:rPr>
          <w:rFonts w:ascii="Arial" w:hAnsi="Arial" w:cs="Arial"/>
          <w:sz w:val="20"/>
          <w:szCs w:val="20"/>
        </w:rPr>
        <w:t xml:space="preserve">56.27 </w:t>
      </w:r>
      <w:r w:rsidRPr="002A56BF">
        <w:rPr>
          <w:rFonts w:ascii="Arial" w:hAnsi="Arial" w:cs="Arial"/>
          <w:sz w:val="20"/>
          <w:szCs w:val="20"/>
        </w:rPr>
        <w:t>full-time employees</w:t>
      </w:r>
      <w:r w:rsidR="00AE4FB9">
        <w:rPr>
          <w:rStyle w:val="FootnoteReference"/>
          <w:rFonts w:ascii="Arial" w:hAnsi="Arial" w:cs="Arial"/>
          <w:sz w:val="20"/>
          <w:szCs w:val="20"/>
        </w:rPr>
        <w:footnoteReference w:id="5"/>
      </w:r>
      <w:r w:rsidRPr="002A56BF">
        <w:rPr>
          <w:rFonts w:ascii="Arial" w:hAnsi="Arial" w:cs="Arial"/>
          <w:sz w:val="20"/>
          <w:szCs w:val="20"/>
        </w:rPr>
        <w:t xml:space="preserve">. </w:t>
      </w:r>
    </w:p>
    <w:p w14:paraId="52595A7C" w14:textId="3A4B8941" w:rsidR="00704F11" w:rsidRPr="002A56BF" w:rsidRDefault="00704F11" w:rsidP="00704F11">
      <w:pPr>
        <w:spacing w:before="100" w:after="100"/>
        <w:rPr>
          <w:rFonts w:ascii="Arial" w:hAnsi="Arial" w:cs="Arial"/>
          <w:sz w:val="20"/>
          <w:szCs w:val="20"/>
        </w:rPr>
      </w:pPr>
      <w:r w:rsidRPr="002A56BF">
        <w:rPr>
          <w:rFonts w:ascii="Arial" w:hAnsi="Arial" w:cs="Arial"/>
          <w:sz w:val="20"/>
          <w:szCs w:val="20"/>
        </w:rPr>
        <w:t>Our turnover</w:t>
      </w:r>
      <w:r w:rsidR="00AE4FB9">
        <w:rPr>
          <w:rStyle w:val="FootnoteReference"/>
          <w:rFonts w:ascii="Arial" w:hAnsi="Arial" w:cs="Arial"/>
          <w:sz w:val="20"/>
          <w:szCs w:val="20"/>
        </w:rPr>
        <w:footnoteReference w:id="6"/>
      </w:r>
      <w:r w:rsidRPr="002A56BF">
        <w:rPr>
          <w:rFonts w:ascii="Arial" w:hAnsi="Arial" w:cs="Arial"/>
          <w:sz w:val="20"/>
          <w:szCs w:val="20"/>
        </w:rPr>
        <w:t xml:space="preserve"> in 202</w:t>
      </w:r>
      <w:r>
        <w:rPr>
          <w:rFonts w:ascii="Arial" w:hAnsi="Arial" w:cs="Arial"/>
          <w:sz w:val="20"/>
          <w:szCs w:val="20"/>
        </w:rPr>
        <w:t>1</w:t>
      </w:r>
      <w:r w:rsidRPr="002A56BF">
        <w:rPr>
          <w:rFonts w:ascii="Arial" w:hAnsi="Arial" w:cs="Arial"/>
          <w:sz w:val="20"/>
          <w:szCs w:val="20"/>
        </w:rPr>
        <w:t>–2</w:t>
      </w:r>
      <w:r>
        <w:rPr>
          <w:rFonts w:ascii="Arial" w:hAnsi="Arial" w:cs="Arial"/>
          <w:sz w:val="20"/>
          <w:szCs w:val="20"/>
        </w:rPr>
        <w:t>2</w:t>
      </w:r>
      <w:r w:rsidRPr="002A56BF">
        <w:rPr>
          <w:rFonts w:ascii="Arial" w:hAnsi="Arial" w:cs="Arial"/>
          <w:sz w:val="20"/>
          <w:szCs w:val="20"/>
        </w:rPr>
        <w:t xml:space="preserve"> was 1</w:t>
      </w:r>
      <w:r>
        <w:rPr>
          <w:rFonts w:ascii="Arial" w:hAnsi="Arial" w:cs="Arial"/>
          <w:sz w:val="20"/>
          <w:szCs w:val="20"/>
        </w:rPr>
        <w:t>7.3</w:t>
      </w:r>
      <w:r w:rsidRPr="002A56BF">
        <w:rPr>
          <w:rFonts w:ascii="Arial" w:hAnsi="Arial" w:cs="Arial"/>
          <w:sz w:val="20"/>
          <w:szCs w:val="20"/>
        </w:rPr>
        <w:t xml:space="preserve"> per cent – up from </w:t>
      </w:r>
      <w:r w:rsidRPr="002641D4">
        <w:rPr>
          <w:rFonts w:ascii="Arial" w:hAnsi="Arial" w:cs="Arial"/>
          <w:sz w:val="20"/>
          <w:szCs w:val="20"/>
        </w:rPr>
        <w:t>10.4</w:t>
      </w:r>
      <w:r w:rsidRPr="002A56BF">
        <w:rPr>
          <w:rFonts w:ascii="Arial" w:hAnsi="Arial" w:cs="Arial"/>
          <w:sz w:val="20"/>
          <w:szCs w:val="20"/>
        </w:rPr>
        <w:t xml:space="preserve"> per cent the previous year.</w:t>
      </w:r>
    </w:p>
    <w:p w14:paraId="48F1218F" w14:textId="0300F0D0" w:rsidR="00704F11" w:rsidRPr="00B12D91" w:rsidRDefault="00704F11" w:rsidP="00B12D91">
      <w:pPr>
        <w:keepNext/>
        <w:spacing w:before="100" w:after="100"/>
        <w:rPr>
          <w:b/>
          <w:iCs/>
          <w:color w:val="1F497D"/>
          <w:sz w:val="18"/>
          <w:szCs w:val="18"/>
        </w:rPr>
      </w:pPr>
      <w:r w:rsidRPr="00B12D91">
        <w:rPr>
          <w:b/>
          <w:iCs/>
          <w:color w:val="1F497D"/>
          <w:sz w:val="18"/>
          <w:szCs w:val="18"/>
        </w:rPr>
        <w:t>TABLE 1: Total full-time equivalent employees by directorate, employment condition and gender in 2021–22</w:t>
      </w:r>
    </w:p>
    <w:tbl>
      <w:tblPr>
        <w:tblW w:w="5000" w:type="pct"/>
        <w:tblLayout w:type="fixed"/>
        <w:tblLook w:val="04A0" w:firstRow="1" w:lastRow="0" w:firstColumn="1" w:lastColumn="0" w:noHBand="0" w:noVBand="1"/>
      </w:tblPr>
      <w:tblGrid>
        <w:gridCol w:w="1418"/>
        <w:gridCol w:w="1372"/>
        <w:gridCol w:w="1606"/>
        <w:gridCol w:w="1273"/>
        <w:gridCol w:w="1419"/>
        <w:gridCol w:w="1704"/>
        <w:gridCol w:w="1675"/>
      </w:tblGrid>
      <w:tr w:rsidR="00704F11" w:rsidRPr="00104D91" w14:paraId="77553B9E" w14:textId="77777777" w:rsidTr="00CB4347">
        <w:trPr>
          <w:cantSplit/>
          <w:trHeight w:val="736"/>
        </w:trPr>
        <w:tc>
          <w:tcPr>
            <w:tcW w:w="677" w:type="pct"/>
            <w:tcBorders>
              <w:top w:val="single" w:sz="8" w:space="0" w:color="1F497D"/>
              <w:left w:val="nil"/>
              <w:bottom w:val="single" w:sz="8" w:space="0" w:color="1F497D"/>
              <w:right w:val="nil"/>
            </w:tcBorders>
            <w:shd w:val="clear" w:color="auto" w:fill="1F497D"/>
            <w:vAlign w:val="bottom"/>
            <w:hideMark/>
          </w:tcPr>
          <w:p w14:paraId="65A154F9" w14:textId="77777777" w:rsidR="00704F11" w:rsidRPr="00104D91" w:rsidRDefault="00704F11" w:rsidP="004B5AEA">
            <w:pPr>
              <w:spacing w:before="100" w:after="100"/>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EMPLOYEE TYPE –GENDER</w:t>
            </w:r>
          </w:p>
        </w:tc>
        <w:tc>
          <w:tcPr>
            <w:tcW w:w="655" w:type="pct"/>
            <w:tcBorders>
              <w:top w:val="single" w:sz="8" w:space="0" w:color="1F497D"/>
              <w:left w:val="nil"/>
              <w:bottom w:val="single" w:sz="8" w:space="0" w:color="1F497D"/>
              <w:right w:val="nil"/>
            </w:tcBorders>
            <w:shd w:val="clear" w:color="auto" w:fill="1F497D"/>
            <w:vAlign w:val="bottom"/>
            <w:hideMark/>
          </w:tcPr>
          <w:p w14:paraId="7945AF1E" w14:textId="03F76D28"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C</w:t>
            </w:r>
            <w:r w:rsidR="00CB4347">
              <w:rPr>
                <w:rFonts w:ascii="Arial" w:hAnsi="Arial" w:cs="Arial"/>
                <w:b/>
                <w:bCs/>
                <w:color w:val="FFFFFF"/>
                <w:spacing w:val="0"/>
                <w:sz w:val="18"/>
                <w:szCs w:val="18"/>
                <w:lang w:eastAsia="en-US"/>
              </w:rPr>
              <w:t>HI</w:t>
            </w:r>
            <w:r w:rsidRPr="00104D91">
              <w:rPr>
                <w:rFonts w:ascii="Arial" w:hAnsi="Arial" w:cs="Arial"/>
                <w:b/>
                <w:bCs/>
                <w:color w:val="FFFFFF"/>
                <w:spacing w:val="0"/>
                <w:sz w:val="18"/>
                <w:szCs w:val="18"/>
                <w:lang w:eastAsia="en-US"/>
              </w:rPr>
              <w:t>E</w:t>
            </w:r>
            <w:r w:rsidR="00CB4347">
              <w:rPr>
                <w:rFonts w:ascii="Arial" w:hAnsi="Arial" w:cs="Arial"/>
                <w:b/>
                <w:bCs/>
                <w:color w:val="FFFFFF"/>
                <w:spacing w:val="0"/>
                <w:sz w:val="18"/>
                <w:szCs w:val="18"/>
                <w:lang w:eastAsia="en-US"/>
              </w:rPr>
              <w:t>F EXECUTIVE</w:t>
            </w:r>
          </w:p>
        </w:tc>
        <w:tc>
          <w:tcPr>
            <w:tcW w:w="767" w:type="pct"/>
            <w:tcBorders>
              <w:top w:val="single" w:sz="8" w:space="0" w:color="1F497D"/>
              <w:left w:val="nil"/>
              <w:bottom w:val="single" w:sz="8" w:space="0" w:color="1F497D"/>
              <w:right w:val="nil"/>
            </w:tcBorders>
            <w:shd w:val="clear" w:color="auto" w:fill="1F497D"/>
            <w:vAlign w:val="bottom"/>
            <w:hideMark/>
          </w:tcPr>
          <w:p w14:paraId="015C09DD" w14:textId="77777777"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CITY PLANNING AND ECONOMY</w:t>
            </w:r>
          </w:p>
        </w:tc>
        <w:tc>
          <w:tcPr>
            <w:tcW w:w="608" w:type="pct"/>
            <w:tcBorders>
              <w:top w:val="single" w:sz="8" w:space="0" w:color="1F497D"/>
              <w:left w:val="nil"/>
              <w:bottom w:val="single" w:sz="8" w:space="0" w:color="1F497D"/>
              <w:right w:val="nil"/>
            </w:tcBorders>
            <w:shd w:val="clear" w:color="auto" w:fill="1F497D"/>
            <w:vAlign w:val="bottom"/>
            <w:hideMark/>
          </w:tcPr>
          <w:p w14:paraId="42F30F6B" w14:textId="77777777"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CITY SERVICES</w:t>
            </w:r>
          </w:p>
        </w:tc>
        <w:tc>
          <w:tcPr>
            <w:tcW w:w="678" w:type="pct"/>
            <w:tcBorders>
              <w:top w:val="single" w:sz="8" w:space="0" w:color="1F497D"/>
              <w:left w:val="nil"/>
              <w:bottom w:val="single" w:sz="8" w:space="0" w:color="1F497D"/>
              <w:right w:val="nil"/>
            </w:tcBorders>
            <w:shd w:val="clear" w:color="auto" w:fill="1F497D"/>
            <w:vAlign w:val="bottom"/>
            <w:hideMark/>
          </w:tcPr>
          <w:p w14:paraId="01A35531" w14:textId="77777777"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COMMUNITY LIFE</w:t>
            </w:r>
          </w:p>
        </w:tc>
        <w:tc>
          <w:tcPr>
            <w:tcW w:w="814" w:type="pct"/>
            <w:tcBorders>
              <w:top w:val="single" w:sz="8" w:space="0" w:color="1F497D"/>
              <w:left w:val="nil"/>
              <w:bottom w:val="single" w:sz="8" w:space="0" w:color="1F497D"/>
              <w:right w:val="nil"/>
            </w:tcBorders>
            <w:shd w:val="clear" w:color="auto" w:fill="1F497D"/>
            <w:vAlign w:val="bottom"/>
            <w:hideMark/>
          </w:tcPr>
          <w:p w14:paraId="7207E528" w14:textId="77777777"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CUSTOMER AND CORPORATE SERVICES</w:t>
            </w:r>
          </w:p>
        </w:tc>
        <w:tc>
          <w:tcPr>
            <w:tcW w:w="800" w:type="pct"/>
            <w:tcBorders>
              <w:top w:val="single" w:sz="8" w:space="0" w:color="1F497D"/>
              <w:left w:val="nil"/>
              <w:bottom w:val="single" w:sz="8" w:space="0" w:color="1F497D"/>
              <w:right w:val="nil"/>
            </w:tcBorders>
            <w:shd w:val="clear" w:color="auto" w:fill="1F497D"/>
            <w:vAlign w:val="bottom"/>
            <w:hideMark/>
          </w:tcPr>
          <w:p w14:paraId="33EF1DC1" w14:textId="0DF7B5F9" w:rsidR="00704F11" w:rsidRPr="00104D91" w:rsidRDefault="00704F11" w:rsidP="004B5AEA">
            <w:pPr>
              <w:spacing w:before="100" w:after="100"/>
              <w:jc w:val="center"/>
              <w:rPr>
                <w:rFonts w:ascii="Arial" w:hAnsi="Arial" w:cs="Arial"/>
                <w:b/>
                <w:bCs/>
                <w:color w:val="FFFFFF"/>
                <w:spacing w:val="0"/>
                <w:sz w:val="18"/>
                <w:szCs w:val="18"/>
                <w:lang w:eastAsia="en-US"/>
              </w:rPr>
            </w:pPr>
            <w:r w:rsidRPr="00104D91">
              <w:rPr>
                <w:rFonts w:ascii="Arial" w:hAnsi="Arial" w:cs="Arial"/>
                <w:b/>
                <w:bCs/>
                <w:color w:val="FFFFFF"/>
                <w:spacing w:val="0"/>
                <w:sz w:val="18"/>
                <w:szCs w:val="18"/>
                <w:lang w:eastAsia="en-US"/>
              </w:rPr>
              <w:t>STRATEGY, PEOPLE AND PERF</w:t>
            </w:r>
            <w:r w:rsidR="00EC592B">
              <w:rPr>
                <w:rFonts w:ascii="Arial" w:hAnsi="Arial" w:cs="Arial"/>
                <w:b/>
                <w:bCs/>
                <w:color w:val="FFFFFF"/>
                <w:spacing w:val="0"/>
                <w:sz w:val="18"/>
                <w:szCs w:val="18"/>
                <w:lang w:eastAsia="en-US"/>
              </w:rPr>
              <w:t>O</w:t>
            </w:r>
            <w:r w:rsidRPr="00104D91">
              <w:rPr>
                <w:rFonts w:ascii="Arial" w:hAnsi="Arial" w:cs="Arial"/>
                <w:b/>
                <w:bCs/>
                <w:color w:val="FFFFFF"/>
                <w:spacing w:val="0"/>
                <w:sz w:val="18"/>
                <w:szCs w:val="18"/>
                <w:lang w:eastAsia="en-US"/>
              </w:rPr>
              <w:t>RMANCE</w:t>
            </w:r>
          </w:p>
        </w:tc>
      </w:tr>
      <w:tr w:rsidR="00704F11" w:rsidRPr="00104D91" w14:paraId="4E98FD4F"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1BDD19AE"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 xml:space="preserve">Full Time </w:t>
            </w:r>
            <w:r w:rsidRPr="00D60FAB">
              <w:rPr>
                <w:rFonts w:ascii="Arial" w:hAnsi="Arial" w:cs="Arial"/>
                <w:color w:val="000000"/>
                <w:spacing w:val="0"/>
                <w:sz w:val="18"/>
                <w:szCs w:val="18"/>
                <w:lang w:eastAsia="en-US"/>
              </w:rPr>
              <w:softHyphen/>
            </w:r>
            <w:r w:rsidRPr="00D60FAB">
              <w:rPr>
                <w:rFonts w:ascii="Arial" w:hAnsi="Arial" w:cs="Arial"/>
                <w:color w:val="000000"/>
                <w:spacing w:val="0"/>
                <w:sz w:val="18"/>
                <w:szCs w:val="18"/>
                <w:lang w:eastAsia="en-US"/>
              </w:rPr>
              <w:softHyphen/>
              <w:t>– W</w:t>
            </w:r>
          </w:p>
        </w:tc>
        <w:tc>
          <w:tcPr>
            <w:tcW w:w="655" w:type="pct"/>
            <w:tcBorders>
              <w:top w:val="single" w:sz="8" w:space="0" w:color="1F497D"/>
              <w:left w:val="nil"/>
              <w:bottom w:val="single" w:sz="8" w:space="0" w:color="1F497D"/>
              <w:right w:val="nil"/>
            </w:tcBorders>
            <w:shd w:val="clear" w:color="auto" w:fill="auto"/>
            <w:vAlign w:val="center"/>
            <w:hideMark/>
          </w:tcPr>
          <w:p w14:paraId="0C2EF6A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20.9</w:t>
            </w:r>
          </w:p>
        </w:tc>
        <w:tc>
          <w:tcPr>
            <w:tcW w:w="767" w:type="pct"/>
            <w:tcBorders>
              <w:top w:val="single" w:sz="8" w:space="0" w:color="1F497D"/>
              <w:left w:val="nil"/>
              <w:bottom w:val="single" w:sz="8" w:space="0" w:color="1F497D"/>
              <w:right w:val="nil"/>
            </w:tcBorders>
            <w:shd w:val="clear" w:color="auto" w:fill="auto"/>
            <w:vAlign w:val="center"/>
            <w:hideMark/>
          </w:tcPr>
          <w:p w14:paraId="00B9920E"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113</w:t>
            </w:r>
          </w:p>
        </w:tc>
        <w:tc>
          <w:tcPr>
            <w:tcW w:w="608" w:type="pct"/>
            <w:tcBorders>
              <w:top w:val="single" w:sz="8" w:space="0" w:color="1F497D"/>
              <w:left w:val="nil"/>
              <w:bottom w:val="single" w:sz="8" w:space="0" w:color="1F497D"/>
              <w:right w:val="nil"/>
            </w:tcBorders>
            <w:shd w:val="clear" w:color="auto" w:fill="auto"/>
            <w:vAlign w:val="center"/>
            <w:hideMark/>
          </w:tcPr>
          <w:p w14:paraId="6A24E2B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99.4</w:t>
            </w:r>
          </w:p>
        </w:tc>
        <w:tc>
          <w:tcPr>
            <w:tcW w:w="678" w:type="pct"/>
            <w:tcBorders>
              <w:top w:val="single" w:sz="8" w:space="0" w:color="1F497D"/>
              <w:left w:val="nil"/>
              <w:bottom w:val="single" w:sz="8" w:space="0" w:color="1F497D"/>
              <w:right w:val="nil"/>
            </w:tcBorders>
            <w:shd w:val="clear" w:color="auto" w:fill="auto"/>
            <w:vAlign w:val="center"/>
            <w:hideMark/>
          </w:tcPr>
          <w:p w14:paraId="2419CF09"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252.7</w:t>
            </w:r>
          </w:p>
        </w:tc>
        <w:tc>
          <w:tcPr>
            <w:tcW w:w="814" w:type="pct"/>
            <w:tcBorders>
              <w:top w:val="single" w:sz="8" w:space="0" w:color="1F497D"/>
              <w:left w:val="nil"/>
              <w:bottom w:val="single" w:sz="8" w:space="0" w:color="1F497D"/>
              <w:right w:val="nil"/>
            </w:tcBorders>
            <w:shd w:val="clear" w:color="auto" w:fill="auto"/>
            <w:vAlign w:val="center"/>
            <w:hideMark/>
          </w:tcPr>
          <w:p w14:paraId="0D2861B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68.5</w:t>
            </w:r>
          </w:p>
        </w:tc>
        <w:tc>
          <w:tcPr>
            <w:tcW w:w="800" w:type="pct"/>
            <w:tcBorders>
              <w:top w:val="single" w:sz="8" w:space="0" w:color="1F497D"/>
              <w:left w:val="nil"/>
              <w:bottom w:val="single" w:sz="8" w:space="0" w:color="1F497D"/>
              <w:right w:val="nil"/>
            </w:tcBorders>
            <w:shd w:val="clear" w:color="auto" w:fill="auto"/>
            <w:vAlign w:val="center"/>
            <w:hideMark/>
          </w:tcPr>
          <w:p w14:paraId="61387979"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58.9</w:t>
            </w:r>
          </w:p>
        </w:tc>
      </w:tr>
      <w:tr w:rsidR="00704F11" w:rsidRPr="00104D91" w14:paraId="36EC3CF6"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5E3A9E2F"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Full Time – M</w:t>
            </w:r>
          </w:p>
        </w:tc>
        <w:tc>
          <w:tcPr>
            <w:tcW w:w="655" w:type="pct"/>
            <w:tcBorders>
              <w:top w:val="single" w:sz="8" w:space="0" w:color="1F497D"/>
              <w:left w:val="nil"/>
              <w:bottom w:val="single" w:sz="8" w:space="0" w:color="1F497D"/>
              <w:right w:val="nil"/>
            </w:tcBorders>
            <w:shd w:val="clear" w:color="auto" w:fill="auto"/>
            <w:vAlign w:val="center"/>
            <w:hideMark/>
          </w:tcPr>
          <w:p w14:paraId="09D34CC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9.1</w:t>
            </w:r>
          </w:p>
        </w:tc>
        <w:tc>
          <w:tcPr>
            <w:tcW w:w="767" w:type="pct"/>
            <w:tcBorders>
              <w:top w:val="single" w:sz="8" w:space="0" w:color="1F497D"/>
              <w:left w:val="nil"/>
              <w:bottom w:val="single" w:sz="8" w:space="0" w:color="1F497D"/>
              <w:right w:val="nil"/>
            </w:tcBorders>
            <w:shd w:val="clear" w:color="auto" w:fill="auto"/>
            <w:vAlign w:val="center"/>
            <w:hideMark/>
          </w:tcPr>
          <w:p w14:paraId="0A35A17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111.7</w:t>
            </w:r>
          </w:p>
        </w:tc>
        <w:tc>
          <w:tcPr>
            <w:tcW w:w="608" w:type="pct"/>
            <w:tcBorders>
              <w:top w:val="single" w:sz="8" w:space="0" w:color="1F497D"/>
              <w:left w:val="nil"/>
              <w:bottom w:val="single" w:sz="8" w:space="0" w:color="1F497D"/>
              <w:right w:val="nil"/>
            </w:tcBorders>
            <w:shd w:val="clear" w:color="auto" w:fill="auto"/>
            <w:vAlign w:val="center"/>
            <w:hideMark/>
          </w:tcPr>
          <w:p w14:paraId="467F77DE"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404.1</w:t>
            </w:r>
          </w:p>
        </w:tc>
        <w:tc>
          <w:tcPr>
            <w:tcW w:w="678" w:type="pct"/>
            <w:tcBorders>
              <w:top w:val="single" w:sz="8" w:space="0" w:color="1F497D"/>
              <w:left w:val="nil"/>
              <w:bottom w:val="single" w:sz="8" w:space="0" w:color="1F497D"/>
              <w:right w:val="nil"/>
            </w:tcBorders>
            <w:shd w:val="clear" w:color="auto" w:fill="auto"/>
            <w:vAlign w:val="center"/>
            <w:hideMark/>
          </w:tcPr>
          <w:p w14:paraId="2326573E"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66.5</w:t>
            </w:r>
          </w:p>
        </w:tc>
        <w:tc>
          <w:tcPr>
            <w:tcW w:w="814" w:type="pct"/>
            <w:tcBorders>
              <w:top w:val="single" w:sz="8" w:space="0" w:color="1F497D"/>
              <w:left w:val="nil"/>
              <w:bottom w:val="single" w:sz="8" w:space="0" w:color="1F497D"/>
              <w:right w:val="nil"/>
            </w:tcBorders>
            <w:shd w:val="clear" w:color="auto" w:fill="auto"/>
            <w:vAlign w:val="center"/>
            <w:hideMark/>
          </w:tcPr>
          <w:p w14:paraId="10EDA5F7"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73.4</w:t>
            </w:r>
          </w:p>
        </w:tc>
        <w:tc>
          <w:tcPr>
            <w:tcW w:w="800" w:type="pct"/>
            <w:tcBorders>
              <w:top w:val="single" w:sz="8" w:space="0" w:color="1F497D"/>
              <w:left w:val="nil"/>
              <w:bottom w:val="single" w:sz="8" w:space="0" w:color="1F497D"/>
              <w:right w:val="nil"/>
            </w:tcBorders>
            <w:shd w:val="clear" w:color="auto" w:fill="auto"/>
            <w:vAlign w:val="center"/>
            <w:hideMark/>
          </w:tcPr>
          <w:p w14:paraId="0804B04D"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21</w:t>
            </w:r>
          </w:p>
        </w:tc>
      </w:tr>
      <w:tr w:rsidR="00704F11" w:rsidRPr="00104D91" w14:paraId="329DD24E"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1FEB6BAE"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Full Time – X</w:t>
            </w:r>
          </w:p>
        </w:tc>
        <w:tc>
          <w:tcPr>
            <w:tcW w:w="655" w:type="pct"/>
            <w:tcBorders>
              <w:top w:val="single" w:sz="8" w:space="0" w:color="1F497D"/>
              <w:left w:val="nil"/>
              <w:bottom w:val="single" w:sz="8" w:space="0" w:color="1F497D"/>
              <w:right w:val="nil"/>
            </w:tcBorders>
            <w:shd w:val="clear" w:color="auto" w:fill="auto"/>
            <w:vAlign w:val="center"/>
            <w:hideMark/>
          </w:tcPr>
          <w:p w14:paraId="258EC289"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70C9D0D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08" w:type="pct"/>
            <w:tcBorders>
              <w:top w:val="single" w:sz="8" w:space="0" w:color="1F497D"/>
              <w:left w:val="nil"/>
              <w:bottom w:val="single" w:sz="8" w:space="0" w:color="1F497D"/>
              <w:right w:val="nil"/>
            </w:tcBorders>
            <w:shd w:val="clear" w:color="auto" w:fill="auto"/>
            <w:vAlign w:val="center"/>
            <w:hideMark/>
          </w:tcPr>
          <w:p w14:paraId="095CD3F8"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78" w:type="pct"/>
            <w:tcBorders>
              <w:top w:val="single" w:sz="8" w:space="0" w:color="1F497D"/>
              <w:left w:val="nil"/>
              <w:bottom w:val="single" w:sz="8" w:space="0" w:color="1F497D"/>
              <w:right w:val="nil"/>
            </w:tcBorders>
            <w:shd w:val="clear" w:color="auto" w:fill="auto"/>
            <w:vAlign w:val="center"/>
            <w:hideMark/>
          </w:tcPr>
          <w:p w14:paraId="493C964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14" w:type="pct"/>
            <w:tcBorders>
              <w:top w:val="single" w:sz="8" w:space="0" w:color="1F497D"/>
              <w:left w:val="nil"/>
              <w:bottom w:val="single" w:sz="8" w:space="0" w:color="1F497D"/>
              <w:right w:val="nil"/>
            </w:tcBorders>
            <w:shd w:val="clear" w:color="auto" w:fill="auto"/>
            <w:vAlign w:val="center"/>
            <w:hideMark/>
          </w:tcPr>
          <w:p w14:paraId="345D083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00" w:type="pct"/>
            <w:tcBorders>
              <w:top w:val="single" w:sz="8" w:space="0" w:color="1F497D"/>
              <w:left w:val="nil"/>
              <w:bottom w:val="single" w:sz="8" w:space="0" w:color="1F497D"/>
              <w:right w:val="nil"/>
            </w:tcBorders>
            <w:shd w:val="clear" w:color="auto" w:fill="auto"/>
            <w:vAlign w:val="center"/>
            <w:hideMark/>
          </w:tcPr>
          <w:p w14:paraId="70100BB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r>
      <w:tr w:rsidR="00704F11" w:rsidRPr="00104D91" w14:paraId="515A2F24"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6B99D2F9"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Part Time – W</w:t>
            </w:r>
          </w:p>
        </w:tc>
        <w:tc>
          <w:tcPr>
            <w:tcW w:w="655" w:type="pct"/>
            <w:tcBorders>
              <w:top w:val="single" w:sz="8" w:space="0" w:color="1F497D"/>
              <w:left w:val="nil"/>
              <w:bottom w:val="single" w:sz="8" w:space="0" w:color="1F497D"/>
              <w:right w:val="nil"/>
            </w:tcBorders>
            <w:shd w:val="clear" w:color="auto" w:fill="auto"/>
            <w:vAlign w:val="center"/>
            <w:hideMark/>
          </w:tcPr>
          <w:p w14:paraId="073F9618"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1.5</w:t>
            </w:r>
          </w:p>
        </w:tc>
        <w:tc>
          <w:tcPr>
            <w:tcW w:w="767" w:type="pct"/>
            <w:tcBorders>
              <w:top w:val="single" w:sz="8" w:space="0" w:color="1F497D"/>
              <w:left w:val="nil"/>
              <w:bottom w:val="single" w:sz="8" w:space="0" w:color="1F497D"/>
              <w:right w:val="nil"/>
            </w:tcBorders>
            <w:shd w:val="clear" w:color="auto" w:fill="auto"/>
            <w:vAlign w:val="center"/>
            <w:hideMark/>
          </w:tcPr>
          <w:p w14:paraId="2D6DBF1B"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46.7</w:t>
            </w:r>
          </w:p>
        </w:tc>
        <w:tc>
          <w:tcPr>
            <w:tcW w:w="608" w:type="pct"/>
            <w:tcBorders>
              <w:top w:val="single" w:sz="8" w:space="0" w:color="1F497D"/>
              <w:left w:val="nil"/>
              <w:bottom w:val="single" w:sz="8" w:space="0" w:color="1F497D"/>
              <w:right w:val="nil"/>
            </w:tcBorders>
            <w:shd w:val="clear" w:color="auto" w:fill="auto"/>
            <w:vAlign w:val="center"/>
            <w:hideMark/>
          </w:tcPr>
          <w:p w14:paraId="664944F9"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32.5</w:t>
            </w:r>
          </w:p>
        </w:tc>
        <w:tc>
          <w:tcPr>
            <w:tcW w:w="678" w:type="pct"/>
            <w:tcBorders>
              <w:top w:val="single" w:sz="8" w:space="0" w:color="1F497D"/>
              <w:left w:val="nil"/>
              <w:bottom w:val="single" w:sz="8" w:space="0" w:color="1F497D"/>
              <w:right w:val="nil"/>
            </w:tcBorders>
            <w:shd w:val="clear" w:color="auto" w:fill="auto"/>
            <w:vAlign w:val="center"/>
            <w:hideMark/>
          </w:tcPr>
          <w:p w14:paraId="23E8005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268.3</w:t>
            </w:r>
          </w:p>
        </w:tc>
        <w:tc>
          <w:tcPr>
            <w:tcW w:w="814" w:type="pct"/>
            <w:tcBorders>
              <w:top w:val="single" w:sz="8" w:space="0" w:color="1F497D"/>
              <w:left w:val="nil"/>
              <w:bottom w:val="single" w:sz="8" w:space="0" w:color="1F497D"/>
              <w:right w:val="nil"/>
            </w:tcBorders>
            <w:shd w:val="clear" w:color="auto" w:fill="auto"/>
            <w:vAlign w:val="center"/>
            <w:hideMark/>
          </w:tcPr>
          <w:p w14:paraId="1660E092"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24.2</w:t>
            </w:r>
          </w:p>
        </w:tc>
        <w:tc>
          <w:tcPr>
            <w:tcW w:w="800" w:type="pct"/>
            <w:tcBorders>
              <w:top w:val="single" w:sz="8" w:space="0" w:color="1F497D"/>
              <w:left w:val="nil"/>
              <w:bottom w:val="single" w:sz="8" w:space="0" w:color="1F497D"/>
              <w:right w:val="nil"/>
            </w:tcBorders>
            <w:shd w:val="clear" w:color="auto" w:fill="auto"/>
            <w:vAlign w:val="center"/>
            <w:hideMark/>
          </w:tcPr>
          <w:p w14:paraId="1D93FCE9"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6.7</w:t>
            </w:r>
          </w:p>
        </w:tc>
      </w:tr>
      <w:tr w:rsidR="00704F11" w:rsidRPr="00104D91" w14:paraId="71608E5F"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0BCF5046"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Part Time – M</w:t>
            </w:r>
          </w:p>
        </w:tc>
        <w:tc>
          <w:tcPr>
            <w:tcW w:w="655" w:type="pct"/>
            <w:tcBorders>
              <w:top w:val="single" w:sz="8" w:space="0" w:color="1F497D"/>
              <w:left w:val="nil"/>
              <w:bottom w:val="single" w:sz="8" w:space="0" w:color="1F497D"/>
              <w:right w:val="nil"/>
            </w:tcBorders>
            <w:shd w:val="clear" w:color="auto" w:fill="auto"/>
            <w:vAlign w:val="center"/>
            <w:hideMark/>
          </w:tcPr>
          <w:p w14:paraId="2B4738E4"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665E43C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15.5</w:t>
            </w:r>
          </w:p>
        </w:tc>
        <w:tc>
          <w:tcPr>
            <w:tcW w:w="608" w:type="pct"/>
            <w:tcBorders>
              <w:top w:val="single" w:sz="8" w:space="0" w:color="1F497D"/>
              <w:left w:val="nil"/>
              <w:bottom w:val="single" w:sz="8" w:space="0" w:color="1F497D"/>
              <w:right w:val="nil"/>
            </w:tcBorders>
            <w:shd w:val="clear" w:color="auto" w:fill="auto"/>
            <w:vAlign w:val="center"/>
            <w:hideMark/>
          </w:tcPr>
          <w:p w14:paraId="495B88BB"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13.6</w:t>
            </w:r>
          </w:p>
        </w:tc>
        <w:tc>
          <w:tcPr>
            <w:tcW w:w="678" w:type="pct"/>
            <w:tcBorders>
              <w:top w:val="single" w:sz="8" w:space="0" w:color="1F497D"/>
              <w:left w:val="nil"/>
              <w:bottom w:val="single" w:sz="8" w:space="0" w:color="1F497D"/>
              <w:right w:val="nil"/>
            </w:tcBorders>
            <w:shd w:val="clear" w:color="auto" w:fill="auto"/>
            <w:vAlign w:val="center"/>
            <w:hideMark/>
          </w:tcPr>
          <w:p w14:paraId="57993A6F"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22</w:t>
            </w:r>
          </w:p>
        </w:tc>
        <w:tc>
          <w:tcPr>
            <w:tcW w:w="814" w:type="pct"/>
            <w:tcBorders>
              <w:top w:val="single" w:sz="8" w:space="0" w:color="1F497D"/>
              <w:left w:val="nil"/>
              <w:bottom w:val="single" w:sz="8" w:space="0" w:color="1F497D"/>
              <w:right w:val="nil"/>
            </w:tcBorders>
            <w:shd w:val="clear" w:color="auto" w:fill="auto"/>
            <w:vAlign w:val="center"/>
            <w:hideMark/>
          </w:tcPr>
          <w:p w14:paraId="2C639FA0"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2.5</w:t>
            </w:r>
          </w:p>
        </w:tc>
        <w:tc>
          <w:tcPr>
            <w:tcW w:w="800" w:type="pct"/>
            <w:tcBorders>
              <w:top w:val="single" w:sz="8" w:space="0" w:color="1F497D"/>
              <w:left w:val="nil"/>
              <w:bottom w:val="single" w:sz="8" w:space="0" w:color="1F497D"/>
              <w:right w:val="nil"/>
            </w:tcBorders>
            <w:shd w:val="clear" w:color="auto" w:fill="auto"/>
            <w:vAlign w:val="center"/>
            <w:hideMark/>
          </w:tcPr>
          <w:p w14:paraId="04EF74CD"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0.1</w:t>
            </w:r>
          </w:p>
        </w:tc>
      </w:tr>
      <w:tr w:rsidR="00704F11" w:rsidRPr="00104D91" w14:paraId="292B3AA6"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2042D1AB"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Part Time – X</w:t>
            </w:r>
          </w:p>
        </w:tc>
        <w:tc>
          <w:tcPr>
            <w:tcW w:w="655" w:type="pct"/>
            <w:tcBorders>
              <w:top w:val="single" w:sz="8" w:space="0" w:color="1F497D"/>
              <w:left w:val="nil"/>
              <w:bottom w:val="single" w:sz="8" w:space="0" w:color="1F497D"/>
              <w:right w:val="nil"/>
            </w:tcBorders>
            <w:shd w:val="clear" w:color="auto" w:fill="auto"/>
            <w:vAlign w:val="center"/>
            <w:hideMark/>
          </w:tcPr>
          <w:p w14:paraId="3E724A0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418F2EF6"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08" w:type="pct"/>
            <w:tcBorders>
              <w:top w:val="single" w:sz="8" w:space="0" w:color="1F497D"/>
              <w:left w:val="nil"/>
              <w:bottom w:val="single" w:sz="8" w:space="0" w:color="1F497D"/>
              <w:right w:val="nil"/>
            </w:tcBorders>
            <w:shd w:val="clear" w:color="auto" w:fill="auto"/>
            <w:vAlign w:val="center"/>
            <w:hideMark/>
          </w:tcPr>
          <w:p w14:paraId="2D09583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78" w:type="pct"/>
            <w:tcBorders>
              <w:top w:val="single" w:sz="8" w:space="0" w:color="1F497D"/>
              <w:left w:val="nil"/>
              <w:bottom w:val="single" w:sz="8" w:space="0" w:color="1F497D"/>
              <w:right w:val="nil"/>
            </w:tcBorders>
            <w:shd w:val="clear" w:color="auto" w:fill="auto"/>
            <w:vAlign w:val="center"/>
            <w:hideMark/>
          </w:tcPr>
          <w:p w14:paraId="5A8A802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14" w:type="pct"/>
            <w:tcBorders>
              <w:top w:val="single" w:sz="8" w:space="0" w:color="1F497D"/>
              <w:left w:val="nil"/>
              <w:bottom w:val="single" w:sz="8" w:space="0" w:color="1F497D"/>
              <w:right w:val="nil"/>
            </w:tcBorders>
            <w:shd w:val="clear" w:color="auto" w:fill="auto"/>
            <w:vAlign w:val="center"/>
            <w:hideMark/>
          </w:tcPr>
          <w:p w14:paraId="0E629B1B"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00" w:type="pct"/>
            <w:tcBorders>
              <w:top w:val="single" w:sz="8" w:space="0" w:color="1F497D"/>
              <w:left w:val="nil"/>
              <w:bottom w:val="single" w:sz="8" w:space="0" w:color="1F497D"/>
              <w:right w:val="nil"/>
            </w:tcBorders>
            <w:shd w:val="clear" w:color="auto" w:fill="auto"/>
            <w:vAlign w:val="center"/>
            <w:hideMark/>
          </w:tcPr>
          <w:p w14:paraId="77E50CDC"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r>
      <w:tr w:rsidR="00704F11" w:rsidRPr="00104D91" w14:paraId="6F2715E9"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7A75CD57"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Casual – W</w:t>
            </w:r>
          </w:p>
        </w:tc>
        <w:tc>
          <w:tcPr>
            <w:tcW w:w="655" w:type="pct"/>
            <w:tcBorders>
              <w:top w:val="single" w:sz="8" w:space="0" w:color="1F497D"/>
              <w:left w:val="nil"/>
              <w:bottom w:val="single" w:sz="8" w:space="0" w:color="1F497D"/>
              <w:right w:val="nil"/>
            </w:tcBorders>
            <w:shd w:val="clear" w:color="auto" w:fill="auto"/>
            <w:vAlign w:val="center"/>
            <w:hideMark/>
          </w:tcPr>
          <w:p w14:paraId="1453770C"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610AC55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4.1</w:t>
            </w:r>
          </w:p>
        </w:tc>
        <w:tc>
          <w:tcPr>
            <w:tcW w:w="608" w:type="pct"/>
            <w:tcBorders>
              <w:top w:val="single" w:sz="8" w:space="0" w:color="1F497D"/>
              <w:left w:val="nil"/>
              <w:bottom w:val="single" w:sz="8" w:space="0" w:color="1F497D"/>
              <w:right w:val="nil"/>
            </w:tcBorders>
            <w:shd w:val="clear" w:color="auto" w:fill="auto"/>
            <w:vAlign w:val="center"/>
            <w:hideMark/>
          </w:tcPr>
          <w:p w14:paraId="7540E34E"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0.3</w:t>
            </w:r>
          </w:p>
        </w:tc>
        <w:tc>
          <w:tcPr>
            <w:tcW w:w="678" w:type="pct"/>
            <w:tcBorders>
              <w:top w:val="single" w:sz="8" w:space="0" w:color="1F497D"/>
              <w:left w:val="nil"/>
              <w:bottom w:val="single" w:sz="8" w:space="0" w:color="1F497D"/>
              <w:right w:val="nil"/>
            </w:tcBorders>
            <w:shd w:val="clear" w:color="auto" w:fill="auto"/>
            <w:vAlign w:val="center"/>
            <w:hideMark/>
          </w:tcPr>
          <w:p w14:paraId="555D2597"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66</w:t>
            </w:r>
          </w:p>
        </w:tc>
        <w:tc>
          <w:tcPr>
            <w:tcW w:w="814" w:type="pct"/>
            <w:tcBorders>
              <w:top w:val="single" w:sz="8" w:space="0" w:color="1F497D"/>
              <w:left w:val="nil"/>
              <w:bottom w:val="single" w:sz="8" w:space="0" w:color="1F497D"/>
              <w:right w:val="nil"/>
            </w:tcBorders>
            <w:shd w:val="clear" w:color="auto" w:fill="auto"/>
            <w:vAlign w:val="center"/>
            <w:hideMark/>
          </w:tcPr>
          <w:p w14:paraId="7177EE3D"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1.3</w:t>
            </w:r>
          </w:p>
        </w:tc>
        <w:tc>
          <w:tcPr>
            <w:tcW w:w="800" w:type="pct"/>
            <w:tcBorders>
              <w:top w:val="single" w:sz="8" w:space="0" w:color="1F497D"/>
              <w:left w:val="nil"/>
              <w:bottom w:val="single" w:sz="8" w:space="0" w:color="1F497D"/>
              <w:right w:val="nil"/>
            </w:tcBorders>
            <w:shd w:val="clear" w:color="auto" w:fill="auto"/>
            <w:vAlign w:val="center"/>
            <w:hideMark/>
          </w:tcPr>
          <w:p w14:paraId="20FB98F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4.4</w:t>
            </w:r>
          </w:p>
        </w:tc>
      </w:tr>
      <w:tr w:rsidR="00704F11" w:rsidRPr="00104D91" w14:paraId="19848F91"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49808CF8"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Casual – M</w:t>
            </w:r>
          </w:p>
        </w:tc>
        <w:tc>
          <w:tcPr>
            <w:tcW w:w="655" w:type="pct"/>
            <w:tcBorders>
              <w:top w:val="single" w:sz="8" w:space="0" w:color="1F497D"/>
              <w:left w:val="nil"/>
              <w:bottom w:val="single" w:sz="8" w:space="0" w:color="1F497D"/>
              <w:right w:val="nil"/>
            </w:tcBorders>
            <w:shd w:val="clear" w:color="auto" w:fill="auto"/>
            <w:vAlign w:val="center"/>
            <w:hideMark/>
          </w:tcPr>
          <w:p w14:paraId="63ACF3B6"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7D0E835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3.3</w:t>
            </w:r>
          </w:p>
        </w:tc>
        <w:tc>
          <w:tcPr>
            <w:tcW w:w="608" w:type="pct"/>
            <w:tcBorders>
              <w:top w:val="single" w:sz="8" w:space="0" w:color="1F497D"/>
              <w:left w:val="nil"/>
              <w:bottom w:val="single" w:sz="8" w:space="0" w:color="1F497D"/>
              <w:right w:val="nil"/>
            </w:tcBorders>
            <w:shd w:val="clear" w:color="auto" w:fill="auto"/>
            <w:vAlign w:val="center"/>
            <w:hideMark/>
          </w:tcPr>
          <w:p w14:paraId="30D205A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3.6</w:t>
            </w:r>
          </w:p>
        </w:tc>
        <w:tc>
          <w:tcPr>
            <w:tcW w:w="678" w:type="pct"/>
            <w:tcBorders>
              <w:top w:val="single" w:sz="8" w:space="0" w:color="1F497D"/>
              <w:left w:val="nil"/>
              <w:bottom w:val="single" w:sz="8" w:space="0" w:color="1F497D"/>
              <w:right w:val="nil"/>
            </w:tcBorders>
            <w:shd w:val="clear" w:color="auto" w:fill="auto"/>
            <w:vAlign w:val="center"/>
            <w:hideMark/>
          </w:tcPr>
          <w:p w14:paraId="043008E1"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24.8</w:t>
            </w:r>
          </w:p>
        </w:tc>
        <w:tc>
          <w:tcPr>
            <w:tcW w:w="814" w:type="pct"/>
            <w:tcBorders>
              <w:top w:val="single" w:sz="8" w:space="0" w:color="1F497D"/>
              <w:left w:val="nil"/>
              <w:bottom w:val="single" w:sz="8" w:space="0" w:color="1F497D"/>
              <w:right w:val="nil"/>
            </w:tcBorders>
            <w:shd w:val="clear" w:color="auto" w:fill="auto"/>
            <w:vAlign w:val="center"/>
            <w:hideMark/>
          </w:tcPr>
          <w:p w14:paraId="41D1431B"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0.2</w:t>
            </w:r>
          </w:p>
        </w:tc>
        <w:tc>
          <w:tcPr>
            <w:tcW w:w="800" w:type="pct"/>
            <w:tcBorders>
              <w:top w:val="single" w:sz="8" w:space="0" w:color="1F497D"/>
              <w:left w:val="nil"/>
              <w:bottom w:val="single" w:sz="8" w:space="0" w:color="1F497D"/>
              <w:right w:val="nil"/>
            </w:tcBorders>
            <w:shd w:val="clear" w:color="auto" w:fill="auto"/>
            <w:vAlign w:val="center"/>
            <w:hideMark/>
          </w:tcPr>
          <w:p w14:paraId="14083276"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0.4</w:t>
            </w:r>
          </w:p>
        </w:tc>
      </w:tr>
      <w:tr w:rsidR="00704F11" w:rsidRPr="00104D91" w14:paraId="5B03E113" w14:textId="77777777" w:rsidTr="00CB4347">
        <w:trPr>
          <w:cantSplit/>
          <w:trHeight w:val="295"/>
        </w:trPr>
        <w:tc>
          <w:tcPr>
            <w:tcW w:w="677" w:type="pct"/>
            <w:tcBorders>
              <w:top w:val="single" w:sz="8" w:space="0" w:color="1F497D"/>
              <w:left w:val="nil"/>
              <w:bottom w:val="single" w:sz="8" w:space="0" w:color="1F497D"/>
              <w:right w:val="nil"/>
            </w:tcBorders>
            <w:vAlign w:val="center"/>
            <w:hideMark/>
          </w:tcPr>
          <w:p w14:paraId="0D847815" w14:textId="77777777"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Casual – X</w:t>
            </w:r>
          </w:p>
        </w:tc>
        <w:tc>
          <w:tcPr>
            <w:tcW w:w="655" w:type="pct"/>
            <w:tcBorders>
              <w:top w:val="single" w:sz="8" w:space="0" w:color="1F497D"/>
              <w:left w:val="nil"/>
              <w:bottom w:val="single" w:sz="8" w:space="0" w:color="1F497D"/>
              <w:right w:val="nil"/>
            </w:tcBorders>
            <w:shd w:val="clear" w:color="auto" w:fill="auto"/>
            <w:vAlign w:val="center"/>
            <w:hideMark/>
          </w:tcPr>
          <w:p w14:paraId="2DFF7F44"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767" w:type="pct"/>
            <w:tcBorders>
              <w:top w:val="single" w:sz="8" w:space="0" w:color="1F497D"/>
              <w:left w:val="nil"/>
              <w:bottom w:val="single" w:sz="8" w:space="0" w:color="1F497D"/>
              <w:right w:val="nil"/>
            </w:tcBorders>
            <w:shd w:val="clear" w:color="auto" w:fill="auto"/>
            <w:vAlign w:val="center"/>
            <w:hideMark/>
          </w:tcPr>
          <w:p w14:paraId="3DC2320A"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08" w:type="pct"/>
            <w:tcBorders>
              <w:top w:val="single" w:sz="8" w:space="0" w:color="1F497D"/>
              <w:left w:val="nil"/>
              <w:bottom w:val="single" w:sz="8" w:space="0" w:color="1F497D"/>
              <w:right w:val="nil"/>
            </w:tcBorders>
            <w:shd w:val="clear" w:color="auto" w:fill="auto"/>
            <w:vAlign w:val="center"/>
            <w:hideMark/>
          </w:tcPr>
          <w:p w14:paraId="5E067768"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678" w:type="pct"/>
            <w:tcBorders>
              <w:top w:val="single" w:sz="8" w:space="0" w:color="1F497D"/>
              <w:left w:val="nil"/>
              <w:bottom w:val="single" w:sz="8" w:space="0" w:color="1F497D"/>
              <w:right w:val="nil"/>
            </w:tcBorders>
            <w:shd w:val="clear" w:color="auto" w:fill="auto"/>
            <w:vAlign w:val="center"/>
            <w:hideMark/>
          </w:tcPr>
          <w:p w14:paraId="391FBF73"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14" w:type="pct"/>
            <w:tcBorders>
              <w:top w:val="single" w:sz="8" w:space="0" w:color="1F497D"/>
              <w:left w:val="nil"/>
              <w:bottom w:val="single" w:sz="8" w:space="0" w:color="1F497D"/>
              <w:right w:val="nil"/>
            </w:tcBorders>
            <w:shd w:val="clear" w:color="auto" w:fill="auto"/>
            <w:vAlign w:val="center"/>
            <w:hideMark/>
          </w:tcPr>
          <w:p w14:paraId="1200837C"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c>
          <w:tcPr>
            <w:tcW w:w="800" w:type="pct"/>
            <w:tcBorders>
              <w:top w:val="single" w:sz="8" w:space="0" w:color="1F497D"/>
              <w:left w:val="nil"/>
              <w:bottom w:val="single" w:sz="8" w:space="0" w:color="1F497D"/>
              <w:right w:val="nil"/>
            </w:tcBorders>
            <w:shd w:val="clear" w:color="auto" w:fill="auto"/>
            <w:vAlign w:val="center"/>
            <w:hideMark/>
          </w:tcPr>
          <w:p w14:paraId="38C0E452" w14:textId="77777777" w:rsidR="00704F11" w:rsidRPr="00D60FAB" w:rsidRDefault="00704F11" w:rsidP="00972729">
            <w:pPr>
              <w:spacing w:before="20" w:after="20"/>
              <w:jc w:val="center"/>
              <w:rPr>
                <w:rFonts w:ascii="Arial" w:hAnsi="Arial" w:cs="Arial"/>
                <w:color w:val="000000"/>
                <w:spacing w:val="0"/>
                <w:sz w:val="18"/>
                <w:szCs w:val="18"/>
                <w:lang w:eastAsia="en-US"/>
              </w:rPr>
            </w:pPr>
            <w:r w:rsidRPr="00D60FAB">
              <w:rPr>
                <w:rFonts w:ascii="Arial" w:hAnsi="Arial" w:cs="Arial"/>
                <w:color w:val="000000"/>
                <w:spacing w:val="0"/>
                <w:sz w:val="18"/>
                <w:szCs w:val="18"/>
                <w:lang w:eastAsia="en-US"/>
              </w:rPr>
              <w:t>0</w:t>
            </w:r>
          </w:p>
        </w:tc>
      </w:tr>
      <w:tr w:rsidR="00704F11" w:rsidRPr="00104D91" w14:paraId="7F254F2D" w14:textId="77777777" w:rsidTr="00CB4347">
        <w:trPr>
          <w:cantSplit/>
          <w:trHeight w:val="399"/>
        </w:trPr>
        <w:tc>
          <w:tcPr>
            <w:tcW w:w="677" w:type="pct"/>
            <w:tcBorders>
              <w:top w:val="single" w:sz="8" w:space="0" w:color="1F497D"/>
              <w:left w:val="nil"/>
              <w:bottom w:val="single" w:sz="8" w:space="0" w:color="1F497D"/>
              <w:right w:val="nil"/>
            </w:tcBorders>
            <w:vAlign w:val="center"/>
            <w:hideMark/>
          </w:tcPr>
          <w:p w14:paraId="3EDE7416" w14:textId="24707699" w:rsidR="00704F11" w:rsidRPr="00D60FAB" w:rsidRDefault="00704F11" w:rsidP="00972729">
            <w:pPr>
              <w:spacing w:before="20" w:after="20"/>
              <w:rPr>
                <w:rFonts w:ascii="Arial" w:hAnsi="Arial" w:cs="Arial"/>
                <w:color w:val="000000"/>
                <w:spacing w:val="0"/>
                <w:sz w:val="18"/>
                <w:szCs w:val="18"/>
                <w:lang w:eastAsia="en-US"/>
              </w:rPr>
            </w:pPr>
            <w:r w:rsidRPr="00D60FAB">
              <w:rPr>
                <w:rFonts w:ascii="Arial" w:hAnsi="Arial" w:cs="Arial"/>
                <w:b/>
                <w:bCs/>
                <w:color w:val="000000"/>
                <w:spacing w:val="0"/>
                <w:sz w:val="18"/>
                <w:szCs w:val="18"/>
                <w:lang w:eastAsia="en-US"/>
              </w:rPr>
              <w:t>Total</w:t>
            </w:r>
            <w:r w:rsidR="00AE4FB9" w:rsidRPr="000C3CEA">
              <w:rPr>
                <w:rStyle w:val="FootnoteReference"/>
                <w:rFonts w:ascii="Arial" w:hAnsi="Arial" w:cs="Arial"/>
                <w:color w:val="000000"/>
                <w:spacing w:val="0"/>
                <w:sz w:val="18"/>
                <w:szCs w:val="18"/>
                <w:lang w:eastAsia="en-US"/>
              </w:rPr>
              <w:footnoteReference w:id="7"/>
            </w:r>
          </w:p>
        </w:tc>
        <w:tc>
          <w:tcPr>
            <w:tcW w:w="655" w:type="pct"/>
            <w:tcBorders>
              <w:top w:val="single" w:sz="8" w:space="0" w:color="1F497D"/>
              <w:left w:val="nil"/>
              <w:bottom w:val="single" w:sz="8" w:space="0" w:color="1F497D"/>
              <w:right w:val="nil"/>
            </w:tcBorders>
            <w:shd w:val="clear" w:color="auto" w:fill="auto"/>
            <w:vAlign w:val="center"/>
            <w:hideMark/>
          </w:tcPr>
          <w:p w14:paraId="77185631"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31.5</w:t>
            </w:r>
          </w:p>
        </w:tc>
        <w:tc>
          <w:tcPr>
            <w:tcW w:w="767" w:type="pct"/>
            <w:tcBorders>
              <w:top w:val="single" w:sz="8" w:space="0" w:color="1F497D"/>
              <w:left w:val="nil"/>
              <w:bottom w:val="single" w:sz="8" w:space="0" w:color="1F497D"/>
              <w:right w:val="nil"/>
            </w:tcBorders>
            <w:shd w:val="clear" w:color="auto" w:fill="auto"/>
            <w:vAlign w:val="center"/>
            <w:hideMark/>
          </w:tcPr>
          <w:p w14:paraId="7BAF8CB5"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294.3</w:t>
            </w:r>
          </w:p>
        </w:tc>
        <w:tc>
          <w:tcPr>
            <w:tcW w:w="608" w:type="pct"/>
            <w:tcBorders>
              <w:top w:val="single" w:sz="8" w:space="0" w:color="1F497D"/>
              <w:left w:val="nil"/>
              <w:bottom w:val="single" w:sz="8" w:space="0" w:color="1F497D"/>
              <w:right w:val="nil"/>
            </w:tcBorders>
            <w:shd w:val="clear" w:color="auto" w:fill="auto"/>
            <w:vAlign w:val="center"/>
            <w:hideMark/>
          </w:tcPr>
          <w:p w14:paraId="18B60626"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553.5</w:t>
            </w:r>
          </w:p>
        </w:tc>
        <w:tc>
          <w:tcPr>
            <w:tcW w:w="678" w:type="pct"/>
            <w:tcBorders>
              <w:top w:val="single" w:sz="8" w:space="0" w:color="1F497D"/>
              <w:left w:val="nil"/>
              <w:bottom w:val="single" w:sz="8" w:space="0" w:color="1F497D"/>
              <w:right w:val="nil"/>
            </w:tcBorders>
            <w:shd w:val="clear" w:color="auto" w:fill="auto"/>
            <w:vAlign w:val="center"/>
            <w:hideMark/>
          </w:tcPr>
          <w:p w14:paraId="1A16A62A"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700.6</w:t>
            </w:r>
          </w:p>
        </w:tc>
        <w:tc>
          <w:tcPr>
            <w:tcW w:w="814" w:type="pct"/>
            <w:tcBorders>
              <w:top w:val="single" w:sz="8" w:space="0" w:color="1F497D"/>
              <w:left w:val="nil"/>
              <w:bottom w:val="single" w:sz="8" w:space="0" w:color="1F497D"/>
              <w:right w:val="nil"/>
            </w:tcBorders>
            <w:shd w:val="clear" w:color="auto" w:fill="auto"/>
            <w:vAlign w:val="center"/>
            <w:hideMark/>
          </w:tcPr>
          <w:p w14:paraId="71F1623C"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170.1</w:t>
            </w:r>
          </w:p>
        </w:tc>
        <w:tc>
          <w:tcPr>
            <w:tcW w:w="800" w:type="pct"/>
            <w:tcBorders>
              <w:top w:val="single" w:sz="8" w:space="0" w:color="1F497D"/>
              <w:left w:val="nil"/>
              <w:bottom w:val="single" w:sz="8" w:space="0" w:color="1F497D"/>
              <w:right w:val="nil"/>
            </w:tcBorders>
            <w:shd w:val="clear" w:color="auto" w:fill="auto"/>
            <w:vAlign w:val="center"/>
            <w:hideMark/>
          </w:tcPr>
          <w:p w14:paraId="545294DA" w14:textId="77777777" w:rsidR="00704F11" w:rsidRPr="00D60FAB" w:rsidRDefault="00704F11" w:rsidP="00972729">
            <w:pPr>
              <w:spacing w:before="20" w:after="20"/>
              <w:jc w:val="center"/>
              <w:rPr>
                <w:rFonts w:ascii="Arial" w:hAnsi="Arial" w:cs="Arial"/>
                <w:b/>
                <w:bCs/>
                <w:color w:val="000000"/>
                <w:spacing w:val="0"/>
                <w:sz w:val="18"/>
                <w:szCs w:val="18"/>
                <w:lang w:eastAsia="en-US"/>
              </w:rPr>
            </w:pPr>
            <w:r w:rsidRPr="00D60FAB">
              <w:rPr>
                <w:rFonts w:ascii="Arial" w:hAnsi="Arial" w:cs="Arial"/>
                <w:b/>
                <w:bCs/>
                <w:color w:val="000000"/>
                <w:spacing w:val="0"/>
                <w:sz w:val="18"/>
                <w:szCs w:val="18"/>
                <w:lang w:eastAsia="en-US"/>
              </w:rPr>
              <w:t>91.5</w:t>
            </w:r>
          </w:p>
        </w:tc>
      </w:tr>
    </w:tbl>
    <w:p w14:paraId="555B6556" w14:textId="56230D64" w:rsidR="00704F11" w:rsidRPr="001F272C" w:rsidRDefault="00704F11" w:rsidP="00D60FAB">
      <w:pPr>
        <w:pStyle w:val="NormalWeb"/>
        <w:shd w:val="clear" w:color="auto" w:fill="FFFFFF"/>
        <w:spacing w:beforeAutospacing="0" w:afterAutospacing="0" w:line="270" w:lineRule="atLeast"/>
        <w:rPr>
          <w:rFonts w:ascii="Arial" w:eastAsia="Times New Roman" w:hAnsi="Arial" w:cs="Arial"/>
          <w:color w:val="1F497D"/>
          <w:spacing w:val="2"/>
          <w:sz w:val="16"/>
          <w:szCs w:val="16"/>
          <w:highlight w:val="yellow"/>
        </w:rPr>
      </w:pPr>
      <w:r w:rsidRPr="001F272C">
        <w:rPr>
          <w:rFonts w:ascii="Arial" w:eastAsia="Times New Roman" w:hAnsi="Arial" w:cs="Arial"/>
          <w:color w:val="1F497D"/>
          <w:spacing w:val="2"/>
          <w:sz w:val="16"/>
          <w:szCs w:val="16"/>
        </w:rPr>
        <w:t>Legend: W = Women, M = Men, X = persons of self-described gender</w:t>
      </w:r>
    </w:p>
    <w:p w14:paraId="1FD36168" w14:textId="77777777" w:rsidR="00704F11" w:rsidRPr="00E92AEC" w:rsidRDefault="00704F11" w:rsidP="005062C8">
      <w:pPr>
        <w:pStyle w:val="Caption"/>
        <w:spacing w:before="200" w:after="100" w:line="270" w:lineRule="atLeast"/>
        <w:rPr>
          <w:sz w:val="18"/>
        </w:rPr>
      </w:pPr>
      <w:r w:rsidRPr="00E92AEC">
        <w:rPr>
          <w:sz w:val="18"/>
        </w:rPr>
        <w:t>TABLE 2: Total headcount of employees by employment classification and gender in 2021–22</w:t>
      </w:r>
    </w:p>
    <w:tbl>
      <w:tblPr>
        <w:tblW w:w="4900"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3655"/>
        <w:gridCol w:w="1686"/>
        <w:gridCol w:w="1686"/>
        <w:gridCol w:w="1826"/>
        <w:gridCol w:w="1405"/>
      </w:tblGrid>
      <w:tr w:rsidR="00704F11" w:rsidRPr="00A04C27" w14:paraId="4E4094CB" w14:textId="77777777" w:rsidTr="002E6518">
        <w:trPr>
          <w:cantSplit/>
          <w:tblHeader/>
        </w:trPr>
        <w:tc>
          <w:tcPr>
            <w:tcW w:w="1781" w:type="pct"/>
            <w:shd w:val="clear" w:color="auto" w:fill="1F497D"/>
            <w:vAlign w:val="bottom"/>
            <w:hideMark/>
          </w:tcPr>
          <w:p w14:paraId="0B4C8A4F" w14:textId="55497556" w:rsidR="00704F11" w:rsidRPr="00781F19" w:rsidRDefault="00704F11" w:rsidP="004B5AEA">
            <w:pPr>
              <w:pStyle w:val="TableText"/>
              <w:keepNext/>
              <w:spacing w:before="100" w:after="100"/>
              <w:rPr>
                <w:rFonts w:ascii="Arial" w:hAnsi="Arial" w:cs="Arial"/>
                <w:b/>
                <w:color w:val="FFFFFF"/>
                <w:szCs w:val="18"/>
                <w:lang w:eastAsia="en-US"/>
              </w:rPr>
            </w:pPr>
            <w:r w:rsidRPr="00781F19">
              <w:rPr>
                <w:rFonts w:ascii="Arial" w:hAnsi="Arial" w:cs="Arial"/>
                <w:b/>
                <w:color w:val="FFFFFF"/>
                <w:szCs w:val="18"/>
                <w:lang w:eastAsia="en-US"/>
              </w:rPr>
              <w:t>EMPLOMENT CLASSIFICATION</w:t>
            </w:r>
          </w:p>
        </w:tc>
        <w:tc>
          <w:tcPr>
            <w:tcW w:w="822" w:type="pct"/>
            <w:shd w:val="clear" w:color="auto" w:fill="1F497D"/>
            <w:vAlign w:val="bottom"/>
            <w:hideMark/>
          </w:tcPr>
          <w:p w14:paraId="12629CAB" w14:textId="77777777" w:rsidR="00704F11" w:rsidRPr="00781F19" w:rsidRDefault="00704F11" w:rsidP="004B5AEA">
            <w:pPr>
              <w:pStyle w:val="TableText"/>
              <w:keepNext/>
              <w:spacing w:before="100" w:after="100"/>
              <w:jc w:val="center"/>
              <w:rPr>
                <w:rFonts w:ascii="Arial" w:hAnsi="Arial" w:cs="Arial"/>
                <w:b/>
                <w:color w:val="FFFFFF"/>
                <w:szCs w:val="18"/>
                <w:lang w:eastAsia="en-US"/>
              </w:rPr>
            </w:pPr>
            <w:r w:rsidRPr="00781F19">
              <w:rPr>
                <w:rFonts w:ascii="Arial" w:hAnsi="Arial" w:cs="Arial"/>
                <w:b/>
                <w:color w:val="FFFFFF"/>
                <w:szCs w:val="18"/>
                <w:lang w:eastAsia="en-US"/>
              </w:rPr>
              <w:t>WOMEN</w:t>
            </w:r>
          </w:p>
        </w:tc>
        <w:tc>
          <w:tcPr>
            <w:tcW w:w="822" w:type="pct"/>
            <w:shd w:val="clear" w:color="auto" w:fill="1F497D"/>
            <w:vAlign w:val="bottom"/>
            <w:hideMark/>
          </w:tcPr>
          <w:p w14:paraId="6C2106CA" w14:textId="77777777" w:rsidR="00704F11" w:rsidRPr="00781F19" w:rsidRDefault="00704F11" w:rsidP="004B5AEA">
            <w:pPr>
              <w:pStyle w:val="TableText"/>
              <w:keepNext/>
              <w:spacing w:before="100" w:after="100"/>
              <w:jc w:val="center"/>
              <w:rPr>
                <w:rFonts w:ascii="Arial" w:hAnsi="Arial" w:cs="Arial"/>
                <w:b/>
                <w:caps/>
                <w:color w:val="FFFFFF"/>
                <w:szCs w:val="18"/>
                <w:lang w:eastAsia="en-US"/>
              </w:rPr>
            </w:pPr>
            <w:r w:rsidRPr="00781F19">
              <w:rPr>
                <w:rFonts w:ascii="Arial" w:hAnsi="Arial" w:cs="Arial"/>
                <w:b/>
                <w:caps/>
                <w:color w:val="FFFFFF"/>
                <w:szCs w:val="18"/>
                <w:lang w:eastAsia="en-US"/>
              </w:rPr>
              <w:t>MEN</w:t>
            </w:r>
          </w:p>
        </w:tc>
        <w:tc>
          <w:tcPr>
            <w:tcW w:w="890" w:type="pct"/>
            <w:shd w:val="clear" w:color="auto" w:fill="1F497D"/>
            <w:vAlign w:val="bottom"/>
            <w:hideMark/>
          </w:tcPr>
          <w:p w14:paraId="4A0E55D7" w14:textId="77777777" w:rsidR="00704F11" w:rsidRPr="00781F19" w:rsidRDefault="00704F11" w:rsidP="004B5AEA">
            <w:pPr>
              <w:pStyle w:val="TableText"/>
              <w:keepNext/>
              <w:spacing w:before="100" w:after="100"/>
              <w:jc w:val="center"/>
              <w:rPr>
                <w:rFonts w:ascii="Arial" w:hAnsi="Arial" w:cs="Arial"/>
                <w:b/>
                <w:color w:val="FFFFFF"/>
                <w:szCs w:val="18"/>
                <w:lang w:eastAsia="en-US"/>
              </w:rPr>
            </w:pPr>
            <w:r w:rsidRPr="00781F19">
              <w:rPr>
                <w:rFonts w:ascii="Arial" w:hAnsi="Arial" w:cs="Arial"/>
                <w:b/>
                <w:color w:val="FFFFFF"/>
                <w:szCs w:val="18"/>
                <w:lang w:eastAsia="en-US"/>
              </w:rPr>
              <w:t>PERSONS OF SELF-DESCRIBED GENDER</w:t>
            </w:r>
          </w:p>
        </w:tc>
        <w:tc>
          <w:tcPr>
            <w:tcW w:w="685" w:type="pct"/>
            <w:shd w:val="clear" w:color="auto" w:fill="1F497D"/>
            <w:vAlign w:val="bottom"/>
            <w:hideMark/>
          </w:tcPr>
          <w:p w14:paraId="22FFE6A9" w14:textId="77777777" w:rsidR="00704F11" w:rsidRPr="00781F19" w:rsidRDefault="00704F11" w:rsidP="004B5AEA">
            <w:pPr>
              <w:pStyle w:val="TableText"/>
              <w:keepNext/>
              <w:spacing w:before="100" w:after="100"/>
              <w:jc w:val="center"/>
              <w:rPr>
                <w:rFonts w:ascii="Arial" w:hAnsi="Arial" w:cs="Arial"/>
                <w:b/>
                <w:color w:val="FFFFFF"/>
                <w:szCs w:val="18"/>
                <w:lang w:eastAsia="en-US"/>
              </w:rPr>
            </w:pPr>
            <w:r w:rsidRPr="00781F19">
              <w:rPr>
                <w:rFonts w:ascii="Arial" w:hAnsi="Arial" w:cs="Arial"/>
                <w:b/>
                <w:color w:val="FFFFFF"/>
                <w:szCs w:val="18"/>
                <w:lang w:eastAsia="en-US"/>
              </w:rPr>
              <w:t>TOTAL</w:t>
            </w:r>
          </w:p>
        </w:tc>
      </w:tr>
      <w:tr w:rsidR="00704F11" w:rsidRPr="00A04C27" w14:paraId="48264BB4" w14:textId="77777777" w:rsidTr="002E6518">
        <w:trPr>
          <w:cantSplit/>
        </w:trPr>
        <w:tc>
          <w:tcPr>
            <w:tcW w:w="1781" w:type="pct"/>
            <w:hideMark/>
          </w:tcPr>
          <w:p w14:paraId="1E9920D1"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1</w:t>
            </w:r>
          </w:p>
        </w:tc>
        <w:tc>
          <w:tcPr>
            <w:tcW w:w="822" w:type="pct"/>
            <w:shd w:val="clear" w:color="auto" w:fill="auto"/>
            <w:vAlign w:val="center"/>
            <w:hideMark/>
          </w:tcPr>
          <w:p w14:paraId="738CA912"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100</w:t>
            </w:r>
          </w:p>
        </w:tc>
        <w:tc>
          <w:tcPr>
            <w:tcW w:w="822" w:type="pct"/>
            <w:shd w:val="clear" w:color="auto" w:fill="auto"/>
            <w:vAlign w:val="center"/>
            <w:hideMark/>
          </w:tcPr>
          <w:p w14:paraId="763F0BC0"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82</w:t>
            </w:r>
          </w:p>
        </w:tc>
        <w:tc>
          <w:tcPr>
            <w:tcW w:w="890" w:type="pct"/>
            <w:shd w:val="clear" w:color="auto" w:fill="auto"/>
            <w:vAlign w:val="center"/>
          </w:tcPr>
          <w:p w14:paraId="6BB2BA76"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42A8287E"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182</w:t>
            </w:r>
          </w:p>
        </w:tc>
      </w:tr>
      <w:tr w:rsidR="00704F11" w:rsidRPr="00A04C27" w14:paraId="2CA0AE45" w14:textId="77777777" w:rsidTr="002E6518">
        <w:trPr>
          <w:cantSplit/>
        </w:trPr>
        <w:tc>
          <w:tcPr>
            <w:tcW w:w="1781" w:type="pct"/>
            <w:hideMark/>
          </w:tcPr>
          <w:p w14:paraId="003321BE"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2</w:t>
            </w:r>
          </w:p>
        </w:tc>
        <w:tc>
          <w:tcPr>
            <w:tcW w:w="822" w:type="pct"/>
            <w:shd w:val="clear" w:color="auto" w:fill="auto"/>
            <w:vAlign w:val="center"/>
            <w:hideMark/>
          </w:tcPr>
          <w:p w14:paraId="44A23856"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244</w:t>
            </w:r>
          </w:p>
        </w:tc>
        <w:tc>
          <w:tcPr>
            <w:tcW w:w="822" w:type="pct"/>
            <w:shd w:val="clear" w:color="auto" w:fill="auto"/>
            <w:vAlign w:val="center"/>
            <w:hideMark/>
          </w:tcPr>
          <w:p w14:paraId="1E580B92"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49</w:t>
            </w:r>
          </w:p>
        </w:tc>
        <w:tc>
          <w:tcPr>
            <w:tcW w:w="890" w:type="pct"/>
            <w:shd w:val="clear" w:color="auto" w:fill="auto"/>
            <w:vAlign w:val="center"/>
          </w:tcPr>
          <w:p w14:paraId="32C0971D"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2171FA6B"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293</w:t>
            </w:r>
          </w:p>
        </w:tc>
      </w:tr>
      <w:tr w:rsidR="00704F11" w:rsidRPr="00A04C27" w14:paraId="2BEE00BD" w14:textId="77777777" w:rsidTr="002E6518">
        <w:trPr>
          <w:cantSplit/>
        </w:trPr>
        <w:tc>
          <w:tcPr>
            <w:tcW w:w="1781" w:type="pct"/>
            <w:hideMark/>
          </w:tcPr>
          <w:p w14:paraId="2B4A46EA"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3</w:t>
            </w:r>
          </w:p>
        </w:tc>
        <w:tc>
          <w:tcPr>
            <w:tcW w:w="822" w:type="pct"/>
            <w:shd w:val="clear" w:color="auto" w:fill="auto"/>
            <w:vAlign w:val="center"/>
            <w:hideMark/>
          </w:tcPr>
          <w:p w14:paraId="5B8F3B2D"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394</w:t>
            </w:r>
          </w:p>
        </w:tc>
        <w:tc>
          <w:tcPr>
            <w:tcW w:w="822" w:type="pct"/>
            <w:shd w:val="clear" w:color="auto" w:fill="auto"/>
            <w:vAlign w:val="center"/>
            <w:hideMark/>
          </w:tcPr>
          <w:p w14:paraId="20DE01B8"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359</w:t>
            </w:r>
          </w:p>
        </w:tc>
        <w:tc>
          <w:tcPr>
            <w:tcW w:w="890" w:type="pct"/>
            <w:shd w:val="clear" w:color="auto" w:fill="auto"/>
            <w:vAlign w:val="center"/>
            <w:hideMark/>
          </w:tcPr>
          <w:p w14:paraId="7FF4B78C"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w:t>
            </w:r>
          </w:p>
        </w:tc>
        <w:tc>
          <w:tcPr>
            <w:tcW w:w="685" w:type="pct"/>
            <w:shd w:val="clear" w:color="auto" w:fill="auto"/>
            <w:vAlign w:val="center"/>
            <w:hideMark/>
          </w:tcPr>
          <w:p w14:paraId="6A326F8A"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754</w:t>
            </w:r>
          </w:p>
        </w:tc>
      </w:tr>
      <w:tr w:rsidR="00704F11" w:rsidRPr="00A04C27" w14:paraId="382F088F" w14:textId="77777777" w:rsidTr="002E6518">
        <w:trPr>
          <w:cantSplit/>
        </w:trPr>
        <w:tc>
          <w:tcPr>
            <w:tcW w:w="1781" w:type="pct"/>
            <w:hideMark/>
          </w:tcPr>
          <w:p w14:paraId="649F12F2"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4</w:t>
            </w:r>
          </w:p>
        </w:tc>
        <w:tc>
          <w:tcPr>
            <w:tcW w:w="822" w:type="pct"/>
            <w:shd w:val="clear" w:color="auto" w:fill="auto"/>
            <w:vAlign w:val="center"/>
            <w:hideMark/>
          </w:tcPr>
          <w:p w14:paraId="45A6C846"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168</w:t>
            </w:r>
          </w:p>
        </w:tc>
        <w:tc>
          <w:tcPr>
            <w:tcW w:w="822" w:type="pct"/>
            <w:shd w:val="clear" w:color="auto" w:fill="auto"/>
            <w:vAlign w:val="center"/>
            <w:hideMark/>
          </w:tcPr>
          <w:p w14:paraId="2A5DF0A9"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92</w:t>
            </w:r>
          </w:p>
        </w:tc>
        <w:tc>
          <w:tcPr>
            <w:tcW w:w="890" w:type="pct"/>
            <w:shd w:val="clear" w:color="auto" w:fill="auto"/>
            <w:vAlign w:val="center"/>
          </w:tcPr>
          <w:p w14:paraId="70E644F4"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4CF0425F"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260</w:t>
            </w:r>
          </w:p>
        </w:tc>
      </w:tr>
      <w:tr w:rsidR="00704F11" w:rsidRPr="00A04C27" w14:paraId="1F55012D" w14:textId="77777777" w:rsidTr="002E6518">
        <w:trPr>
          <w:cantSplit/>
        </w:trPr>
        <w:tc>
          <w:tcPr>
            <w:tcW w:w="1781" w:type="pct"/>
            <w:hideMark/>
          </w:tcPr>
          <w:p w14:paraId="7F682BD0"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5</w:t>
            </w:r>
          </w:p>
        </w:tc>
        <w:tc>
          <w:tcPr>
            <w:tcW w:w="822" w:type="pct"/>
            <w:shd w:val="clear" w:color="auto" w:fill="auto"/>
            <w:vAlign w:val="center"/>
            <w:hideMark/>
          </w:tcPr>
          <w:p w14:paraId="5A65D0E8"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215</w:t>
            </w:r>
          </w:p>
        </w:tc>
        <w:tc>
          <w:tcPr>
            <w:tcW w:w="822" w:type="pct"/>
            <w:shd w:val="clear" w:color="auto" w:fill="auto"/>
            <w:vAlign w:val="center"/>
            <w:hideMark/>
          </w:tcPr>
          <w:p w14:paraId="0F0C4859"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100</w:t>
            </w:r>
          </w:p>
        </w:tc>
        <w:tc>
          <w:tcPr>
            <w:tcW w:w="890" w:type="pct"/>
            <w:shd w:val="clear" w:color="auto" w:fill="auto"/>
            <w:vAlign w:val="center"/>
          </w:tcPr>
          <w:p w14:paraId="65403FAB"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6CD76BF2"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315</w:t>
            </w:r>
          </w:p>
        </w:tc>
      </w:tr>
      <w:tr w:rsidR="00704F11" w:rsidRPr="00A04C27" w14:paraId="419CBFE9" w14:textId="77777777" w:rsidTr="002E6518">
        <w:trPr>
          <w:cantSplit/>
        </w:trPr>
        <w:tc>
          <w:tcPr>
            <w:tcW w:w="1781" w:type="pct"/>
            <w:hideMark/>
          </w:tcPr>
          <w:p w14:paraId="1B1AE24F"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6</w:t>
            </w:r>
          </w:p>
        </w:tc>
        <w:tc>
          <w:tcPr>
            <w:tcW w:w="822" w:type="pct"/>
            <w:shd w:val="clear" w:color="auto" w:fill="auto"/>
            <w:vAlign w:val="center"/>
            <w:hideMark/>
          </w:tcPr>
          <w:p w14:paraId="7168A4B2"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154</w:t>
            </w:r>
          </w:p>
        </w:tc>
        <w:tc>
          <w:tcPr>
            <w:tcW w:w="822" w:type="pct"/>
            <w:shd w:val="clear" w:color="auto" w:fill="auto"/>
            <w:vAlign w:val="center"/>
            <w:hideMark/>
          </w:tcPr>
          <w:p w14:paraId="5683431D"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94</w:t>
            </w:r>
          </w:p>
        </w:tc>
        <w:tc>
          <w:tcPr>
            <w:tcW w:w="890" w:type="pct"/>
            <w:shd w:val="clear" w:color="auto" w:fill="auto"/>
            <w:vAlign w:val="center"/>
          </w:tcPr>
          <w:p w14:paraId="04B29285"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51ABA9C5" w14:textId="19C58728" w:rsidR="00704F11" w:rsidRPr="000E1A1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248</w:t>
            </w:r>
          </w:p>
        </w:tc>
      </w:tr>
      <w:tr w:rsidR="00704F11" w:rsidRPr="00A04C27" w14:paraId="04E1AD23" w14:textId="77777777" w:rsidTr="002E6518">
        <w:trPr>
          <w:cantSplit/>
        </w:trPr>
        <w:tc>
          <w:tcPr>
            <w:tcW w:w="1781" w:type="pct"/>
            <w:hideMark/>
          </w:tcPr>
          <w:p w14:paraId="357B2337" w14:textId="77777777" w:rsidR="00704F11" w:rsidRPr="000E1A13" w:rsidRDefault="00704F11" w:rsidP="00972729">
            <w:pPr>
              <w:pStyle w:val="TableText"/>
              <w:spacing w:before="20" w:after="20"/>
              <w:rPr>
                <w:rFonts w:ascii="Arial" w:hAnsi="Arial" w:cs="Arial"/>
                <w:szCs w:val="18"/>
                <w:lang w:eastAsia="en-US"/>
              </w:rPr>
            </w:pPr>
            <w:r w:rsidRPr="000E1A13">
              <w:rPr>
                <w:rFonts w:ascii="Arial" w:hAnsi="Arial" w:cs="Arial"/>
                <w:szCs w:val="18"/>
                <w:lang w:eastAsia="en-US"/>
              </w:rPr>
              <w:t>Band 7</w:t>
            </w:r>
          </w:p>
        </w:tc>
        <w:tc>
          <w:tcPr>
            <w:tcW w:w="822" w:type="pct"/>
            <w:shd w:val="clear" w:color="auto" w:fill="auto"/>
            <w:vAlign w:val="center"/>
            <w:hideMark/>
          </w:tcPr>
          <w:p w14:paraId="5002B917"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121</w:t>
            </w:r>
          </w:p>
        </w:tc>
        <w:tc>
          <w:tcPr>
            <w:tcW w:w="822" w:type="pct"/>
            <w:shd w:val="clear" w:color="auto" w:fill="auto"/>
            <w:vAlign w:val="center"/>
            <w:hideMark/>
          </w:tcPr>
          <w:p w14:paraId="13838578"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131</w:t>
            </w:r>
          </w:p>
        </w:tc>
        <w:tc>
          <w:tcPr>
            <w:tcW w:w="890" w:type="pct"/>
            <w:shd w:val="clear" w:color="auto" w:fill="auto"/>
            <w:vAlign w:val="center"/>
          </w:tcPr>
          <w:p w14:paraId="37A40577"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2A727AE7"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252</w:t>
            </w:r>
          </w:p>
        </w:tc>
      </w:tr>
      <w:tr w:rsidR="00704F11" w:rsidRPr="00A04C27" w14:paraId="5AA0A130" w14:textId="77777777" w:rsidTr="00BF71C3">
        <w:trPr>
          <w:cantSplit/>
        </w:trPr>
        <w:tc>
          <w:tcPr>
            <w:tcW w:w="1781" w:type="pct"/>
            <w:hideMark/>
          </w:tcPr>
          <w:p w14:paraId="60BBDA8D" w14:textId="77777777" w:rsidR="00704F11" w:rsidRPr="00BF71C3" w:rsidRDefault="00704F11" w:rsidP="00972729">
            <w:pPr>
              <w:pStyle w:val="TableText"/>
              <w:spacing w:before="20" w:after="20"/>
              <w:rPr>
                <w:rFonts w:ascii="Arial" w:hAnsi="Arial" w:cs="Arial"/>
                <w:szCs w:val="18"/>
                <w:lang w:eastAsia="en-US"/>
              </w:rPr>
            </w:pPr>
            <w:r w:rsidRPr="00BF71C3">
              <w:rPr>
                <w:rFonts w:ascii="Arial" w:hAnsi="Arial" w:cs="Arial"/>
                <w:szCs w:val="18"/>
                <w:lang w:eastAsia="en-US"/>
              </w:rPr>
              <w:t>Band 8</w:t>
            </w:r>
          </w:p>
        </w:tc>
        <w:tc>
          <w:tcPr>
            <w:tcW w:w="822" w:type="pct"/>
            <w:shd w:val="clear" w:color="auto" w:fill="auto"/>
            <w:vAlign w:val="center"/>
            <w:hideMark/>
          </w:tcPr>
          <w:p w14:paraId="21BC2DF7"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59</w:t>
            </w:r>
          </w:p>
        </w:tc>
        <w:tc>
          <w:tcPr>
            <w:tcW w:w="822" w:type="pct"/>
            <w:shd w:val="clear" w:color="auto" w:fill="auto"/>
            <w:vAlign w:val="center"/>
            <w:hideMark/>
          </w:tcPr>
          <w:p w14:paraId="4B3C0EEF"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60</w:t>
            </w:r>
          </w:p>
        </w:tc>
        <w:tc>
          <w:tcPr>
            <w:tcW w:w="890" w:type="pct"/>
            <w:shd w:val="clear" w:color="auto" w:fill="auto"/>
            <w:vAlign w:val="center"/>
          </w:tcPr>
          <w:p w14:paraId="5A15B51F"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0DD25F59"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119</w:t>
            </w:r>
          </w:p>
        </w:tc>
      </w:tr>
      <w:tr w:rsidR="00704F11" w:rsidRPr="00A04C27" w14:paraId="59802279" w14:textId="77777777" w:rsidTr="00BF71C3">
        <w:trPr>
          <w:cantSplit/>
        </w:trPr>
        <w:tc>
          <w:tcPr>
            <w:tcW w:w="1781" w:type="pct"/>
            <w:hideMark/>
          </w:tcPr>
          <w:p w14:paraId="5F548FB1" w14:textId="77777777" w:rsidR="00704F11" w:rsidRPr="00BF71C3" w:rsidRDefault="00704F11" w:rsidP="00972729">
            <w:pPr>
              <w:pStyle w:val="TableText"/>
              <w:spacing w:before="20" w:after="20"/>
              <w:rPr>
                <w:rFonts w:ascii="Arial" w:hAnsi="Arial" w:cs="Arial"/>
                <w:szCs w:val="18"/>
                <w:lang w:eastAsia="en-US"/>
              </w:rPr>
            </w:pPr>
            <w:r w:rsidRPr="00BF71C3">
              <w:rPr>
                <w:rFonts w:ascii="Arial" w:hAnsi="Arial" w:cs="Arial"/>
                <w:szCs w:val="18"/>
                <w:lang w:eastAsia="en-US"/>
              </w:rPr>
              <w:t>Early Childhood Educators &amp; Teachers</w:t>
            </w:r>
          </w:p>
        </w:tc>
        <w:tc>
          <w:tcPr>
            <w:tcW w:w="822" w:type="pct"/>
            <w:shd w:val="clear" w:color="auto" w:fill="auto"/>
            <w:vAlign w:val="center"/>
            <w:hideMark/>
          </w:tcPr>
          <w:p w14:paraId="4A1970A9"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294</w:t>
            </w:r>
          </w:p>
        </w:tc>
        <w:tc>
          <w:tcPr>
            <w:tcW w:w="822" w:type="pct"/>
            <w:shd w:val="clear" w:color="auto" w:fill="auto"/>
            <w:vAlign w:val="center"/>
            <w:hideMark/>
          </w:tcPr>
          <w:p w14:paraId="4D03EACC"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8</w:t>
            </w:r>
          </w:p>
        </w:tc>
        <w:tc>
          <w:tcPr>
            <w:tcW w:w="890" w:type="pct"/>
            <w:shd w:val="clear" w:color="auto" w:fill="auto"/>
            <w:vAlign w:val="center"/>
          </w:tcPr>
          <w:p w14:paraId="2A536110"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rPr>
              <w:t> </w:t>
            </w:r>
          </w:p>
        </w:tc>
        <w:tc>
          <w:tcPr>
            <w:tcW w:w="685" w:type="pct"/>
            <w:shd w:val="clear" w:color="auto" w:fill="auto"/>
            <w:vAlign w:val="center"/>
            <w:hideMark/>
          </w:tcPr>
          <w:p w14:paraId="5BBF6B31" w14:textId="77777777" w:rsidR="00704F11" w:rsidRPr="00BF71C3" w:rsidRDefault="00704F11" w:rsidP="00972729">
            <w:pPr>
              <w:pStyle w:val="TableText"/>
              <w:spacing w:before="20" w:after="20"/>
              <w:jc w:val="center"/>
              <w:rPr>
                <w:rFonts w:ascii="Arial" w:hAnsi="Arial" w:cs="Arial"/>
                <w:szCs w:val="18"/>
                <w:lang w:eastAsia="en-US"/>
              </w:rPr>
            </w:pPr>
            <w:r w:rsidRPr="00BF71C3">
              <w:rPr>
                <w:rFonts w:ascii="Arial" w:hAnsi="Arial" w:cs="Arial"/>
                <w:color w:val="000000"/>
                <w:szCs w:val="18"/>
                <w:lang w:eastAsia="en-US"/>
              </w:rPr>
              <w:t>302</w:t>
            </w:r>
          </w:p>
        </w:tc>
      </w:tr>
      <w:tr w:rsidR="00704F11" w:rsidRPr="00A04C27" w14:paraId="39588D06" w14:textId="77777777" w:rsidTr="00BF71C3">
        <w:trPr>
          <w:cantSplit/>
        </w:trPr>
        <w:tc>
          <w:tcPr>
            <w:tcW w:w="1781" w:type="pct"/>
            <w:hideMark/>
          </w:tcPr>
          <w:p w14:paraId="23B75679" w14:textId="77777777" w:rsidR="00704F11" w:rsidRPr="005C304E" w:rsidRDefault="00704F11" w:rsidP="00972729">
            <w:pPr>
              <w:pStyle w:val="TableText"/>
              <w:spacing w:before="20" w:after="20"/>
              <w:rPr>
                <w:rFonts w:ascii="Arial" w:hAnsi="Arial" w:cs="Arial"/>
                <w:szCs w:val="18"/>
                <w:lang w:eastAsia="en-US"/>
              </w:rPr>
            </w:pPr>
            <w:r w:rsidRPr="005C304E">
              <w:rPr>
                <w:rFonts w:ascii="Arial" w:hAnsi="Arial" w:cs="Arial"/>
                <w:szCs w:val="18"/>
                <w:lang w:eastAsia="en-US"/>
              </w:rPr>
              <w:t>Maternal &amp; Child Health Nurses</w:t>
            </w:r>
          </w:p>
        </w:tc>
        <w:tc>
          <w:tcPr>
            <w:tcW w:w="822" w:type="pct"/>
            <w:shd w:val="clear" w:color="auto" w:fill="auto"/>
            <w:vAlign w:val="center"/>
            <w:hideMark/>
          </w:tcPr>
          <w:p w14:paraId="4B7D239E"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53</w:t>
            </w:r>
          </w:p>
        </w:tc>
        <w:tc>
          <w:tcPr>
            <w:tcW w:w="822" w:type="pct"/>
            <w:shd w:val="clear" w:color="auto" w:fill="auto"/>
            <w:vAlign w:val="center"/>
          </w:tcPr>
          <w:p w14:paraId="1ACC3F10"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 </w:t>
            </w:r>
          </w:p>
        </w:tc>
        <w:tc>
          <w:tcPr>
            <w:tcW w:w="890" w:type="pct"/>
            <w:shd w:val="clear" w:color="auto" w:fill="auto"/>
            <w:vAlign w:val="center"/>
          </w:tcPr>
          <w:p w14:paraId="289C1A69"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 </w:t>
            </w:r>
          </w:p>
        </w:tc>
        <w:tc>
          <w:tcPr>
            <w:tcW w:w="685" w:type="pct"/>
            <w:shd w:val="clear" w:color="auto" w:fill="auto"/>
            <w:vAlign w:val="center"/>
            <w:hideMark/>
          </w:tcPr>
          <w:p w14:paraId="07AE0092"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lang w:eastAsia="en-US"/>
              </w:rPr>
              <w:t>53</w:t>
            </w:r>
          </w:p>
        </w:tc>
      </w:tr>
      <w:tr w:rsidR="00704F11" w:rsidRPr="00A04C27" w14:paraId="02A09991" w14:textId="77777777" w:rsidTr="00BF71C3">
        <w:trPr>
          <w:cantSplit/>
        </w:trPr>
        <w:tc>
          <w:tcPr>
            <w:tcW w:w="1781" w:type="pct"/>
            <w:hideMark/>
          </w:tcPr>
          <w:p w14:paraId="1526EA8F" w14:textId="77777777" w:rsidR="00704F11" w:rsidRPr="005C304E" w:rsidRDefault="00704F11" w:rsidP="00972729">
            <w:pPr>
              <w:pStyle w:val="TableText"/>
              <w:spacing w:before="20" w:after="20"/>
              <w:rPr>
                <w:rFonts w:ascii="Arial" w:hAnsi="Arial" w:cs="Arial"/>
                <w:szCs w:val="18"/>
                <w:lang w:eastAsia="en-US"/>
              </w:rPr>
            </w:pPr>
            <w:r w:rsidRPr="005C304E">
              <w:rPr>
                <w:rFonts w:ascii="Arial" w:hAnsi="Arial" w:cs="Arial"/>
                <w:szCs w:val="18"/>
                <w:lang w:eastAsia="en-US"/>
              </w:rPr>
              <w:t>Senior Officer</w:t>
            </w:r>
          </w:p>
        </w:tc>
        <w:tc>
          <w:tcPr>
            <w:tcW w:w="822" w:type="pct"/>
            <w:shd w:val="clear" w:color="auto" w:fill="auto"/>
            <w:vAlign w:val="center"/>
            <w:hideMark/>
          </w:tcPr>
          <w:p w14:paraId="11013F74"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29</w:t>
            </w:r>
          </w:p>
        </w:tc>
        <w:tc>
          <w:tcPr>
            <w:tcW w:w="822" w:type="pct"/>
            <w:shd w:val="clear" w:color="auto" w:fill="auto"/>
            <w:vAlign w:val="center"/>
          </w:tcPr>
          <w:p w14:paraId="77EBEDE6"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28</w:t>
            </w:r>
          </w:p>
        </w:tc>
        <w:tc>
          <w:tcPr>
            <w:tcW w:w="890" w:type="pct"/>
            <w:shd w:val="clear" w:color="auto" w:fill="auto"/>
            <w:vAlign w:val="center"/>
          </w:tcPr>
          <w:p w14:paraId="31128991"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rPr>
              <w:t> </w:t>
            </w:r>
          </w:p>
        </w:tc>
        <w:tc>
          <w:tcPr>
            <w:tcW w:w="685" w:type="pct"/>
            <w:shd w:val="clear" w:color="auto" w:fill="auto"/>
            <w:vAlign w:val="center"/>
            <w:hideMark/>
          </w:tcPr>
          <w:p w14:paraId="2F3440A4" w14:textId="77777777" w:rsidR="00704F11" w:rsidRPr="005C304E" w:rsidRDefault="00704F11" w:rsidP="00972729">
            <w:pPr>
              <w:pStyle w:val="TableText"/>
              <w:spacing w:before="20" w:after="20"/>
              <w:jc w:val="center"/>
              <w:rPr>
                <w:rFonts w:ascii="Arial" w:hAnsi="Arial" w:cs="Arial"/>
                <w:szCs w:val="18"/>
                <w:lang w:eastAsia="en-US"/>
              </w:rPr>
            </w:pPr>
            <w:r w:rsidRPr="005C304E">
              <w:rPr>
                <w:rFonts w:ascii="Arial" w:hAnsi="Arial" w:cs="Arial"/>
                <w:color w:val="000000"/>
                <w:szCs w:val="18"/>
                <w:lang w:eastAsia="en-US"/>
              </w:rPr>
              <w:t>57</w:t>
            </w:r>
          </w:p>
        </w:tc>
      </w:tr>
      <w:tr w:rsidR="00704F11" w:rsidRPr="00A04C27" w14:paraId="630E0CF5" w14:textId="77777777" w:rsidTr="00BF71C3">
        <w:trPr>
          <w:cantSplit/>
        </w:trPr>
        <w:tc>
          <w:tcPr>
            <w:tcW w:w="1781" w:type="pct"/>
            <w:hideMark/>
          </w:tcPr>
          <w:p w14:paraId="662FF5D0" w14:textId="77777777" w:rsidR="00704F11" w:rsidRPr="005C304E" w:rsidRDefault="00704F11" w:rsidP="00972729">
            <w:pPr>
              <w:pStyle w:val="TableText"/>
              <w:spacing w:before="20" w:after="20"/>
              <w:rPr>
                <w:rFonts w:ascii="Arial" w:hAnsi="Arial" w:cs="Arial"/>
                <w:b/>
                <w:szCs w:val="18"/>
                <w:lang w:eastAsia="en-US"/>
              </w:rPr>
            </w:pPr>
            <w:r w:rsidRPr="005C304E">
              <w:rPr>
                <w:rFonts w:ascii="Arial" w:hAnsi="Arial" w:cs="Arial"/>
                <w:b/>
                <w:szCs w:val="18"/>
                <w:lang w:eastAsia="en-US"/>
              </w:rPr>
              <w:t>Total</w:t>
            </w:r>
          </w:p>
        </w:tc>
        <w:tc>
          <w:tcPr>
            <w:tcW w:w="822" w:type="pct"/>
            <w:shd w:val="clear" w:color="auto" w:fill="auto"/>
            <w:vAlign w:val="center"/>
            <w:hideMark/>
          </w:tcPr>
          <w:p w14:paraId="58F617DC" w14:textId="77777777" w:rsidR="00704F11" w:rsidRPr="005C304E" w:rsidRDefault="00704F11" w:rsidP="00972729">
            <w:pPr>
              <w:pStyle w:val="TableText"/>
              <w:spacing w:before="20" w:after="20"/>
              <w:jc w:val="center"/>
              <w:rPr>
                <w:rFonts w:ascii="Arial" w:hAnsi="Arial" w:cs="Arial"/>
                <w:b/>
                <w:szCs w:val="18"/>
                <w:lang w:eastAsia="en-US"/>
              </w:rPr>
            </w:pPr>
            <w:r w:rsidRPr="005C304E">
              <w:rPr>
                <w:rFonts w:ascii="Arial" w:hAnsi="Arial" w:cs="Arial"/>
                <w:b/>
                <w:bCs/>
                <w:color w:val="000000"/>
                <w:szCs w:val="18"/>
                <w:lang w:eastAsia="en-US"/>
              </w:rPr>
              <w:t>1,831</w:t>
            </w:r>
          </w:p>
        </w:tc>
        <w:tc>
          <w:tcPr>
            <w:tcW w:w="822" w:type="pct"/>
            <w:shd w:val="clear" w:color="auto" w:fill="auto"/>
            <w:vAlign w:val="center"/>
            <w:hideMark/>
          </w:tcPr>
          <w:p w14:paraId="73FE47F5" w14:textId="77777777" w:rsidR="00704F11" w:rsidRPr="005C304E" w:rsidRDefault="00704F11" w:rsidP="00972729">
            <w:pPr>
              <w:pStyle w:val="TableText"/>
              <w:spacing w:before="20" w:after="20"/>
              <w:jc w:val="center"/>
              <w:rPr>
                <w:rFonts w:ascii="Arial" w:hAnsi="Arial" w:cs="Arial"/>
                <w:b/>
                <w:szCs w:val="18"/>
                <w:lang w:eastAsia="en-US"/>
              </w:rPr>
            </w:pPr>
            <w:r w:rsidRPr="005C304E">
              <w:rPr>
                <w:rFonts w:ascii="Arial" w:hAnsi="Arial" w:cs="Arial"/>
                <w:b/>
                <w:bCs/>
                <w:color w:val="000000"/>
                <w:szCs w:val="18"/>
                <w:lang w:eastAsia="en-US"/>
              </w:rPr>
              <w:t>1,003</w:t>
            </w:r>
          </w:p>
        </w:tc>
        <w:tc>
          <w:tcPr>
            <w:tcW w:w="890" w:type="pct"/>
            <w:shd w:val="clear" w:color="auto" w:fill="auto"/>
            <w:vAlign w:val="center"/>
            <w:hideMark/>
          </w:tcPr>
          <w:p w14:paraId="7D1B7790" w14:textId="77777777" w:rsidR="00704F11" w:rsidRPr="005C304E" w:rsidRDefault="00704F11" w:rsidP="00972729">
            <w:pPr>
              <w:pStyle w:val="TableText"/>
              <w:spacing w:before="20" w:after="20"/>
              <w:jc w:val="center"/>
              <w:rPr>
                <w:rFonts w:ascii="Arial" w:hAnsi="Arial" w:cs="Arial"/>
                <w:b/>
                <w:szCs w:val="18"/>
                <w:lang w:eastAsia="en-US"/>
              </w:rPr>
            </w:pPr>
            <w:r w:rsidRPr="005C304E">
              <w:rPr>
                <w:rFonts w:ascii="Arial" w:hAnsi="Arial" w:cs="Arial"/>
                <w:b/>
                <w:bCs/>
                <w:color w:val="000000"/>
                <w:szCs w:val="18"/>
                <w:lang w:eastAsia="en-US"/>
              </w:rPr>
              <w:t>1</w:t>
            </w:r>
          </w:p>
        </w:tc>
        <w:tc>
          <w:tcPr>
            <w:tcW w:w="685" w:type="pct"/>
            <w:shd w:val="clear" w:color="auto" w:fill="auto"/>
            <w:vAlign w:val="center"/>
            <w:hideMark/>
          </w:tcPr>
          <w:p w14:paraId="21C6CF5E" w14:textId="77777777" w:rsidR="00704F11" w:rsidRPr="005C304E" w:rsidRDefault="00704F11" w:rsidP="00972729">
            <w:pPr>
              <w:pStyle w:val="TableText"/>
              <w:spacing w:before="20" w:after="20"/>
              <w:jc w:val="center"/>
              <w:rPr>
                <w:rFonts w:ascii="Arial" w:hAnsi="Arial" w:cs="Arial"/>
                <w:b/>
                <w:szCs w:val="18"/>
                <w:lang w:eastAsia="en-US"/>
              </w:rPr>
            </w:pPr>
            <w:r w:rsidRPr="005C304E">
              <w:rPr>
                <w:rFonts w:ascii="Arial" w:hAnsi="Arial" w:cs="Arial"/>
                <w:b/>
                <w:bCs/>
                <w:color w:val="000000"/>
                <w:szCs w:val="18"/>
                <w:lang w:eastAsia="en-US"/>
              </w:rPr>
              <w:t>2,835</w:t>
            </w:r>
          </w:p>
        </w:tc>
      </w:tr>
    </w:tbl>
    <w:p w14:paraId="2D13FB9B" w14:textId="77777777" w:rsidR="00704F11" w:rsidRPr="00A04C27" w:rsidRDefault="00704F11" w:rsidP="00704F11">
      <w:pPr>
        <w:spacing w:before="100" w:after="100"/>
        <w:rPr>
          <w:rFonts w:ascii="Arial" w:hAnsi="Arial" w:cs="Arial"/>
          <w:sz w:val="20"/>
          <w:szCs w:val="20"/>
        </w:rPr>
      </w:pPr>
    </w:p>
    <w:p w14:paraId="11945698" w14:textId="77777777" w:rsidR="00BB3858" w:rsidRDefault="00BB3858">
      <w:pPr>
        <w:spacing w:line="240" w:lineRule="auto"/>
        <w:rPr>
          <w:rFonts w:ascii="Arial" w:eastAsia="MS Gothic" w:hAnsi="Arial" w:cs="Arial"/>
          <w:b/>
          <w:bCs/>
          <w:caps/>
          <w:color w:val="244061"/>
          <w:sz w:val="28"/>
          <w:szCs w:val="28"/>
        </w:rPr>
      </w:pPr>
      <w:bookmarkStart w:id="55" w:name="_Toc491441347"/>
      <w:bookmarkStart w:id="56" w:name="_Toc525655728"/>
      <w:r>
        <w:rPr>
          <w:rFonts w:ascii="Arial" w:hAnsi="Arial" w:cs="Arial"/>
          <w:caps/>
          <w:color w:val="244061"/>
          <w:sz w:val="28"/>
          <w:szCs w:val="28"/>
        </w:rPr>
        <w:br w:type="page"/>
      </w:r>
    </w:p>
    <w:p w14:paraId="72A832A9" w14:textId="574F203B" w:rsidR="00704F11" w:rsidRPr="00784906" w:rsidRDefault="00704F11" w:rsidP="00186723">
      <w:pPr>
        <w:pStyle w:val="Heading2"/>
        <w:spacing w:before="100" w:after="100"/>
        <w:rPr>
          <w:rFonts w:ascii="Arial" w:hAnsi="Arial" w:cs="Arial"/>
          <w:color w:val="244061"/>
          <w:sz w:val="28"/>
          <w:szCs w:val="28"/>
        </w:rPr>
      </w:pPr>
      <w:bookmarkStart w:id="57" w:name="_Toc116036583"/>
      <w:r w:rsidRPr="00784906">
        <w:rPr>
          <w:rFonts w:ascii="Arial" w:hAnsi="Arial" w:cs="Arial"/>
          <w:caps/>
          <w:color w:val="244061"/>
          <w:sz w:val="28"/>
          <w:szCs w:val="28"/>
        </w:rPr>
        <w:lastRenderedPageBreak/>
        <w:t>EQUAL EMPLOYMENT OPPORTUNITY</w:t>
      </w:r>
      <w:bookmarkEnd w:id="55"/>
      <w:bookmarkEnd w:id="56"/>
      <w:r w:rsidRPr="00784906">
        <w:rPr>
          <w:rFonts w:ascii="Arial" w:hAnsi="Arial" w:cs="Arial"/>
          <w:caps/>
          <w:color w:val="244061"/>
          <w:sz w:val="28"/>
          <w:szCs w:val="28"/>
        </w:rPr>
        <w:t xml:space="preserve"> – AN INCLUSIVE AND DIVERSE WORKPLACE</w:t>
      </w:r>
      <w:bookmarkEnd w:id="57"/>
    </w:p>
    <w:p w14:paraId="39AC76EE" w14:textId="0D4B34E0" w:rsidR="00704F11" w:rsidRPr="00BB3858" w:rsidRDefault="00704F11" w:rsidP="00BB3858">
      <w:pPr>
        <w:pStyle w:val="BodyTextAfterListTable"/>
        <w:spacing w:before="100" w:after="100"/>
        <w:rPr>
          <w:rFonts w:ascii="Arial" w:hAnsi="Arial" w:cs="Arial"/>
          <w:b/>
          <w:color w:val="99D1DC"/>
          <w:spacing w:val="0"/>
          <w:sz w:val="24"/>
          <w:szCs w:val="24"/>
          <w:lang w:val="en-US" w:eastAsia="en-US"/>
        </w:rPr>
      </w:pPr>
      <w:r w:rsidRPr="00BB3858">
        <w:rPr>
          <w:rFonts w:ascii="Arial" w:hAnsi="Arial" w:cs="Arial"/>
          <w:b/>
          <w:color w:val="99D1DC"/>
          <w:spacing w:val="0"/>
          <w:sz w:val="24"/>
          <w:szCs w:val="24"/>
          <w:lang w:val="en-US" w:eastAsia="en-US"/>
        </w:rPr>
        <w:t>We believe that our people are our greatest asset</w:t>
      </w:r>
      <w:r w:rsidR="00A64E9D" w:rsidRPr="00BB3858">
        <w:rPr>
          <w:rFonts w:ascii="Arial" w:hAnsi="Arial" w:cs="Arial"/>
          <w:b/>
          <w:color w:val="99D1DC"/>
          <w:spacing w:val="0"/>
          <w:sz w:val="24"/>
          <w:szCs w:val="24"/>
          <w:lang w:val="en-US" w:eastAsia="en-US"/>
        </w:rPr>
        <w:t xml:space="preserve">. </w:t>
      </w:r>
      <w:r w:rsidR="00DD0EBF" w:rsidRPr="00BB3858">
        <w:rPr>
          <w:rFonts w:ascii="Arial" w:hAnsi="Arial" w:cs="Arial"/>
          <w:b/>
          <w:color w:val="99D1DC"/>
          <w:spacing w:val="0"/>
          <w:sz w:val="24"/>
          <w:szCs w:val="24"/>
          <w:lang w:val="en-US" w:eastAsia="en-US"/>
        </w:rPr>
        <w:t>We</w:t>
      </w:r>
      <w:r w:rsidR="00A54AA6" w:rsidRPr="00BB3858">
        <w:rPr>
          <w:rFonts w:ascii="Arial" w:hAnsi="Arial" w:cs="Arial"/>
          <w:b/>
          <w:color w:val="99D1DC"/>
          <w:spacing w:val="0"/>
          <w:sz w:val="24"/>
          <w:szCs w:val="24"/>
          <w:lang w:val="en-US" w:eastAsia="en-US"/>
        </w:rPr>
        <w:t xml:space="preserve"> </w:t>
      </w:r>
      <w:r w:rsidRPr="00BB3858">
        <w:rPr>
          <w:rFonts w:ascii="Arial" w:hAnsi="Arial" w:cs="Arial"/>
          <w:b/>
          <w:color w:val="99D1DC"/>
          <w:spacing w:val="0"/>
          <w:sz w:val="24"/>
          <w:szCs w:val="24"/>
          <w:lang w:val="en-US" w:eastAsia="en-US"/>
        </w:rPr>
        <w:t xml:space="preserve">are committed to creating an inclusive and fair organisation that encourages our employees to do their best work. </w:t>
      </w:r>
    </w:p>
    <w:p w14:paraId="285B53EA" w14:textId="65259033" w:rsidR="00704F11" w:rsidRPr="00784906" w:rsidRDefault="00704F11" w:rsidP="009776AF">
      <w:pPr>
        <w:spacing w:before="100" w:after="100"/>
        <w:rPr>
          <w:rFonts w:ascii="Arial" w:hAnsi="Arial" w:cs="Arial"/>
          <w:sz w:val="20"/>
          <w:szCs w:val="20"/>
        </w:rPr>
      </w:pPr>
      <w:r w:rsidRPr="00784906">
        <w:rPr>
          <w:rFonts w:ascii="Arial" w:hAnsi="Arial" w:cs="Arial"/>
          <w:sz w:val="20"/>
          <w:szCs w:val="20"/>
        </w:rPr>
        <w:t xml:space="preserve">In July 2021, we conducted our first Workplace Gender Audit in accordance with our legislative obligations outlined in the </w:t>
      </w:r>
      <w:r w:rsidRPr="00C444C7">
        <w:rPr>
          <w:rFonts w:ascii="Arial" w:hAnsi="Arial" w:cs="Arial"/>
          <w:i/>
          <w:iCs/>
          <w:sz w:val="20"/>
          <w:szCs w:val="20"/>
        </w:rPr>
        <w:t>Gender Equality Act 2020</w:t>
      </w:r>
      <w:r w:rsidRPr="00784906">
        <w:rPr>
          <w:rFonts w:ascii="Arial" w:hAnsi="Arial" w:cs="Arial"/>
          <w:sz w:val="20"/>
          <w:szCs w:val="20"/>
        </w:rPr>
        <w:t>. The audit included an employee survey and analysis of our employee data including gender, age, status, access to flexible working arrangements, and workplace experiences. The feedback from employees and the data analysis were key in</w:t>
      </w:r>
      <w:r w:rsidR="00C35C6E">
        <w:rPr>
          <w:rFonts w:ascii="Arial" w:hAnsi="Arial" w:cs="Arial"/>
          <w:sz w:val="20"/>
          <w:szCs w:val="20"/>
        </w:rPr>
        <w:t xml:space="preserve"> informing</w:t>
      </w:r>
      <w:r w:rsidRPr="00784906">
        <w:rPr>
          <w:rFonts w:ascii="Arial" w:hAnsi="Arial" w:cs="Arial"/>
          <w:sz w:val="20"/>
          <w:szCs w:val="20"/>
        </w:rPr>
        <w:t xml:space="preserve"> the development of our first </w:t>
      </w:r>
      <w:r w:rsidRPr="00C444C7">
        <w:rPr>
          <w:rFonts w:ascii="Arial" w:hAnsi="Arial" w:cs="Arial"/>
          <w:i/>
          <w:iCs/>
          <w:sz w:val="20"/>
          <w:szCs w:val="20"/>
        </w:rPr>
        <w:t xml:space="preserve">Gender Equality Action Plan </w:t>
      </w:r>
      <w:r w:rsidRPr="00784906">
        <w:rPr>
          <w:rFonts w:ascii="Arial" w:hAnsi="Arial" w:cs="Arial"/>
          <w:sz w:val="20"/>
          <w:szCs w:val="20"/>
        </w:rPr>
        <w:t xml:space="preserve">(GEAP). The plan’s initiatives </w:t>
      </w:r>
      <w:r w:rsidR="00E74864">
        <w:rPr>
          <w:rFonts w:ascii="Arial" w:hAnsi="Arial" w:cs="Arial"/>
          <w:sz w:val="20"/>
          <w:szCs w:val="20"/>
        </w:rPr>
        <w:t xml:space="preserve">are </w:t>
      </w:r>
      <w:r w:rsidRPr="00784906">
        <w:rPr>
          <w:rFonts w:ascii="Arial" w:hAnsi="Arial" w:cs="Arial"/>
          <w:sz w:val="20"/>
          <w:szCs w:val="20"/>
        </w:rPr>
        <w:t xml:space="preserve">aligned </w:t>
      </w:r>
      <w:r w:rsidR="002A5B76">
        <w:rPr>
          <w:rFonts w:ascii="Arial" w:hAnsi="Arial" w:cs="Arial"/>
          <w:sz w:val="20"/>
          <w:szCs w:val="20"/>
        </w:rPr>
        <w:t xml:space="preserve">with </w:t>
      </w:r>
      <w:r w:rsidRPr="00784906">
        <w:rPr>
          <w:rFonts w:ascii="Arial" w:hAnsi="Arial" w:cs="Arial"/>
          <w:sz w:val="20"/>
          <w:szCs w:val="20"/>
        </w:rPr>
        <w:t xml:space="preserve">our </w:t>
      </w:r>
      <w:r w:rsidRPr="00784906">
        <w:rPr>
          <w:rFonts w:ascii="Arial" w:hAnsi="Arial" w:cs="Arial"/>
          <w:i/>
          <w:iCs/>
          <w:sz w:val="20"/>
          <w:szCs w:val="20"/>
        </w:rPr>
        <w:t>Inclusion and Diversity Roadmap</w:t>
      </w:r>
      <w:r w:rsidRPr="00784906">
        <w:rPr>
          <w:rFonts w:ascii="Arial" w:hAnsi="Arial" w:cs="Arial"/>
          <w:sz w:val="20"/>
          <w:szCs w:val="20"/>
        </w:rPr>
        <w:t xml:space="preserve"> horizons.</w:t>
      </w:r>
    </w:p>
    <w:p w14:paraId="52AF0E79" w14:textId="335DE4C4" w:rsidR="00704F11" w:rsidRPr="00784906" w:rsidRDefault="00A54AA6" w:rsidP="009776AF">
      <w:pPr>
        <w:spacing w:before="100" w:after="100"/>
        <w:rPr>
          <w:rFonts w:ascii="Arial" w:hAnsi="Arial" w:cs="Arial"/>
          <w:sz w:val="20"/>
          <w:szCs w:val="20"/>
        </w:rPr>
      </w:pPr>
      <w:r w:rsidRPr="00A54AA6">
        <w:rPr>
          <w:rFonts w:ascii="Arial" w:hAnsi="Arial" w:cs="Arial"/>
          <w:sz w:val="20"/>
          <w:szCs w:val="20"/>
        </w:rPr>
        <w:t>Our audit report was submitted to the Commission for Gender Equalit</w:t>
      </w:r>
      <w:r>
        <w:rPr>
          <w:rFonts w:ascii="Arial" w:hAnsi="Arial" w:cs="Arial"/>
          <w:sz w:val="20"/>
          <w:szCs w:val="20"/>
        </w:rPr>
        <w:t>y</w:t>
      </w:r>
      <w:r w:rsidR="00704F11" w:rsidRPr="002A36D8">
        <w:rPr>
          <w:rFonts w:ascii="Arial" w:hAnsi="Arial" w:cs="Arial"/>
          <w:sz w:val="20"/>
          <w:szCs w:val="20"/>
        </w:rPr>
        <w:t xml:space="preserve"> in the Public Sector on 1 December 2021. Our GEAP was endorsed by our Executive Leadership Team in December 2021 and submitted on 31 March 2022. Key foundational activities including governance, reporting and capacity building are well underway.</w:t>
      </w:r>
    </w:p>
    <w:p w14:paraId="20CB2953" w14:textId="4ED4C802" w:rsidR="00704F11" w:rsidRPr="00784906" w:rsidRDefault="00704F11" w:rsidP="009776AF">
      <w:pPr>
        <w:spacing w:before="100" w:after="100"/>
        <w:rPr>
          <w:rFonts w:ascii="Arial" w:hAnsi="Arial" w:cs="Arial"/>
          <w:sz w:val="20"/>
          <w:szCs w:val="20"/>
        </w:rPr>
      </w:pPr>
      <w:r>
        <w:rPr>
          <w:rFonts w:ascii="Arial" w:hAnsi="Arial" w:cs="Arial"/>
          <w:sz w:val="20"/>
          <w:szCs w:val="20"/>
        </w:rPr>
        <w:t>We</w:t>
      </w:r>
      <w:r w:rsidRPr="00784906">
        <w:rPr>
          <w:rFonts w:ascii="Arial" w:hAnsi="Arial" w:cs="Arial"/>
          <w:sz w:val="20"/>
          <w:szCs w:val="20"/>
        </w:rPr>
        <w:t xml:space="preserve"> successfully recruited for the position of Aboriginal Employment and Engagement Officer to build relationships and support the delivery of key workplace initiatives.</w:t>
      </w:r>
    </w:p>
    <w:p w14:paraId="2CFD282D" w14:textId="77777777" w:rsidR="00704F11" w:rsidRPr="00784906" w:rsidRDefault="00704F11" w:rsidP="009776AF">
      <w:pPr>
        <w:spacing w:before="100" w:after="100"/>
        <w:rPr>
          <w:rFonts w:ascii="Arial" w:hAnsi="Arial" w:cs="Arial"/>
          <w:sz w:val="20"/>
          <w:szCs w:val="20"/>
        </w:rPr>
      </w:pPr>
      <w:r w:rsidRPr="00784906">
        <w:rPr>
          <w:rFonts w:ascii="Arial" w:hAnsi="Arial" w:cs="Arial"/>
          <w:sz w:val="20"/>
          <w:szCs w:val="20"/>
        </w:rPr>
        <w:t>We also became members of The Australian Network on Disability and reviewed our recruitment practices through a disability lens, identifying exciting opportunities to improve our practices.</w:t>
      </w:r>
    </w:p>
    <w:p w14:paraId="06FB03B8" w14:textId="1A4FA7B8" w:rsidR="00704F11" w:rsidRPr="00DE7193" w:rsidRDefault="00704F11" w:rsidP="00DE7193">
      <w:pPr>
        <w:spacing w:before="100" w:after="100"/>
        <w:rPr>
          <w:rFonts w:ascii="Arial" w:hAnsi="Arial" w:cs="Arial"/>
          <w:sz w:val="20"/>
          <w:szCs w:val="20"/>
        </w:rPr>
      </w:pPr>
      <w:r w:rsidRPr="00784906">
        <w:rPr>
          <w:rFonts w:ascii="Arial" w:hAnsi="Arial" w:cs="Arial"/>
          <w:sz w:val="20"/>
          <w:szCs w:val="20"/>
        </w:rPr>
        <w:t xml:space="preserve">We continue to report against our organisation’s </w:t>
      </w:r>
      <w:r w:rsidRPr="00DE7193">
        <w:rPr>
          <w:rFonts w:ascii="Arial" w:hAnsi="Arial" w:cs="Arial"/>
          <w:sz w:val="20"/>
          <w:szCs w:val="20"/>
        </w:rPr>
        <w:t xml:space="preserve">sustainability indicators and targets in accordance with </w:t>
      </w:r>
      <w:r w:rsidR="47E3F835" w:rsidRPr="51B35C2A">
        <w:rPr>
          <w:rFonts w:ascii="Arial" w:hAnsi="Arial" w:cs="Arial"/>
          <w:sz w:val="20"/>
          <w:szCs w:val="20"/>
        </w:rPr>
        <w:t>several</w:t>
      </w:r>
      <w:r w:rsidRPr="00784906">
        <w:rPr>
          <w:rFonts w:ascii="Arial" w:hAnsi="Arial" w:cs="Arial"/>
          <w:sz w:val="20"/>
          <w:szCs w:val="20"/>
        </w:rPr>
        <w:t xml:space="preserve"> Global Reporting Initiative indicators relevant to equal opportunity employment, including parental leave by gender</w:t>
      </w:r>
      <w:r w:rsidR="00DE7193">
        <w:rPr>
          <w:rFonts w:ascii="Arial" w:hAnsi="Arial" w:cs="Arial"/>
          <w:sz w:val="20"/>
          <w:szCs w:val="20"/>
        </w:rPr>
        <w:t>,</w:t>
      </w:r>
      <w:r w:rsidRPr="00784906">
        <w:rPr>
          <w:rFonts w:ascii="Arial" w:hAnsi="Arial" w:cs="Arial"/>
          <w:sz w:val="20"/>
          <w:szCs w:val="20"/>
        </w:rPr>
        <w:t xml:space="preserve"> incidents of discrimination and workforce representation and diversity. </w:t>
      </w:r>
    </w:p>
    <w:p w14:paraId="66CA5440" w14:textId="2AFA178C" w:rsidR="00704F11" w:rsidRPr="00784906" w:rsidRDefault="00704F11" w:rsidP="009776AF">
      <w:pPr>
        <w:pStyle w:val="ListBullet"/>
        <w:tabs>
          <w:tab w:val="left" w:pos="720"/>
        </w:tabs>
        <w:spacing w:before="100" w:after="100"/>
        <w:rPr>
          <w:rFonts w:ascii="Arial" w:hAnsi="Arial" w:cs="Arial"/>
          <w:sz w:val="20"/>
          <w:szCs w:val="20"/>
        </w:rPr>
      </w:pPr>
      <w:r w:rsidRPr="00784906">
        <w:rPr>
          <w:rFonts w:ascii="Arial" w:hAnsi="Arial" w:cs="Arial"/>
          <w:sz w:val="20"/>
          <w:szCs w:val="20"/>
        </w:rPr>
        <w:t xml:space="preserve">Other plans </w:t>
      </w:r>
      <w:r w:rsidR="2DA9AAB5" w:rsidRPr="51B35C2A">
        <w:rPr>
          <w:rFonts w:ascii="Arial" w:hAnsi="Arial" w:cs="Arial"/>
          <w:sz w:val="20"/>
          <w:szCs w:val="20"/>
        </w:rPr>
        <w:t>we are</w:t>
      </w:r>
      <w:r w:rsidRPr="00784906">
        <w:rPr>
          <w:rFonts w:ascii="Arial" w:hAnsi="Arial" w:cs="Arial"/>
          <w:sz w:val="20"/>
          <w:szCs w:val="20"/>
        </w:rPr>
        <w:t xml:space="preserve"> using to further improve diversity and inclusion in our workplace include</w:t>
      </w:r>
      <w:r w:rsidR="00572CA5" w:rsidRPr="00D94E33">
        <w:rPr>
          <w:rFonts w:ascii="Arial" w:hAnsi="Arial" w:cs="Arial"/>
          <w:sz w:val="20"/>
          <w:szCs w:val="20"/>
        </w:rPr>
        <w:t>:</w:t>
      </w:r>
      <w:r w:rsidR="00572CA5" w:rsidRPr="00572CA5">
        <w:rPr>
          <w:rFonts w:ascii="Arial" w:hAnsi="Arial" w:cs="Arial"/>
          <w:sz w:val="20"/>
          <w:szCs w:val="20"/>
        </w:rPr>
        <w:t xml:space="preserve"> </w:t>
      </w:r>
    </w:p>
    <w:p w14:paraId="7B0F141B" w14:textId="77777777" w:rsidR="00704F11" w:rsidRPr="00784906" w:rsidRDefault="00704F11" w:rsidP="009776AF">
      <w:pPr>
        <w:pStyle w:val="ListBullet"/>
        <w:numPr>
          <w:ilvl w:val="0"/>
          <w:numId w:val="12"/>
        </w:numPr>
        <w:spacing w:before="100" w:after="100"/>
        <w:rPr>
          <w:rFonts w:ascii="Arial" w:hAnsi="Arial" w:cs="Arial"/>
          <w:i/>
          <w:iCs/>
          <w:sz w:val="20"/>
          <w:szCs w:val="20"/>
        </w:rPr>
      </w:pPr>
      <w:r w:rsidRPr="00784906">
        <w:rPr>
          <w:rFonts w:ascii="Arial" w:hAnsi="Arial" w:cs="Arial"/>
          <w:i/>
          <w:iCs/>
          <w:sz w:val="20"/>
          <w:szCs w:val="20"/>
        </w:rPr>
        <w:t>Gender Equality Action Plan 2022</w:t>
      </w:r>
      <w:r>
        <w:rPr>
          <w:rFonts w:ascii="Arial" w:hAnsi="Arial" w:cs="Arial"/>
          <w:i/>
          <w:iCs/>
          <w:sz w:val="20"/>
          <w:szCs w:val="20"/>
        </w:rPr>
        <w:t>‒</w:t>
      </w:r>
      <w:r w:rsidRPr="00784906">
        <w:rPr>
          <w:rFonts w:ascii="Arial" w:hAnsi="Arial" w:cs="Arial"/>
          <w:i/>
          <w:iCs/>
          <w:sz w:val="20"/>
          <w:szCs w:val="20"/>
        </w:rPr>
        <w:t>25</w:t>
      </w:r>
    </w:p>
    <w:p w14:paraId="0C834F7D" w14:textId="77777777" w:rsidR="00704F11" w:rsidRPr="00784906" w:rsidRDefault="00704F11" w:rsidP="009776AF">
      <w:pPr>
        <w:pStyle w:val="ListBullet"/>
        <w:numPr>
          <w:ilvl w:val="0"/>
          <w:numId w:val="12"/>
        </w:numPr>
        <w:spacing w:before="100" w:after="100"/>
        <w:rPr>
          <w:rFonts w:ascii="Arial" w:hAnsi="Arial" w:cs="Arial"/>
          <w:i/>
          <w:iCs/>
          <w:sz w:val="20"/>
          <w:szCs w:val="20"/>
        </w:rPr>
      </w:pPr>
      <w:r w:rsidRPr="00784906">
        <w:rPr>
          <w:rFonts w:ascii="Arial" w:hAnsi="Arial" w:cs="Arial"/>
          <w:i/>
          <w:iCs/>
          <w:sz w:val="20"/>
          <w:szCs w:val="20"/>
        </w:rPr>
        <w:t>Reflect Reconciliation Action Plan</w:t>
      </w:r>
      <w:r>
        <w:rPr>
          <w:rFonts w:ascii="Arial" w:hAnsi="Arial" w:cs="Arial"/>
          <w:i/>
          <w:iCs/>
          <w:sz w:val="20"/>
          <w:szCs w:val="20"/>
        </w:rPr>
        <w:t>,</w:t>
      </w:r>
      <w:r w:rsidRPr="00784906">
        <w:rPr>
          <w:rFonts w:ascii="Arial" w:hAnsi="Arial" w:cs="Arial"/>
          <w:i/>
          <w:iCs/>
          <w:sz w:val="20"/>
          <w:szCs w:val="20"/>
        </w:rPr>
        <w:t xml:space="preserve"> </w:t>
      </w:r>
      <w:r>
        <w:rPr>
          <w:rFonts w:ascii="Arial" w:hAnsi="Arial" w:cs="Arial"/>
          <w:i/>
          <w:iCs/>
          <w:sz w:val="20"/>
          <w:szCs w:val="20"/>
        </w:rPr>
        <w:t xml:space="preserve">May </w:t>
      </w:r>
      <w:r w:rsidRPr="00784906">
        <w:rPr>
          <w:rFonts w:ascii="Arial" w:hAnsi="Arial" w:cs="Arial"/>
          <w:i/>
          <w:iCs/>
          <w:sz w:val="20"/>
          <w:szCs w:val="20"/>
        </w:rPr>
        <w:t>2020</w:t>
      </w:r>
      <w:r>
        <w:rPr>
          <w:rFonts w:ascii="Arial" w:hAnsi="Arial" w:cs="Arial"/>
          <w:i/>
          <w:iCs/>
          <w:sz w:val="20"/>
          <w:szCs w:val="20"/>
        </w:rPr>
        <w:t xml:space="preserve"> </w:t>
      </w:r>
      <w:r w:rsidRPr="00784906">
        <w:rPr>
          <w:rFonts w:ascii="Arial" w:hAnsi="Arial" w:cs="Arial"/>
          <w:i/>
          <w:iCs/>
          <w:sz w:val="20"/>
          <w:szCs w:val="20"/>
        </w:rPr>
        <w:t>–</w:t>
      </w:r>
      <w:r>
        <w:rPr>
          <w:rFonts w:ascii="Arial" w:hAnsi="Arial" w:cs="Arial"/>
          <w:i/>
          <w:iCs/>
          <w:sz w:val="20"/>
          <w:szCs w:val="20"/>
        </w:rPr>
        <w:t xml:space="preserve"> May 20</w:t>
      </w:r>
      <w:r w:rsidRPr="00784906">
        <w:rPr>
          <w:rFonts w:ascii="Arial" w:hAnsi="Arial" w:cs="Arial"/>
          <w:i/>
          <w:iCs/>
          <w:sz w:val="20"/>
          <w:szCs w:val="20"/>
        </w:rPr>
        <w:t>21</w:t>
      </w:r>
    </w:p>
    <w:p w14:paraId="248D35AB" w14:textId="77777777" w:rsidR="00704F11" w:rsidRPr="00784906" w:rsidRDefault="00704F11" w:rsidP="009776AF">
      <w:pPr>
        <w:pStyle w:val="ListBullet"/>
        <w:numPr>
          <w:ilvl w:val="0"/>
          <w:numId w:val="12"/>
        </w:numPr>
        <w:spacing w:before="100" w:after="100"/>
        <w:rPr>
          <w:rFonts w:ascii="Arial" w:hAnsi="Arial" w:cs="Arial"/>
          <w:i/>
          <w:iCs/>
          <w:sz w:val="20"/>
          <w:szCs w:val="20"/>
        </w:rPr>
      </w:pPr>
      <w:r w:rsidRPr="00784906">
        <w:rPr>
          <w:rFonts w:ascii="Arial" w:hAnsi="Arial" w:cs="Arial"/>
          <w:i/>
          <w:iCs/>
          <w:sz w:val="20"/>
          <w:szCs w:val="20"/>
        </w:rPr>
        <w:t>Sustainability Framework 2020</w:t>
      </w:r>
    </w:p>
    <w:p w14:paraId="5850B0FE" w14:textId="77777777" w:rsidR="00704F11" w:rsidRPr="00784906" w:rsidRDefault="00704F11" w:rsidP="009776AF">
      <w:pPr>
        <w:pStyle w:val="ListBullet"/>
        <w:numPr>
          <w:ilvl w:val="0"/>
          <w:numId w:val="12"/>
        </w:numPr>
        <w:spacing w:before="100" w:after="100"/>
        <w:rPr>
          <w:rFonts w:ascii="Arial" w:hAnsi="Arial" w:cs="Arial"/>
          <w:i/>
          <w:iCs/>
          <w:sz w:val="20"/>
          <w:szCs w:val="20"/>
        </w:rPr>
      </w:pPr>
      <w:r w:rsidRPr="00784906">
        <w:rPr>
          <w:rFonts w:ascii="Arial" w:hAnsi="Arial" w:cs="Arial"/>
          <w:i/>
          <w:iCs/>
          <w:sz w:val="20"/>
          <w:szCs w:val="20"/>
        </w:rPr>
        <w:t>Social Equity Framework</w:t>
      </w:r>
      <w:r>
        <w:rPr>
          <w:rFonts w:ascii="Arial" w:hAnsi="Arial" w:cs="Arial"/>
          <w:i/>
          <w:iCs/>
          <w:sz w:val="20"/>
          <w:szCs w:val="20"/>
        </w:rPr>
        <w:t xml:space="preserve"> 2022‒25</w:t>
      </w:r>
    </w:p>
    <w:p w14:paraId="0BED6771" w14:textId="77777777" w:rsidR="00704F11" w:rsidRPr="00D25DFC" w:rsidRDefault="00704F11" w:rsidP="00704F11">
      <w:pPr>
        <w:spacing w:before="100" w:after="100"/>
        <w:rPr>
          <w:rFonts w:ascii="Arial" w:hAnsi="Arial" w:cs="Arial"/>
          <w:b/>
          <w:color w:val="1F3864"/>
          <w:sz w:val="24"/>
          <w:highlight w:val="yellow"/>
        </w:rPr>
        <w:sectPr w:rsidR="00704F11" w:rsidRPr="00D25DFC" w:rsidSect="002D3F29">
          <w:type w:val="continuous"/>
          <w:pgSz w:w="11907" w:h="16840" w:code="9"/>
          <w:pgMar w:top="720" w:right="720" w:bottom="720" w:left="720" w:header="567" w:footer="340" w:gutter="0"/>
          <w:cols w:space="284"/>
          <w:docGrid w:linePitch="360"/>
        </w:sectPr>
      </w:pPr>
    </w:p>
    <w:p w14:paraId="2DA60775" w14:textId="77777777" w:rsidR="00704F11" w:rsidRPr="002A2277" w:rsidRDefault="00704F11" w:rsidP="00704F11">
      <w:pPr>
        <w:pStyle w:val="Heading2"/>
        <w:spacing w:before="100" w:after="100"/>
        <w:rPr>
          <w:rFonts w:ascii="Arial" w:hAnsi="Arial" w:cs="Arial"/>
          <w:color w:val="244061"/>
          <w:sz w:val="28"/>
          <w:szCs w:val="28"/>
        </w:rPr>
      </w:pPr>
      <w:bookmarkStart w:id="58" w:name="_Toc491441348"/>
      <w:bookmarkStart w:id="59" w:name="_Toc525655729"/>
      <w:bookmarkStart w:id="60" w:name="_Toc116036584"/>
      <w:bookmarkStart w:id="61" w:name="_Hlk47985822"/>
      <w:bookmarkStart w:id="62" w:name="_Hlk113543815"/>
      <w:bookmarkStart w:id="63" w:name="_Hlk44926123"/>
      <w:r w:rsidRPr="002A2277">
        <w:rPr>
          <w:rFonts w:ascii="Arial" w:hAnsi="Arial" w:cs="Arial"/>
          <w:color w:val="244061"/>
          <w:sz w:val="28"/>
          <w:szCs w:val="28"/>
        </w:rPr>
        <w:lastRenderedPageBreak/>
        <w:t>OCCUPATIONAL HEALTH AND SAFETY</w:t>
      </w:r>
      <w:bookmarkEnd w:id="58"/>
      <w:bookmarkEnd w:id="59"/>
      <w:bookmarkEnd w:id="60"/>
    </w:p>
    <w:p w14:paraId="150AD7CF" w14:textId="77777777" w:rsidR="00BB3858" w:rsidRDefault="00704F11" w:rsidP="00704F11">
      <w:pPr>
        <w:spacing w:before="100" w:after="100"/>
        <w:rPr>
          <w:rFonts w:ascii="Arial" w:hAnsi="Arial" w:cs="Arial"/>
          <w:sz w:val="20"/>
          <w:szCs w:val="20"/>
        </w:rPr>
      </w:pPr>
      <w:r w:rsidRPr="00BB3858">
        <w:rPr>
          <w:rFonts w:ascii="Arial" w:hAnsi="Arial" w:cs="Arial"/>
          <w:b/>
          <w:color w:val="99D1DC"/>
          <w:spacing w:val="0"/>
          <w:sz w:val="24"/>
          <w:szCs w:val="24"/>
          <w:lang w:val="en-US" w:eastAsia="en-US"/>
        </w:rPr>
        <w:t>Health and safety matters to us.</w:t>
      </w:r>
      <w:bookmarkStart w:id="64" w:name="_Toc491441349"/>
      <w:bookmarkEnd w:id="61"/>
      <w:r w:rsidR="00FF26DA">
        <w:rPr>
          <w:rFonts w:ascii="Arial" w:hAnsi="Arial" w:cs="Arial"/>
          <w:sz w:val="20"/>
          <w:szCs w:val="20"/>
        </w:rPr>
        <w:t xml:space="preserve"> </w:t>
      </w:r>
    </w:p>
    <w:p w14:paraId="1BA355BB" w14:textId="592C56CD" w:rsidR="00704F11" w:rsidRPr="002B66FC" w:rsidRDefault="00704F11" w:rsidP="00704F11">
      <w:pPr>
        <w:spacing w:before="100" w:after="100"/>
        <w:rPr>
          <w:rFonts w:ascii="Arial" w:hAnsi="Arial" w:cs="Arial"/>
          <w:sz w:val="20"/>
          <w:szCs w:val="20"/>
        </w:rPr>
      </w:pPr>
      <w:r w:rsidRPr="002B66FC">
        <w:rPr>
          <w:rFonts w:ascii="Arial" w:hAnsi="Arial" w:cs="Arial"/>
          <w:sz w:val="20"/>
          <w:szCs w:val="20"/>
        </w:rPr>
        <w:t xml:space="preserve">Our safety management system, </w:t>
      </w:r>
      <w:proofErr w:type="spellStart"/>
      <w:r w:rsidRPr="002B66FC">
        <w:rPr>
          <w:rFonts w:ascii="Arial" w:hAnsi="Arial" w:cs="Arial"/>
          <w:sz w:val="20"/>
          <w:szCs w:val="20"/>
        </w:rPr>
        <w:t>CitySafe</w:t>
      </w:r>
      <w:proofErr w:type="spellEnd"/>
      <w:r w:rsidRPr="002B66FC">
        <w:rPr>
          <w:rFonts w:ascii="Arial" w:hAnsi="Arial" w:cs="Arial"/>
          <w:sz w:val="20"/>
          <w:szCs w:val="20"/>
        </w:rPr>
        <w:t>, gives us the tools and processes we need to address employee, contractor and community health and safety. Due to the continuing pandemic restrictions in 2021, we were unable to offer alternative duties to injured employees as part of the return</w:t>
      </w:r>
      <w:r w:rsidR="19386E71" w:rsidRPr="51B35C2A">
        <w:rPr>
          <w:rFonts w:ascii="Arial" w:hAnsi="Arial" w:cs="Arial"/>
          <w:sz w:val="20"/>
          <w:szCs w:val="20"/>
        </w:rPr>
        <w:t>-</w:t>
      </w:r>
      <w:r w:rsidRPr="002B66FC">
        <w:rPr>
          <w:rFonts w:ascii="Arial" w:hAnsi="Arial" w:cs="Arial"/>
          <w:sz w:val="20"/>
          <w:szCs w:val="20"/>
        </w:rPr>
        <w:t>to</w:t>
      </w:r>
      <w:r w:rsidR="19386E71" w:rsidRPr="51B35C2A">
        <w:rPr>
          <w:rFonts w:ascii="Arial" w:hAnsi="Arial" w:cs="Arial"/>
          <w:sz w:val="20"/>
          <w:szCs w:val="20"/>
        </w:rPr>
        <w:t>-</w:t>
      </w:r>
      <w:r w:rsidRPr="002B66FC">
        <w:rPr>
          <w:rFonts w:ascii="Arial" w:hAnsi="Arial" w:cs="Arial"/>
          <w:sz w:val="20"/>
          <w:szCs w:val="20"/>
        </w:rPr>
        <w:t>work process. This led to an increase in the lost time injury frequency rate.</w:t>
      </w:r>
    </w:p>
    <w:p w14:paraId="641C96D0" w14:textId="49DEBB22" w:rsidR="00704F11" w:rsidRPr="00E92AEC" w:rsidRDefault="00704F11" w:rsidP="00704F11">
      <w:pPr>
        <w:keepNext/>
        <w:spacing w:before="100" w:after="100"/>
        <w:rPr>
          <w:rFonts w:asciiTheme="minorHAnsi" w:hAnsiTheme="minorHAnsi" w:cstheme="minorHAnsi"/>
          <w:b/>
          <w:color w:val="1F497D"/>
          <w:sz w:val="18"/>
          <w:szCs w:val="18"/>
        </w:rPr>
      </w:pPr>
      <w:r w:rsidRPr="00E92AEC">
        <w:rPr>
          <w:rFonts w:asciiTheme="minorHAnsi" w:hAnsiTheme="minorHAnsi" w:cstheme="minorHAnsi"/>
          <w:b/>
          <w:color w:val="1F497D"/>
          <w:sz w:val="18"/>
          <w:szCs w:val="18"/>
        </w:rPr>
        <w:t>TABLE 3: Occupational health and safety performance in 2021–22</w:t>
      </w:r>
    </w:p>
    <w:tbl>
      <w:tblPr>
        <w:tblW w:w="0" w:type="auto"/>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1843"/>
        <w:gridCol w:w="2126"/>
        <w:gridCol w:w="567"/>
        <w:gridCol w:w="2268"/>
        <w:gridCol w:w="567"/>
        <w:gridCol w:w="2268"/>
        <w:gridCol w:w="567"/>
      </w:tblGrid>
      <w:tr w:rsidR="00704F11" w:rsidRPr="00E910AB" w14:paraId="36F335F2" w14:textId="77777777" w:rsidTr="005C70F9">
        <w:trPr>
          <w:cantSplit/>
          <w:tblHeader/>
        </w:trPr>
        <w:tc>
          <w:tcPr>
            <w:tcW w:w="1843" w:type="dxa"/>
            <w:tcBorders>
              <w:top w:val="single" w:sz="4" w:space="0" w:color="1F497D"/>
              <w:left w:val="nil"/>
              <w:bottom w:val="single" w:sz="4" w:space="0" w:color="1F497D"/>
              <w:right w:val="nil"/>
            </w:tcBorders>
            <w:shd w:val="clear" w:color="auto" w:fill="1F497D"/>
            <w:vAlign w:val="bottom"/>
          </w:tcPr>
          <w:p w14:paraId="37D28606" w14:textId="77777777" w:rsidR="00704F11" w:rsidRPr="00ED4697" w:rsidRDefault="00704F11" w:rsidP="004B5AEA">
            <w:pPr>
              <w:keepNext/>
              <w:spacing w:before="100" w:after="100"/>
              <w:rPr>
                <w:rFonts w:ascii="Arial" w:hAnsi="Arial" w:cs="Arial"/>
                <w:b/>
                <w:color w:val="FFFFFF"/>
              </w:rPr>
            </w:pPr>
          </w:p>
        </w:tc>
        <w:tc>
          <w:tcPr>
            <w:tcW w:w="2126" w:type="dxa"/>
            <w:tcBorders>
              <w:top w:val="single" w:sz="4" w:space="0" w:color="1F497D"/>
              <w:left w:val="nil"/>
              <w:bottom w:val="single" w:sz="4" w:space="0" w:color="1F497D"/>
              <w:right w:val="nil"/>
            </w:tcBorders>
            <w:shd w:val="clear" w:color="auto" w:fill="1F497D"/>
            <w:vAlign w:val="bottom"/>
            <w:hideMark/>
          </w:tcPr>
          <w:p w14:paraId="226C7391" w14:textId="5474BFFB" w:rsidR="00587BFE" w:rsidRPr="00ED4697" w:rsidRDefault="00587BFE" w:rsidP="004B5AEA">
            <w:pPr>
              <w:keepNext/>
              <w:spacing w:before="100" w:after="100"/>
              <w:jc w:val="right"/>
              <w:rPr>
                <w:rFonts w:ascii="Arial" w:hAnsi="Arial" w:cs="Arial"/>
                <w:b/>
                <w:color w:val="FFFFFF"/>
              </w:rPr>
            </w:pPr>
            <w:r>
              <w:rPr>
                <w:rFonts w:ascii="Arial" w:hAnsi="Arial" w:cs="Arial"/>
                <w:b/>
                <w:color w:val="FFFFFF"/>
              </w:rPr>
              <w:t>LOST TIME INJURY FREQUENCY RATE</w:t>
            </w:r>
          </w:p>
        </w:tc>
        <w:tc>
          <w:tcPr>
            <w:tcW w:w="567" w:type="dxa"/>
            <w:tcBorders>
              <w:top w:val="single" w:sz="4" w:space="0" w:color="1F497D"/>
              <w:left w:val="nil"/>
              <w:bottom w:val="single" w:sz="4" w:space="0" w:color="1F497D"/>
              <w:right w:val="nil"/>
            </w:tcBorders>
            <w:shd w:val="clear" w:color="auto" w:fill="1F497D"/>
            <w:vAlign w:val="bottom"/>
          </w:tcPr>
          <w:p w14:paraId="359A3DEB" w14:textId="77777777" w:rsidR="00704F11" w:rsidRPr="00ED4697" w:rsidRDefault="00704F11" w:rsidP="004B5AEA">
            <w:pPr>
              <w:keepNext/>
              <w:spacing w:before="100" w:after="100"/>
              <w:jc w:val="right"/>
              <w:rPr>
                <w:rFonts w:ascii="Arial" w:hAnsi="Arial" w:cs="Arial"/>
                <w:b/>
                <w:color w:val="FFFFFF"/>
              </w:rPr>
            </w:pPr>
          </w:p>
        </w:tc>
        <w:tc>
          <w:tcPr>
            <w:tcW w:w="2268" w:type="dxa"/>
            <w:tcBorders>
              <w:top w:val="single" w:sz="4" w:space="0" w:color="1F497D"/>
              <w:left w:val="nil"/>
              <w:bottom w:val="single" w:sz="4" w:space="0" w:color="1F497D"/>
              <w:right w:val="nil"/>
            </w:tcBorders>
            <w:shd w:val="clear" w:color="auto" w:fill="1F497D"/>
            <w:vAlign w:val="bottom"/>
            <w:hideMark/>
          </w:tcPr>
          <w:p w14:paraId="79463BB5" w14:textId="172F0C42" w:rsidR="00587BFE" w:rsidRPr="00ED4697" w:rsidRDefault="00587BFE" w:rsidP="004B5AEA">
            <w:pPr>
              <w:keepNext/>
              <w:spacing w:before="100" w:after="100"/>
              <w:jc w:val="right"/>
              <w:rPr>
                <w:rFonts w:ascii="Arial" w:hAnsi="Arial" w:cs="Arial"/>
                <w:b/>
                <w:color w:val="FFFFFF"/>
              </w:rPr>
            </w:pPr>
            <w:r>
              <w:rPr>
                <w:rFonts w:ascii="Arial" w:hAnsi="Arial" w:cs="Arial"/>
                <w:b/>
                <w:color w:val="FFFFFF"/>
              </w:rPr>
              <w:t>TOTAL RECORDABLE INJURY FREQUENCY RATE</w:t>
            </w:r>
          </w:p>
        </w:tc>
        <w:tc>
          <w:tcPr>
            <w:tcW w:w="567" w:type="dxa"/>
            <w:tcBorders>
              <w:top w:val="single" w:sz="4" w:space="0" w:color="1F497D"/>
              <w:left w:val="nil"/>
              <w:bottom w:val="single" w:sz="4" w:space="0" w:color="1F497D"/>
              <w:right w:val="nil"/>
            </w:tcBorders>
            <w:shd w:val="clear" w:color="auto" w:fill="1F497D"/>
            <w:vAlign w:val="bottom"/>
          </w:tcPr>
          <w:p w14:paraId="166D78B5" w14:textId="77777777" w:rsidR="00704F11" w:rsidRPr="00ED4697" w:rsidRDefault="00704F11" w:rsidP="004B5AEA">
            <w:pPr>
              <w:keepNext/>
              <w:spacing w:before="100" w:after="100"/>
              <w:jc w:val="right"/>
              <w:rPr>
                <w:rFonts w:ascii="Arial" w:hAnsi="Arial" w:cs="Arial"/>
                <w:b/>
                <w:color w:val="FFFFFF"/>
              </w:rPr>
            </w:pPr>
          </w:p>
        </w:tc>
        <w:tc>
          <w:tcPr>
            <w:tcW w:w="2268" w:type="dxa"/>
            <w:tcBorders>
              <w:top w:val="single" w:sz="4" w:space="0" w:color="1F497D"/>
              <w:left w:val="nil"/>
              <w:bottom w:val="single" w:sz="4" w:space="0" w:color="1F497D"/>
              <w:right w:val="nil"/>
            </w:tcBorders>
            <w:shd w:val="clear" w:color="auto" w:fill="1F497D"/>
            <w:vAlign w:val="bottom"/>
            <w:hideMark/>
          </w:tcPr>
          <w:p w14:paraId="00BC653D" w14:textId="65169FA2" w:rsidR="00587BFE" w:rsidRPr="00ED4697" w:rsidRDefault="00587BFE" w:rsidP="004B5AEA">
            <w:pPr>
              <w:keepNext/>
              <w:spacing w:before="100" w:after="100"/>
              <w:jc w:val="right"/>
              <w:rPr>
                <w:rFonts w:ascii="Arial" w:hAnsi="Arial" w:cs="Arial"/>
                <w:b/>
                <w:color w:val="FFFFFF"/>
              </w:rPr>
            </w:pPr>
            <w:r>
              <w:rPr>
                <w:rFonts w:ascii="Arial" w:hAnsi="Arial" w:cs="Arial"/>
                <w:b/>
                <w:color w:val="FFFFFF"/>
              </w:rPr>
              <w:t>HIGH POTENTIAL INCIDENT FREQUENCY RATE</w:t>
            </w:r>
          </w:p>
        </w:tc>
        <w:tc>
          <w:tcPr>
            <w:tcW w:w="567" w:type="dxa"/>
            <w:tcBorders>
              <w:top w:val="single" w:sz="4" w:space="0" w:color="1F497D"/>
              <w:left w:val="nil"/>
              <w:bottom w:val="single" w:sz="4" w:space="0" w:color="1F497D"/>
              <w:right w:val="nil"/>
            </w:tcBorders>
            <w:shd w:val="clear" w:color="auto" w:fill="1F497D"/>
            <w:vAlign w:val="bottom"/>
          </w:tcPr>
          <w:p w14:paraId="56849273" w14:textId="77777777" w:rsidR="00704F11" w:rsidRPr="00ED4697" w:rsidRDefault="00704F11" w:rsidP="004B5AEA">
            <w:pPr>
              <w:keepNext/>
              <w:spacing w:before="100" w:after="100"/>
              <w:jc w:val="right"/>
              <w:rPr>
                <w:rFonts w:ascii="Arial" w:hAnsi="Arial" w:cs="Arial"/>
                <w:b/>
                <w:color w:val="FFFFFF"/>
              </w:rPr>
            </w:pPr>
          </w:p>
        </w:tc>
      </w:tr>
      <w:tr w:rsidR="00704F11" w:rsidRPr="00E910AB" w14:paraId="780ECFDA" w14:textId="77777777" w:rsidTr="004B5AEA">
        <w:trPr>
          <w:cantSplit/>
        </w:trPr>
        <w:tc>
          <w:tcPr>
            <w:tcW w:w="1843" w:type="dxa"/>
            <w:tcBorders>
              <w:top w:val="single" w:sz="4" w:space="0" w:color="1F497D"/>
              <w:left w:val="nil"/>
              <w:bottom w:val="single" w:sz="4" w:space="0" w:color="1F497D"/>
              <w:right w:val="nil"/>
            </w:tcBorders>
            <w:hideMark/>
          </w:tcPr>
          <w:p w14:paraId="2B6966FF" w14:textId="77777777" w:rsidR="00704F11" w:rsidRPr="009D37C1" w:rsidRDefault="00704F11" w:rsidP="004B5AEA">
            <w:pPr>
              <w:spacing w:before="100" w:after="100"/>
              <w:rPr>
                <w:rFonts w:ascii="Arial" w:hAnsi="Arial" w:cs="Arial"/>
                <w:sz w:val="18"/>
                <w:szCs w:val="18"/>
              </w:rPr>
            </w:pPr>
            <w:r w:rsidRPr="009D37C1">
              <w:rPr>
                <w:rFonts w:ascii="Arial" w:hAnsi="Arial" w:cs="Arial"/>
                <w:sz w:val="18"/>
                <w:szCs w:val="18"/>
              </w:rPr>
              <w:t>2020–21 Results</w:t>
            </w:r>
          </w:p>
        </w:tc>
        <w:tc>
          <w:tcPr>
            <w:tcW w:w="2126" w:type="dxa"/>
            <w:tcBorders>
              <w:top w:val="single" w:sz="4" w:space="0" w:color="1F497D"/>
              <w:left w:val="nil"/>
              <w:bottom w:val="single" w:sz="4" w:space="0" w:color="1F497D"/>
              <w:right w:val="nil"/>
            </w:tcBorders>
            <w:hideMark/>
          </w:tcPr>
          <w:p w14:paraId="05A11590" w14:textId="77777777" w:rsidR="00704F11" w:rsidRPr="009D37C1" w:rsidRDefault="00704F11" w:rsidP="004B5AEA">
            <w:pPr>
              <w:spacing w:before="100" w:after="100"/>
              <w:jc w:val="right"/>
              <w:rPr>
                <w:rFonts w:ascii="Arial" w:hAnsi="Arial" w:cs="Arial"/>
                <w:sz w:val="18"/>
                <w:szCs w:val="18"/>
              </w:rPr>
            </w:pPr>
            <w:r w:rsidRPr="009D37C1">
              <w:rPr>
                <w:rFonts w:ascii="Arial" w:hAnsi="Arial" w:cs="Arial"/>
                <w:sz w:val="18"/>
                <w:szCs w:val="18"/>
              </w:rPr>
              <w:t>21.4</w:t>
            </w:r>
          </w:p>
        </w:tc>
        <w:tc>
          <w:tcPr>
            <w:tcW w:w="567" w:type="dxa"/>
            <w:tcBorders>
              <w:top w:val="single" w:sz="4" w:space="0" w:color="1F497D"/>
              <w:left w:val="nil"/>
              <w:bottom w:val="single" w:sz="4" w:space="0" w:color="1F497D"/>
              <w:right w:val="nil"/>
            </w:tcBorders>
          </w:tcPr>
          <w:p w14:paraId="0FC4EF63" w14:textId="77777777" w:rsidR="00704F11" w:rsidRPr="009D37C1"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hideMark/>
          </w:tcPr>
          <w:p w14:paraId="112053AD" w14:textId="77777777" w:rsidR="00704F11" w:rsidRPr="009D37C1" w:rsidRDefault="00704F11" w:rsidP="004B5AEA">
            <w:pPr>
              <w:spacing w:before="100" w:after="100"/>
              <w:jc w:val="right"/>
              <w:rPr>
                <w:rFonts w:ascii="Arial" w:hAnsi="Arial" w:cs="Arial"/>
                <w:sz w:val="18"/>
                <w:szCs w:val="18"/>
              </w:rPr>
            </w:pPr>
            <w:r w:rsidRPr="009D37C1">
              <w:rPr>
                <w:rFonts w:ascii="Arial" w:hAnsi="Arial" w:cs="Arial"/>
                <w:sz w:val="18"/>
                <w:szCs w:val="18"/>
              </w:rPr>
              <w:t>24.9</w:t>
            </w:r>
          </w:p>
        </w:tc>
        <w:tc>
          <w:tcPr>
            <w:tcW w:w="567" w:type="dxa"/>
            <w:tcBorders>
              <w:top w:val="single" w:sz="4" w:space="0" w:color="1F497D"/>
              <w:left w:val="nil"/>
              <w:bottom w:val="single" w:sz="4" w:space="0" w:color="1F497D"/>
              <w:right w:val="nil"/>
            </w:tcBorders>
          </w:tcPr>
          <w:p w14:paraId="2036DBDB" w14:textId="77777777" w:rsidR="00704F11" w:rsidRPr="009D37C1"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hideMark/>
          </w:tcPr>
          <w:p w14:paraId="739D2963" w14:textId="77777777" w:rsidR="00704F11" w:rsidRPr="009D37C1" w:rsidRDefault="00704F11" w:rsidP="004B5AEA">
            <w:pPr>
              <w:spacing w:before="100" w:after="100"/>
              <w:jc w:val="right"/>
              <w:rPr>
                <w:rFonts w:ascii="Arial" w:hAnsi="Arial" w:cs="Arial"/>
                <w:color w:val="FF0000"/>
                <w:sz w:val="18"/>
                <w:szCs w:val="18"/>
              </w:rPr>
            </w:pPr>
            <w:r w:rsidRPr="009D37C1">
              <w:rPr>
                <w:rFonts w:ascii="Arial" w:hAnsi="Arial" w:cs="Arial"/>
                <w:sz w:val="18"/>
                <w:szCs w:val="18"/>
              </w:rPr>
              <w:t>2.9</w:t>
            </w:r>
          </w:p>
        </w:tc>
        <w:tc>
          <w:tcPr>
            <w:tcW w:w="567" w:type="dxa"/>
            <w:tcBorders>
              <w:top w:val="single" w:sz="4" w:space="0" w:color="1F497D"/>
              <w:left w:val="nil"/>
              <w:bottom w:val="single" w:sz="4" w:space="0" w:color="1F497D"/>
              <w:right w:val="nil"/>
            </w:tcBorders>
          </w:tcPr>
          <w:p w14:paraId="6F49AA15" w14:textId="77777777" w:rsidR="00704F11" w:rsidRPr="009D37C1" w:rsidRDefault="00704F11" w:rsidP="004B5AEA">
            <w:pPr>
              <w:spacing w:before="100" w:after="100"/>
              <w:jc w:val="right"/>
              <w:rPr>
                <w:rFonts w:ascii="Arial" w:hAnsi="Arial" w:cs="Arial"/>
                <w:color w:val="FF0000"/>
                <w:sz w:val="18"/>
                <w:szCs w:val="18"/>
              </w:rPr>
            </w:pPr>
          </w:p>
        </w:tc>
      </w:tr>
      <w:tr w:rsidR="00704F11" w:rsidRPr="00E910AB" w14:paraId="017EBA10" w14:textId="77777777" w:rsidTr="004B5AEA">
        <w:trPr>
          <w:cantSplit/>
        </w:trPr>
        <w:tc>
          <w:tcPr>
            <w:tcW w:w="1843" w:type="dxa"/>
            <w:tcBorders>
              <w:top w:val="single" w:sz="4" w:space="0" w:color="1F497D"/>
              <w:left w:val="nil"/>
              <w:bottom w:val="single" w:sz="4" w:space="0" w:color="1F497D"/>
              <w:right w:val="nil"/>
            </w:tcBorders>
          </w:tcPr>
          <w:p w14:paraId="6B48D182" w14:textId="77777777" w:rsidR="00704F11" w:rsidRPr="009D37C1" w:rsidRDefault="00704F11" w:rsidP="004B5AEA">
            <w:pPr>
              <w:spacing w:before="100" w:after="100"/>
              <w:rPr>
                <w:rFonts w:ascii="Arial" w:hAnsi="Arial" w:cs="Arial"/>
                <w:sz w:val="18"/>
                <w:szCs w:val="18"/>
              </w:rPr>
            </w:pPr>
            <w:r w:rsidRPr="009D37C1">
              <w:rPr>
                <w:rFonts w:ascii="Arial" w:hAnsi="Arial" w:cs="Arial"/>
                <w:sz w:val="18"/>
                <w:szCs w:val="18"/>
              </w:rPr>
              <w:t>2021–22 Targets</w:t>
            </w:r>
          </w:p>
        </w:tc>
        <w:tc>
          <w:tcPr>
            <w:tcW w:w="2126" w:type="dxa"/>
            <w:tcBorders>
              <w:top w:val="single" w:sz="4" w:space="0" w:color="1F497D"/>
              <w:left w:val="nil"/>
              <w:bottom w:val="single" w:sz="4" w:space="0" w:color="1F497D"/>
              <w:right w:val="nil"/>
            </w:tcBorders>
          </w:tcPr>
          <w:p w14:paraId="639A570B" w14:textId="77777777" w:rsidR="00704F11" w:rsidRPr="009D37C1" w:rsidRDefault="00704F11" w:rsidP="004B5AEA">
            <w:pPr>
              <w:spacing w:before="100" w:after="100"/>
              <w:jc w:val="right"/>
              <w:rPr>
                <w:rFonts w:ascii="Arial" w:hAnsi="Arial" w:cs="Arial"/>
                <w:sz w:val="18"/>
                <w:szCs w:val="18"/>
              </w:rPr>
            </w:pPr>
            <w:r w:rsidRPr="009D37C1">
              <w:rPr>
                <w:rFonts w:ascii="Arial" w:hAnsi="Arial" w:cs="Arial"/>
                <w:sz w:val="18"/>
                <w:szCs w:val="18"/>
              </w:rPr>
              <w:t>15</w:t>
            </w:r>
          </w:p>
        </w:tc>
        <w:tc>
          <w:tcPr>
            <w:tcW w:w="567" w:type="dxa"/>
            <w:tcBorders>
              <w:top w:val="single" w:sz="4" w:space="0" w:color="1F497D"/>
              <w:left w:val="nil"/>
              <w:bottom w:val="single" w:sz="4" w:space="0" w:color="1F497D"/>
              <w:right w:val="nil"/>
            </w:tcBorders>
          </w:tcPr>
          <w:p w14:paraId="330A33B6" w14:textId="77777777" w:rsidR="00704F11" w:rsidRPr="009D37C1"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tcPr>
          <w:p w14:paraId="296EAA7B" w14:textId="77777777" w:rsidR="00704F11" w:rsidRPr="009D37C1" w:rsidRDefault="00704F11" w:rsidP="004B5AEA">
            <w:pPr>
              <w:spacing w:before="100" w:after="100"/>
              <w:jc w:val="right"/>
              <w:rPr>
                <w:rFonts w:ascii="Arial" w:hAnsi="Arial" w:cs="Arial"/>
                <w:sz w:val="18"/>
                <w:szCs w:val="18"/>
              </w:rPr>
            </w:pPr>
            <w:r w:rsidRPr="009D37C1">
              <w:rPr>
                <w:rFonts w:ascii="Arial" w:hAnsi="Arial" w:cs="Arial"/>
                <w:sz w:val="18"/>
                <w:szCs w:val="18"/>
              </w:rPr>
              <w:t>14</w:t>
            </w:r>
          </w:p>
        </w:tc>
        <w:tc>
          <w:tcPr>
            <w:tcW w:w="567" w:type="dxa"/>
            <w:tcBorders>
              <w:top w:val="single" w:sz="4" w:space="0" w:color="1F497D"/>
              <w:left w:val="nil"/>
              <w:bottom w:val="single" w:sz="4" w:space="0" w:color="1F497D"/>
              <w:right w:val="nil"/>
            </w:tcBorders>
          </w:tcPr>
          <w:p w14:paraId="158EF09A" w14:textId="77777777" w:rsidR="00704F11" w:rsidRPr="009D37C1"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tcPr>
          <w:p w14:paraId="27B0F51A" w14:textId="77777777" w:rsidR="00704F11" w:rsidRPr="009D37C1" w:rsidRDefault="00704F11" w:rsidP="004B5AEA">
            <w:pPr>
              <w:spacing w:before="100" w:after="100"/>
              <w:jc w:val="right"/>
              <w:rPr>
                <w:rFonts w:ascii="Arial" w:hAnsi="Arial" w:cs="Arial"/>
                <w:sz w:val="18"/>
                <w:szCs w:val="18"/>
              </w:rPr>
            </w:pPr>
            <w:r w:rsidRPr="009D37C1">
              <w:rPr>
                <w:rFonts w:ascii="Arial" w:hAnsi="Arial" w:cs="Arial"/>
                <w:sz w:val="18"/>
                <w:szCs w:val="18"/>
              </w:rPr>
              <w:t>1</w:t>
            </w:r>
          </w:p>
        </w:tc>
        <w:tc>
          <w:tcPr>
            <w:tcW w:w="567" w:type="dxa"/>
            <w:tcBorders>
              <w:top w:val="single" w:sz="4" w:space="0" w:color="1F497D"/>
              <w:left w:val="nil"/>
              <w:bottom w:val="single" w:sz="4" w:space="0" w:color="1F497D"/>
              <w:right w:val="nil"/>
            </w:tcBorders>
          </w:tcPr>
          <w:p w14:paraId="4AB79FEA" w14:textId="77777777" w:rsidR="00704F11" w:rsidRPr="009D37C1" w:rsidRDefault="00704F11" w:rsidP="004B5AEA">
            <w:pPr>
              <w:spacing w:before="100" w:after="100"/>
              <w:jc w:val="right"/>
              <w:rPr>
                <w:rFonts w:ascii="Arial" w:hAnsi="Arial" w:cs="Arial"/>
                <w:color w:val="FF0000"/>
                <w:sz w:val="18"/>
                <w:szCs w:val="18"/>
              </w:rPr>
            </w:pPr>
          </w:p>
        </w:tc>
      </w:tr>
      <w:tr w:rsidR="00704F11" w:rsidRPr="00E910AB" w14:paraId="09868248" w14:textId="77777777" w:rsidTr="004B5AEA">
        <w:trPr>
          <w:cantSplit/>
        </w:trPr>
        <w:tc>
          <w:tcPr>
            <w:tcW w:w="1843" w:type="dxa"/>
            <w:tcBorders>
              <w:top w:val="single" w:sz="4" w:space="0" w:color="1F497D"/>
              <w:left w:val="nil"/>
              <w:bottom w:val="single" w:sz="4" w:space="0" w:color="1F497D"/>
              <w:right w:val="nil"/>
            </w:tcBorders>
          </w:tcPr>
          <w:p w14:paraId="75B4BA6C" w14:textId="77777777" w:rsidR="00704F11" w:rsidRPr="003C61EC" w:rsidRDefault="00704F11" w:rsidP="004B5AEA">
            <w:pPr>
              <w:spacing w:before="100" w:after="100"/>
              <w:rPr>
                <w:rFonts w:ascii="Arial" w:hAnsi="Arial" w:cs="Arial"/>
                <w:sz w:val="18"/>
                <w:szCs w:val="18"/>
              </w:rPr>
            </w:pPr>
            <w:r w:rsidRPr="003C61EC">
              <w:rPr>
                <w:rFonts w:ascii="Arial" w:hAnsi="Arial" w:cs="Arial"/>
                <w:sz w:val="18"/>
                <w:szCs w:val="18"/>
              </w:rPr>
              <w:t>2021–22 Results</w:t>
            </w:r>
          </w:p>
        </w:tc>
        <w:tc>
          <w:tcPr>
            <w:tcW w:w="2126" w:type="dxa"/>
            <w:tcBorders>
              <w:top w:val="single" w:sz="4" w:space="0" w:color="1F497D"/>
              <w:left w:val="nil"/>
              <w:bottom w:val="single" w:sz="4" w:space="0" w:color="1F497D"/>
              <w:right w:val="nil"/>
            </w:tcBorders>
          </w:tcPr>
          <w:p w14:paraId="3160AD6F"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26.5</w:t>
            </w:r>
          </w:p>
        </w:tc>
        <w:tc>
          <w:tcPr>
            <w:tcW w:w="567" w:type="dxa"/>
            <w:tcBorders>
              <w:top w:val="single" w:sz="4" w:space="0" w:color="1F497D"/>
              <w:left w:val="nil"/>
              <w:bottom w:val="single" w:sz="4" w:space="0" w:color="1F497D"/>
              <w:right w:val="nil"/>
            </w:tcBorders>
          </w:tcPr>
          <w:p w14:paraId="64EA456D" w14:textId="77777777" w:rsidR="00704F11" w:rsidRPr="003C61EC"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tcPr>
          <w:p w14:paraId="0A765917"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34.9</w:t>
            </w:r>
          </w:p>
        </w:tc>
        <w:tc>
          <w:tcPr>
            <w:tcW w:w="567" w:type="dxa"/>
            <w:tcBorders>
              <w:top w:val="single" w:sz="4" w:space="0" w:color="1F497D"/>
              <w:left w:val="nil"/>
              <w:bottom w:val="single" w:sz="4" w:space="0" w:color="1F497D"/>
              <w:right w:val="nil"/>
            </w:tcBorders>
          </w:tcPr>
          <w:p w14:paraId="79448FCF" w14:textId="77777777" w:rsidR="00704F11" w:rsidRPr="003C61EC" w:rsidRDefault="00704F11" w:rsidP="004B5AEA">
            <w:pPr>
              <w:spacing w:before="100" w:after="100"/>
              <w:jc w:val="right"/>
              <w:rPr>
                <w:rFonts w:ascii="Arial" w:hAnsi="Arial" w:cs="Arial"/>
                <w:sz w:val="18"/>
                <w:szCs w:val="18"/>
              </w:rPr>
            </w:pPr>
          </w:p>
        </w:tc>
        <w:tc>
          <w:tcPr>
            <w:tcW w:w="2268" w:type="dxa"/>
            <w:tcBorders>
              <w:top w:val="single" w:sz="4" w:space="0" w:color="1F497D"/>
              <w:left w:val="nil"/>
              <w:bottom w:val="single" w:sz="4" w:space="0" w:color="1F497D"/>
              <w:right w:val="nil"/>
            </w:tcBorders>
          </w:tcPr>
          <w:p w14:paraId="564DEAD7"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0.0</w:t>
            </w:r>
          </w:p>
        </w:tc>
        <w:tc>
          <w:tcPr>
            <w:tcW w:w="567" w:type="dxa"/>
            <w:tcBorders>
              <w:top w:val="single" w:sz="4" w:space="0" w:color="1F497D"/>
              <w:left w:val="nil"/>
              <w:bottom w:val="single" w:sz="4" w:space="0" w:color="1F497D"/>
              <w:right w:val="nil"/>
            </w:tcBorders>
          </w:tcPr>
          <w:p w14:paraId="063710A7" w14:textId="77777777" w:rsidR="00704F11" w:rsidRPr="003C61EC" w:rsidRDefault="00704F11" w:rsidP="004B5AEA">
            <w:pPr>
              <w:spacing w:before="100" w:after="100"/>
              <w:jc w:val="right"/>
              <w:rPr>
                <w:rFonts w:ascii="Arial" w:hAnsi="Arial" w:cs="Arial"/>
                <w:sz w:val="18"/>
                <w:szCs w:val="18"/>
                <w:highlight w:val="yellow"/>
              </w:rPr>
            </w:pPr>
          </w:p>
        </w:tc>
      </w:tr>
      <w:tr w:rsidR="00704F11" w:rsidRPr="00E910AB" w14:paraId="73F99CEB" w14:textId="77777777" w:rsidTr="004B5AEA">
        <w:trPr>
          <w:cantSplit/>
        </w:trPr>
        <w:tc>
          <w:tcPr>
            <w:tcW w:w="1843" w:type="dxa"/>
            <w:tcBorders>
              <w:top w:val="single" w:sz="4" w:space="0" w:color="1F497D"/>
              <w:left w:val="nil"/>
              <w:bottom w:val="single" w:sz="4" w:space="0" w:color="1F497D"/>
              <w:right w:val="nil"/>
            </w:tcBorders>
            <w:hideMark/>
          </w:tcPr>
          <w:p w14:paraId="0840ACB2" w14:textId="77777777" w:rsidR="00704F11" w:rsidRPr="003C61EC" w:rsidRDefault="00704F11" w:rsidP="004B5AEA">
            <w:pPr>
              <w:spacing w:before="100" w:after="100"/>
              <w:rPr>
                <w:rFonts w:ascii="Arial" w:hAnsi="Arial" w:cs="Arial"/>
                <w:sz w:val="18"/>
                <w:szCs w:val="18"/>
              </w:rPr>
            </w:pPr>
            <w:r w:rsidRPr="003C61EC">
              <w:rPr>
                <w:rFonts w:ascii="Arial" w:hAnsi="Arial" w:cs="Arial"/>
                <w:sz w:val="18"/>
                <w:szCs w:val="18"/>
              </w:rPr>
              <w:t xml:space="preserve">2021–22 Variation </w:t>
            </w:r>
          </w:p>
        </w:tc>
        <w:tc>
          <w:tcPr>
            <w:tcW w:w="2126" w:type="dxa"/>
            <w:tcBorders>
              <w:top w:val="single" w:sz="4" w:space="0" w:color="1F497D"/>
              <w:left w:val="nil"/>
              <w:bottom w:val="single" w:sz="4" w:space="0" w:color="1F497D"/>
              <w:right w:val="nil"/>
            </w:tcBorders>
            <w:hideMark/>
          </w:tcPr>
          <w:p w14:paraId="342DE668"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 xml:space="preserve">+55% </w:t>
            </w:r>
          </w:p>
        </w:tc>
        <w:tc>
          <w:tcPr>
            <w:tcW w:w="567" w:type="dxa"/>
            <w:tcBorders>
              <w:top w:val="single" w:sz="4" w:space="0" w:color="1F497D"/>
              <w:left w:val="nil"/>
              <w:bottom w:val="single" w:sz="4" w:space="0" w:color="1F497D"/>
              <w:right w:val="nil"/>
            </w:tcBorders>
            <w:hideMark/>
          </w:tcPr>
          <w:p w14:paraId="5FECF108" w14:textId="7F313FC7" w:rsidR="00704F11" w:rsidRPr="003C61EC" w:rsidRDefault="009F77E8" w:rsidP="009F77E8">
            <w:pPr>
              <w:spacing w:before="100" w:after="100"/>
              <w:ind w:left="360"/>
              <w:jc w:val="right"/>
              <w:rPr>
                <w:rFonts w:ascii="Arial" w:hAnsi="Arial" w:cs="Arial"/>
                <w:sz w:val="18"/>
                <w:szCs w:val="18"/>
              </w:rPr>
            </w:pPr>
            <w:r w:rsidRPr="003C61EC">
              <w:rPr>
                <w:rFonts w:ascii="Arial" w:hAnsi="Arial" w:cs="Arial"/>
                <w:color w:val="FF0000"/>
                <w:sz w:val="18"/>
                <w:szCs w:val="18"/>
              </w:rPr>
              <w:t>X</w:t>
            </w:r>
          </w:p>
        </w:tc>
        <w:tc>
          <w:tcPr>
            <w:tcW w:w="2268" w:type="dxa"/>
            <w:tcBorders>
              <w:top w:val="single" w:sz="4" w:space="0" w:color="1F497D"/>
              <w:left w:val="nil"/>
              <w:bottom w:val="single" w:sz="4" w:space="0" w:color="1F497D"/>
              <w:right w:val="nil"/>
            </w:tcBorders>
            <w:hideMark/>
          </w:tcPr>
          <w:p w14:paraId="1FE7A42A"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+85%</w:t>
            </w:r>
          </w:p>
        </w:tc>
        <w:tc>
          <w:tcPr>
            <w:tcW w:w="567" w:type="dxa"/>
            <w:tcBorders>
              <w:top w:val="single" w:sz="4" w:space="0" w:color="1F497D"/>
              <w:left w:val="nil"/>
              <w:bottom w:val="single" w:sz="4" w:space="0" w:color="1F497D"/>
              <w:right w:val="nil"/>
            </w:tcBorders>
            <w:hideMark/>
          </w:tcPr>
          <w:p w14:paraId="14919416" w14:textId="5F070EAD" w:rsidR="00704F11" w:rsidRPr="003C61EC" w:rsidRDefault="009F77E8" w:rsidP="009F77E8">
            <w:pPr>
              <w:spacing w:before="100" w:after="100"/>
              <w:ind w:left="360"/>
              <w:jc w:val="right"/>
              <w:rPr>
                <w:rFonts w:ascii="Arial" w:hAnsi="Arial" w:cs="Arial"/>
                <w:sz w:val="18"/>
                <w:szCs w:val="18"/>
              </w:rPr>
            </w:pPr>
            <w:r w:rsidRPr="003C61EC">
              <w:rPr>
                <w:rFonts w:ascii="Arial" w:hAnsi="Arial" w:cs="Arial"/>
                <w:color w:val="FF0000"/>
                <w:sz w:val="18"/>
                <w:szCs w:val="18"/>
              </w:rPr>
              <w:t>X</w:t>
            </w:r>
          </w:p>
        </w:tc>
        <w:tc>
          <w:tcPr>
            <w:tcW w:w="2268" w:type="dxa"/>
            <w:tcBorders>
              <w:top w:val="single" w:sz="4" w:space="0" w:color="1F497D"/>
              <w:left w:val="nil"/>
              <w:bottom w:val="single" w:sz="4" w:space="0" w:color="1F497D"/>
              <w:right w:val="nil"/>
            </w:tcBorders>
            <w:hideMark/>
          </w:tcPr>
          <w:p w14:paraId="2FEAC5A4" w14:textId="77777777" w:rsidR="00704F11" w:rsidRPr="003C61EC" w:rsidRDefault="00704F11" w:rsidP="004B5AEA">
            <w:pPr>
              <w:spacing w:before="100" w:after="100"/>
              <w:jc w:val="right"/>
              <w:rPr>
                <w:rFonts w:ascii="Arial" w:hAnsi="Arial" w:cs="Arial"/>
                <w:sz w:val="18"/>
                <w:szCs w:val="18"/>
              </w:rPr>
            </w:pPr>
            <w:r w:rsidRPr="003C61EC">
              <w:rPr>
                <w:rFonts w:ascii="Arial" w:hAnsi="Arial" w:cs="Arial"/>
                <w:sz w:val="18"/>
                <w:szCs w:val="18"/>
              </w:rPr>
              <w:t>-200%</w:t>
            </w:r>
          </w:p>
        </w:tc>
        <w:tc>
          <w:tcPr>
            <w:tcW w:w="567" w:type="dxa"/>
            <w:tcBorders>
              <w:top w:val="single" w:sz="4" w:space="0" w:color="1F497D"/>
              <w:left w:val="nil"/>
              <w:bottom w:val="single" w:sz="4" w:space="0" w:color="1F497D"/>
              <w:right w:val="nil"/>
            </w:tcBorders>
            <w:hideMark/>
          </w:tcPr>
          <w:p w14:paraId="5CAD0084" w14:textId="77777777" w:rsidR="00704F11" w:rsidRPr="003C61EC" w:rsidRDefault="00704F11" w:rsidP="004B5AEA">
            <w:pPr>
              <w:spacing w:before="100" w:after="100"/>
              <w:jc w:val="right"/>
              <w:rPr>
                <w:rFonts w:ascii="Arial" w:hAnsi="Arial" w:cs="Arial"/>
                <w:sz w:val="18"/>
                <w:szCs w:val="18"/>
                <w:highlight w:val="yellow"/>
              </w:rPr>
            </w:pPr>
            <w:r w:rsidRPr="009F750A">
              <w:rPr>
                <w:rFonts w:ascii="Arial" w:hAnsi="Arial" w:cs="Arial"/>
                <w:noProof/>
                <w:color w:val="2B579A"/>
                <w:sz w:val="18"/>
                <w:szCs w:val="18"/>
                <w:highlight w:val="yellow"/>
                <w:shd w:val="clear" w:color="auto" w:fill="E6E6E6"/>
              </w:rPr>
              <w:drawing>
                <wp:inline distT="0" distB="0" distL="0" distR="0" wp14:anchorId="385DC23D" wp14:editId="29934215">
                  <wp:extent cx="133350" cy="133350"/>
                  <wp:effectExtent l="0" t="0" r="0" b="0"/>
                  <wp:docPr id="226" name="Picture 26" descr="6FED5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FED571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w:r>
          </w:p>
        </w:tc>
      </w:tr>
    </w:tbl>
    <w:p w14:paraId="4A05E2D3" w14:textId="77777777" w:rsidR="00704F11" w:rsidRPr="00E7570E" w:rsidRDefault="00704F11" w:rsidP="00803CE1">
      <w:pPr>
        <w:keepNext/>
        <w:spacing w:before="200" w:after="100"/>
        <w:rPr>
          <w:rFonts w:ascii="Arial" w:hAnsi="Arial" w:cs="Arial"/>
          <w:b/>
          <w:iCs/>
          <w:color w:val="244061"/>
          <w:sz w:val="24"/>
          <w:szCs w:val="20"/>
        </w:rPr>
      </w:pPr>
      <w:r w:rsidRPr="00E7570E">
        <w:rPr>
          <w:rFonts w:ascii="Arial" w:hAnsi="Arial" w:cs="Arial"/>
          <w:b/>
          <w:iCs/>
          <w:color w:val="244061"/>
          <w:sz w:val="24"/>
          <w:szCs w:val="20"/>
        </w:rPr>
        <w:t>COVID-19 response</w:t>
      </w:r>
    </w:p>
    <w:p w14:paraId="5EDB9171" w14:textId="542F96EA" w:rsidR="00704F11" w:rsidRDefault="00704F11" w:rsidP="00704F11">
      <w:pPr>
        <w:keepNext/>
        <w:spacing w:before="100" w:after="100"/>
        <w:rPr>
          <w:rFonts w:ascii="Arial" w:hAnsi="Arial" w:cs="Arial"/>
          <w:sz w:val="20"/>
          <w:szCs w:val="20"/>
        </w:rPr>
      </w:pPr>
      <w:r w:rsidRPr="00E7570E">
        <w:rPr>
          <w:rFonts w:ascii="Arial" w:hAnsi="Arial" w:cs="Arial"/>
          <w:sz w:val="20"/>
          <w:szCs w:val="20"/>
        </w:rPr>
        <w:t xml:space="preserve">Several coronavirus working groups and sub-committees, overseen by the Crisis Management Team, guided activities to help our employees, volunteers, </w:t>
      </w:r>
      <w:proofErr w:type="gramStart"/>
      <w:r w:rsidRPr="00E7570E">
        <w:rPr>
          <w:rFonts w:ascii="Arial" w:hAnsi="Arial" w:cs="Arial"/>
          <w:sz w:val="20"/>
          <w:szCs w:val="20"/>
        </w:rPr>
        <w:t>services</w:t>
      </w:r>
      <w:proofErr w:type="gramEnd"/>
      <w:r w:rsidRPr="00E7570E">
        <w:rPr>
          <w:rFonts w:ascii="Arial" w:hAnsi="Arial" w:cs="Arial"/>
          <w:sz w:val="20"/>
          <w:szCs w:val="20"/>
        </w:rPr>
        <w:t xml:space="preserve"> and community respond to the impact of the virus on our region. </w:t>
      </w:r>
      <w:r w:rsidRPr="008C74E8">
        <w:rPr>
          <w:rFonts w:ascii="Arial" w:hAnsi="Arial" w:cs="Arial"/>
          <w:sz w:val="20"/>
          <w:szCs w:val="20"/>
        </w:rPr>
        <w:t xml:space="preserve">We </w:t>
      </w:r>
      <w:r>
        <w:rPr>
          <w:rFonts w:ascii="Arial" w:hAnsi="Arial" w:cs="Arial"/>
          <w:sz w:val="20"/>
          <w:szCs w:val="20"/>
        </w:rPr>
        <w:t>have</w:t>
      </w:r>
      <w:r w:rsidRPr="008C74E8">
        <w:rPr>
          <w:rFonts w:ascii="Arial" w:hAnsi="Arial" w:cs="Arial"/>
          <w:sz w:val="20"/>
          <w:szCs w:val="20"/>
        </w:rPr>
        <w:t xml:space="preserve"> transition</w:t>
      </w:r>
      <w:r>
        <w:rPr>
          <w:rFonts w:ascii="Arial" w:hAnsi="Arial" w:cs="Arial"/>
          <w:sz w:val="20"/>
          <w:szCs w:val="20"/>
        </w:rPr>
        <w:t>ed</w:t>
      </w:r>
      <w:r w:rsidRPr="008C74E8">
        <w:rPr>
          <w:rFonts w:ascii="Arial" w:hAnsi="Arial" w:cs="Arial"/>
          <w:sz w:val="20"/>
          <w:szCs w:val="20"/>
        </w:rPr>
        <w:t xml:space="preserve"> to </w:t>
      </w:r>
      <w:r>
        <w:rPr>
          <w:rFonts w:ascii="Arial" w:hAnsi="Arial" w:cs="Arial"/>
          <w:sz w:val="20"/>
          <w:szCs w:val="20"/>
        </w:rPr>
        <w:t>COVID</w:t>
      </w:r>
      <w:r w:rsidRPr="008C74E8">
        <w:rPr>
          <w:rFonts w:ascii="Arial" w:hAnsi="Arial" w:cs="Arial"/>
          <w:sz w:val="20"/>
          <w:szCs w:val="20"/>
        </w:rPr>
        <w:t xml:space="preserve"> normal</w:t>
      </w:r>
      <w:r w:rsidR="01ED6B88" w:rsidRPr="51B35C2A">
        <w:rPr>
          <w:rFonts w:ascii="Arial" w:hAnsi="Arial" w:cs="Arial"/>
          <w:sz w:val="20"/>
          <w:szCs w:val="20"/>
        </w:rPr>
        <w:t>,</w:t>
      </w:r>
      <w:r w:rsidR="003C61EC">
        <w:rPr>
          <w:rFonts w:ascii="Arial" w:hAnsi="Arial" w:cs="Arial"/>
          <w:sz w:val="20"/>
          <w:szCs w:val="20"/>
        </w:rPr>
        <w:t xml:space="preserve"> </w:t>
      </w:r>
      <w:r w:rsidRPr="008C74E8">
        <w:rPr>
          <w:rFonts w:ascii="Arial" w:hAnsi="Arial" w:cs="Arial"/>
          <w:sz w:val="20"/>
          <w:szCs w:val="20"/>
        </w:rPr>
        <w:t xml:space="preserve">and from crisis to </w:t>
      </w:r>
      <w:r>
        <w:rPr>
          <w:rFonts w:ascii="Arial" w:hAnsi="Arial" w:cs="Arial"/>
          <w:sz w:val="20"/>
          <w:szCs w:val="20"/>
        </w:rPr>
        <w:t>business as usual.</w:t>
      </w:r>
      <w:r w:rsidRPr="00AF61D8">
        <w:t xml:space="preserve"> </w:t>
      </w:r>
      <w:proofErr w:type="spellStart"/>
      <w:r>
        <w:rPr>
          <w:rFonts w:ascii="Arial" w:hAnsi="Arial" w:cs="Arial"/>
          <w:sz w:val="20"/>
          <w:szCs w:val="20"/>
        </w:rPr>
        <w:t>COVID</w:t>
      </w:r>
      <w:r w:rsidRPr="00AF61D8">
        <w:rPr>
          <w:rFonts w:ascii="Arial" w:hAnsi="Arial" w:cs="Arial"/>
          <w:sz w:val="20"/>
          <w:szCs w:val="20"/>
        </w:rPr>
        <w:t>safe</w:t>
      </w:r>
      <w:proofErr w:type="spellEnd"/>
      <w:r w:rsidRPr="00AF61D8">
        <w:rPr>
          <w:rFonts w:ascii="Arial" w:hAnsi="Arial" w:cs="Arial"/>
          <w:sz w:val="20"/>
          <w:szCs w:val="20"/>
        </w:rPr>
        <w:t xml:space="preserve"> plans and protocols remain in place and will be continually monitored</w:t>
      </w:r>
      <w:r>
        <w:rPr>
          <w:rFonts w:ascii="Arial" w:hAnsi="Arial" w:cs="Arial"/>
          <w:sz w:val="20"/>
          <w:szCs w:val="20"/>
        </w:rPr>
        <w:t>.</w:t>
      </w:r>
    </w:p>
    <w:p w14:paraId="2589CD56" w14:textId="77777777" w:rsidR="00704F11" w:rsidRPr="00062AC8" w:rsidRDefault="00704F11" w:rsidP="00803CE1">
      <w:pPr>
        <w:keepNext/>
        <w:spacing w:before="200" w:after="100"/>
        <w:rPr>
          <w:rFonts w:ascii="Arial" w:hAnsi="Arial" w:cs="Arial"/>
          <w:b/>
          <w:iCs/>
          <w:color w:val="244061"/>
          <w:sz w:val="24"/>
          <w:szCs w:val="20"/>
        </w:rPr>
      </w:pPr>
      <w:r w:rsidRPr="00062AC8">
        <w:rPr>
          <w:rFonts w:ascii="Arial" w:hAnsi="Arial" w:cs="Arial"/>
          <w:b/>
          <w:iCs/>
          <w:color w:val="244061"/>
          <w:sz w:val="24"/>
          <w:szCs w:val="20"/>
        </w:rPr>
        <w:t>Contractor</w:t>
      </w:r>
      <w:r>
        <w:rPr>
          <w:rFonts w:ascii="Arial" w:hAnsi="Arial" w:cs="Arial"/>
          <w:b/>
          <w:iCs/>
          <w:color w:val="244061"/>
          <w:sz w:val="24"/>
          <w:szCs w:val="20"/>
        </w:rPr>
        <w:t xml:space="preserve"> and volunteer</w:t>
      </w:r>
      <w:r w:rsidRPr="00062AC8">
        <w:rPr>
          <w:rFonts w:ascii="Arial" w:hAnsi="Arial" w:cs="Arial"/>
          <w:b/>
          <w:iCs/>
          <w:color w:val="244061"/>
          <w:sz w:val="24"/>
          <w:szCs w:val="20"/>
        </w:rPr>
        <w:t xml:space="preserve"> safety</w:t>
      </w:r>
    </w:p>
    <w:p w14:paraId="32972539" w14:textId="1E35FFA7" w:rsidR="00704F11" w:rsidRPr="00154C9C" w:rsidRDefault="00704F11" w:rsidP="00704F11">
      <w:pPr>
        <w:keepNext/>
        <w:spacing w:before="100" w:after="100"/>
        <w:rPr>
          <w:rFonts w:ascii="Arial" w:hAnsi="Arial" w:cs="Arial"/>
          <w:sz w:val="20"/>
          <w:szCs w:val="20"/>
        </w:rPr>
      </w:pPr>
      <w:r w:rsidRPr="00154C9C">
        <w:rPr>
          <w:rFonts w:ascii="Arial" w:hAnsi="Arial" w:cs="Arial"/>
          <w:sz w:val="20"/>
          <w:szCs w:val="20"/>
        </w:rPr>
        <w:t xml:space="preserve">In 2021, we expanded the functionality of </w:t>
      </w:r>
      <w:proofErr w:type="spellStart"/>
      <w:r w:rsidRPr="00154C9C">
        <w:rPr>
          <w:rFonts w:ascii="Arial" w:hAnsi="Arial" w:cs="Arial"/>
          <w:sz w:val="20"/>
          <w:szCs w:val="20"/>
        </w:rPr>
        <w:t>LinkSafe</w:t>
      </w:r>
      <w:proofErr w:type="spellEnd"/>
      <w:r w:rsidRPr="00154C9C">
        <w:rPr>
          <w:rFonts w:ascii="Arial" w:hAnsi="Arial" w:cs="Arial"/>
          <w:sz w:val="20"/>
          <w:szCs w:val="20"/>
        </w:rPr>
        <w:t xml:space="preserve"> (contractor induction management) to include volunteer and event inductions. This will be further expanded to include visitor check in </w:t>
      </w:r>
      <w:r w:rsidR="000F30EC">
        <w:rPr>
          <w:rFonts w:ascii="Arial" w:hAnsi="Arial" w:cs="Arial"/>
          <w:sz w:val="20"/>
          <w:szCs w:val="20"/>
        </w:rPr>
        <w:t xml:space="preserve">when </w:t>
      </w:r>
      <w:r w:rsidRPr="00154C9C">
        <w:rPr>
          <w:rFonts w:ascii="Arial" w:hAnsi="Arial" w:cs="Arial"/>
          <w:sz w:val="20"/>
          <w:szCs w:val="20"/>
        </w:rPr>
        <w:t>we move to our new civi</w:t>
      </w:r>
      <w:r>
        <w:rPr>
          <w:rFonts w:ascii="Arial" w:hAnsi="Arial" w:cs="Arial"/>
          <w:sz w:val="20"/>
          <w:szCs w:val="20"/>
        </w:rPr>
        <w:t>c</w:t>
      </w:r>
      <w:r w:rsidRPr="00154C9C">
        <w:rPr>
          <w:rFonts w:ascii="Arial" w:hAnsi="Arial" w:cs="Arial"/>
          <w:sz w:val="20"/>
          <w:szCs w:val="20"/>
        </w:rPr>
        <w:t xml:space="preserve"> precinct, Wurriki Nyal. </w:t>
      </w:r>
    </w:p>
    <w:p w14:paraId="084372F7" w14:textId="77777777" w:rsidR="00704F11" w:rsidRDefault="00704F11" w:rsidP="00803CE1">
      <w:pPr>
        <w:keepNext/>
        <w:spacing w:before="200" w:after="100"/>
        <w:rPr>
          <w:rFonts w:ascii="Arial" w:hAnsi="Arial" w:cs="Arial"/>
          <w:b/>
          <w:iCs/>
          <w:color w:val="244061"/>
          <w:sz w:val="24"/>
          <w:szCs w:val="20"/>
        </w:rPr>
      </w:pPr>
      <w:r w:rsidRPr="00FF6186">
        <w:rPr>
          <w:rFonts w:ascii="Arial" w:hAnsi="Arial" w:cs="Arial"/>
          <w:b/>
          <w:iCs/>
          <w:color w:val="244061"/>
          <w:sz w:val="24"/>
          <w:szCs w:val="20"/>
        </w:rPr>
        <w:t>Injury Management</w:t>
      </w:r>
    </w:p>
    <w:p w14:paraId="1E9E3464" w14:textId="0569B5A2" w:rsidR="00704F11" w:rsidRPr="00411E57" w:rsidRDefault="00411E57" w:rsidP="00411E57">
      <w:pPr>
        <w:keepNext/>
        <w:spacing w:before="100" w:after="100"/>
        <w:rPr>
          <w:rFonts w:ascii="Arial" w:hAnsi="Arial" w:cs="Arial"/>
          <w:sz w:val="20"/>
          <w:szCs w:val="20"/>
        </w:rPr>
      </w:pPr>
      <w:r w:rsidRPr="00411E57">
        <w:rPr>
          <w:rFonts w:ascii="Arial" w:hAnsi="Arial" w:cs="Arial"/>
          <w:sz w:val="20"/>
          <w:szCs w:val="20"/>
        </w:rPr>
        <w:t>Risk funding has been</w:t>
      </w:r>
      <w:r w:rsidR="00F45B4C" w:rsidRPr="00411E57">
        <w:rPr>
          <w:rFonts w:ascii="Arial" w:hAnsi="Arial" w:cs="Arial"/>
          <w:sz w:val="20"/>
          <w:szCs w:val="20"/>
        </w:rPr>
        <w:t xml:space="preserve"> secured from workers compensation provider EML to target body stressing injuries</w:t>
      </w:r>
      <w:r w:rsidRPr="00411E57">
        <w:rPr>
          <w:rFonts w:ascii="Arial" w:hAnsi="Arial" w:cs="Arial"/>
          <w:sz w:val="20"/>
          <w:szCs w:val="20"/>
        </w:rPr>
        <w:t>. This is</w:t>
      </w:r>
      <w:r w:rsidR="00F45B4C" w:rsidRPr="00411E57">
        <w:rPr>
          <w:rFonts w:ascii="Arial" w:hAnsi="Arial" w:cs="Arial"/>
          <w:sz w:val="20"/>
          <w:szCs w:val="20"/>
        </w:rPr>
        <w:t xml:space="preserve"> the largest </w:t>
      </w:r>
      <w:r w:rsidRPr="00411E57">
        <w:rPr>
          <w:rFonts w:ascii="Arial" w:hAnsi="Arial" w:cs="Arial"/>
          <w:sz w:val="20"/>
          <w:szCs w:val="20"/>
        </w:rPr>
        <w:t>cause of</w:t>
      </w:r>
      <w:r w:rsidR="00F45B4C" w:rsidRPr="00411E57">
        <w:rPr>
          <w:rFonts w:ascii="Arial" w:hAnsi="Arial" w:cs="Arial"/>
          <w:sz w:val="20"/>
          <w:szCs w:val="20"/>
        </w:rPr>
        <w:t xml:space="preserve"> injury at the </w:t>
      </w:r>
      <w:proofErr w:type="gramStart"/>
      <w:r w:rsidR="00F45B4C" w:rsidRPr="00411E57">
        <w:rPr>
          <w:rFonts w:ascii="Arial" w:hAnsi="Arial" w:cs="Arial"/>
          <w:sz w:val="20"/>
          <w:szCs w:val="20"/>
        </w:rPr>
        <w:t>City</w:t>
      </w:r>
      <w:proofErr w:type="gramEnd"/>
      <w:r w:rsidR="00F45B4C" w:rsidRPr="00411E57">
        <w:rPr>
          <w:rFonts w:ascii="Arial" w:hAnsi="Arial" w:cs="Arial"/>
          <w:sz w:val="20"/>
          <w:szCs w:val="20"/>
        </w:rPr>
        <w:t xml:space="preserve">. </w:t>
      </w:r>
      <w:r w:rsidR="00704F11" w:rsidRPr="00411E57">
        <w:rPr>
          <w:rFonts w:ascii="Arial" w:hAnsi="Arial" w:cs="Arial"/>
          <w:sz w:val="20"/>
          <w:szCs w:val="20"/>
        </w:rPr>
        <w:t xml:space="preserve">Over the next few months, work will </w:t>
      </w:r>
      <w:r w:rsidRPr="00411E57">
        <w:rPr>
          <w:rFonts w:ascii="Arial" w:hAnsi="Arial" w:cs="Arial"/>
          <w:sz w:val="20"/>
          <w:szCs w:val="20"/>
        </w:rPr>
        <w:t xml:space="preserve">now </w:t>
      </w:r>
      <w:r w:rsidR="00704F11" w:rsidRPr="00411E57">
        <w:rPr>
          <w:rFonts w:ascii="Arial" w:hAnsi="Arial" w:cs="Arial"/>
          <w:sz w:val="20"/>
          <w:szCs w:val="20"/>
        </w:rPr>
        <w:t>progress on project plan and implementation.</w:t>
      </w:r>
    </w:p>
    <w:bookmarkEnd w:id="62"/>
    <w:p w14:paraId="3475A47F" w14:textId="77777777" w:rsidR="00704F11" w:rsidRPr="003555E6" w:rsidRDefault="00704F11" w:rsidP="00803CE1">
      <w:pPr>
        <w:keepNext/>
        <w:spacing w:before="200" w:after="100"/>
        <w:rPr>
          <w:rFonts w:ascii="Arial" w:hAnsi="Arial" w:cs="Arial"/>
          <w:b/>
          <w:iCs/>
          <w:color w:val="244061"/>
          <w:sz w:val="24"/>
          <w:szCs w:val="20"/>
        </w:rPr>
      </w:pPr>
      <w:r w:rsidRPr="003555E6">
        <w:rPr>
          <w:rFonts w:ascii="Arial" w:hAnsi="Arial" w:cs="Arial"/>
          <w:b/>
          <w:iCs/>
          <w:color w:val="244061"/>
          <w:sz w:val="24"/>
          <w:szCs w:val="20"/>
        </w:rPr>
        <w:t xml:space="preserve">Psychological Support </w:t>
      </w:r>
    </w:p>
    <w:p w14:paraId="20347D8C" w14:textId="77777777" w:rsidR="00704F11" w:rsidRPr="00EA4CE4" w:rsidRDefault="00704F11" w:rsidP="00704F11">
      <w:pPr>
        <w:keepNext/>
        <w:spacing w:before="100" w:after="100"/>
        <w:rPr>
          <w:rFonts w:ascii="Arial" w:hAnsi="Arial" w:cs="Arial"/>
          <w:sz w:val="20"/>
          <w:szCs w:val="20"/>
        </w:rPr>
      </w:pPr>
      <w:r>
        <w:rPr>
          <w:rFonts w:ascii="Arial" w:hAnsi="Arial" w:cs="Arial"/>
          <w:sz w:val="20"/>
          <w:szCs w:val="20"/>
        </w:rPr>
        <w:t xml:space="preserve">An </w:t>
      </w:r>
      <w:r w:rsidRPr="00EA4CE4">
        <w:rPr>
          <w:rFonts w:ascii="Arial" w:hAnsi="Arial" w:cs="Arial"/>
          <w:sz w:val="20"/>
          <w:szCs w:val="20"/>
        </w:rPr>
        <w:t xml:space="preserve">Occupational Violence and Aggression (OVA) Policy and Framework has been implemented. The OVA public campaign ‘kind people are our kind of people’ is currently running throughput the Geelong Region. </w:t>
      </w:r>
    </w:p>
    <w:p w14:paraId="57164112" w14:textId="14A62DED" w:rsidR="00704F11" w:rsidRPr="00EA4CE4" w:rsidRDefault="00704F11" w:rsidP="736EEF0E">
      <w:pPr>
        <w:keepNext/>
        <w:spacing w:before="100" w:after="100"/>
        <w:rPr>
          <w:rFonts w:ascii="Arial" w:hAnsi="Arial" w:cs="Arial"/>
          <w:sz w:val="20"/>
          <w:szCs w:val="20"/>
        </w:rPr>
      </w:pPr>
      <w:r>
        <w:rPr>
          <w:rFonts w:ascii="Arial" w:hAnsi="Arial" w:cs="Arial"/>
          <w:sz w:val="20"/>
          <w:szCs w:val="20"/>
        </w:rPr>
        <w:t xml:space="preserve">Our </w:t>
      </w:r>
      <w:r w:rsidRPr="00EA4CE4">
        <w:rPr>
          <w:rFonts w:ascii="Arial" w:hAnsi="Arial" w:cs="Arial"/>
          <w:sz w:val="20"/>
          <w:szCs w:val="20"/>
        </w:rPr>
        <w:t xml:space="preserve">Welfare Contact Officer (WCO) program </w:t>
      </w:r>
      <w:r w:rsidR="67F75243" w:rsidRPr="736EEF0E">
        <w:rPr>
          <w:rFonts w:ascii="Arial" w:hAnsi="Arial" w:cs="Arial"/>
          <w:sz w:val="20"/>
          <w:szCs w:val="20"/>
        </w:rPr>
        <w:t>continued during the 2021</w:t>
      </w:r>
      <w:r w:rsidR="00F45B4C">
        <w:rPr>
          <w:rFonts w:ascii="Arial" w:hAnsi="Arial" w:cs="Arial"/>
          <w:sz w:val="20"/>
          <w:szCs w:val="20"/>
        </w:rPr>
        <w:t>‒</w:t>
      </w:r>
      <w:r w:rsidR="67F75243" w:rsidRPr="736EEF0E">
        <w:rPr>
          <w:rFonts w:ascii="Arial" w:hAnsi="Arial" w:cs="Arial"/>
          <w:sz w:val="20"/>
          <w:szCs w:val="20"/>
        </w:rPr>
        <w:t>22 financial year. In 2020, more than 35 of our employees, whose roles were impacted by necessary facilities closures, unde</w:t>
      </w:r>
      <w:r w:rsidR="00F9FC22" w:rsidRPr="736EEF0E">
        <w:rPr>
          <w:rFonts w:ascii="Arial" w:hAnsi="Arial" w:cs="Arial"/>
          <w:sz w:val="20"/>
          <w:szCs w:val="20"/>
        </w:rPr>
        <w:t xml:space="preserve">rwent expediated training to become </w:t>
      </w:r>
      <w:r w:rsidR="000C3CEA">
        <w:rPr>
          <w:rFonts w:ascii="Arial" w:hAnsi="Arial" w:cs="Arial"/>
          <w:sz w:val="20"/>
          <w:szCs w:val="20"/>
        </w:rPr>
        <w:t xml:space="preserve">a </w:t>
      </w:r>
      <w:r w:rsidR="00F9FC22" w:rsidRPr="736EEF0E">
        <w:rPr>
          <w:rFonts w:ascii="Arial" w:hAnsi="Arial" w:cs="Arial"/>
          <w:sz w:val="20"/>
          <w:szCs w:val="20"/>
        </w:rPr>
        <w:t>WCO</w:t>
      </w:r>
      <w:r w:rsidR="000C3CEA">
        <w:rPr>
          <w:rFonts w:ascii="Arial" w:hAnsi="Arial" w:cs="Arial"/>
          <w:sz w:val="20"/>
          <w:szCs w:val="20"/>
        </w:rPr>
        <w:t xml:space="preserve">. </w:t>
      </w:r>
      <w:r w:rsidR="000C3CEA" w:rsidRPr="736EEF0E">
        <w:rPr>
          <w:rFonts w:ascii="Arial" w:hAnsi="Arial" w:cs="Arial"/>
          <w:sz w:val="20"/>
          <w:szCs w:val="20"/>
        </w:rPr>
        <w:t>Our WCOs</w:t>
      </w:r>
      <w:r w:rsidR="00F9FC22" w:rsidRPr="736EEF0E">
        <w:rPr>
          <w:rFonts w:ascii="Arial" w:hAnsi="Arial" w:cs="Arial"/>
          <w:sz w:val="20"/>
          <w:szCs w:val="20"/>
        </w:rPr>
        <w:t xml:space="preserve"> offer confidential social and emotional support</w:t>
      </w:r>
      <w:r w:rsidR="000C3CEA">
        <w:rPr>
          <w:rFonts w:ascii="Arial" w:hAnsi="Arial" w:cs="Arial"/>
          <w:sz w:val="20"/>
          <w:szCs w:val="20"/>
        </w:rPr>
        <w:t xml:space="preserve"> and c</w:t>
      </w:r>
      <w:r w:rsidR="00F9FC22" w:rsidRPr="736EEF0E">
        <w:rPr>
          <w:rFonts w:ascii="Arial" w:hAnsi="Arial" w:cs="Arial"/>
          <w:sz w:val="20"/>
          <w:szCs w:val="20"/>
        </w:rPr>
        <w:t>onnect fellow employees with relev</w:t>
      </w:r>
      <w:r w:rsidR="7CF43E3F" w:rsidRPr="736EEF0E">
        <w:rPr>
          <w:rFonts w:ascii="Arial" w:hAnsi="Arial" w:cs="Arial"/>
          <w:sz w:val="20"/>
          <w:szCs w:val="20"/>
        </w:rPr>
        <w:t xml:space="preserve">ant resources. They continue to actively reach out to employees. </w:t>
      </w:r>
    </w:p>
    <w:p w14:paraId="26AAFCCE" w14:textId="6132AA4C" w:rsidR="00704F11" w:rsidRPr="00EA4CE4" w:rsidRDefault="00704F11" w:rsidP="736EEF0E">
      <w:pPr>
        <w:keepNext/>
        <w:spacing w:before="100" w:after="100"/>
        <w:rPr>
          <w:rFonts w:ascii="Arial" w:hAnsi="Arial" w:cs="Arial"/>
          <w:sz w:val="20"/>
          <w:szCs w:val="20"/>
        </w:rPr>
      </w:pPr>
    </w:p>
    <w:bookmarkEnd w:id="64"/>
    <w:p w14:paraId="436C871F" w14:textId="77777777" w:rsidR="00704F11" w:rsidRPr="00605034" w:rsidRDefault="00704F11" w:rsidP="00704F11">
      <w:pPr>
        <w:spacing w:before="100" w:after="100"/>
      </w:pPr>
    </w:p>
    <w:p w14:paraId="35887DF7" w14:textId="77777777" w:rsidR="00704F11" w:rsidRDefault="00704F11" w:rsidP="00704F11">
      <w:pPr>
        <w:spacing w:before="100" w:after="100"/>
        <w:rPr>
          <w:rFonts w:ascii="Arial" w:hAnsi="Arial" w:cs="Arial"/>
          <w:sz w:val="20"/>
          <w:szCs w:val="20"/>
        </w:rPr>
      </w:pPr>
    </w:p>
    <w:p w14:paraId="50552E11" w14:textId="77777777" w:rsidR="00704F11" w:rsidRDefault="00704F11" w:rsidP="00704F11">
      <w:pPr>
        <w:spacing w:before="100" w:after="100"/>
        <w:rPr>
          <w:rFonts w:ascii="Arial" w:hAnsi="Arial" w:cs="Arial"/>
          <w:sz w:val="20"/>
          <w:szCs w:val="20"/>
        </w:rPr>
      </w:pPr>
    </w:p>
    <w:p w14:paraId="6ED52AFF" w14:textId="77777777" w:rsidR="00704F11" w:rsidRDefault="00704F11" w:rsidP="00704F11">
      <w:pPr>
        <w:spacing w:before="100" w:after="100"/>
        <w:rPr>
          <w:rFonts w:ascii="Arial" w:hAnsi="Arial" w:cs="Arial"/>
          <w:sz w:val="20"/>
          <w:szCs w:val="20"/>
        </w:rPr>
      </w:pPr>
    </w:p>
    <w:p w14:paraId="02DF7D44" w14:textId="77777777" w:rsidR="00704F11" w:rsidRDefault="00704F11" w:rsidP="00704F11">
      <w:pPr>
        <w:spacing w:before="100" w:after="100"/>
        <w:rPr>
          <w:rFonts w:ascii="Arial" w:hAnsi="Arial" w:cs="Arial"/>
          <w:sz w:val="20"/>
          <w:szCs w:val="20"/>
        </w:rPr>
      </w:pPr>
    </w:p>
    <w:p w14:paraId="04A0826C" w14:textId="77777777" w:rsidR="00704F11" w:rsidRPr="008B1752" w:rsidRDefault="00704F11" w:rsidP="00251CE6">
      <w:pPr>
        <w:pStyle w:val="Heading2"/>
        <w:spacing w:before="100" w:after="100"/>
        <w:rPr>
          <w:rFonts w:ascii="Arial" w:hAnsi="Arial" w:cs="Arial"/>
          <w:color w:val="244061"/>
          <w:sz w:val="28"/>
          <w:szCs w:val="28"/>
        </w:rPr>
      </w:pPr>
      <w:bookmarkStart w:id="65" w:name="_Toc116036585"/>
      <w:bookmarkEnd w:id="63"/>
      <w:r w:rsidRPr="008B1752">
        <w:rPr>
          <w:rFonts w:ascii="Arial" w:hAnsi="Arial" w:cs="Arial"/>
          <w:color w:val="244061"/>
          <w:sz w:val="28"/>
          <w:szCs w:val="28"/>
        </w:rPr>
        <w:lastRenderedPageBreak/>
        <w:t>HOW WE PLAN</w:t>
      </w:r>
      <w:bookmarkEnd w:id="65"/>
    </w:p>
    <w:p w14:paraId="1CB81119" w14:textId="475229EF" w:rsidR="00704F11" w:rsidRPr="00BB3858" w:rsidRDefault="00704F11" w:rsidP="00BB3858">
      <w:pPr>
        <w:spacing w:before="100" w:after="100"/>
        <w:rPr>
          <w:rFonts w:ascii="Arial" w:hAnsi="Arial" w:cs="Arial"/>
          <w:b/>
          <w:color w:val="99D1DC"/>
          <w:spacing w:val="0"/>
          <w:sz w:val="24"/>
          <w:szCs w:val="24"/>
          <w:lang w:val="en-US" w:eastAsia="en-US"/>
        </w:rPr>
      </w:pPr>
      <w:r w:rsidRPr="00BB3858">
        <w:rPr>
          <w:rFonts w:ascii="Arial" w:hAnsi="Arial" w:cs="Arial"/>
          <w:b/>
          <w:color w:val="99D1DC"/>
          <w:spacing w:val="0"/>
          <w:sz w:val="24"/>
          <w:szCs w:val="24"/>
          <w:lang w:val="en-US" w:eastAsia="en-US"/>
        </w:rPr>
        <w:t xml:space="preserve">We have developed an integrated, </w:t>
      </w:r>
      <w:proofErr w:type="gramStart"/>
      <w:r w:rsidRPr="00BB3858">
        <w:rPr>
          <w:rFonts w:ascii="Arial" w:hAnsi="Arial" w:cs="Arial"/>
          <w:b/>
          <w:color w:val="99D1DC"/>
          <w:spacing w:val="0"/>
          <w:sz w:val="24"/>
          <w:szCs w:val="24"/>
          <w:lang w:val="en-US" w:eastAsia="en-US"/>
        </w:rPr>
        <w:t>long-term</w:t>
      </w:r>
      <w:proofErr w:type="gramEnd"/>
      <w:r w:rsidRPr="00BB3858">
        <w:rPr>
          <w:rFonts w:ascii="Arial" w:hAnsi="Arial" w:cs="Arial"/>
          <w:b/>
          <w:color w:val="99D1DC"/>
          <w:spacing w:val="0"/>
          <w:sz w:val="24"/>
          <w:szCs w:val="24"/>
          <w:lang w:val="en-US" w:eastAsia="en-US"/>
        </w:rPr>
        <w:t xml:space="preserve"> and transparent approach to planning, monitoring and performance reporting</w:t>
      </w:r>
      <w:r w:rsidR="00D22F89" w:rsidRPr="00BB3858">
        <w:rPr>
          <w:rFonts w:ascii="Arial" w:hAnsi="Arial" w:cs="Arial"/>
          <w:b/>
          <w:color w:val="99D1DC"/>
          <w:spacing w:val="0"/>
          <w:sz w:val="24"/>
          <w:szCs w:val="24"/>
          <w:lang w:val="en-US" w:eastAsia="en-US"/>
        </w:rPr>
        <w:t>,</w:t>
      </w:r>
      <w:r w:rsidRPr="00BB3858">
        <w:rPr>
          <w:rFonts w:ascii="Arial" w:hAnsi="Arial" w:cs="Arial"/>
          <w:b/>
          <w:color w:val="99D1DC"/>
          <w:spacing w:val="0"/>
          <w:sz w:val="24"/>
          <w:szCs w:val="24"/>
          <w:lang w:val="en-US" w:eastAsia="en-US"/>
        </w:rPr>
        <w:t xml:space="preserve"> aligned with </w:t>
      </w:r>
      <w:r w:rsidR="00022B5D">
        <w:rPr>
          <w:rFonts w:ascii="Arial" w:hAnsi="Arial" w:cs="Arial"/>
          <w:b/>
          <w:color w:val="99D1DC"/>
          <w:spacing w:val="0"/>
          <w:sz w:val="24"/>
          <w:szCs w:val="24"/>
          <w:lang w:val="en-US" w:eastAsia="en-US"/>
        </w:rPr>
        <w:t>the</w:t>
      </w:r>
      <w:r w:rsidRPr="00BB3858">
        <w:rPr>
          <w:rFonts w:ascii="Arial" w:hAnsi="Arial" w:cs="Arial"/>
          <w:b/>
          <w:color w:val="99D1DC"/>
          <w:spacing w:val="0"/>
          <w:sz w:val="24"/>
          <w:szCs w:val="24"/>
          <w:lang w:val="en-US" w:eastAsia="en-US"/>
        </w:rPr>
        <w:t xml:space="preserve"> clever and creative vision.</w:t>
      </w:r>
    </w:p>
    <w:p w14:paraId="5C74B7D5" w14:textId="77777777" w:rsidR="00704F11" w:rsidRPr="006D34AF" w:rsidRDefault="00704F11" w:rsidP="00251CE6">
      <w:pPr>
        <w:spacing w:before="100" w:after="100"/>
        <w:rPr>
          <w:rFonts w:ascii="Arial" w:hAnsi="Arial" w:cs="Arial"/>
          <w:sz w:val="20"/>
          <w:szCs w:val="20"/>
        </w:rPr>
      </w:pPr>
      <w:r w:rsidRPr="006D34AF">
        <w:rPr>
          <w:rFonts w:ascii="Arial" w:hAnsi="Arial" w:cs="Arial"/>
          <w:sz w:val="20"/>
          <w:szCs w:val="20"/>
        </w:rPr>
        <w:t xml:space="preserve">The </w:t>
      </w:r>
      <w:r w:rsidRPr="00BB7E60">
        <w:rPr>
          <w:rFonts w:ascii="Arial" w:hAnsi="Arial" w:cs="Arial"/>
          <w:i/>
          <w:iCs/>
          <w:sz w:val="20"/>
          <w:szCs w:val="20"/>
        </w:rPr>
        <w:t>Local Government Act 2020</w:t>
      </w:r>
      <w:r w:rsidRPr="006D34AF">
        <w:rPr>
          <w:rFonts w:ascii="Arial" w:hAnsi="Arial" w:cs="Arial"/>
          <w:sz w:val="20"/>
          <w:szCs w:val="20"/>
        </w:rPr>
        <w:t xml:space="preserve"> requires all councils to prepare the following documents:</w:t>
      </w:r>
    </w:p>
    <w:p w14:paraId="04BD58B9"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Community Vision</w:t>
      </w:r>
    </w:p>
    <w:p w14:paraId="6F016BB9"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Council Plan</w:t>
      </w:r>
    </w:p>
    <w:p w14:paraId="248E9317"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Financial Plan</w:t>
      </w:r>
    </w:p>
    <w:p w14:paraId="0CADAF01"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Asset Plan</w:t>
      </w:r>
    </w:p>
    <w:p w14:paraId="7E1F5E13"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Budget</w:t>
      </w:r>
    </w:p>
    <w:p w14:paraId="1468FF42"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Revenue and Rating Plan</w:t>
      </w:r>
    </w:p>
    <w:p w14:paraId="1B15404D"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Annual Report</w:t>
      </w:r>
    </w:p>
    <w:p w14:paraId="19507BBA" w14:textId="77777777" w:rsidR="00704F11" w:rsidRPr="001F5FB4" w:rsidRDefault="00704F11" w:rsidP="00280098">
      <w:pPr>
        <w:pStyle w:val="ListParagraph"/>
        <w:numPr>
          <w:ilvl w:val="0"/>
          <w:numId w:val="47"/>
        </w:numPr>
        <w:spacing w:before="60" w:after="60" w:line="270" w:lineRule="atLeast"/>
        <w:ind w:left="357" w:hanging="357"/>
        <w:contextualSpacing w:val="0"/>
        <w:rPr>
          <w:rFonts w:ascii="Arial" w:hAnsi="Arial" w:cs="Arial"/>
          <w:sz w:val="20"/>
          <w:szCs w:val="20"/>
        </w:rPr>
      </w:pPr>
      <w:r w:rsidRPr="001F5FB4">
        <w:rPr>
          <w:rFonts w:ascii="Arial" w:hAnsi="Arial" w:cs="Arial"/>
          <w:sz w:val="20"/>
          <w:szCs w:val="20"/>
        </w:rPr>
        <w:t>Workforce Plan</w:t>
      </w:r>
      <w:r>
        <w:rPr>
          <w:rFonts w:ascii="Arial" w:hAnsi="Arial" w:cs="Arial"/>
          <w:sz w:val="20"/>
          <w:szCs w:val="20"/>
        </w:rPr>
        <w:t>.</w:t>
      </w:r>
    </w:p>
    <w:p w14:paraId="3FA7596D" w14:textId="7EDDADEC" w:rsidR="00704F11" w:rsidRDefault="00704F11" w:rsidP="00251CE6">
      <w:pPr>
        <w:spacing w:before="100" w:after="100"/>
        <w:rPr>
          <w:rFonts w:ascii="Arial" w:hAnsi="Arial"/>
          <w:sz w:val="20"/>
          <w:szCs w:val="20"/>
        </w:rPr>
      </w:pPr>
      <w:r>
        <w:rPr>
          <w:rFonts w:ascii="Arial" w:hAnsi="Arial" w:cs="Arial"/>
          <w:sz w:val="20"/>
          <w:szCs w:val="20"/>
        </w:rPr>
        <w:t>Our Integrated Strategic Planning and Reporting Framework</w:t>
      </w:r>
      <w:r w:rsidRPr="00257A56">
        <w:rPr>
          <w:rFonts w:ascii="Arial" w:hAnsi="Arial" w:cs="Arial"/>
          <w:sz w:val="20"/>
          <w:szCs w:val="20"/>
        </w:rPr>
        <w:t xml:space="preserve"> </w:t>
      </w:r>
      <w:r>
        <w:rPr>
          <w:rFonts w:ascii="Arial" w:hAnsi="Arial" w:cs="Arial"/>
          <w:sz w:val="20"/>
          <w:szCs w:val="20"/>
        </w:rPr>
        <w:t>(</w:t>
      </w:r>
      <w:r w:rsidRPr="001F272C">
        <w:rPr>
          <w:rFonts w:ascii="Arial" w:hAnsi="Arial" w:cs="Arial"/>
          <w:sz w:val="20"/>
          <w:szCs w:val="20"/>
        </w:rPr>
        <w:t>represented in Figure 1</w:t>
      </w:r>
      <w:r w:rsidR="001F272C" w:rsidRPr="001F272C">
        <w:rPr>
          <w:rFonts w:ascii="Arial" w:hAnsi="Arial" w:cs="Arial"/>
          <w:sz w:val="20"/>
          <w:szCs w:val="20"/>
        </w:rPr>
        <w:t>8</w:t>
      </w:r>
      <w:r>
        <w:rPr>
          <w:rFonts w:ascii="Arial" w:hAnsi="Arial" w:cs="Arial"/>
          <w:sz w:val="20"/>
          <w:szCs w:val="20"/>
        </w:rPr>
        <w:t xml:space="preserve">) </w:t>
      </w:r>
      <w:r w:rsidR="7B7443DB" w:rsidRPr="51B35C2A">
        <w:rPr>
          <w:rFonts w:ascii="Arial" w:hAnsi="Arial" w:cs="Arial"/>
          <w:sz w:val="20"/>
          <w:szCs w:val="20"/>
        </w:rPr>
        <w:t xml:space="preserve">demonstrates </w:t>
      </w:r>
      <w:r>
        <w:rPr>
          <w:rFonts w:ascii="Arial" w:hAnsi="Arial" w:cs="Arial"/>
          <w:sz w:val="20"/>
          <w:szCs w:val="20"/>
        </w:rPr>
        <w:t>the relationship between these key planning and reporting documents. The</w:t>
      </w:r>
      <w:r w:rsidRPr="008B1752">
        <w:rPr>
          <w:rFonts w:ascii="Arial" w:hAnsi="Arial"/>
          <w:sz w:val="20"/>
          <w:szCs w:val="20"/>
        </w:rPr>
        <w:t xml:space="preserve"> framework helps us set goals, make decisions, prioritise our workload, allocate resources, monitor how we’re going and adapt to changing circumstances that might challenge our progress.</w:t>
      </w:r>
    </w:p>
    <w:p w14:paraId="4A2E3808" w14:textId="015A9F81" w:rsidR="00BF58D3" w:rsidRDefault="0023124A" w:rsidP="00803D09">
      <w:pPr>
        <w:spacing w:before="100"/>
        <w:rPr>
          <w:rFonts w:ascii="Arial" w:hAnsi="Arial" w:cs="Arial"/>
          <w:sz w:val="20"/>
          <w:szCs w:val="20"/>
        </w:rPr>
      </w:pPr>
      <w:r w:rsidRPr="0023124A">
        <w:rPr>
          <w:rFonts w:ascii="Arial" w:hAnsi="Arial" w:cs="Arial"/>
          <w:sz w:val="20"/>
          <w:szCs w:val="20"/>
        </w:rPr>
        <w:t>In 2021, we introduced an internal or</w:t>
      </w:r>
      <w:r w:rsidR="00B026A2">
        <w:rPr>
          <w:rFonts w:ascii="Arial" w:hAnsi="Arial" w:cs="Arial"/>
          <w:sz w:val="20"/>
          <w:szCs w:val="20"/>
        </w:rPr>
        <w:t>g</w:t>
      </w:r>
      <w:r w:rsidRPr="0023124A">
        <w:rPr>
          <w:rFonts w:ascii="Arial" w:hAnsi="Arial" w:cs="Arial"/>
          <w:sz w:val="20"/>
          <w:szCs w:val="20"/>
        </w:rPr>
        <w:t xml:space="preserve">anisation strategy and business planning cycle to guide our budget and business planning for 2022‒23. </w:t>
      </w:r>
      <w:r w:rsidR="00704F11">
        <w:rPr>
          <w:rFonts w:ascii="Arial" w:hAnsi="Arial" w:cs="Arial"/>
          <w:sz w:val="20"/>
          <w:szCs w:val="20"/>
        </w:rPr>
        <w:t xml:space="preserve">This process will continue to </w:t>
      </w:r>
      <w:r w:rsidR="00F45B4C">
        <w:rPr>
          <w:rFonts w:ascii="Arial" w:hAnsi="Arial" w:cs="Arial"/>
          <w:sz w:val="20"/>
          <w:szCs w:val="20"/>
        </w:rPr>
        <w:t xml:space="preserve">develop </w:t>
      </w:r>
      <w:r w:rsidR="00704F11">
        <w:rPr>
          <w:rFonts w:ascii="Arial" w:hAnsi="Arial" w:cs="Arial"/>
          <w:sz w:val="20"/>
          <w:szCs w:val="20"/>
        </w:rPr>
        <w:t>and enhance our strategic decision</w:t>
      </w:r>
      <w:r w:rsidR="00447D58">
        <w:rPr>
          <w:rFonts w:ascii="Arial" w:hAnsi="Arial" w:cs="Arial"/>
          <w:sz w:val="20"/>
          <w:szCs w:val="20"/>
        </w:rPr>
        <w:t>-</w:t>
      </w:r>
      <w:r w:rsidR="00704F11">
        <w:rPr>
          <w:rFonts w:ascii="Arial" w:hAnsi="Arial" w:cs="Arial"/>
          <w:sz w:val="20"/>
          <w:szCs w:val="20"/>
        </w:rPr>
        <w:t xml:space="preserve">making around priorities, </w:t>
      </w:r>
      <w:proofErr w:type="gramStart"/>
      <w:r w:rsidR="00704F11">
        <w:rPr>
          <w:rFonts w:ascii="Arial" w:hAnsi="Arial" w:cs="Arial"/>
          <w:sz w:val="20"/>
          <w:szCs w:val="20"/>
        </w:rPr>
        <w:t>performance</w:t>
      </w:r>
      <w:proofErr w:type="gramEnd"/>
      <w:r w:rsidR="00704F11">
        <w:rPr>
          <w:rFonts w:ascii="Arial" w:hAnsi="Arial" w:cs="Arial"/>
          <w:sz w:val="20"/>
          <w:szCs w:val="20"/>
        </w:rPr>
        <w:t xml:space="preserve"> and resource allocation</w:t>
      </w:r>
    </w:p>
    <w:p w14:paraId="2C54520D" w14:textId="26B841FD" w:rsidR="00BF58D3" w:rsidRDefault="00BF58D3" w:rsidP="00803D09">
      <w:pPr>
        <w:spacing w:before="100"/>
        <w:rPr>
          <w:rFonts w:ascii="Arial" w:hAnsi="Arial" w:cs="Arial"/>
          <w:sz w:val="20"/>
          <w:szCs w:val="20"/>
        </w:rPr>
      </w:pPr>
      <w:r w:rsidRPr="00BF58D3">
        <w:rPr>
          <w:rFonts w:ascii="Arial" w:hAnsi="Arial" w:cs="Arial"/>
          <w:noProof/>
          <w:sz w:val="20"/>
          <w:szCs w:val="20"/>
        </w:rPr>
        <w:drawing>
          <wp:inline distT="0" distB="0" distL="0" distR="0" wp14:anchorId="05C85810" wp14:editId="6EF9D483">
            <wp:extent cx="6645910" cy="4494530"/>
            <wp:effectExtent l="0" t="0" r="254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645910" cy="4494530"/>
                    </a:xfrm>
                    <a:prstGeom prst="rect">
                      <a:avLst/>
                    </a:prstGeom>
                  </pic:spPr>
                </pic:pic>
              </a:graphicData>
            </a:graphic>
          </wp:inline>
        </w:drawing>
      </w:r>
    </w:p>
    <w:p w14:paraId="59EB7923" w14:textId="77777777" w:rsidR="00BF58D3" w:rsidRDefault="00BF58D3" w:rsidP="00803D09">
      <w:pPr>
        <w:spacing w:before="100"/>
        <w:rPr>
          <w:rFonts w:ascii="Arial" w:hAnsi="Arial" w:cs="Arial"/>
          <w:sz w:val="20"/>
          <w:szCs w:val="20"/>
        </w:rPr>
      </w:pPr>
    </w:p>
    <w:p w14:paraId="2EC23655" w14:textId="775F8010" w:rsidR="00803D09" w:rsidRPr="000125E7" w:rsidRDefault="00803D09" w:rsidP="00803D09">
      <w:pPr>
        <w:rPr>
          <w:rFonts w:ascii="Arial" w:hAnsi="Arial" w:cs="Arial"/>
          <w:b/>
          <w:color w:val="1F497D"/>
          <w:sz w:val="16"/>
          <w:szCs w:val="16"/>
        </w:rPr>
      </w:pPr>
      <w:r w:rsidRPr="000125E7">
        <w:rPr>
          <w:rFonts w:ascii="Arial" w:hAnsi="Arial" w:cs="Arial"/>
          <w:b/>
          <w:color w:val="1F497D"/>
          <w:sz w:val="16"/>
          <w:szCs w:val="16"/>
        </w:rPr>
        <w:t xml:space="preserve">FIGURE 18: Our </w:t>
      </w:r>
      <w:r w:rsidR="00BF58D3">
        <w:rPr>
          <w:rFonts w:ascii="Arial" w:hAnsi="Arial" w:cs="Arial"/>
          <w:b/>
          <w:color w:val="1F497D"/>
          <w:sz w:val="16"/>
          <w:szCs w:val="16"/>
        </w:rPr>
        <w:t>I</w:t>
      </w:r>
      <w:r w:rsidRPr="000125E7">
        <w:rPr>
          <w:rFonts w:ascii="Arial" w:hAnsi="Arial" w:cs="Arial"/>
          <w:b/>
          <w:color w:val="1F497D"/>
          <w:sz w:val="16"/>
          <w:szCs w:val="16"/>
        </w:rPr>
        <w:t xml:space="preserve">ntegrated </w:t>
      </w:r>
      <w:r w:rsidR="00BF58D3">
        <w:rPr>
          <w:rFonts w:ascii="Arial" w:hAnsi="Arial" w:cs="Arial"/>
          <w:b/>
          <w:color w:val="1F497D"/>
          <w:sz w:val="16"/>
          <w:szCs w:val="16"/>
        </w:rPr>
        <w:t>S</w:t>
      </w:r>
      <w:r w:rsidRPr="000125E7">
        <w:rPr>
          <w:rFonts w:ascii="Arial" w:hAnsi="Arial" w:cs="Arial"/>
          <w:b/>
          <w:color w:val="1F497D"/>
          <w:sz w:val="16"/>
          <w:szCs w:val="16"/>
        </w:rPr>
        <w:t xml:space="preserve">trategic </w:t>
      </w:r>
      <w:r w:rsidR="00BF58D3">
        <w:rPr>
          <w:rFonts w:ascii="Arial" w:hAnsi="Arial" w:cs="Arial"/>
          <w:b/>
          <w:color w:val="1F497D"/>
          <w:sz w:val="16"/>
          <w:szCs w:val="16"/>
        </w:rPr>
        <w:t>P</w:t>
      </w:r>
      <w:r w:rsidRPr="000125E7">
        <w:rPr>
          <w:rFonts w:ascii="Arial" w:hAnsi="Arial" w:cs="Arial"/>
          <w:b/>
          <w:color w:val="1F497D"/>
          <w:sz w:val="16"/>
          <w:szCs w:val="16"/>
        </w:rPr>
        <w:t xml:space="preserve">lanning and </w:t>
      </w:r>
      <w:r w:rsidR="00BF58D3">
        <w:rPr>
          <w:rFonts w:ascii="Arial" w:hAnsi="Arial" w:cs="Arial"/>
          <w:b/>
          <w:color w:val="1F497D"/>
          <w:sz w:val="16"/>
          <w:szCs w:val="16"/>
        </w:rPr>
        <w:t>R</w:t>
      </w:r>
      <w:r w:rsidRPr="000125E7">
        <w:rPr>
          <w:rFonts w:ascii="Arial" w:hAnsi="Arial" w:cs="Arial"/>
          <w:b/>
          <w:color w:val="1F497D"/>
          <w:sz w:val="16"/>
          <w:szCs w:val="16"/>
        </w:rPr>
        <w:t xml:space="preserve">eporting </w:t>
      </w:r>
      <w:r w:rsidR="00BF58D3">
        <w:rPr>
          <w:rFonts w:ascii="Arial" w:hAnsi="Arial" w:cs="Arial"/>
          <w:b/>
          <w:color w:val="1F497D"/>
          <w:sz w:val="16"/>
          <w:szCs w:val="16"/>
        </w:rPr>
        <w:t>F</w:t>
      </w:r>
      <w:r w:rsidRPr="000125E7">
        <w:rPr>
          <w:rFonts w:ascii="Arial" w:hAnsi="Arial" w:cs="Arial"/>
          <w:b/>
          <w:color w:val="1F497D"/>
          <w:sz w:val="16"/>
          <w:szCs w:val="16"/>
        </w:rPr>
        <w:t>ramework</w:t>
      </w:r>
      <w:r w:rsidR="00BF58D3">
        <w:rPr>
          <w:rFonts w:ascii="Arial" w:hAnsi="Arial" w:cs="Arial"/>
          <w:b/>
          <w:color w:val="1F497D"/>
          <w:sz w:val="16"/>
          <w:szCs w:val="16"/>
        </w:rPr>
        <w:t xml:space="preserve"> (ISPRF)</w:t>
      </w:r>
    </w:p>
    <w:p w14:paraId="634AB156" w14:textId="7E89A515" w:rsidR="00704F11" w:rsidRPr="003C3E2B" w:rsidRDefault="00704F11" w:rsidP="00704F11">
      <w:pPr>
        <w:pStyle w:val="Heading1"/>
        <w:framePr w:wrap="around"/>
        <w:pBdr>
          <w:top w:val="single" w:sz="12" w:space="7" w:color="003361"/>
          <w:bottom w:val="single" w:sz="12" w:space="8" w:color="003361"/>
        </w:pBdr>
        <w:spacing w:before="100" w:after="100" w:line="270" w:lineRule="atLeast"/>
        <w:rPr>
          <w:rFonts w:ascii="Arial" w:hAnsi="Arial" w:cs="Arial"/>
          <w:color w:val="003361"/>
        </w:rPr>
      </w:pPr>
      <w:bookmarkStart w:id="66" w:name="_Toc116036586"/>
      <w:r w:rsidRPr="70FFD76B">
        <w:rPr>
          <w:rFonts w:ascii="Arial" w:hAnsi="Arial" w:cs="Arial"/>
          <w:color w:val="003361"/>
        </w:rPr>
        <w:lastRenderedPageBreak/>
        <w:t>OUR PERFORMANCE</w:t>
      </w:r>
      <w:bookmarkEnd w:id="66"/>
    </w:p>
    <w:p w14:paraId="43821206" w14:textId="3F827F84" w:rsidR="00704F11" w:rsidRDefault="00704F11" w:rsidP="00704F11">
      <w:pPr>
        <w:spacing w:before="100" w:after="100"/>
        <w:rPr>
          <w:rFonts w:ascii="Arial" w:hAnsi="Arial" w:cs="Arial"/>
          <w:color w:val="244061"/>
          <w:sz w:val="28"/>
          <w:szCs w:val="28"/>
        </w:rPr>
      </w:pPr>
    </w:p>
    <w:p w14:paraId="7AA8BE04" w14:textId="73A380C1" w:rsidR="00B45D80" w:rsidRPr="004933A8" w:rsidRDefault="00B45D80" w:rsidP="004933A8">
      <w:pPr>
        <w:autoSpaceDE w:val="0"/>
        <w:autoSpaceDN w:val="0"/>
        <w:adjustRightInd w:val="0"/>
        <w:spacing w:before="100" w:after="100"/>
        <w:rPr>
          <w:rFonts w:ascii="Arial" w:hAnsi="Arial" w:cs="Arial"/>
          <w:b/>
          <w:color w:val="99D1DC"/>
          <w:sz w:val="24"/>
          <w:szCs w:val="24"/>
        </w:rPr>
      </w:pPr>
      <w:r w:rsidRPr="00106BC2">
        <w:rPr>
          <w:rFonts w:ascii="Arial" w:hAnsi="Arial" w:cs="Arial"/>
          <w:b/>
          <w:i/>
          <w:iCs/>
          <w:color w:val="99D1DC"/>
          <w:sz w:val="24"/>
          <w:szCs w:val="24"/>
        </w:rPr>
        <w:t>Our Community Plan 2021</w:t>
      </w:r>
      <w:r w:rsidR="0033222F" w:rsidRPr="00106BC2">
        <w:rPr>
          <w:rFonts w:ascii="Arial" w:hAnsi="Arial" w:cs="Arial"/>
          <w:b/>
          <w:i/>
          <w:iCs/>
          <w:color w:val="99D1DC"/>
          <w:sz w:val="24"/>
          <w:szCs w:val="24"/>
        </w:rPr>
        <w:t>‒</w:t>
      </w:r>
      <w:r w:rsidRPr="00106BC2">
        <w:rPr>
          <w:rFonts w:ascii="Arial" w:hAnsi="Arial" w:cs="Arial"/>
          <w:b/>
          <w:i/>
          <w:iCs/>
          <w:color w:val="99D1DC"/>
          <w:sz w:val="24"/>
          <w:szCs w:val="24"/>
        </w:rPr>
        <w:t>25</w:t>
      </w:r>
      <w:r w:rsidRPr="004933A8">
        <w:rPr>
          <w:rFonts w:ascii="Arial" w:hAnsi="Arial" w:cs="Arial"/>
          <w:b/>
          <w:color w:val="99D1DC"/>
          <w:sz w:val="24"/>
          <w:szCs w:val="24"/>
        </w:rPr>
        <w:t xml:space="preserve"> outlines how we are working towards the 30-year community vision to make Greater Geelong a clever and creative city-region.</w:t>
      </w:r>
    </w:p>
    <w:p w14:paraId="368EA67A" w14:textId="77777777" w:rsidR="00B45D80" w:rsidRPr="004933A8" w:rsidRDefault="00B45D80" w:rsidP="004933A8">
      <w:pPr>
        <w:spacing w:before="60" w:after="60"/>
        <w:rPr>
          <w:rFonts w:ascii="Arial" w:hAnsi="Arial" w:cs="Arial"/>
          <w:sz w:val="20"/>
          <w:szCs w:val="20"/>
        </w:rPr>
      </w:pPr>
      <w:r w:rsidRPr="004933A8">
        <w:rPr>
          <w:rFonts w:ascii="Arial" w:hAnsi="Arial" w:cs="Arial"/>
          <w:sz w:val="20"/>
          <w:szCs w:val="20"/>
        </w:rPr>
        <w:t xml:space="preserve">The plan tells the community what the councillors are aiming to achieve during their four-year </w:t>
      </w:r>
      <w:proofErr w:type="gramStart"/>
      <w:r w:rsidRPr="004933A8">
        <w:rPr>
          <w:rFonts w:ascii="Arial" w:hAnsi="Arial" w:cs="Arial"/>
          <w:sz w:val="20"/>
          <w:szCs w:val="20"/>
        </w:rPr>
        <w:t>term, and</w:t>
      </w:r>
      <w:proofErr w:type="gramEnd"/>
      <w:r w:rsidRPr="004933A8">
        <w:rPr>
          <w:rFonts w:ascii="Arial" w:hAnsi="Arial" w:cs="Arial"/>
          <w:sz w:val="20"/>
          <w:szCs w:val="20"/>
        </w:rPr>
        <w:t xml:space="preserve"> guides how we allocate resources so we can deliver infrastructure, services and programs to the community to ensure the social, economic and environmental sustainability of our region. </w:t>
      </w:r>
    </w:p>
    <w:p w14:paraId="19955616" w14:textId="6CF68672" w:rsidR="00B45D80" w:rsidRPr="004933A8" w:rsidRDefault="00B45D80" w:rsidP="004933A8">
      <w:pPr>
        <w:spacing w:before="60" w:after="60"/>
        <w:rPr>
          <w:rFonts w:ascii="Arial" w:hAnsi="Arial" w:cs="Arial"/>
          <w:sz w:val="20"/>
          <w:szCs w:val="20"/>
        </w:rPr>
      </w:pPr>
      <w:r w:rsidRPr="004933A8">
        <w:rPr>
          <w:rFonts w:ascii="Arial" w:hAnsi="Arial" w:cs="Arial"/>
          <w:sz w:val="20"/>
          <w:szCs w:val="20"/>
        </w:rPr>
        <w:t>The four strategic directions we’ve chosen to guide us are:</w:t>
      </w:r>
    </w:p>
    <w:p w14:paraId="11145393" w14:textId="3E3E9D89" w:rsidR="00B45D80" w:rsidRPr="004933A8" w:rsidRDefault="00B45D80" w:rsidP="004933A8">
      <w:pPr>
        <w:pStyle w:val="Bullets"/>
        <w:numPr>
          <w:ilvl w:val="0"/>
          <w:numId w:val="34"/>
        </w:numPr>
        <w:spacing w:before="40" w:after="40" w:line="240" w:lineRule="auto"/>
      </w:pPr>
      <w:r w:rsidRPr="004933A8">
        <w:t xml:space="preserve">Healthy, </w:t>
      </w:r>
      <w:proofErr w:type="gramStart"/>
      <w:r w:rsidRPr="004933A8">
        <w:t>caring</w:t>
      </w:r>
      <w:proofErr w:type="gramEnd"/>
      <w:r w:rsidRPr="004933A8">
        <w:t xml:space="preserve"> and inclusive community</w:t>
      </w:r>
    </w:p>
    <w:p w14:paraId="53D6F01D" w14:textId="36AFAB16" w:rsidR="00B45D80" w:rsidRPr="004933A8" w:rsidRDefault="00B45D80" w:rsidP="004933A8">
      <w:pPr>
        <w:pStyle w:val="Bullets"/>
        <w:numPr>
          <w:ilvl w:val="0"/>
          <w:numId w:val="34"/>
        </w:numPr>
        <w:spacing w:before="40" w:after="40" w:line="240" w:lineRule="auto"/>
      </w:pPr>
      <w:r w:rsidRPr="004933A8">
        <w:t>Sustainable growth and environment</w:t>
      </w:r>
    </w:p>
    <w:p w14:paraId="77C66DD6" w14:textId="6CF866BE" w:rsidR="00B45D80" w:rsidRPr="004933A8" w:rsidRDefault="00B45D80" w:rsidP="004933A8">
      <w:pPr>
        <w:pStyle w:val="Bullets"/>
        <w:numPr>
          <w:ilvl w:val="0"/>
          <w:numId w:val="34"/>
        </w:numPr>
        <w:spacing w:before="40" w:after="40" w:line="240" w:lineRule="auto"/>
      </w:pPr>
      <w:r w:rsidRPr="004933A8">
        <w:t>Strong local economy</w:t>
      </w:r>
    </w:p>
    <w:p w14:paraId="12709AC3" w14:textId="543ACF03" w:rsidR="00B45D80" w:rsidRPr="004933A8" w:rsidRDefault="00B45D80" w:rsidP="004933A8">
      <w:pPr>
        <w:pStyle w:val="Bullets"/>
        <w:numPr>
          <w:ilvl w:val="0"/>
          <w:numId w:val="34"/>
        </w:numPr>
        <w:spacing w:before="40" w:after="40" w:line="240" w:lineRule="auto"/>
      </w:pPr>
      <w:r w:rsidRPr="004933A8">
        <w:t>High-performing Council and organisation.</w:t>
      </w:r>
    </w:p>
    <w:p w14:paraId="10A971E4" w14:textId="0FA6D9DD" w:rsidR="00D64C9A" w:rsidRPr="004933A8" w:rsidRDefault="00D64C9A" w:rsidP="004933A8">
      <w:pPr>
        <w:spacing w:before="60" w:after="60"/>
        <w:rPr>
          <w:rFonts w:ascii="Arial" w:hAnsi="Arial" w:cs="Arial"/>
          <w:sz w:val="20"/>
          <w:szCs w:val="20"/>
        </w:rPr>
      </w:pPr>
      <w:r w:rsidRPr="004933A8">
        <w:rPr>
          <w:rFonts w:ascii="Arial" w:hAnsi="Arial" w:cs="Arial"/>
          <w:sz w:val="20"/>
          <w:szCs w:val="20"/>
        </w:rPr>
        <w:t>As well as the strategic directions, the plan also outlines:</w:t>
      </w:r>
    </w:p>
    <w:p w14:paraId="6F10A3E8" w14:textId="6E6E184B" w:rsidR="00D64C9A" w:rsidRPr="004933A8" w:rsidRDefault="00D64C9A" w:rsidP="007D3334">
      <w:pPr>
        <w:pStyle w:val="Bullets"/>
        <w:numPr>
          <w:ilvl w:val="0"/>
          <w:numId w:val="34"/>
        </w:numPr>
        <w:spacing w:before="40" w:after="40" w:line="240" w:lineRule="auto"/>
      </w:pPr>
      <w:r w:rsidRPr="004933A8">
        <w:t>D</w:t>
      </w:r>
      <w:r w:rsidR="007D3334">
        <w:t>esired outcomes ‒</w:t>
      </w:r>
      <w:r w:rsidRPr="004933A8">
        <w:t xml:space="preserve"> the future state we’re aiming for in four years</w:t>
      </w:r>
    </w:p>
    <w:p w14:paraId="5065A117" w14:textId="21F1376D" w:rsidR="004933A8" w:rsidRPr="004933A8" w:rsidRDefault="004933A8" w:rsidP="007D3334">
      <w:pPr>
        <w:pStyle w:val="Bullets"/>
        <w:numPr>
          <w:ilvl w:val="0"/>
          <w:numId w:val="34"/>
        </w:numPr>
        <w:spacing w:before="40" w:after="40" w:line="240" w:lineRule="auto"/>
      </w:pPr>
      <w:r w:rsidRPr="004933A8">
        <w:t>F</w:t>
      </w:r>
      <w:r w:rsidR="007D3334">
        <w:t>our-year priorities ‒</w:t>
      </w:r>
      <w:r w:rsidRPr="004933A8">
        <w:t xml:space="preserve"> the priorities we’ll focus on to help achieve our desired outcomes</w:t>
      </w:r>
    </w:p>
    <w:p w14:paraId="59D195D1" w14:textId="49961DFF" w:rsidR="00D64C9A" w:rsidRPr="004933A8" w:rsidRDefault="00D64C9A" w:rsidP="007D3334">
      <w:pPr>
        <w:pStyle w:val="Bullets"/>
        <w:numPr>
          <w:ilvl w:val="0"/>
          <w:numId w:val="34"/>
        </w:numPr>
        <w:spacing w:before="40" w:after="40" w:line="240" w:lineRule="auto"/>
      </w:pPr>
      <w:r w:rsidRPr="004933A8">
        <w:t>I</w:t>
      </w:r>
      <w:r w:rsidR="007D3334">
        <w:t>ndicators ‒</w:t>
      </w:r>
      <w:r w:rsidRPr="004933A8">
        <w:t xml:space="preserve"> how we will monitor our progress.</w:t>
      </w:r>
    </w:p>
    <w:p w14:paraId="06DE8EDD" w14:textId="57F5C7F5" w:rsidR="00D64C9A" w:rsidRPr="004933A8" w:rsidRDefault="00D64C9A" w:rsidP="004933A8">
      <w:pPr>
        <w:spacing w:before="60" w:after="60"/>
        <w:rPr>
          <w:rFonts w:ascii="Arial" w:hAnsi="Arial" w:cs="Arial"/>
          <w:sz w:val="20"/>
          <w:szCs w:val="20"/>
        </w:rPr>
      </w:pPr>
      <w:r w:rsidRPr="004933A8">
        <w:rPr>
          <w:rFonts w:ascii="Arial" w:hAnsi="Arial" w:cs="Arial"/>
          <w:i/>
          <w:iCs/>
          <w:sz w:val="20"/>
          <w:szCs w:val="20"/>
        </w:rPr>
        <w:t>Our Community Plan 2021‒25</w:t>
      </w:r>
      <w:r w:rsidRPr="004933A8">
        <w:rPr>
          <w:rFonts w:ascii="Arial" w:hAnsi="Arial" w:cs="Arial"/>
          <w:sz w:val="20"/>
          <w:szCs w:val="20"/>
        </w:rPr>
        <w:t xml:space="preserve"> is supported by an annual action plan and budget which highlight the projects, initiatives and programs that will take place within the financial year to address our four</w:t>
      </w:r>
      <w:r w:rsidR="007D3334">
        <w:rPr>
          <w:rFonts w:ascii="Arial" w:hAnsi="Arial" w:cs="Arial"/>
          <w:sz w:val="20"/>
          <w:szCs w:val="20"/>
        </w:rPr>
        <w:t>-</w:t>
      </w:r>
      <w:r w:rsidRPr="004933A8">
        <w:rPr>
          <w:rFonts w:ascii="Arial" w:hAnsi="Arial" w:cs="Arial"/>
          <w:sz w:val="20"/>
          <w:szCs w:val="20"/>
        </w:rPr>
        <w:t>year priorities.</w:t>
      </w:r>
    </w:p>
    <w:p w14:paraId="3933D2D9" w14:textId="53630DCE" w:rsidR="00B45D80" w:rsidRDefault="00B45D80" w:rsidP="004933A8">
      <w:pPr>
        <w:spacing w:before="60" w:after="60"/>
        <w:rPr>
          <w:rFonts w:ascii="Arial" w:hAnsi="Arial" w:cs="Arial"/>
          <w:sz w:val="20"/>
          <w:szCs w:val="20"/>
        </w:rPr>
      </w:pPr>
      <w:r w:rsidRPr="004933A8">
        <w:rPr>
          <w:rFonts w:ascii="Arial" w:hAnsi="Arial" w:cs="Arial"/>
          <w:sz w:val="20"/>
          <w:szCs w:val="20"/>
        </w:rPr>
        <w:t>The following provides an end</w:t>
      </w:r>
      <w:r w:rsidR="007D3334">
        <w:rPr>
          <w:rFonts w:ascii="Arial" w:hAnsi="Arial" w:cs="Arial"/>
          <w:sz w:val="20"/>
          <w:szCs w:val="20"/>
        </w:rPr>
        <w:t>-</w:t>
      </w:r>
      <w:r w:rsidRPr="004933A8">
        <w:rPr>
          <w:rFonts w:ascii="Arial" w:hAnsi="Arial" w:cs="Arial"/>
          <w:sz w:val="20"/>
          <w:szCs w:val="20"/>
        </w:rPr>
        <w:t>of</w:t>
      </w:r>
      <w:r w:rsidR="007D3334">
        <w:rPr>
          <w:rFonts w:ascii="Arial" w:hAnsi="Arial" w:cs="Arial"/>
          <w:sz w:val="20"/>
          <w:szCs w:val="20"/>
        </w:rPr>
        <w:t>-</w:t>
      </w:r>
      <w:r w:rsidRPr="004933A8">
        <w:rPr>
          <w:rFonts w:ascii="Arial" w:hAnsi="Arial" w:cs="Arial"/>
          <w:sz w:val="20"/>
          <w:szCs w:val="20"/>
        </w:rPr>
        <w:t xml:space="preserve">year overview of </w:t>
      </w:r>
      <w:r w:rsidR="00B5752C">
        <w:rPr>
          <w:rFonts w:ascii="Arial" w:hAnsi="Arial" w:cs="Arial"/>
          <w:sz w:val="20"/>
          <w:szCs w:val="20"/>
        </w:rPr>
        <w:t>our</w:t>
      </w:r>
      <w:r w:rsidRPr="004933A8">
        <w:rPr>
          <w:rFonts w:ascii="Arial" w:hAnsi="Arial" w:cs="Arial"/>
          <w:sz w:val="20"/>
          <w:szCs w:val="20"/>
        </w:rPr>
        <w:t xml:space="preserve"> performance</w:t>
      </w:r>
      <w:r w:rsidR="00D64C9A" w:rsidRPr="004933A8">
        <w:rPr>
          <w:rFonts w:ascii="Arial" w:hAnsi="Arial" w:cs="Arial"/>
          <w:sz w:val="20"/>
          <w:szCs w:val="20"/>
        </w:rPr>
        <w:t xml:space="preserve"> </w:t>
      </w:r>
      <w:bookmarkStart w:id="67" w:name="_Hlk112961491"/>
      <w:r w:rsidR="00D64C9A" w:rsidRPr="004933A8">
        <w:rPr>
          <w:rFonts w:ascii="Arial" w:hAnsi="Arial" w:cs="Arial"/>
          <w:sz w:val="20"/>
          <w:szCs w:val="20"/>
        </w:rPr>
        <w:t>in delivering</w:t>
      </w:r>
      <w:r w:rsidR="007D3334">
        <w:rPr>
          <w:rFonts w:ascii="Arial" w:hAnsi="Arial" w:cs="Arial"/>
          <w:sz w:val="20"/>
          <w:szCs w:val="20"/>
        </w:rPr>
        <w:t xml:space="preserve"> the</w:t>
      </w:r>
      <w:r w:rsidR="00D64C9A" w:rsidRPr="004933A8">
        <w:rPr>
          <w:rFonts w:ascii="Arial" w:hAnsi="Arial" w:cs="Arial"/>
          <w:sz w:val="20"/>
          <w:szCs w:val="20"/>
        </w:rPr>
        <w:t xml:space="preserve"> </w:t>
      </w:r>
      <w:r w:rsidR="00D64C9A" w:rsidRPr="00CD0EF0">
        <w:rPr>
          <w:rFonts w:ascii="Arial" w:hAnsi="Arial" w:cs="Arial"/>
          <w:i/>
          <w:iCs/>
          <w:sz w:val="20"/>
          <w:szCs w:val="20"/>
        </w:rPr>
        <w:t>Annual Action Plan 2021‒22</w:t>
      </w:r>
      <w:r w:rsidR="00B5752C">
        <w:rPr>
          <w:rFonts w:ascii="Arial" w:hAnsi="Arial" w:cs="Arial"/>
          <w:sz w:val="20"/>
          <w:szCs w:val="20"/>
        </w:rPr>
        <w:t xml:space="preserve"> and </w:t>
      </w:r>
      <w:r w:rsidR="0033222F" w:rsidRPr="004933A8">
        <w:rPr>
          <w:rFonts w:ascii="Arial" w:hAnsi="Arial" w:cs="Arial"/>
          <w:sz w:val="20"/>
          <w:szCs w:val="20"/>
        </w:rPr>
        <w:t>how we are tracking against the indicators</w:t>
      </w:r>
      <w:r w:rsidR="00B5752C">
        <w:rPr>
          <w:rFonts w:ascii="Arial" w:hAnsi="Arial" w:cs="Arial"/>
          <w:sz w:val="20"/>
          <w:szCs w:val="20"/>
        </w:rPr>
        <w:t xml:space="preserve">. It also highlights </w:t>
      </w:r>
      <w:r w:rsidR="00B5752C" w:rsidRPr="0015626F">
        <w:rPr>
          <w:rFonts w:ascii="Arial" w:hAnsi="Arial" w:cs="Arial"/>
          <w:sz w:val="20"/>
          <w:szCs w:val="20"/>
        </w:rPr>
        <w:t>achievements and results for the prescribed service performance indicators as set out in the Local Government Performance Reporting Framework</w:t>
      </w:r>
      <w:r w:rsidR="00B5752C">
        <w:rPr>
          <w:rFonts w:ascii="Arial" w:hAnsi="Arial" w:cs="Arial"/>
          <w:sz w:val="20"/>
          <w:szCs w:val="20"/>
        </w:rPr>
        <w:t>.</w:t>
      </w:r>
    </w:p>
    <w:bookmarkEnd w:id="67"/>
    <w:p w14:paraId="5E61DA7D" w14:textId="75EDA712" w:rsidR="004933A8" w:rsidRDefault="004933A8" w:rsidP="004933A8">
      <w:pPr>
        <w:spacing w:before="60" w:after="60"/>
        <w:rPr>
          <w:rFonts w:ascii="Arial" w:hAnsi="Arial" w:cs="Arial"/>
          <w:sz w:val="20"/>
          <w:szCs w:val="20"/>
        </w:rPr>
      </w:pPr>
      <w:r>
        <w:rPr>
          <w:rFonts w:ascii="Arial" w:hAnsi="Arial" w:cs="Arial"/>
          <w:sz w:val="20"/>
          <w:szCs w:val="20"/>
        </w:rPr>
        <w:t>Actions that support the health and wellbeing priorities have been identified with the relevant</w:t>
      </w:r>
      <w:r w:rsidRPr="004933A8">
        <w:rPr>
          <w:rFonts w:ascii="Arial" w:hAnsi="Arial" w:cs="Arial"/>
          <w:sz w:val="20"/>
          <w:szCs w:val="20"/>
        </w:rPr>
        <w:t xml:space="preserve"> health and wellbeing icon</w:t>
      </w:r>
      <w:r>
        <w:rPr>
          <w:rFonts w:ascii="Arial" w:hAnsi="Arial" w:cs="Arial"/>
          <w:sz w:val="20"/>
          <w:szCs w:val="20"/>
        </w:rPr>
        <w:t>:</w:t>
      </w:r>
    </w:p>
    <w:p w14:paraId="3DE0E8C6" w14:textId="77777777" w:rsidR="004933A8" w:rsidRDefault="004933A8" w:rsidP="004933A8">
      <w:pPr>
        <w:spacing w:before="60" w:after="60"/>
        <w:rPr>
          <w:rFonts w:ascii="Arial" w:hAnsi="Arial" w:cs="Arial"/>
          <w:sz w:val="20"/>
          <w:szCs w:val="20"/>
        </w:rPr>
      </w:pPr>
    </w:p>
    <w:tbl>
      <w:tblPr>
        <w:tblW w:w="10490" w:type="dxa"/>
        <w:tblInd w:w="-5" w:type="dxa"/>
        <w:tblLook w:val="04A0" w:firstRow="1" w:lastRow="0" w:firstColumn="1" w:lastColumn="0" w:noHBand="0" w:noVBand="1"/>
      </w:tblPr>
      <w:tblGrid>
        <w:gridCol w:w="2098"/>
        <w:gridCol w:w="2098"/>
        <w:gridCol w:w="2098"/>
        <w:gridCol w:w="2098"/>
        <w:gridCol w:w="2098"/>
      </w:tblGrid>
      <w:tr w:rsidR="004933A8" w:rsidRPr="00E3717F" w14:paraId="2C7557B1" w14:textId="77777777" w:rsidTr="00D94E33">
        <w:trPr>
          <w:trHeight w:val="807"/>
        </w:trPr>
        <w:tc>
          <w:tcPr>
            <w:tcW w:w="2098" w:type="dxa"/>
            <w:shd w:val="clear" w:color="auto" w:fill="auto"/>
            <w:vAlign w:val="center"/>
            <w:hideMark/>
          </w:tcPr>
          <w:p w14:paraId="1CD70778" w14:textId="77777777" w:rsidR="004933A8" w:rsidRPr="00791774" w:rsidRDefault="004933A8" w:rsidP="00692746">
            <w:pPr>
              <w:spacing w:before="100" w:after="100"/>
              <w:jc w:val="center"/>
              <w:rPr>
                <w:rFonts w:ascii="Arial" w:hAnsi="Arial" w:cs="Arial"/>
                <w:sz w:val="20"/>
                <w:szCs w:val="20"/>
              </w:rPr>
            </w:pPr>
            <w:r>
              <w:rPr>
                <w:rFonts w:ascii="Arial" w:hAnsi="Arial" w:cs="Arial"/>
                <w:noProof/>
                <w:color w:val="2B579A"/>
                <w:sz w:val="20"/>
                <w:szCs w:val="20"/>
                <w:shd w:val="clear" w:color="auto" w:fill="E6E6E6"/>
              </w:rPr>
              <w:drawing>
                <wp:anchor distT="0" distB="0" distL="114300" distR="114300" simplePos="0" relativeHeight="251698249" behindDoc="1" locked="0" layoutInCell="1" allowOverlap="1" wp14:anchorId="579DA247" wp14:editId="26E43988">
                  <wp:simplePos x="0" y="0"/>
                  <wp:positionH relativeFrom="column">
                    <wp:posOffset>411480</wp:posOffset>
                  </wp:positionH>
                  <wp:positionV relativeFrom="paragraph">
                    <wp:posOffset>63500</wp:posOffset>
                  </wp:positionV>
                  <wp:extent cx="379730" cy="409575"/>
                  <wp:effectExtent l="0" t="0" r="1270" b="952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8"/>
                          <a:stretch>
                            <a:fillRect/>
                          </a:stretch>
                        </pic:blipFill>
                        <pic:spPr>
                          <a:xfrm>
                            <a:off x="0" y="0"/>
                            <a:ext cx="379730" cy="409575"/>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hideMark/>
          </w:tcPr>
          <w:p w14:paraId="00465174" w14:textId="77777777" w:rsidR="004933A8" w:rsidRPr="00E3717F" w:rsidRDefault="004933A8" w:rsidP="00692746">
            <w:pPr>
              <w:spacing w:before="100" w:after="100"/>
              <w:jc w:val="center"/>
              <w:rPr>
                <w:rFonts w:ascii="Arial" w:hAnsi="Arial" w:cs="Arial"/>
                <w:sz w:val="20"/>
                <w:szCs w:val="20"/>
              </w:rPr>
            </w:pPr>
            <w:r>
              <w:rPr>
                <w:rFonts w:ascii="Arial" w:hAnsi="Arial" w:cs="Arial"/>
                <w:noProof/>
                <w:color w:val="2B579A"/>
                <w:sz w:val="20"/>
                <w:szCs w:val="20"/>
                <w:shd w:val="clear" w:color="auto" w:fill="E6E6E6"/>
              </w:rPr>
              <w:drawing>
                <wp:anchor distT="0" distB="0" distL="114300" distR="114300" simplePos="0" relativeHeight="251699273" behindDoc="1" locked="0" layoutInCell="1" allowOverlap="1" wp14:anchorId="78E19049" wp14:editId="3EDAE51D">
                  <wp:simplePos x="0" y="0"/>
                  <wp:positionH relativeFrom="column">
                    <wp:posOffset>408940</wp:posOffset>
                  </wp:positionH>
                  <wp:positionV relativeFrom="paragraph">
                    <wp:posOffset>63500</wp:posOffset>
                  </wp:positionV>
                  <wp:extent cx="363220" cy="41910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9"/>
                          <a:stretch>
                            <a:fillRect/>
                          </a:stretch>
                        </pic:blipFill>
                        <pic:spPr>
                          <a:xfrm>
                            <a:off x="0" y="0"/>
                            <a:ext cx="363220" cy="419100"/>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hideMark/>
          </w:tcPr>
          <w:p w14:paraId="24AF6DDD" w14:textId="77777777" w:rsidR="004933A8" w:rsidRPr="00E3717F" w:rsidRDefault="004933A8" w:rsidP="00692746">
            <w:pPr>
              <w:spacing w:before="100" w:after="100"/>
              <w:jc w:val="center"/>
              <w:rPr>
                <w:rFonts w:ascii="Arial" w:hAnsi="Arial" w:cs="Arial"/>
                <w:sz w:val="20"/>
                <w:szCs w:val="20"/>
                <w:highlight w:val="yellow"/>
              </w:rPr>
            </w:pPr>
            <w:r>
              <w:rPr>
                <w:rFonts w:ascii="Arial" w:hAnsi="Arial" w:cs="Arial"/>
                <w:noProof/>
                <w:color w:val="2B579A"/>
                <w:sz w:val="20"/>
                <w:szCs w:val="20"/>
                <w:shd w:val="clear" w:color="auto" w:fill="E6E6E6"/>
              </w:rPr>
              <w:drawing>
                <wp:anchor distT="0" distB="0" distL="114300" distR="114300" simplePos="0" relativeHeight="251700297" behindDoc="1" locked="0" layoutInCell="1" allowOverlap="1" wp14:anchorId="62A256FB" wp14:editId="4C5FC437">
                  <wp:simplePos x="0" y="0"/>
                  <wp:positionH relativeFrom="column">
                    <wp:posOffset>399415</wp:posOffset>
                  </wp:positionH>
                  <wp:positionV relativeFrom="paragraph">
                    <wp:posOffset>93345</wp:posOffset>
                  </wp:positionV>
                  <wp:extent cx="391795" cy="349250"/>
                  <wp:effectExtent l="0" t="0" r="8255"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40"/>
                          <a:stretch>
                            <a:fillRect/>
                          </a:stretch>
                        </pic:blipFill>
                        <pic:spPr>
                          <a:xfrm>
                            <a:off x="0" y="0"/>
                            <a:ext cx="391795" cy="349250"/>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tcPr>
          <w:p w14:paraId="79167CE4" w14:textId="77777777" w:rsidR="004933A8" w:rsidRPr="00E3717F" w:rsidRDefault="004933A8" w:rsidP="00692746">
            <w:pPr>
              <w:spacing w:before="100" w:after="100"/>
              <w:jc w:val="center"/>
              <w:rPr>
                <w:rFonts w:ascii="Arial" w:hAnsi="Arial" w:cs="Arial"/>
                <w:sz w:val="20"/>
                <w:szCs w:val="20"/>
                <w:highlight w:val="yellow"/>
              </w:rPr>
            </w:pPr>
            <w:r>
              <w:rPr>
                <w:rFonts w:ascii="Arial" w:hAnsi="Arial" w:cs="Arial"/>
                <w:noProof/>
                <w:color w:val="2B579A"/>
                <w:sz w:val="20"/>
                <w:szCs w:val="20"/>
                <w:shd w:val="clear" w:color="auto" w:fill="E6E6E6"/>
              </w:rPr>
              <w:drawing>
                <wp:anchor distT="0" distB="0" distL="114300" distR="114300" simplePos="0" relativeHeight="251701321" behindDoc="1" locked="0" layoutInCell="1" allowOverlap="1" wp14:anchorId="730878CF" wp14:editId="13AA6A9B">
                  <wp:simplePos x="0" y="0"/>
                  <wp:positionH relativeFrom="column">
                    <wp:posOffset>393065</wp:posOffset>
                  </wp:positionH>
                  <wp:positionV relativeFrom="paragraph">
                    <wp:posOffset>134620</wp:posOffset>
                  </wp:positionV>
                  <wp:extent cx="395605" cy="261620"/>
                  <wp:effectExtent l="0" t="0" r="4445" b="5080"/>
                  <wp:wrapNone/>
                  <wp:docPr id="1472421506" name="Picture 14724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06" name="Picture 1472421506"/>
                          <pic:cNvPicPr/>
                        </pic:nvPicPr>
                        <pic:blipFill>
                          <a:blip r:embed="rId41"/>
                          <a:stretch>
                            <a:fillRect/>
                          </a:stretch>
                        </pic:blipFill>
                        <pic:spPr>
                          <a:xfrm>
                            <a:off x="0" y="0"/>
                            <a:ext cx="395605" cy="261620"/>
                          </a:xfrm>
                          <a:prstGeom prst="rect">
                            <a:avLst/>
                          </a:prstGeom>
                        </pic:spPr>
                      </pic:pic>
                    </a:graphicData>
                  </a:graphic>
                  <wp14:sizeRelH relativeFrom="margin">
                    <wp14:pctWidth>0</wp14:pctWidth>
                  </wp14:sizeRelH>
                  <wp14:sizeRelV relativeFrom="margin">
                    <wp14:pctHeight>0</wp14:pctHeight>
                  </wp14:sizeRelV>
                </wp:anchor>
              </w:drawing>
            </w:r>
          </w:p>
        </w:tc>
        <w:tc>
          <w:tcPr>
            <w:tcW w:w="2098" w:type="dxa"/>
            <w:shd w:val="clear" w:color="auto" w:fill="auto"/>
            <w:vAlign w:val="center"/>
          </w:tcPr>
          <w:p w14:paraId="6EC23B99" w14:textId="77777777" w:rsidR="004933A8" w:rsidRPr="00E3717F" w:rsidRDefault="004933A8" w:rsidP="00692746">
            <w:pPr>
              <w:spacing w:before="100" w:after="100"/>
              <w:jc w:val="center"/>
              <w:rPr>
                <w:rFonts w:ascii="Arial" w:hAnsi="Arial" w:cs="Arial"/>
                <w:sz w:val="20"/>
                <w:szCs w:val="20"/>
                <w:highlight w:val="yellow"/>
              </w:rPr>
            </w:pPr>
            <w:r>
              <w:rPr>
                <w:rFonts w:ascii="Arial" w:hAnsi="Arial" w:cs="Arial"/>
                <w:noProof/>
                <w:color w:val="2B579A"/>
                <w:sz w:val="20"/>
                <w:szCs w:val="20"/>
                <w:shd w:val="clear" w:color="auto" w:fill="E6E6E6"/>
              </w:rPr>
              <w:drawing>
                <wp:anchor distT="0" distB="0" distL="114300" distR="114300" simplePos="0" relativeHeight="251702345" behindDoc="1" locked="0" layoutInCell="1" allowOverlap="1" wp14:anchorId="190E5885" wp14:editId="27AF18AB">
                  <wp:simplePos x="0" y="0"/>
                  <wp:positionH relativeFrom="column">
                    <wp:posOffset>403225</wp:posOffset>
                  </wp:positionH>
                  <wp:positionV relativeFrom="paragraph">
                    <wp:posOffset>66040</wp:posOffset>
                  </wp:positionV>
                  <wp:extent cx="374650" cy="414655"/>
                  <wp:effectExtent l="0" t="0" r="6350" b="4445"/>
                  <wp:wrapNone/>
                  <wp:docPr id="1472421513" name="Picture 147242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13" name="Picture 1472421513"/>
                          <pic:cNvPicPr/>
                        </pic:nvPicPr>
                        <pic:blipFill>
                          <a:blip r:embed="rId42"/>
                          <a:stretch>
                            <a:fillRect/>
                          </a:stretch>
                        </pic:blipFill>
                        <pic:spPr>
                          <a:xfrm>
                            <a:off x="0" y="0"/>
                            <a:ext cx="374650" cy="414655"/>
                          </a:xfrm>
                          <a:prstGeom prst="rect">
                            <a:avLst/>
                          </a:prstGeom>
                        </pic:spPr>
                      </pic:pic>
                    </a:graphicData>
                  </a:graphic>
                  <wp14:sizeRelH relativeFrom="margin">
                    <wp14:pctWidth>0</wp14:pctWidth>
                  </wp14:sizeRelH>
                  <wp14:sizeRelV relativeFrom="margin">
                    <wp14:pctHeight>0</wp14:pctHeight>
                  </wp14:sizeRelV>
                </wp:anchor>
              </w:drawing>
            </w:r>
          </w:p>
        </w:tc>
      </w:tr>
      <w:tr w:rsidR="004933A8" w:rsidRPr="001A5B9E" w14:paraId="55FCA047" w14:textId="77777777" w:rsidTr="004933A8">
        <w:trPr>
          <w:trHeight w:val="680"/>
        </w:trPr>
        <w:tc>
          <w:tcPr>
            <w:tcW w:w="2098" w:type="dxa"/>
            <w:shd w:val="clear" w:color="auto" w:fill="auto"/>
            <w:hideMark/>
          </w:tcPr>
          <w:p w14:paraId="2CB1E590" w14:textId="77777777" w:rsidR="004933A8" w:rsidRPr="001A5B9E" w:rsidRDefault="004933A8" w:rsidP="00692746">
            <w:pPr>
              <w:pStyle w:val="BodyText"/>
              <w:spacing w:before="100" w:after="100"/>
              <w:jc w:val="center"/>
              <w:rPr>
                <w:rFonts w:ascii="Arial" w:hAnsi="Arial" w:cs="Arial"/>
                <w:sz w:val="20"/>
                <w:szCs w:val="20"/>
              </w:rPr>
            </w:pPr>
            <w:r w:rsidRPr="006275FA">
              <w:rPr>
                <w:rFonts w:ascii="Arial" w:hAnsi="Arial" w:cs="Arial"/>
                <w:sz w:val="20"/>
                <w:szCs w:val="20"/>
              </w:rPr>
              <w:t>Tackling climate change and it</w:t>
            </w:r>
            <w:r>
              <w:rPr>
                <w:rFonts w:ascii="Arial" w:hAnsi="Arial" w:cs="Arial"/>
                <w:sz w:val="20"/>
                <w:szCs w:val="20"/>
              </w:rPr>
              <w:t>s</w:t>
            </w:r>
            <w:r w:rsidRPr="006275FA">
              <w:rPr>
                <w:rFonts w:ascii="Arial" w:hAnsi="Arial" w:cs="Arial"/>
                <w:sz w:val="20"/>
                <w:szCs w:val="20"/>
              </w:rPr>
              <w:t xml:space="preserve"> impact on health</w:t>
            </w:r>
          </w:p>
        </w:tc>
        <w:tc>
          <w:tcPr>
            <w:tcW w:w="2098" w:type="dxa"/>
            <w:shd w:val="clear" w:color="auto" w:fill="auto"/>
            <w:hideMark/>
          </w:tcPr>
          <w:p w14:paraId="3FC08AFF" w14:textId="77777777" w:rsidR="004933A8" w:rsidRPr="001A5B9E" w:rsidRDefault="004933A8" w:rsidP="00692746">
            <w:pPr>
              <w:pStyle w:val="BodyText"/>
              <w:spacing w:before="100" w:after="100"/>
              <w:jc w:val="center"/>
              <w:rPr>
                <w:rFonts w:ascii="Arial" w:hAnsi="Arial" w:cs="Arial"/>
                <w:sz w:val="20"/>
                <w:szCs w:val="20"/>
              </w:rPr>
            </w:pPr>
            <w:r w:rsidRPr="006275FA">
              <w:rPr>
                <w:rFonts w:ascii="Arial" w:hAnsi="Arial" w:cs="Arial"/>
                <w:sz w:val="20"/>
                <w:szCs w:val="20"/>
              </w:rPr>
              <w:t xml:space="preserve">Increasing </w:t>
            </w:r>
            <w:r>
              <w:rPr>
                <w:rFonts w:ascii="Arial" w:hAnsi="Arial" w:cs="Arial"/>
                <w:sz w:val="20"/>
                <w:szCs w:val="20"/>
              </w:rPr>
              <w:br/>
            </w:r>
            <w:r w:rsidRPr="006275FA">
              <w:rPr>
                <w:rFonts w:ascii="Arial" w:hAnsi="Arial" w:cs="Arial"/>
                <w:sz w:val="20"/>
                <w:szCs w:val="20"/>
              </w:rPr>
              <w:t>healthy eating</w:t>
            </w:r>
          </w:p>
        </w:tc>
        <w:tc>
          <w:tcPr>
            <w:tcW w:w="2098" w:type="dxa"/>
            <w:shd w:val="clear" w:color="auto" w:fill="auto"/>
          </w:tcPr>
          <w:p w14:paraId="58A12FA1" w14:textId="77777777" w:rsidR="004933A8" w:rsidRPr="001A5B9E" w:rsidRDefault="004933A8" w:rsidP="00692746">
            <w:pPr>
              <w:pStyle w:val="BodyText"/>
              <w:spacing w:before="100" w:after="100"/>
              <w:jc w:val="center"/>
              <w:rPr>
                <w:rFonts w:ascii="Arial" w:hAnsi="Arial" w:cs="Arial"/>
                <w:sz w:val="20"/>
                <w:szCs w:val="20"/>
              </w:rPr>
            </w:pPr>
            <w:r w:rsidRPr="006275FA">
              <w:rPr>
                <w:rFonts w:ascii="Arial" w:hAnsi="Arial" w:cs="Arial"/>
                <w:sz w:val="20"/>
                <w:szCs w:val="20"/>
              </w:rPr>
              <w:t xml:space="preserve">Increasing </w:t>
            </w:r>
            <w:r>
              <w:rPr>
                <w:rFonts w:ascii="Arial" w:hAnsi="Arial" w:cs="Arial"/>
                <w:sz w:val="20"/>
                <w:szCs w:val="20"/>
              </w:rPr>
              <w:br/>
            </w:r>
            <w:r w:rsidRPr="006275FA">
              <w:rPr>
                <w:rFonts w:ascii="Arial" w:hAnsi="Arial" w:cs="Arial"/>
                <w:sz w:val="20"/>
                <w:szCs w:val="20"/>
              </w:rPr>
              <w:t>active living</w:t>
            </w:r>
          </w:p>
        </w:tc>
        <w:tc>
          <w:tcPr>
            <w:tcW w:w="2098" w:type="dxa"/>
            <w:shd w:val="clear" w:color="auto" w:fill="auto"/>
          </w:tcPr>
          <w:p w14:paraId="3AAD08E8" w14:textId="77777777" w:rsidR="004933A8" w:rsidRPr="001A5B9E" w:rsidRDefault="004933A8" w:rsidP="00692746">
            <w:pPr>
              <w:pStyle w:val="BodyText"/>
              <w:spacing w:before="100" w:after="100"/>
              <w:jc w:val="center"/>
              <w:rPr>
                <w:rFonts w:ascii="Arial" w:hAnsi="Arial" w:cs="Arial"/>
                <w:sz w:val="20"/>
                <w:szCs w:val="20"/>
              </w:rPr>
            </w:pPr>
            <w:r w:rsidRPr="006275FA">
              <w:rPr>
                <w:rFonts w:ascii="Arial" w:hAnsi="Arial" w:cs="Arial"/>
                <w:sz w:val="20"/>
                <w:szCs w:val="20"/>
              </w:rPr>
              <w:t>Demonstrating and promoting gender equity practices</w:t>
            </w:r>
          </w:p>
        </w:tc>
        <w:tc>
          <w:tcPr>
            <w:tcW w:w="2098" w:type="dxa"/>
            <w:shd w:val="clear" w:color="auto" w:fill="auto"/>
          </w:tcPr>
          <w:p w14:paraId="1B3B88D2" w14:textId="77777777" w:rsidR="004933A8" w:rsidRPr="001A5B9E" w:rsidRDefault="004933A8" w:rsidP="00692746">
            <w:pPr>
              <w:pStyle w:val="BodyText"/>
              <w:spacing w:before="100" w:after="100"/>
              <w:jc w:val="center"/>
              <w:rPr>
                <w:rFonts w:ascii="Arial" w:hAnsi="Arial" w:cs="Arial"/>
                <w:sz w:val="20"/>
                <w:szCs w:val="20"/>
              </w:rPr>
            </w:pPr>
            <w:r w:rsidRPr="006275FA">
              <w:rPr>
                <w:rFonts w:ascii="Arial" w:hAnsi="Arial" w:cs="Arial"/>
                <w:sz w:val="20"/>
                <w:szCs w:val="20"/>
              </w:rPr>
              <w:t>Improving mental wellbeing and social connection</w:t>
            </w:r>
          </w:p>
        </w:tc>
      </w:tr>
    </w:tbl>
    <w:p w14:paraId="025A320D" w14:textId="77777777" w:rsidR="00B5752C" w:rsidRDefault="00B5752C" w:rsidP="00B5752C">
      <w:pPr>
        <w:spacing w:before="60" w:after="60"/>
        <w:rPr>
          <w:rFonts w:ascii="Arial" w:hAnsi="Arial" w:cs="Arial"/>
          <w:sz w:val="20"/>
          <w:szCs w:val="20"/>
        </w:rPr>
      </w:pPr>
    </w:p>
    <w:p w14:paraId="3B032CF3" w14:textId="77777777" w:rsidR="004933A8" w:rsidRPr="004933A8" w:rsidRDefault="004933A8" w:rsidP="004933A8">
      <w:pPr>
        <w:spacing w:before="60" w:after="60"/>
        <w:rPr>
          <w:rFonts w:ascii="Arial" w:hAnsi="Arial" w:cs="Arial"/>
          <w:sz w:val="20"/>
          <w:szCs w:val="20"/>
        </w:rPr>
      </w:pPr>
    </w:p>
    <w:p w14:paraId="33E2CD94" w14:textId="6AD5882B" w:rsidR="00B45D80" w:rsidRPr="004933A8" w:rsidRDefault="00B45D80" w:rsidP="00704F11">
      <w:pPr>
        <w:spacing w:before="100" w:after="100"/>
        <w:rPr>
          <w:rFonts w:ascii="Arial" w:hAnsi="Arial" w:cs="Arial"/>
          <w:color w:val="244061"/>
          <w:sz w:val="32"/>
          <w:szCs w:val="32"/>
        </w:rPr>
      </w:pPr>
    </w:p>
    <w:p w14:paraId="1CD5C811" w14:textId="3456E873" w:rsidR="00B45D80" w:rsidRDefault="00B45D80" w:rsidP="00704F11">
      <w:pPr>
        <w:spacing w:before="100" w:after="100"/>
        <w:rPr>
          <w:rFonts w:ascii="Arial" w:hAnsi="Arial" w:cs="Arial"/>
          <w:color w:val="244061"/>
          <w:sz w:val="28"/>
          <w:szCs w:val="28"/>
        </w:rPr>
      </w:pPr>
    </w:p>
    <w:p w14:paraId="052046EB" w14:textId="62D9923F" w:rsidR="00B45D80" w:rsidRDefault="00B45D80" w:rsidP="00704F11">
      <w:pPr>
        <w:spacing w:before="100" w:after="100"/>
        <w:rPr>
          <w:rFonts w:ascii="Arial" w:hAnsi="Arial" w:cs="Arial"/>
          <w:color w:val="244061"/>
          <w:sz w:val="28"/>
          <w:szCs w:val="28"/>
        </w:rPr>
      </w:pPr>
    </w:p>
    <w:p w14:paraId="4FCC65E2" w14:textId="07EDF1D2" w:rsidR="00B45D80" w:rsidRDefault="00B45D80" w:rsidP="00704F11">
      <w:pPr>
        <w:spacing w:before="100" w:after="100"/>
        <w:rPr>
          <w:rFonts w:ascii="Arial" w:hAnsi="Arial" w:cs="Arial"/>
          <w:color w:val="244061"/>
          <w:sz w:val="28"/>
          <w:szCs w:val="28"/>
        </w:rPr>
      </w:pPr>
    </w:p>
    <w:p w14:paraId="4E62B7CA" w14:textId="77777777" w:rsidR="00B45D80" w:rsidRDefault="00B45D80" w:rsidP="00704F11">
      <w:pPr>
        <w:spacing w:before="100" w:after="100"/>
        <w:rPr>
          <w:rFonts w:ascii="Arial" w:hAnsi="Arial" w:cs="Arial"/>
          <w:color w:val="244061"/>
          <w:sz w:val="28"/>
          <w:szCs w:val="28"/>
        </w:rPr>
      </w:pPr>
    </w:p>
    <w:p w14:paraId="6E5189A9" w14:textId="77777777" w:rsidR="0033222F" w:rsidRDefault="0033222F">
      <w:pPr>
        <w:spacing w:line="240" w:lineRule="auto"/>
        <w:rPr>
          <w:rFonts w:ascii="Arial" w:eastAsia="MS Gothic" w:hAnsi="Arial" w:cs="Arial"/>
          <w:b/>
          <w:bCs/>
          <w:color w:val="003361"/>
          <w:sz w:val="28"/>
          <w:szCs w:val="28"/>
        </w:rPr>
      </w:pPr>
      <w:r>
        <w:rPr>
          <w:rFonts w:ascii="Arial" w:hAnsi="Arial" w:cs="Arial"/>
          <w:color w:val="003361"/>
          <w:sz w:val="28"/>
          <w:szCs w:val="28"/>
        </w:rPr>
        <w:br w:type="page"/>
      </w:r>
    </w:p>
    <w:p w14:paraId="7FB3477C" w14:textId="05BE3DB2" w:rsidR="00704F11" w:rsidRPr="00C850CF" w:rsidRDefault="00704F11" w:rsidP="00704F11">
      <w:pPr>
        <w:pStyle w:val="Heading2"/>
        <w:spacing w:before="100" w:after="100"/>
        <w:rPr>
          <w:rFonts w:ascii="Arial" w:hAnsi="Arial" w:cs="Arial"/>
          <w:color w:val="003361"/>
          <w:sz w:val="28"/>
          <w:szCs w:val="28"/>
        </w:rPr>
      </w:pPr>
      <w:bookmarkStart w:id="68" w:name="_Toc116036587"/>
      <w:r w:rsidRPr="00C850CF">
        <w:rPr>
          <w:rFonts w:ascii="Arial" w:hAnsi="Arial" w:cs="Arial"/>
          <w:color w:val="003361"/>
          <w:sz w:val="28"/>
          <w:szCs w:val="28"/>
        </w:rPr>
        <w:lastRenderedPageBreak/>
        <w:t>STRATEGIC DIRECTION 1</w:t>
      </w:r>
      <w:r w:rsidR="00D768F0" w:rsidRPr="00C850CF">
        <w:rPr>
          <w:rFonts w:ascii="Arial" w:hAnsi="Arial" w:cs="Arial"/>
          <w:color w:val="003361"/>
          <w:sz w:val="28"/>
          <w:szCs w:val="28"/>
        </w:rPr>
        <w:t xml:space="preserve">: </w:t>
      </w:r>
      <w:r w:rsidRPr="00C850CF">
        <w:rPr>
          <w:rFonts w:ascii="Arial" w:hAnsi="Arial" w:cs="Arial"/>
          <w:color w:val="003361"/>
          <w:sz w:val="28"/>
          <w:szCs w:val="28"/>
        </w:rPr>
        <w:t xml:space="preserve">HEALTHY, </w:t>
      </w:r>
      <w:proofErr w:type="gramStart"/>
      <w:r w:rsidRPr="00C850CF">
        <w:rPr>
          <w:rFonts w:ascii="Arial" w:hAnsi="Arial" w:cs="Arial"/>
          <w:color w:val="003361"/>
          <w:sz w:val="28"/>
          <w:szCs w:val="28"/>
        </w:rPr>
        <w:t>CARING</w:t>
      </w:r>
      <w:proofErr w:type="gramEnd"/>
      <w:r w:rsidRPr="00C850CF">
        <w:rPr>
          <w:rFonts w:ascii="Arial" w:hAnsi="Arial" w:cs="Arial"/>
          <w:color w:val="003361"/>
          <w:sz w:val="28"/>
          <w:szCs w:val="28"/>
        </w:rPr>
        <w:t xml:space="preserve"> AND INCLUSIVE COMMUNITY</w:t>
      </w:r>
      <w:bookmarkEnd w:id="68"/>
    </w:p>
    <w:p w14:paraId="3D993770" w14:textId="77777777" w:rsidR="00704F11" w:rsidRPr="009A0B8A" w:rsidRDefault="00704F11" w:rsidP="00C92E74">
      <w:pPr>
        <w:spacing w:before="200" w:after="100"/>
        <w:rPr>
          <w:rFonts w:ascii="Arial" w:hAnsi="Arial" w:cs="Arial"/>
          <w:b/>
          <w:caps/>
          <w:color w:val="003361"/>
          <w:sz w:val="24"/>
          <w:szCs w:val="24"/>
        </w:rPr>
      </w:pPr>
      <w:r w:rsidRPr="00C850CF">
        <w:rPr>
          <w:rFonts w:ascii="Arial" w:hAnsi="Arial" w:cs="Arial"/>
          <w:b/>
          <w:caps/>
          <w:color w:val="003361"/>
          <w:sz w:val="24"/>
          <w:szCs w:val="24"/>
        </w:rPr>
        <w:t>LINKS TO THE CLEVER CREATIVE VISION</w:t>
      </w:r>
    </w:p>
    <w:tbl>
      <w:tblPr>
        <w:tblStyle w:val="TableGrid"/>
        <w:tblW w:w="0" w:type="auto"/>
        <w:tblBorders>
          <w:top w:val="none" w:sz="0" w:space="0" w:color="auto"/>
          <w:bottom w:val="none" w:sz="0" w:space="0" w:color="auto"/>
          <w:insideH w:val="none" w:sz="0" w:space="0" w:color="auto"/>
        </w:tblBorders>
        <w:shd w:val="clear" w:color="auto" w:fill="FFFFFF" w:themeFill="background1"/>
        <w:tblLook w:val="04A0" w:firstRow="1" w:lastRow="0" w:firstColumn="1" w:lastColumn="0" w:noHBand="0" w:noVBand="1"/>
      </w:tblPr>
      <w:tblGrid>
        <w:gridCol w:w="3482"/>
        <w:gridCol w:w="3534"/>
        <w:gridCol w:w="3450"/>
      </w:tblGrid>
      <w:tr w:rsidR="00704F11" w:rsidRPr="000C6A96" w14:paraId="50B16A89" w14:textId="77777777" w:rsidTr="002B2130">
        <w:trPr>
          <w:cnfStyle w:val="100000000000" w:firstRow="1" w:lastRow="0" w:firstColumn="0" w:lastColumn="0" w:oddVBand="0" w:evenVBand="0" w:oddHBand="0" w:evenHBand="0" w:firstRowFirstColumn="0" w:firstRowLastColumn="0" w:lastRowFirstColumn="0" w:lastRowLastColumn="0"/>
          <w:trHeight w:val="815"/>
        </w:trPr>
        <w:tc>
          <w:tcPr>
            <w:tcW w:w="3482" w:type="dxa"/>
            <w:shd w:val="clear" w:color="auto" w:fill="FFFFFF" w:themeFill="background1"/>
          </w:tcPr>
          <w:p w14:paraId="5B939B59" w14:textId="77777777" w:rsidR="00704F11" w:rsidRPr="00D06C84" w:rsidRDefault="00704F11" w:rsidP="00CB2005">
            <w:pPr>
              <w:spacing w:before="0" w:after="0" w:line="240" w:lineRule="auto"/>
              <w:rPr>
                <w:rFonts w:ascii="Arial" w:hAnsi="Arial" w:cs="Arial"/>
                <w:b w:val="0"/>
                <w:caps/>
                <w:color w:val="003361"/>
                <w:sz w:val="2"/>
                <w:szCs w:val="2"/>
              </w:rPr>
            </w:pPr>
            <w:r w:rsidRPr="00D06C84">
              <w:rPr>
                <w:noProof/>
                <w:color w:val="2B579A"/>
                <w:sz w:val="2"/>
                <w:szCs w:val="2"/>
                <w:shd w:val="clear" w:color="auto" w:fill="E6E6E6"/>
              </w:rPr>
              <w:drawing>
                <wp:anchor distT="0" distB="0" distL="114300" distR="114300" simplePos="0" relativeHeight="251658247" behindDoc="0" locked="0" layoutInCell="1" allowOverlap="1" wp14:anchorId="00683A92" wp14:editId="2C671F17">
                  <wp:simplePos x="0" y="0"/>
                  <wp:positionH relativeFrom="margin">
                    <wp:posOffset>-36195</wp:posOffset>
                  </wp:positionH>
                  <wp:positionV relativeFrom="paragraph">
                    <wp:posOffset>0</wp:posOffset>
                  </wp:positionV>
                  <wp:extent cx="2127885" cy="563880"/>
                  <wp:effectExtent l="0" t="0" r="5715" b="7620"/>
                  <wp:wrapSquare wrapText="bothSides"/>
                  <wp:docPr id="2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27885" cy="5638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34" w:type="dxa"/>
            <w:shd w:val="clear" w:color="auto" w:fill="FFFFFF" w:themeFill="background1"/>
          </w:tcPr>
          <w:p w14:paraId="48BB88B0" w14:textId="77777777" w:rsidR="00704F11" w:rsidRPr="00D06C84" w:rsidRDefault="00704F11" w:rsidP="00CB2005">
            <w:pPr>
              <w:spacing w:before="0" w:after="0" w:line="240" w:lineRule="auto"/>
              <w:rPr>
                <w:rFonts w:ascii="Arial" w:hAnsi="Arial" w:cs="Arial"/>
                <w:b w:val="0"/>
                <w:caps/>
                <w:color w:val="003361"/>
                <w:sz w:val="2"/>
                <w:szCs w:val="2"/>
              </w:rPr>
            </w:pPr>
            <w:r w:rsidRPr="00D06C84">
              <w:rPr>
                <w:noProof/>
                <w:color w:val="2B579A"/>
                <w:sz w:val="2"/>
                <w:szCs w:val="2"/>
                <w:shd w:val="clear" w:color="auto" w:fill="E6E6E6"/>
              </w:rPr>
              <w:drawing>
                <wp:anchor distT="0" distB="0" distL="114300" distR="114300" simplePos="0" relativeHeight="251658248" behindDoc="1" locked="0" layoutInCell="1" allowOverlap="1" wp14:anchorId="25A00CFD" wp14:editId="0B207798">
                  <wp:simplePos x="0" y="0"/>
                  <wp:positionH relativeFrom="margin">
                    <wp:posOffset>-635</wp:posOffset>
                  </wp:positionH>
                  <wp:positionV relativeFrom="paragraph">
                    <wp:posOffset>3175</wp:posOffset>
                  </wp:positionV>
                  <wp:extent cx="2164080" cy="573405"/>
                  <wp:effectExtent l="0" t="0" r="7620" b="0"/>
                  <wp:wrapSquare wrapText="bothSides"/>
                  <wp:docPr id="2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4080" cy="57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1" w:type="dxa"/>
            <w:shd w:val="clear" w:color="auto" w:fill="FFFFFF" w:themeFill="background1"/>
          </w:tcPr>
          <w:p w14:paraId="5D779C3B" w14:textId="77777777" w:rsidR="00704F11" w:rsidRPr="00D06C84" w:rsidRDefault="00704F11" w:rsidP="00CB2005">
            <w:pPr>
              <w:spacing w:before="0" w:after="0" w:line="240" w:lineRule="auto"/>
              <w:rPr>
                <w:rFonts w:ascii="Arial" w:hAnsi="Arial" w:cs="Arial"/>
                <w:b w:val="0"/>
                <w:caps/>
                <w:color w:val="003361"/>
                <w:sz w:val="2"/>
                <w:szCs w:val="2"/>
              </w:rPr>
            </w:pPr>
            <w:r w:rsidRPr="00D06C84">
              <w:rPr>
                <w:rFonts w:ascii="Arial" w:hAnsi="Arial" w:cs="Arial"/>
                <w:noProof/>
                <w:color w:val="2B579A"/>
                <w:sz w:val="2"/>
                <w:szCs w:val="2"/>
                <w:shd w:val="clear" w:color="auto" w:fill="E6E6E6"/>
              </w:rPr>
              <w:drawing>
                <wp:inline distT="0" distB="0" distL="0" distR="0" wp14:anchorId="28AB0D1F" wp14:editId="7798CB92">
                  <wp:extent cx="2093282" cy="549593"/>
                  <wp:effectExtent l="0" t="0" r="2540" b="3175"/>
                  <wp:docPr id="2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9277" cy="551167"/>
                          </a:xfrm>
                          <a:prstGeom prst="rect">
                            <a:avLst/>
                          </a:prstGeom>
                          <a:noFill/>
                          <a:ln>
                            <a:noFill/>
                          </a:ln>
                        </pic:spPr>
                      </pic:pic>
                    </a:graphicData>
                  </a:graphic>
                </wp:inline>
              </w:drawing>
            </w:r>
          </w:p>
        </w:tc>
      </w:tr>
    </w:tbl>
    <w:p w14:paraId="4150E136" w14:textId="77777777" w:rsidR="00704F11" w:rsidRPr="00C850CF" w:rsidRDefault="00704F11" w:rsidP="004F02A9">
      <w:pPr>
        <w:spacing w:before="200" w:after="100"/>
        <w:rPr>
          <w:rFonts w:ascii="Arial" w:hAnsi="Arial" w:cs="Arial"/>
          <w:b/>
          <w:caps/>
          <w:color w:val="003361"/>
          <w:sz w:val="24"/>
          <w:szCs w:val="32"/>
        </w:rPr>
      </w:pPr>
      <w:r w:rsidRPr="00C850CF">
        <w:rPr>
          <w:rFonts w:ascii="Arial" w:hAnsi="Arial" w:cs="Arial"/>
          <w:b/>
          <w:caps/>
          <w:color w:val="003361"/>
          <w:sz w:val="24"/>
          <w:szCs w:val="32"/>
        </w:rPr>
        <w:t xml:space="preserve">Desired outcomes </w:t>
      </w:r>
    </w:p>
    <w:p w14:paraId="56DCAD7B" w14:textId="77777777" w:rsidR="00704F11" w:rsidRPr="006A07B8" w:rsidRDefault="00704F11" w:rsidP="005B6F2F">
      <w:pPr>
        <w:pStyle w:val="ListBullet"/>
        <w:numPr>
          <w:ilvl w:val="0"/>
          <w:numId w:val="95"/>
        </w:numPr>
        <w:spacing w:before="100" w:after="100"/>
        <w:ind w:left="567" w:hanging="567"/>
        <w:rPr>
          <w:rFonts w:ascii="Arial" w:hAnsi="Arial" w:cs="Arial"/>
          <w:sz w:val="20"/>
          <w:szCs w:val="20"/>
        </w:rPr>
      </w:pPr>
      <w:r w:rsidRPr="006A07B8">
        <w:rPr>
          <w:rFonts w:ascii="Arial" w:hAnsi="Arial" w:cs="Arial"/>
          <w:sz w:val="20"/>
          <w:szCs w:val="20"/>
        </w:rPr>
        <w:t xml:space="preserve">Our community feels welcome, </w:t>
      </w:r>
      <w:proofErr w:type="gramStart"/>
      <w:r w:rsidRPr="006A07B8">
        <w:rPr>
          <w:rFonts w:ascii="Arial" w:hAnsi="Arial" w:cs="Arial"/>
          <w:sz w:val="20"/>
          <w:szCs w:val="20"/>
        </w:rPr>
        <w:t>safe</w:t>
      </w:r>
      <w:proofErr w:type="gramEnd"/>
      <w:r w:rsidRPr="006A07B8">
        <w:rPr>
          <w:rFonts w:ascii="Arial" w:hAnsi="Arial" w:cs="Arial"/>
          <w:sz w:val="20"/>
          <w:szCs w:val="20"/>
        </w:rPr>
        <w:t xml:space="preserve"> and connected </w:t>
      </w:r>
    </w:p>
    <w:p w14:paraId="6AF831DB" w14:textId="77777777" w:rsidR="00704F11" w:rsidRPr="006A07B8" w:rsidRDefault="00704F11" w:rsidP="005B6F2F">
      <w:pPr>
        <w:pStyle w:val="ListBullet"/>
        <w:numPr>
          <w:ilvl w:val="0"/>
          <w:numId w:val="95"/>
        </w:numPr>
        <w:spacing w:before="100" w:after="100"/>
        <w:ind w:left="567" w:hanging="567"/>
        <w:rPr>
          <w:rFonts w:ascii="Arial" w:hAnsi="Arial" w:cs="Arial"/>
          <w:sz w:val="20"/>
          <w:szCs w:val="20"/>
        </w:rPr>
      </w:pPr>
      <w:r w:rsidRPr="006A07B8">
        <w:rPr>
          <w:rFonts w:ascii="Arial" w:hAnsi="Arial" w:cs="Arial"/>
          <w:sz w:val="20"/>
          <w:szCs w:val="20"/>
        </w:rPr>
        <w:t xml:space="preserve">Our community has equitable access to health and social services, </w:t>
      </w:r>
      <w:proofErr w:type="gramStart"/>
      <w:r w:rsidRPr="006A07B8">
        <w:rPr>
          <w:rFonts w:ascii="Arial" w:hAnsi="Arial" w:cs="Arial"/>
          <w:sz w:val="20"/>
          <w:szCs w:val="20"/>
        </w:rPr>
        <w:t>information</w:t>
      </w:r>
      <w:proofErr w:type="gramEnd"/>
      <w:r w:rsidRPr="006A07B8">
        <w:rPr>
          <w:rFonts w:ascii="Arial" w:hAnsi="Arial" w:cs="Arial"/>
          <w:sz w:val="20"/>
          <w:szCs w:val="20"/>
        </w:rPr>
        <w:t xml:space="preserve"> and infrastructure </w:t>
      </w:r>
    </w:p>
    <w:p w14:paraId="4E9D8728" w14:textId="77777777" w:rsidR="00704F11" w:rsidRPr="006A07B8" w:rsidRDefault="00704F11" w:rsidP="005B6F2F">
      <w:pPr>
        <w:pStyle w:val="ListBullet"/>
        <w:numPr>
          <w:ilvl w:val="0"/>
          <w:numId w:val="95"/>
        </w:numPr>
        <w:spacing w:before="100" w:after="100"/>
        <w:ind w:left="567" w:hanging="567"/>
        <w:rPr>
          <w:rFonts w:ascii="Arial" w:hAnsi="Arial" w:cs="Arial"/>
          <w:sz w:val="20"/>
          <w:szCs w:val="20"/>
        </w:rPr>
      </w:pPr>
      <w:r w:rsidRPr="006A07B8">
        <w:rPr>
          <w:rFonts w:ascii="Arial" w:hAnsi="Arial" w:cs="Arial"/>
          <w:sz w:val="20"/>
          <w:szCs w:val="20"/>
        </w:rPr>
        <w:t>Healthy behaviours and environments are promoted, supported and accessible</w:t>
      </w:r>
    </w:p>
    <w:p w14:paraId="7FA4DF6B" w14:textId="77777777" w:rsidR="00704F11" w:rsidRPr="00C850CF" w:rsidRDefault="00704F11" w:rsidP="00803CE1">
      <w:pPr>
        <w:spacing w:before="200" w:after="100"/>
        <w:rPr>
          <w:rFonts w:ascii="Arial" w:hAnsi="Arial" w:cs="Arial"/>
          <w:b/>
          <w:caps/>
          <w:color w:val="003361"/>
          <w:sz w:val="24"/>
          <w:szCs w:val="32"/>
        </w:rPr>
      </w:pPr>
      <w:r w:rsidRPr="00C850CF">
        <w:rPr>
          <w:rFonts w:ascii="Arial" w:hAnsi="Arial" w:cs="Arial"/>
          <w:b/>
          <w:caps/>
          <w:color w:val="003361"/>
          <w:sz w:val="24"/>
          <w:szCs w:val="32"/>
        </w:rPr>
        <w:t xml:space="preserve">Four-year priorities </w:t>
      </w:r>
    </w:p>
    <w:p w14:paraId="731BFD89"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1.1 </w:t>
      </w:r>
      <w:r>
        <w:rPr>
          <w:rFonts w:ascii="Arial" w:hAnsi="Arial" w:cs="Arial"/>
          <w:sz w:val="20"/>
          <w:szCs w:val="20"/>
        </w:rPr>
        <w:tab/>
      </w:r>
      <w:r w:rsidRPr="006A07B8">
        <w:rPr>
          <w:rFonts w:ascii="Arial" w:hAnsi="Arial" w:cs="Arial"/>
          <w:sz w:val="20"/>
          <w:szCs w:val="20"/>
        </w:rPr>
        <w:t xml:space="preserve">Help our community, recreation groups and volunteers to prosper and grow </w:t>
      </w:r>
    </w:p>
    <w:p w14:paraId="13DA5FBE"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1.2 </w:t>
      </w:r>
      <w:r>
        <w:rPr>
          <w:rFonts w:ascii="Arial" w:hAnsi="Arial" w:cs="Arial"/>
          <w:sz w:val="20"/>
          <w:szCs w:val="20"/>
        </w:rPr>
        <w:tab/>
      </w:r>
      <w:r w:rsidRPr="006A07B8">
        <w:rPr>
          <w:rFonts w:ascii="Arial" w:hAnsi="Arial" w:cs="Arial"/>
          <w:sz w:val="20"/>
          <w:szCs w:val="20"/>
        </w:rPr>
        <w:t xml:space="preserve">Deliver health and community initiatives that are culturally sensitive and accessible across all life stages </w:t>
      </w:r>
    </w:p>
    <w:p w14:paraId="3B97AFF3"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1.3 </w:t>
      </w:r>
      <w:r>
        <w:rPr>
          <w:rFonts w:ascii="Arial" w:hAnsi="Arial" w:cs="Arial"/>
          <w:sz w:val="20"/>
          <w:szCs w:val="20"/>
        </w:rPr>
        <w:tab/>
      </w:r>
      <w:r w:rsidRPr="006A07B8">
        <w:rPr>
          <w:rFonts w:ascii="Arial" w:hAnsi="Arial" w:cs="Arial"/>
          <w:sz w:val="20"/>
          <w:szCs w:val="20"/>
        </w:rPr>
        <w:t xml:space="preserve">Foster and embrace community connectedness </w:t>
      </w:r>
    </w:p>
    <w:p w14:paraId="4545D265"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1.4 </w:t>
      </w:r>
      <w:r>
        <w:rPr>
          <w:rFonts w:ascii="Arial" w:hAnsi="Arial" w:cs="Arial"/>
          <w:sz w:val="20"/>
          <w:szCs w:val="20"/>
        </w:rPr>
        <w:tab/>
      </w:r>
      <w:r w:rsidRPr="006A07B8">
        <w:rPr>
          <w:rFonts w:ascii="Arial" w:hAnsi="Arial" w:cs="Arial"/>
          <w:sz w:val="20"/>
          <w:szCs w:val="20"/>
        </w:rPr>
        <w:t xml:space="preserve">Demonstrate and promote gender equity practices </w:t>
      </w:r>
    </w:p>
    <w:p w14:paraId="22A553B8"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1.5 </w:t>
      </w:r>
      <w:r>
        <w:rPr>
          <w:rFonts w:ascii="Arial" w:hAnsi="Arial" w:cs="Arial"/>
          <w:sz w:val="20"/>
          <w:szCs w:val="20"/>
        </w:rPr>
        <w:tab/>
      </w:r>
      <w:r w:rsidRPr="006A07B8">
        <w:rPr>
          <w:rFonts w:ascii="Arial" w:hAnsi="Arial" w:cs="Arial"/>
          <w:sz w:val="20"/>
          <w:szCs w:val="20"/>
        </w:rPr>
        <w:t xml:space="preserve">Foster an inclusive community culture </w:t>
      </w:r>
    </w:p>
    <w:p w14:paraId="3B898A51"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1.6 </w:t>
      </w:r>
      <w:r>
        <w:rPr>
          <w:rFonts w:ascii="Arial" w:hAnsi="Arial" w:cs="Arial"/>
          <w:sz w:val="20"/>
          <w:szCs w:val="20"/>
        </w:rPr>
        <w:tab/>
      </w:r>
      <w:r w:rsidRPr="006A07B8">
        <w:rPr>
          <w:rFonts w:ascii="Arial" w:hAnsi="Arial" w:cs="Arial"/>
          <w:sz w:val="20"/>
          <w:szCs w:val="20"/>
        </w:rPr>
        <w:t xml:space="preserve">Facilitate social and affordable housing in Greater Geelong </w:t>
      </w:r>
    </w:p>
    <w:p w14:paraId="268C226A"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1.7 </w:t>
      </w:r>
      <w:r>
        <w:rPr>
          <w:rFonts w:ascii="Arial" w:hAnsi="Arial" w:cs="Arial"/>
          <w:sz w:val="20"/>
          <w:szCs w:val="20"/>
        </w:rPr>
        <w:tab/>
      </w:r>
      <w:r w:rsidRPr="006A07B8">
        <w:rPr>
          <w:rFonts w:ascii="Arial" w:hAnsi="Arial" w:cs="Arial"/>
          <w:sz w:val="20"/>
          <w:szCs w:val="20"/>
        </w:rPr>
        <w:t xml:space="preserve">Provide access to places, </w:t>
      </w:r>
      <w:proofErr w:type="gramStart"/>
      <w:r w:rsidRPr="006A07B8">
        <w:rPr>
          <w:rFonts w:ascii="Arial" w:hAnsi="Arial" w:cs="Arial"/>
          <w:sz w:val="20"/>
          <w:szCs w:val="20"/>
        </w:rPr>
        <w:t>spaces</w:t>
      </w:r>
      <w:proofErr w:type="gramEnd"/>
      <w:r w:rsidRPr="006A07B8">
        <w:rPr>
          <w:rFonts w:ascii="Arial" w:hAnsi="Arial" w:cs="Arial"/>
          <w:sz w:val="20"/>
          <w:szCs w:val="20"/>
        </w:rPr>
        <w:t xml:space="preserve"> and services where and when people need them the most </w:t>
      </w:r>
    </w:p>
    <w:p w14:paraId="79BACC0C" w14:textId="21465ACF" w:rsidR="00DE7193"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1.8 </w:t>
      </w:r>
      <w:r>
        <w:rPr>
          <w:rFonts w:ascii="Arial" w:hAnsi="Arial" w:cs="Arial"/>
          <w:sz w:val="20"/>
          <w:szCs w:val="20"/>
        </w:rPr>
        <w:tab/>
      </w:r>
      <w:r w:rsidRPr="006A07B8">
        <w:rPr>
          <w:rFonts w:ascii="Arial" w:hAnsi="Arial" w:cs="Arial"/>
          <w:sz w:val="20"/>
          <w:szCs w:val="20"/>
        </w:rPr>
        <w:t xml:space="preserve">Strengthen relationships and partnerships with the Aboriginal and Torres Strait Islander communities in Greater Geelong </w:t>
      </w:r>
    </w:p>
    <w:p w14:paraId="70B625A3" w14:textId="4F4F3D7F" w:rsidR="00DE7193"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1.9 </w:t>
      </w:r>
      <w:r>
        <w:rPr>
          <w:rFonts w:ascii="Arial" w:hAnsi="Arial" w:cs="Arial"/>
          <w:sz w:val="20"/>
          <w:szCs w:val="20"/>
        </w:rPr>
        <w:tab/>
      </w:r>
      <w:r w:rsidRPr="006A07B8">
        <w:rPr>
          <w:rFonts w:ascii="Arial" w:hAnsi="Arial" w:cs="Arial"/>
          <w:sz w:val="20"/>
          <w:szCs w:val="20"/>
        </w:rPr>
        <w:t xml:space="preserve">Support the City’s cultural and creative life, </w:t>
      </w:r>
      <w:proofErr w:type="gramStart"/>
      <w:r w:rsidRPr="006A07B8">
        <w:rPr>
          <w:rFonts w:ascii="Arial" w:hAnsi="Arial" w:cs="Arial"/>
          <w:sz w:val="20"/>
          <w:szCs w:val="20"/>
        </w:rPr>
        <w:t>history</w:t>
      </w:r>
      <w:proofErr w:type="gramEnd"/>
      <w:r w:rsidRPr="006A07B8">
        <w:rPr>
          <w:rFonts w:ascii="Arial" w:hAnsi="Arial" w:cs="Arial"/>
          <w:sz w:val="20"/>
          <w:szCs w:val="20"/>
        </w:rPr>
        <w:t xml:space="preserve"> and heritage </w:t>
      </w:r>
    </w:p>
    <w:p w14:paraId="0EE82073"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1.10 </w:t>
      </w:r>
      <w:r>
        <w:rPr>
          <w:rFonts w:ascii="Arial" w:hAnsi="Arial" w:cs="Arial"/>
          <w:sz w:val="20"/>
          <w:szCs w:val="20"/>
        </w:rPr>
        <w:tab/>
      </w:r>
      <w:r w:rsidRPr="006A07B8">
        <w:rPr>
          <w:rFonts w:ascii="Arial" w:hAnsi="Arial" w:cs="Arial"/>
          <w:sz w:val="20"/>
          <w:szCs w:val="20"/>
        </w:rPr>
        <w:t xml:space="preserve">Provide facilities that foster and facilitate positive health and wellbeing outcomes </w:t>
      </w:r>
    </w:p>
    <w:p w14:paraId="7A3186B5" w14:textId="77777777" w:rsidR="00704F11" w:rsidRPr="006A07B8" w:rsidRDefault="00704F11" w:rsidP="00DE7193">
      <w:pPr>
        <w:pStyle w:val="ListBullet"/>
        <w:spacing w:before="100" w:after="100"/>
        <w:ind w:left="567" w:hanging="567"/>
        <w:rPr>
          <w:rFonts w:ascii="Arial" w:hAnsi="Arial" w:cs="Arial"/>
          <w:sz w:val="20"/>
          <w:szCs w:val="20"/>
        </w:rPr>
      </w:pPr>
      <w:r w:rsidRPr="006A07B8">
        <w:rPr>
          <w:rFonts w:ascii="Arial" w:hAnsi="Arial" w:cs="Arial"/>
          <w:sz w:val="20"/>
          <w:szCs w:val="20"/>
        </w:rPr>
        <w:t xml:space="preserve">1.11 </w:t>
      </w:r>
      <w:r>
        <w:rPr>
          <w:rFonts w:ascii="Arial" w:hAnsi="Arial" w:cs="Arial"/>
          <w:sz w:val="20"/>
          <w:szCs w:val="20"/>
        </w:rPr>
        <w:tab/>
      </w:r>
      <w:r w:rsidRPr="006A07B8">
        <w:rPr>
          <w:rFonts w:ascii="Arial" w:hAnsi="Arial" w:cs="Arial"/>
          <w:sz w:val="20"/>
          <w:szCs w:val="20"/>
        </w:rPr>
        <w:t>Respond to the findings of the Royal Commissions into aged care and mental health</w:t>
      </w:r>
    </w:p>
    <w:p w14:paraId="68A4DC5F" w14:textId="77777777" w:rsidR="00704F11" w:rsidRPr="00C850CF" w:rsidRDefault="00704F11" w:rsidP="00803CE1">
      <w:pPr>
        <w:pStyle w:val="ListBullet"/>
        <w:spacing w:before="200" w:after="100"/>
        <w:rPr>
          <w:rFonts w:ascii="Arial" w:hAnsi="Arial" w:cs="Arial"/>
          <w:color w:val="003361"/>
          <w:sz w:val="20"/>
          <w:szCs w:val="20"/>
        </w:rPr>
      </w:pPr>
      <w:r w:rsidRPr="00C850CF">
        <w:rPr>
          <w:rFonts w:ascii="Arial" w:hAnsi="Arial" w:cs="Arial"/>
          <w:b/>
          <w:color w:val="003361"/>
          <w:spacing w:val="0"/>
          <w:sz w:val="24"/>
          <w:szCs w:val="24"/>
        </w:rPr>
        <w:t>PROGRESS REPORT</w:t>
      </w:r>
    </w:p>
    <w:p w14:paraId="17A718C2" w14:textId="77777777" w:rsidR="00704F11" w:rsidRPr="00C850CF" w:rsidRDefault="00704F11" w:rsidP="00980A00">
      <w:pPr>
        <w:pStyle w:val="ListBullet"/>
        <w:spacing w:before="100" w:after="100"/>
        <w:rPr>
          <w:rFonts w:ascii="Arial" w:hAnsi="Arial" w:cs="Arial"/>
          <w:b/>
          <w:color w:val="003361"/>
          <w:spacing w:val="0"/>
          <w:sz w:val="24"/>
          <w:szCs w:val="24"/>
        </w:rPr>
      </w:pPr>
      <w:r w:rsidRPr="00C850CF">
        <w:rPr>
          <w:rFonts w:ascii="Arial" w:hAnsi="Arial" w:cs="Arial"/>
          <w:b/>
          <w:color w:val="003361"/>
          <w:spacing w:val="0"/>
          <w:sz w:val="24"/>
          <w:szCs w:val="24"/>
        </w:rPr>
        <w:t>Indicators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5"/>
        <w:gridCol w:w="2693"/>
        <w:gridCol w:w="3658"/>
      </w:tblGrid>
      <w:tr w:rsidR="00704F11" w:rsidRPr="00BF130B" w14:paraId="47BB0700" w14:textId="77777777" w:rsidTr="0018090F">
        <w:trPr>
          <w:trHeight w:val="416"/>
          <w:tblHeader/>
        </w:trPr>
        <w:tc>
          <w:tcPr>
            <w:tcW w:w="1963" w:type="pct"/>
            <w:shd w:val="clear" w:color="auto" w:fill="7BA7AE"/>
            <w:vAlign w:val="center"/>
          </w:tcPr>
          <w:p w14:paraId="006D81B4" w14:textId="12FB5288" w:rsidR="00704F11" w:rsidRPr="00D86BE8" w:rsidRDefault="00EA59F1" w:rsidP="00AA156C">
            <w:pPr>
              <w:spacing w:before="60" w:after="60"/>
              <w:rPr>
                <w:rFonts w:ascii="Arial" w:hAnsi="Arial" w:cs="Arial"/>
                <w:b/>
                <w:bCs/>
                <w:color w:val="FFFFFF"/>
                <w:sz w:val="18"/>
                <w:szCs w:val="18"/>
              </w:rPr>
            </w:pPr>
            <w:bookmarkStart w:id="69" w:name="_Hlk78946552"/>
            <w:bookmarkStart w:id="70" w:name="_Hlk84321672"/>
            <w:bookmarkStart w:id="71" w:name="_Hlk47342327"/>
            <w:bookmarkStart w:id="72" w:name="_Hlk49334586"/>
            <w:r>
              <w:rPr>
                <w:rFonts w:ascii="Arial" w:hAnsi="Arial" w:cs="Arial"/>
                <w:b/>
                <w:bCs/>
                <w:color w:val="FFFFFF"/>
                <w:sz w:val="18"/>
                <w:szCs w:val="18"/>
              </w:rPr>
              <w:t>Municipal Indicators</w:t>
            </w:r>
          </w:p>
        </w:tc>
        <w:tc>
          <w:tcPr>
            <w:tcW w:w="1288" w:type="pct"/>
            <w:shd w:val="clear" w:color="auto" w:fill="7BA7AE"/>
            <w:vAlign w:val="center"/>
          </w:tcPr>
          <w:p w14:paraId="041584DA" w14:textId="713588BD" w:rsidR="00704F11" w:rsidRPr="00D86BE8" w:rsidRDefault="006967A7" w:rsidP="00AA156C">
            <w:pPr>
              <w:spacing w:before="60" w:after="60"/>
              <w:rPr>
                <w:rFonts w:ascii="Arial" w:hAnsi="Arial" w:cs="Arial"/>
                <w:b/>
                <w:bCs/>
                <w:color w:val="FFFFFF"/>
                <w:sz w:val="18"/>
                <w:szCs w:val="18"/>
              </w:rPr>
            </w:pPr>
            <w:r>
              <w:rPr>
                <w:rFonts w:ascii="Arial" w:hAnsi="Arial" w:cs="Arial"/>
                <w:b/>
                <w:bCs/>
                <w:color w:val="FFFFFF"/>
                <w:sz w:val="18"/>
                <w:szCs w:val="18"/>
              </w:rPr>
              <w:t xml:space="preserve">Data </w:t>
            </w:r>
            <w:proofErr w:type="gramStart"/>
            <w:r w:rsidR="00EA59F1">
              <w:rPr>
                <w:rFonts w:ascii="Arial" w:hAnsi="Arial" w:cs="Arial"/>
                <w:b/>
                <w:bCs/>
                <w:color w:val="FFFFFF"/>
                <w:sz w:val="18"/>
                <w:szCs w:val="18"/>
              </w:rPr>
              <w:t>at</w:t>
            </w:r>
            <w:proofErr w:type="gramEnd"/>
            <w:r w:rsidR="00EA59F1">
              <w:rPr>
                <w:rFonts w:ascii="Arial" w:hAnsi="Arial" w:cs="Arial"/>
                <w:b/>
                <w:bCs/>
                <w:color w:val="FFFFFF"/>
                <w:sz w:val="18"/>
                <w:szCs w:val="18"/>
              </w:rPr>
              <w:t xml:space="preserve"> 30 June </w:t>
            </w:r>
            <w:r w:rsidR="00704F11" w:rsidRPr="00D86BE8">
              <w:rPr>
                <w:rFonts w:ascii="Arial" w:hAnsi="Arial" w:cs="Arial"/>
                <w:b/>
                <w:bCs/>
                <w:color w:val="FFFFFF"/>
                <w:sz w:val="18"/>
                <w:szCs w:val="18"/>
              </w:rPr>
              <w:t>2022</w:t>
            </w:r>
          </w:p>
        </w:tc>
        <w:tc>
          <w:tcPr>
            <w:tcW w:w="1749" w:type="pct"/>
            <w:shd w:val="clear" w:color="auto" w:fill="7BA7AE"/>
            <w:vAlign w:val="center"/>
          </w:tcPr>
          <w:p w14:paraId="489643FC" w14:textId="1461C05C" w:rsidR="00704F11" w:rsidRPr="00D86BE8" w:rsidRDefault="00EA59F1" w:rsidP="00AA156C">
            <w:pPr>
              <w:spacing w:before="60" w:after="60"/>
              <w:rPr>
                <w:rFonts w:ascii="Arial" w:hAnsi="Arial" w:cs="Arial"/>
                <w:b/>
                <w:bCs/>
                <w:color w:val="FFFFFF"/>
                <w:sz w:val="18"/>
                <w:szCs w:val="18"/>
              </w:rPr>
            </w:pPr>
            <w:r>
              <w:rPr>
                <w:rFonts w:ascii="Arial" w:hAnsi="Arial" w:cs="Arial"/>
                <w:b/>
                <w:bCs/>
                <w:color w:val="FFFFFF"/>
                <w:sz w:val="18"/>
                <w:szCs w:val="18"/>
              </w:rPr>
              <w:t xml:space="preserve">Progress </w:t>
            </w:r>
            <w:r w:rsidR="008500DC">
              <w:rPr>
                <w:rFonts w:ascii="Arial" w:hAnsi="Arial" w:cs="Arial"/>
                <w:b/>
                <w:bCs/>
                <w:color w:val="FFFFFF"/>
                <w:sz w:val="18"/>
                <w:szCs w:val="18"/>
              </w:rPr>
              <w:t>c</w:t>
            </w:r>
            <w:r>
              <w:rPr>
                <w:rFonts w:ascii="Arial" w:hAnsi="Arial" w:cs="Arial"/>
                <w:b/>
                <w:bCs/>
                <w:color w:val="FFFFFF"/>
                <w:sz w:val="18"/>
                <w:szCs w:val="18"/>
              </w:rPr>
              <w:t>omments</w:t>
            </w:r>
          </w:p>
        </w:tc>
      </w:tr>
      <w:bookmarkEnd w:id="69"/>
      <w:bookmarkEnd w:id="70"/>
      <w:bookmarkEnd w:id="71"/>
      <w:tr w:rsidR="00704F11" w:rsidRPr="00BF130B" w14:paraId="5C868F7D" w14:textId="77777777" w:rsidTr="004B5AEA">
        <w:tblPrEx>
          <w:tblLook w:val="0400" w:firstRow="0" w:lastRow="0" w:firstColumn="0" w:lastColumn="0" w:noHBand="0" w:noVBand="1"/>
        </w:tblPrEx>
        <w:tc>
          <w:tcPr>
            <w:tcW w:w="1963" w:type="pct"/>
            <w:shd w:val="clear" w:color="auto" w:fill="auto"/>
          </w:tcPr>
          <w:p w14:paraId="6D086D87"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Proportion of adults experiencing high / very high psychological distress</w:t>
            </w:r>
          </w:p>
          <w:p w14:paraId="775ECEC6" w14:textId="77777777" w:rsidR="00704F11" w:rsidRPr="00D06C84" w:rsidRDefault="00704F11" w:rsidP="0009495C">
            <w:pPr>
              <w:spacing w:before="60"/>
              <w:rPr>
                <w:rFonts w:ascii="Arial" w:hAnsi="Arial" w:cs="Arial"/>
                <w:i/>
                <w:iCs/>
                <w:sz w:val="16"/>
                <w:szCs w:val="16"/>
                <w:highlight w:val="yellow"/>
              </w:rPr>
            </w:pPr>
            <w:r w:rsidRPr="00D06C84">
              <w:rPr>
                <w:rFonts w:ascii="Arial" w:hAnsi="Arial" w:cs="Arial"/>
                <w:i/>
                <w:iCs/>
                <w:sz w:val="16"/>
                <w:szCs w:val="16"/>
              </w:rPr>
              <w:t>Source: City of Greater Geelong Preventative Health Survey</w:t>
            </w:r>
          </w:p>
        </w:tc>
        <w:tc>
          <w:tcPr>
            <w:tcW w:w="1288" w:type="pct"/>
            <w:shd w:val="clear" w:color="auto" w:fill="auto"/>
          </w:tcPr>
          <w:p w14:paraId="521F8B49" w14:textId="77777777" w:rsidR="00E37A78" w:rsidRDefault="00704F11" w:rsidP="00411473">
            <w:pPr>
              <w:spacing w:before="60" w:after="60"/>
              <w:rPr>
                <w:rFonts w:ascii="Arial" w:hAnsi="Arial" w:cs="Arial"/>
                <w:sz w:val="18"/>
                <w:szCs w:val="18"/>
              </w:rPr>
            </w:pPr>
            <w:r w:rsidRPr="00D86BE8">
              <w:rPr>
                <w:rFonts w:ascii="Arial" w:hAnsi="Arial" w:cs="Arial"/>
                <w:sz w:val="18"/>
                <w:szCs w:val="18"/>
              </w:rPr>
              <w:t>20%</w:t>
            </w:r>
            <w:r>
              <w:rPr>
                <w:rFonts w:ascii="Arial" w:hAnsi="Arial" w:cs="Arial"/>
                <w:sz w:val="18"/>
                <w:szCs w:val="18"/>
              </w:rPr>
              <w:t xml:space="preserve"> (2021)</w:t>
            </w:r>
            <w:r w:rsidR="00E37A78" w:rsidRPr="006B2789">
              <w:rPr>
                <w:rFonts w:ascii="Arial" w:hAnsi="Arial" w:cs="Arial"/>
                <w:sz w:val="18"/>
                <w:szCs w:val="18"/>
              </w:rPr>
              <w:t xml:space="preserve"> </w:t>
            </w:r>
          </w:p>
          <w:p w14:paraId="03470239" w14:textId="0981C2EC" w:rsidR="00E37A78" w:rsidRPr="006B2789" w:rsidRDefault="00E37A78">
            <w:pPr>
              <w:spacing w:before="60" w:after="60"/>
              <w:rPr>
                <w:rFonts w:ascii="Arial" w:hAnsi="Arial" w:cs="Arial"/>
                <w:sz w:val="18"/>
                <w:szCs w:val="18"/>
              </w:rPr>
            </w:pPr>
            <w:r w:rsidRPr="006B2789">
              <w:rPr>
                <w:rFonts w:ascii="Arial" w:hAnsi="Arial" w:cs="Arial"/>
                <w:sz w:val="18"/>
                <w:szCs w:val="18"/>
              </w:rPr>
              <w:t>10.3% (2017)</w:t>
            </w:r>
          </w:p>
          <w:p w14:paraId="0B2F7027" w14:textId="562CF4A9" w:rsidR="00704F11" w:rsidRPr="00D86BE8" w:rsidRDefault="00704F11" w:rsidP="00AA156C">
            <w:pPr>
              <w:spacing w:before="60" w:after="60"/>
              <w:rPr>
                <w:rFonts w:ascii="Arial" w:hAnsi="Arial" w:cs="Arial"/>
                <w:sz w:val="18"/>
                <w:szCs w:val="18"/>
              </w:rPr>
            </w:pPr>
          </w:p>
        </w:tc>
        <w:tc>
          <w:tcPr>
            <w:tcW w:w="1749" w:type="pct"/>
            <w:shd w:val="clear" w:color="auto" w:fill="auto"/>
          </w:tcPr>
          <w:p w14:paraId="10926DAF" w14:textId="39AFF39B" w:rsidR="00704F11" w:rsidRPr="008B1752" w:rsidRDefault="00F537D5" w:rsidP="00AA156C">
            <w:pPr>
              <w:spacing w:before="60" w:after="60"/>
              <w:rPr>
                <w:rFonts w:ascii="Arial" w:hAnsi="Arial" w:cs="Arial"/>
                <w:spacing w:val="0"/>
                <w:sz w:val="18"/>
                <w:szCs w:val="18"/>
              </w:rPr>
            </w:pPr>
            <w:r w:rsidRPr="00F537D5">
              <w:rPr>
                <w:rFonts w:ascii="Arial" w:hAnsi="Arial" w:cs="Arial"/>
                <w:sz w:val="18"/>
                <w:szCs w:val="18"/>
              </w:rPr>
              <w:t xml:space="preserve">There was an increase in the proportion of our adult community experiencing high / very high psychological distress since 2017. </w:t>
            </w:r>
          </w:p>
        </w:tc>
      </w:tr>
      <w:tr w:rsidR="00704F11" w:rsidRPr="00BF130B" w14:paraId="6FD4B5AC" w14:textId="77777777" w:rsidTr="004B5AEA">
        <w:tblPrEx>
          <w:tblLook w:val="0400" w:firstRow="0" w:lastRow="0" w:firstColumn="0" w:lastColumn="0" w:noHBand="0" w:noVBand="1"/>
        </w:tblPrEx>
        <w:tc>
          <w:tcPr>
            <w:tcW w:w="1963" w:type="pct"/>
            <w:shd w:val="clear" w:color="auto" w:fill="auto"/>
          </w:tcPr>
          <w:p w14:paraId="313BA21A"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Proportion of adults meeting the physical activity guidelines</w:t>
            </w:r>
          </w:p>
          <w:p w14:paraId="57C6844E" w14:textId="77777777" w:rsidR="00704F11" w:rsidRPr="00D06C84" w:rsidRDefault="00704F11" w:rsidP="0009495C">
            <w:pPr>
              <w:spacing w:before="60"/>
              <w:rPr>
                <w:rFonts w:ascii="Arial" w:hAnsi="Arial" w:cs="Arial"/>
                <w:b/>
                <w:sz w:val="16"/>
                <w:szCs w:val="16"/>
                <w:highlight w:val="yellow"/>
              </w:rPr>
            </w:pPr>
            <w:r w:rsidRPr="00D06C84">
              <w:rPr>
                <w:rFonts w:ascii="Arial" w:hAnsi="Arial" w:cs="Arial"/>
                <w:i/>
                <w:iCs/>
                <w:sz w:val="16"/>
                <w:szCs w:val="16"/>
              </w:rPr>
              <w:t xml:space="preserve">Source: City of Greater Geelong Preventative Health Survey </w:t>
            </w:r>
          </w:p>
        </w:tc>
        <w:tc>
          <w:tcPr>
            <w:tcW w:w="1288" w:type="pct"/>
            <w:shd w:val="clear" w:color="auto" w:fill="auto"/>
          </w:tcPr>
          <w:p w14:paraId="2D21AC41" w14:textId="77777777" w:rsidR="005A7577" w:rsidRDefault="00704F11" w:rsidP="005A7577">
            <w:pPr>
              <w:spacing w:before="60" w:after="60"/>
              <w:rPr>
                <w:rFonts w:ascii="Arial" w:hAnsi="Arial" w:cs="Arial"/>
                <w:sz w:val="18"/>
                <w:szCs w:val="18"/>
              </w:rPr>
            </w:pPr>
            <w:r w:rsidRPr="00D86BE8">
              <w:rPr>
                <w:rFonts w:ascii="Arial" w:hAnsi="Arial" w:cs="Arial"/>
                <w:sz w:val="18"/>
                <w:szCs w:val="18"/>
              </w:rPr>
              <w:t>67%</w:t>
            </w:r>
            <w:r>
              <w:rPr>
                <w:rFonts w:ascii="Arial" w:hAnsi="Arial" w:cs="Arial"/>
                <w:sz w:val="18"/>
                <w:szCs w:val="18"/>
              </w:rPr>
              <w:t xml:space="preserve"> (2021)</w:t>
            </w:r>
            <w:r w:rsidR="005A7577" w:rsidRPr="00D86BE8">
              <w:rPr>
                <w:rFonts w:ascii="Arial" w:hAnsi="Arial" w:cs="Arial"/>
                <w:sz w:val="18"/>
                <w:szCs w:val="18"/>
              </w:rPr>
              <w:t xml:space="preserve"> </w:t>
            </w:r>
          </w:p>
          <w:p w14:paraId="3F535422" w14:textId="33BE7881" w:rsidR="005A7577" w:rsidRPr="00D86BE8" w:rsidRDefault="005A7577" w:rsidP="005A7577">
            <w:pPr>
              <w:spacing w:before="60" w:after="60"/>
              <w:rPr>
                <w:rFonts w:ascii="Arial" w:hAnsi="Arial" w:cs="Arial"/>
                <w:sz w:val="18"/>
                <w:szCs w:val="18"/>
              </w:rPr>
            </w:pPr>
            <w:r w:rsidRPr="00D86BE8">
              <w:rPr>
                <w:rFonts w:ascii="Arial" w:hAnsi="Arial" w:cs="Arial"/>
                <w:sz w:val="18"/>
                <w:szCs w:val="18"/>
              </w:rPr>
              <w:t>41%</w:t>
            </w:r>
            <w:r>
              <w:rPr>
                <w:rFonts w:ascii="Arial" w:hAnsi="Arial" w:cs="Arial"/>
                <w:sz w:val="18"/>
                <w:szCs w:val="18"/>
              </w:rPr>
              <w:t xml:space="preserve"> (2017)</w:t>
            </w:r>
          </w:p>
          <w:p w14:paraId="75CE7B66" w14:textId="7ACF7FC7" w:rsidR="00704F11" w:rsidRPr="00D86BE8" w:rsidRDefault="00704F11" w:rsidP="00AA156C">
            <w:pPr>
              <w:spacing w:before="60" w:after="60"/>
              <w:rPr>
                <w:rFonts w:ascii="Arial" w:hAnsi="Arial" w:cs="Arial"/>
                <w:sz w:val="18"/>
                <w:szCs w:val="18"/>
              </w:rPr>
            </w:pPr>
          </w:p>
        </w:tc>
        <w:tc>
          <w:tcPr>
            <w:tcW w:w="1749" w:type="pct"/>
            <w:shd w:val="clear" w:color="auto" w:fill="auto"/>
          </w:tcPr>
          <w:p w14:paraId="16DB22DA" w14:textId="32119227" w:rsidR="00704F11" w:rsidRPr="00F537D5" w:rsidRDefault="00704F11" w:rsidP="00AA156C">
            <w:pPr>
              <w:spacing w:before="60" w:after="60"/>
              <w:rPr>
                <w:rFonts w:ascii="Arial" w:hAnsi="Arial" w:cs="Arial"/>
                <w:sz w:val="18"/>
                <w:szCs w:val="18"/>
              </w:rPr>
            </w:pPr>
            <w:r w:rsidRPr="00D86BE8">
              <w:rPr>
                <w:rFonts w:ascii="Arial" w:hAnsi="Arial" w:cs="Arial"/>
                <w:sz w:val="18"/>
                <w:szCs w:val="18"/>
              </w:rPr>
              <w:t>More of our adult community is reporting that they are sufficiently physically active than in 2017.</w:t>
            </w:r>
          </w:p>
        </w:tc>
      </w:tr>
      <w:tr w:rsidR="00704F11" w:rsidRPr="00BF130B" w14:paraId="7161F131" w14:textId="77777777" w:rsidTr="004B5AEA">
        <w:tblPrEx>
          <w:tblLook w:val="0400" w:firstRow="0" w:lastRow="0" w:firstColumn="0" w:lastColumn="0" w:noHBand="0" w:noVBand="1"/>
        </w:tblPrEx>
        <w:tc>
          <w:tcPr>
            <w:tcW w:w="1963" w:type="pct"/>
            <w:shd w:val="clear" w:color="auto" w:fill="auto"/>
          </w:tcPr>
          <w:p w14:paraId="4E4A7554"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 xml:space="preserve">Proportion of adults consuming the recommended number of serves of fruit and vegetables </w:t>
            </w:r>
          </w:p>
          <w:p w14:paraId="1983FC72" w14:textId="77777777" w:rsidR="00704F11" w:rsidRPr="00D06C84" w:rsidRDefault="00704F11" w:rsidP="0009495C">
            <w:pPr>
              <w:spacing w:before="60"/>
              <w:rPr>
                <w:rFonts w:ascii="Arial" w:hAnsi="Arial" w:cs="Arial"/>
                <w:b/>
                <w:sz w:val="16"/>
                <w:szCs w:val="16"/>
                <w:highlight w:val="yellow"/>
              </w:rPr>
            </w:pPr>
            <w:r w:rsidRPr="00D06C84">
              <w:rPr>
                <w:rFonts w:ascii="Arial" w:hAnsi="Arial" w:cs="Arial"/>
                <w:i/>
                <w:iCs/>
                <w:sz w:val="16"/>
                <w:szCs w:val="16"/>
              </w:rPr>
              <w:t xml:space="preserve">Source: City of Greater Geelong Preventative Health Survey </w:t>
            </w:r>
          </w:p>
        </w:tc>
        <w:tc>
          <w:tcPr>
            <w:tcW w:w="1288" w:type="pct"/>
            <w:shd w:val="clear" w:color="auto" w:fill="auto"/>
          </w:tcPr>
          <w:p w14:paraId="246F21A1" w14:textId="73032007" w:rsidR="005A7577" w:rsidRPr="00D86BE8" w:rsidRDefault="00704F11" w:rsidP="005A7577">
            <w:pPr>
              <w:spacing w:before="60" w:after="60"/>
              <w:rPr>
                <w:rFonts w:ascii="Arial" w:hAnsi="Arial" w:cs="Arial"/>
                <w:sz w:val="18"/>
                <w:szCs w:val="18"/>
              </w:rPr>
            </w:pPr>
            <w:r w:rsidRPr="00D86BE8">
              <w:rPr>
                <w:rFonts w:ascii="Arial" w:hAnsi="Arial" w:cs="Arial"/>
                <w:sz w:val="18"/>
                <w:szCs w:val="18"/>
              </w:rPr>
              <w:t>Fruit</w:t>
            </w:r>
            <w:r>
              <w:rPr>
                <w:rFonts w:ascii="Arial" w:hAnsi="Arial" w:cs="Arial"/>
                <w:sz w:val="18"/>
                <w:szCs w:val="18"/>
              </w:rPr>
              <w:t xml:space="preserve"> </w:t>
            </w:r>
            <w:r w:rsidRPr="00D86BE8">
              <w:rPr>
                <w:rFonts w:ascii="Arial" w:hAnsi="Arial" w:cs="Arial"/>
                <w:sz w:val="18"/>
                <w:szCs w:val="18"/>
              </w:rPr>
              <w:t xml:space="preserve">– 46% </w:t>
            </w:r>
            <w:r>
              <w:rPr>
                <w:rFonts w:ascii="Arial" w:hAnsi="Arial" w:cs="Arial"/>
                <w:sz w:val="18"/>
                <w:szCs w:val="18"/>
              </w:rPr>
              <w:t>(2021)</w:t>
            </w:r>
            <w:r w:rsidR="00D64081">
              <w:rPr>
                <w:rFonts w:ascii="Arial" w:hAnsi="Arial" w:cs="Arial"/>
                <w:sz w:val="18"/>
                <w:szCs w:val="18"/>
              </w:rPr>
              <w:br/>
            </w:r>
            <w:r w:rsidR="005A7577" w:rsidRPr="00D86BE8">
              <w:rPr>
                <w:rFonts w:ascii="Arial" w:hAnsi="Arial" w:cs="Arial"/>
                <w:sz w:val="18"/>
                <w:szCs w:val="18"/>
              </w:rPr>
              <w:t>Fruit</w:t>
            </w:r>
            <w:r w:rsidR="005A7577">
              <w:rPr>
                <w:rFonts w:ascii="Arial" w:hAnsi="Arial" w:cs="Arial"/>
                <w:sz w:val="18"/>
                <w:szCs w:val="18"/>
              </w:rPr>
              <w:t xml:space="preserve"> </w:t>
            </w:r>
            <w:r w:rsidR="005A7577" w:rsidRPr="00D86BE8">
              <w:rPr>
                <w:rFonts w:ascii="Arial" w:hAnsi="Arial" w:cs="Arial"/>
                <w:sz w:val="18"/>
                <w:szCs w:val="18"/>
              </w:rPr>
              <w:t xml:space="preserve">– 53% </w:t>
            </w:r>
            <w:r w:rsidR="005A7577">
              <w:rPr>
                <w:rFonts w:ascii="Arial" w:hAnsi="Arial" w:cs="Arial"/>
                <w:sz w:val="18"/>
                <w:szCs w:val="18"/>
              </w:rPr>
              <w:t>(2017)</w:t>
            </w:r>
          </w:p>
          <w:p w14:paraId="62377424" w14:textId="3166A160"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Vegetable</w:t>
            </w:r>
            <w:r>
              <w:rPr>
                <w:rFonts w:ascii="Arial" w:hAnsi="Arial" w:cs="Arial"/>
                <w:sz w:val="18"/>
                <w:szCs w:val="18"/>
              </w:rPr>
              <w:t xml:space="preserve"> </w:t>
            </w:r>
            <w:r w:rsidRPr="00D86BE8">
              <w:rPr>
                <w:rFonts w:ascii="Arial" w:hAnsi="Arial" w:cs="Arial"/>
                <w:sz w:val="18"/>
                <w:szCs w:val="18"/>
              </w:rPr>
              <w:t>– 15%</w:t>
            </w:r>
            <w:r>
              <w:rPr>
                <w:rFonts w:ascii="Arial" w:hAnsi="Arial" w:cs="Arial"/>
                <w:sz w:val="18"/>
                <w:szCs w:val="18"/>
              </w:rPr>
              <w:t xml:space="preserve"> (2021)</w:t>
            </w:r>
            <w:r w:rsidR="005A7577" w:rsidRPr="00D86BE8">
              <w:rPr>
                <w:rFonts w:ascii="Arial" w:hAnsi="Arial" w:cs="Arial"/>
                <w:sz w:val="18"/>
                <w:szCs w:val="18"/>
              </w:rPr>
              <w:t xml:space="preserve"> Vegetable 10%</w:t>
            </w:r>
            <w:r w:rsidR="005A7577">
              <w:rPr>
                <w:rFonts w:ascii="Arial" w:hAnsi="Arial" w:cs="Arial"/>
                <w:sz w:val="18"/>
                <w:szCs w:val="18"/>
              </w:rPr>
              <w:t xml:space="preserve"> (2017)</w:t>
            </w:r>
          </w:p>
        </w:tc>
        <w:tc>
          <w:tcPr>
            <w:tcW w:w="1749" w:type="pct"/>
            <w:shd w:val="clear" w:color="auto" w:fill="auto"/>
          </w:tcPr>
          <w:p w14:paraId="5200524B" w14:textId="24E67BA7" w:rsidR="00704F11" w:rsidRPr="008B1752" w:rsidRDefault="00F537D5" w:rsidP="00AA156C">
            <w:pPr>
              <w:spacing w:before="60" w:after="60"/>
              <w:rPr>
                <w:rFonts w:ascii="Arial" w:hAnsi="Arial" w:cs="Arial"/>
                <w:spacing w:val="0"/>
                <w:sz w:val="18"/>
                <w:szCs w:val="18"/>
              </w:rPr>
            </w:pPr>
            <w:r w:rsidRPr="00F537D5">
              <w:rPr>
                <w:rFonts w:ascii="Arial" w:hAnsi="Arial" w:cs="Arial"/>
                <w:sz w:val="18"/>
                <w:szCs w:val="18"/>
              </w:rPr>
              <w:t>There was an increase in the proportion of our adult community consuming the recommended serves of vegetable</w:t>
            </w:r>
            <w:r w:rsidR="00353FB7">
              <w:rPr>
                <w:rFonts w:ascii="Arial" w:hAnsi="Arial" w:cs="Arial"/>
                <w:sz w:val="18"/>
                <w:szCs w:val="18"/>
              </w:rPr>
              <w:t>s</w:t>
            </w:r>
            <w:r w:rsidRPr="00F537D5">
              <w:rPr>
                <w:rFonts w:ascii="Arial" w:hAnsi="Arial" w:cs="Arial"/>
                <w:sz w:val="18"/>
                <w:szCs w:val="18"/>
              </w:rPr>
              <w:t xml:space="preserve"> and a decrease in the proportion consuming the recommended serves of fruit since 2017</w:t>
            </w:r>
            <w:r>
              <w:t>.</w:t>
            </w:r>
          </w:p>
        </w:tc>
      </w:tr>
      <w:tr w:rsidR="00704F11" w:rsidRPr="00BF130B" w14:paraId="3EFDEB96" w14:textId="77777777" w:rsidTr="004B5AEA">
        <w:tblPrEx>
          <w:tblLook w:val="0400" w:firstRow="0" w:lastRow="0" w:firstColumn="0" w:lastColumn="0" w:noHBand="0" w:noVBand="1"/>
        </w:tblPrEx>
        <w:tc>
          <w:tcPr>
            <w:tcW w:w="1963" w:type="pct"/>
            <w:shd w:val="clear" w:color="auto" w:fill="auto"/>
          </w:tcPr>
          <w:p w14:paraId="556EDEDC" w14:textId="77777777" w:rsidR="00704F11" w:rsidRPr="00D86BE8" w:rsidRDefault="00704F11" w:rsidP="007F14C0">
            <w:pPr>
              <w:keepNext/>
              <w:spacing w:before="60" w:after="60"/>
              <w:rPr>
                <w:rFonts w:ascii="Arial" w:hAnsi="Arial" w:cs="Arial"/>
                <w:sz w:val="18"/>
                <w:szCs w:val="18"/>
              </w:rPr>
            </w:pPr>
            <w:r w:rsidRPr="00D86BE8">
              <w:rPr>
                <w:rFonts w:ascii="Arial" w:hAnsi="Arial" w:cs="Arial"/>
                <w:sz w:val="18"/>
                <w:szCs w:val="18"/>
              </w:rPr>
              <w:lastRenderedPageBreak/>
              <w:t>Family incident rate per 100,000 population for Greater Geelong</w:t>
            </w:r>
          </w:p>
          <w:p w14:paraId="196873B8"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Source: Crime Statistics Agency website www.crimestatistics.vic.gov.au</w:t>
            </w:r>
          </w:p>
        </w:tc>
        <w:tc>
          <w:tcPr>
            <w:tcW w:w="1288" w:type="pct"/>
            <w:shd w:val="clear" w:color="auto" w:fill="auto"/>
          </w:tcPr>
          <w:p w14:paraId="179799DD" w14:textId="5C0F8635" w:rsidR="005A7577" w:rsidRDefault="00704F11" w:rsidP="005A7577">
            <w:pPr>
              <w:spacing w:before="60" w:after="60"/>
              <w:rPr>
                <w:rFonts w:ascii="Arial" w:hAnsi="Arial" w:cs="Arial"/>
                <w:sz w:val="18"/>
                <w:szCs w:val="18"/>
              </w:rPr>
            </w:pPr>
            <w:r w:rsidRPr="00E5463A">
              <w:rPr>
                <w:rFonts w:ascii="Arial" w:hAnsi="Arial" w:cs="Arial"/>
                <w:sz w:val="18"/>
                <w:szCs w:val="18"/>
              </w:rPr>
              <w:t>1,5</w:t>
            </w:r>
            <w:r w:rsidR="00866644">
              <w:rPr>
                <w:rFonts w:ascii="Arial" w:hAnsi="Arial" w:cs="Arial"/>
                <w:sz w:val="18"/>
                <w:szCs w:val="18"/>
              </w:rPr>
              <w:t>57</w:t>
            </w:r>
            <w:r w:rsidRPr="00E5463A">
              <w:rPr>
                <w:rFonts w:ascii="Arial" w:hAnsi="Arial" w:cs="Arial"/>
                <w:sz w:val="18"/>
                <w:szCs w:val="18"/>
              </w:rPr>
              <w:t>.</w:t>
            </w:r>
            <w:r w:rsidR="00866644">
              <w:rPr>
                <w:rFonts w:ascii="Arial" w:hAnsi="Arial" w:cs="Arial"/>
                <w:sz w:val="18"/>
                <w:szCs w:val="18"/>
              </w:rPr>
              <w:t>7</w:t>
            </w:r>
            <w:r w:rsidRPr="00E5463A">
              <w:rPr>
                <w:rFonts w:ascii="Arial" w:hAnsi="Arial" w:cs="Arial"/>
                <w:sz w:val="18"/>
                <w:szCs w:val="18"/>
              </w:rPr>
              <w:t xml:space="preserve"> </w:t>
            </w:r>
            <w:r w:rsidR="005A7577">
              <w:rPr>
                <w:rFonts w:ascii="Arial" w:hAnsi="Arial" w:cs="Arial"/>
                <w:sz w:val="18"/>
                <w:szCs w:val="18"/>
              </w:rPr>
              <w:t xml:space="preserve">(March 2022) </w:t>
            </w:r>
          </w:p>
          <w:p w14:paraId="29285D70" w14:textId="5EC0700D" w:rsidR="005A7577" w:rsidRPr="00866644" w:rsidRDefault="005A7577" w:rsidP="005A7577">
            <w:pPr>
              <w:spacing w:before="60" w:after="60"/>
              <w:rPr>
                <w:rFonts w:ascii="Arial" w:hAnsi="Arial" w:cs="Arial"/>
                <w:sz w:val="18"/>
                <w:szCs w:val="18"/>
              </w:rPr>
            </w:pPr>
            <w:r w:rsidRPr="00866644">
              <w:rPr>
                <w:rFonts w:ascii="Arial" w:hAnsi="Arial" w:cs="Arial"/>
                <w:sz w:val="18"/>
                <w:szCs w:val="18"/>
              </w:rPr>
              <w:t>1,595.9 (March 2021)</w:t>
            </w:r>
          </w:p>
          <w:p w14:paraId="4FE835E2" w14:textId="1DBCEC68" w:rsidR="00704F11" w:rsidRPr="00D86BE8" w:rsidRDefault="00704F11" w:rsidP="00AA156C">
            <w:pPr>
              <w:spacing w:before="60" w:after="60"/>
              <w:rPr>
                <w:rFonts w:ascii="Arial" w:hAnsi="Arial" w:cs="Arial"/>
                <w:sz w:val="18"/>
                <w:szCs w:val="18"/>
              </w:rPr>
            </w:pPr>
          </w:p>
        </w:tc>
        <w:tc>
          <w:tcPr>
            <w:tcW w:w="1749" w:type="pct"/>
            <w:shd w:val="clear" w:color="auto" w:fill="auto"/>
          </w:tcPr>
          <w:p w14:paraId="22C01BF9" w14:textId="4BC83ED0" w:rsidR="00704F11" w:rsidRPr="0009495C" w:rsidRDefault="007F14C0" w:rsidP="00AA156C">
            <w:pPr>
              <w:spacing w:before="60" w:after="60"/>
              <w:rPr>
                <w:rFonts w:ascii="Arial" w:hAnsi="Arial" w:cs="Arial"/>
                <w:sz w:val="18"/>
                <w:szCs w:val="18"/>
              </w:rPr>
            </w:pPr>
            <w:r>
              <w:rPr>
                <w:rFonts w:ascii="Arial" w:hAnsi="Arial" w:cs="Arial"/>
                <w:sz w:val="18"/>
                <w:szCs w:val="18"/>
              </w:rPr>
              <w:t xml:space="preserve">For the year ending </w:t>
            </w:r>
            <w:r w:rsidR="00851C06">
              <w:rPr>
                <w:rFonts w:ascii="Arial" w:hAnsi="Arial" w:cs="Arial"/>
                <w:sz w:val="18"/>
                <w:szCs w:val="18"/>
              </w:rPr>
              <w:t>March 2022, the f</w:t>
            </w:r>
            <w:r w:rsidR="00704F11" w:rsidRPr="00866644">
              <w:rPr>
                <w:rFonts w:ascii="Arial" w:hAnsi="Arial" w:cs="Arial"/>
                <w:sz w:val="18"/>
                <w:szCs w:val="18"/>
              </w:rPr>
              <w:t xml:space="preserve">amily incident rate for Greater Geelong was </w:t>
            </w:r>
            <w:r w:rsidR="00851C06">
              <w:rPr>
                <w:rFonts w:ascii="Arial" w:hAnsi="Arial" w:cs="Arial"/>
                <w:sz w:val="18"/>
                <w:szCs w:val="18"/>
              </w:rPr>
              <w:t xml:space="preserve">higher </w:t>
            </w:r>
            <w:r w:rsidR="00704F11" w:rsidRPr="00866644">
              <w:rPr>
                <w:rFonts w:ascii="Arial" w:hAnsi="Arial" w:cs="Arial"/>
                <w:sz w:val="18"/>
                <w:szCs w:val="18"/>
              </w:rPr>
              <w:t xml:space="preserve">compared </w:t>
            </w:r>
            <w:r w:rsidR="00851C06">
              <w:rPr>
                <w:rFonts w:ascii="Arial" w:hAnsi="Arial" w:cs="Arial"/>
                <w:sz w:val="18"/>
                <w:szCs w:val="18"/>
              </w:rPr>
              <w:t>to</w:t>
            </w:r>
            <w:r w:rsidR="00851C06" w:rsidRPr="00866644">
              <w:rPr>
                <w:rFonts w:ascii="Arial" w:hAnsi="Arial" w:cs="Arial"/>
                <w:sz w:val="18"/>
                <w:szCs w:val="18"/>
              </w:rPr>
              <w:t xml:space="preserve"> </w:t>
            </w:r>
            <w:r w:rsidR="00704F11" w:rsidRPr="00866644">
              <w:rPr>
                <w:rFonts w:ascii="Arial" w:hAnsi="Arial" w:cs="Arial"/>
                <w:sz w:val="18"/>
                <w:szCs w:val="18"/>
              </w:rPr>
              <w:t xml:space="preserve">the Victorian rate </w:t>
            </w:r>
            <w:r w:rsidR="00851C06">
              <w:rPr>
                <w:rFonts w:ascii="Arial" w:hAnsi="Arial" w:cs="Arial"/>
                <w:sz w:val="18"/>
                <w:szCs w:val="18"/>
              </w:rPr>
              <w:t>(</w:t>
            </w:r>
            <w:r w:rsidR="00704F11" w:rsidRPr="00866644">
              <w:rPr>
                <w:rFonts w:ascii="Arial" w:hAnsi="Arial" w:cs="Arial"/>
                <w:sz w:val="18"/>
                <w:szCs w:val="18"/>
              </w:rPr>
              <w:t>1,360.4</w:t>
            </w:r>
            <w:r w:rsidR="00851C06">
              <w:rPr>
                <w:rFonts w:ascii="Arial" w:hAnsi="Arial" w:cs="Arial"/>
                <w:sz w:val="18"/>
                <w:szCs w:val="18"/>
              </w:rPr>
              <w:t>)</w:t>
            </w:r>
            <w:r w:rsidR="00704F11" w:rsidRPr="00866644">
              <w:rPr>
                <w:rFonts w:ascii="Arial" w:hAnsi="Arial" w:cs="Arial"/>
                <w:sz w:val="18"/>
                <w:szCs w:val="18"/>
              </w:rPr>
              <w:t>.</w:t>
            </w:r>
          </w:p>
        </w:tc>
      </w:tr>
      <w:tr w:rsidR="00704F11" w:rsidRPr="00BF130B" w14:paraId="51C13F96" w14:textId="77777777" w:rsidTr="004B5AEA">
        <w:tblPrEx>
          <w:tblLook w:val="0400" w:firstRow="0" w:lastRow="0" w:firstColumn="0" w:lastColumn="0" w:noHBand="0" w:noVBand="1"/>
        </w:tblPrEx>
        <w:tc>
          <w:tcPr>
            <w:tcW w:w="1963" w:type="pct"/>
            <w:shd w:val="clear" w:color="auto" w:fill="auto"/>
          </w:tcPr>
          <w:p w14:paraId="2E43A1F3"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 xml:space="preserve">Community perception of safety in the area where they live </w:t>
            </w:r>
          </w:p>
          <w:p w14:paraId="73A8B38D"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 xml:space="preserve">Source: City of Greater Geelong Preventative Health Survey </w:t>
            </w:r>
          </w:p>
        </w:tc>
        <w:tc>
          <w:tcPr>
            <w:tcW w:w="1288" w:type="pct"/>
            <w:shd w:val="clear" w:color="auto" w:fill="auto"/>
          </w:tcPr>
          <w:p w14:paraId="29FD24FB"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61%</w:t>
            </w:r>
            <w:r>
              <w:rPr>
                <w:rFonts w:ascii="Arial" w:hAnsi="Arial" w:cs="Arial"/>
                <w:sz w:val="18"/>
                <w:szCs w:val="18"/>
              </w:rPr>
              <w:t xml:space="preserve"> (2021)</w:t>
            </w:r>
          </w:p>
          <w:p w14:paraId="021815E0" w14:textId="77777777" w:rsidR="005A7577" w:rsidRPr="00D86BE8" w:rsidRDefault="005A7577" w:rsidP="005A7577">
            <w:pPr>
              <w:spacing w:before="60" w:after="60"/>
              <w:rPr>
                <w:rFonts w:ascii="Arial" w:hAnsi="Arial" w:cs="Arial"/>
                <w:sz w:val="18"/>
                <w:szCs w:val="18"/>
              </w:rPr>
            </w:pPr>
            <w:r w:rsidRPr="00D86BE8">
              <w:rPr>
                <w:rFonts w:ascii="Arial" w:hAnsi="Arial" w:cs="Arial"/>
                <w:sz w:val="18"/>
                <w:szCs w:val="18"/>
              </w:rPr>
              <w:t>54%</w:t>
            </w:r>
            <w:r>
              <w:rPr>
                <w:rFonts w:ascii="Arial" w:hAnsi="Arial" w:cs="Arial"/>
                <w:sz w:val="18"/>
                <w:szCs w:val="18"/>
              </w:rPr>
              <w:t xml:space="preserve"> (2017)</w:t>
            </w:r>
          </w:p>
          <w:p w14:paraId="6F80754A" w14:textId="77777777" w:rsidR="00704F11" w:rsidRPr="00D86BE8" w:rsidRDefault="00704F11" w:rsidP="00AA156C">
            <w:pPr>
              <w:spacing w:before="60" w:after="60"/>
              <w:rPr>
                <w:rFonts w:ascii="Arial" w:hAnsi="Arial" w:cs="Arial"/>
                <w:sz w:val="18"/>
                <w:szCs w:val="18"/>
              </w:rPr>
            </w:pPr>
          </w:p>
        </w:tc>
        <w:tc>
          <w:tcPr>
            <w:tcW w:w="1749" w:type="pct"/>
            <w:shd w:val="clear" w:color="auto" w:fill="auto"/>
          </w:tcPr>
          <w:p w14:paraId="341B2E4B" w14:textId="77777777" w:rsidR="00704F11" w:rsidRDefault="00704F11" w:rsidP="00AA156C">
            <w:pPr>
              <w:spacing w:before="60" w:after="60"/>
              <w:rPr>
                <w:rFonts w:ascii="Arial" w:hAnsi="Arial" w:cs="Arial"/>
                <w:sz w:val="18"/>
                <w:szCs w:val="18"/>
              </w:rPr>
            </w:pPr>
            <w:r w:rsidRPr="00D86BE8">
              <w:rPr>
                <w:rFonts w:ascii="Arial" w:hAnsi="Arial" w:cs="Arial"/>
                <w:sz w:val="18"/>
                <w:szCs w:val="18"/>
              </w:rPr>
              <w:t>More of our adult community is feeling safe where they live than in 2017.</w:t>
            </w:r>
          </w:p>
          <w:p w14:paraId="11CBC7EB" w14:textId="06C9D1D6" w:rsidR="00704F11" w:rsidRPr="008B1752" w:rsidRDefault="00704F11" w:rsidP="00AA156C">
            <w:pPr>
              <w:spacing w:before="60" w:after="60"/>
              <w:rPr>
                <w:rFonts w:ascii="Arial" w:hAnsi="Arial" w:cs="Arial"/>
                <w:spacing w:val="0"/>
                <w:sz w:val="18"/>
                <w:szCs w:val="18"/>
              </w:rPr>
            </w:pPr>
          </w:p>
        </w:tc>
      </w:tr>
      <w:tr w:rsidR="00704F11" w:rsidRPr="00BF130B" w14:paraId="00811674" w14:textId="77777777" w:rsidTr="004B5AEA">
        <w:tblPrEx>
          <w:tblLook w:val="0400" w:firstRow="0" w:lastRow="0" w:firstColumn="0" w:lastColumn="0" w:noHBand="0" w:noVBand="1"/>
        </w:tblPrEx>
        <w:tc>
          <w:tcPr>
            <w:tcW w:w="1963" w:type="pct"/>
            <w:shd w:val="clear" w:color="auto" w:fill="auto"/>
          </w:tcPr>
          <w:p w14:paraId="7DB146B0" w14:textId="6299E168"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 xml:space="preserve">Level of agreement that multiculturalism makes life better </w:t>
            </w:r>
            <w:r w:rsidR="007F14C0">
              <w:rPr>
                <w:rFonts w:ascii="Arial" w:hAnsi="Arial" w:cs="Arial"/>
                <w:sz w:val="18"/>
                <w:szCs w:val="18"/>
              </w:rPr>
              <w:t>(</w:t>
            </w:r>
            <w:proofErr w:type="gramStart"/>
            <w:r w:rsidR="007F14C0">
              <w:rPr>
                <w:rFonts w:ascii="Arial" w:hAnsi="Arial" w:cs="Arial"/>
                <w:sz w:val="18"/>
                <w:szCs w:val="18"/>
              </w:rPr>
              <w:t>definitely or</w:t>
            </w:r>
            <w:proofErr w:type="gramEnd"/>
            <w:r w:rsidR="007F14C0">
              <w:rPr>
                <w:rFonts w:ascii="Arial" w:hAnsi="Arial" w:cs="Arial"/>
                <w:sz w:val="18"/>
                <w:szCs w:val="18"/>
              </w:rPr>
              <w:t xml:space="preserve"> sometimes)</w:t>
            </w:r>
          </w:p>
          <w:p w14:paraId="14F1CF0B"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 xml:space="preserve">Source: City of Greater Geelong Preventative Health Survey </w:t>
            </w:r>
          </w:p>
        </w:tc>
        <w:tc>
          <w:tcPr>
            <w:tcW w:w="1288" w:type="pct"/>
            <w:shd w:val="clear" w:color="auto" w:fill="auto"/>
          </w:tcPr>
          <w:p w14:paraId="1BA08B47" w14:textId="75360468" w:rsidR="00704F11" w:rsidRPr="00D86BE8" w:rsidRDefault="00704F11" w:rsidP="00411473">
            <w:pPr>
              <w:spacing w:before="60" w:after="60"/>
              <w:rPr>
                <w:rFonts w:ascii="Arial" w:hAnsi="Arial" w:cs="Arial"/>
                <w:sz w:val="18"/>
                <w:szCs w:val="18"/>
              </w:rPr>
            </w:pPr>
            <w:r w:rsidRPr="00D86BE8">
              <w:rPr>
                <w:rFonts w:ascii="Arial" w:hAnsi="Arial" w:cs="Arial"/>
                <w:sz w:val="18"/>
                <w:szCs w:val="18"/>
              </w:rPr>
              <w:t>66%</w:t>
            </w:r>
            <w:r w:rsidR="005A7577">
              <w:rPr>
                <w:rFonts w:ascii="Arial" w:hAnsi="Arial" w:cs="Arial"/>
                <w:sz w:val="18"/>
                <w:szCs w:val="18"/>
              </w:rPr>
              <w:t xml:space="preserve"> </w:t>
            </w:r>
            <w:r>
              <w:rPr>
                <w:rFonts w:ascii="Arial" w:hAnsi="Arial" w:cs="Arial"/>
                <w:sz w:val="18"/>
                <w:szCs w:val="18"/>
              </w:rPr>
              <w:t>(2021)</w:t>
            </w:r>
          </w:p>
        </w:tc>
        <w:tc>
          <w:tcPr>
            <w:tcW w:w="1749" w:type="pct"/>
            <w:shd w:val="clear" w:color="auto" w:fill="auto"/>
          </w:tcPr>
          <w:p w14:paraId="1110A073" w14:textId="1A34D923" w:rsidR="007F14C0" w:rsidRDefault="007F14C0" w:rsidP="00AA156C">
            <w:pPr>
              <w:spacing w:before="60" w:after="60"/>
              <w:rPr>
                <w:rFonts w:ascii="Arial" w:hAnsi="Arial" w:cs="Arial"/>
                <w:sz w:val="18"/>
                <w:szCs w:val="18"/>
              </w:rPr>
            </w:pPr>
            <w:r>
              <w:rPr>
                <w:rFonts w:ascii="Arial" w:hAnsi="Arial" w:cs="Arial"/>
                <w:sz w:val="18"/>
                <w:szCs w:val="18"/>
              </w:rPr>
              <w:t xml:space="preserve">This result comprised </w:t>
            </w:r>
            <w:r w:rsidRPr="0085651B">
              <w:rPr>
                <w:rFonts w:ascii="Arial" w:hAnsi="Arial" w:cs="Arial"/>
                <w:sz w:val="18"/>
                <w:szCs w:val="18"/>
              </w:rPr>
              <w:t>48%</w:t>
            </w:r>
            <w:r>
              <w:rPr>
                <w:rFonts w:ascii="Arial" w:hAnsi="Arial" w:cs="Arial"/>
                <w:sz w:val="18"/>
                <w:szCs w:val="18"/>
              </w:rPr>
              <w:t xml:space="preserve"> </w:t>
            </w:r>
            <w:proofErr w:type="gramStart"/>
            <w:r w:rsidRPr="0085651B">
              <w:rPr>
                <w:rFonts w:ascii="Arial" w:hAnsi="Arial" w:cs="Arial"/>
                <w:sz w:val="18"/>
                <w:szCs w:val="18"/>
              </w:rPr>
              <w:t>definitely</w:t>
            </w:r>
            <w:r>
              <w:rPr>
                <w:rFonts w:ascii="Arial" w:hAnsi="Arial" w:cs="Arial"/>
                <w:sz w:val="18"/>
                <w:szCs w:val="18"/>
              </w:rPr>
              <w:t xml:space="preserve"> </w:t>
            </w:r>
            <w:r w:rsidR="00D2798C">
              <w:rPr>
                <w:rFonts w:ascii="Arial" w:hAnsi="Arial" w:cs="Arial"/>
                <w:sz w:val="18"/>
                <w:szCs w:val="18"/>
              </w:rPr>
              <w:t>and</w:t>
            </w:r>
            <w:proofErr w:type="gramEnd"/>
            <w:r w:rsidR="00D2798C">
              <w:rPr>
                <w:rFonts w:ascii="Arial" w:hAnsi="Arial" w:cs="Arial"/>
                <w:sz w:val="18"/>
                <w:szCs w:val="18"/>
              </w:rPr>
              <w:t xml:space="preserve"> </w:t>
            </w:r>
            <w:r w:rsidR="00D2798C" w:rsidRPr="0085651B">
              <w:rPr>
                <w:rFonts w:ascii="Arial" w:hAnsi="Arial" w:cs="Arial"/>
                <w:sz w:val="18"/>
                <w:szCs w:val="18"/>
              </w:rPr>
              <w:t>18</w:t>
            </w:r>
            <w:r w:rsidRPr="0085651B">
              <w:rPr>
                <w:rFonts w:ascii="Arial" w:hAnsi="Arial" w:cs="Arial"/>
                <w:sz w:val="18"/>
                <w:szCs w:val="18"/>
              </w:rPr>
              <w:t>% sometimes</w:t>
            </w:r>
            <w:r>
              <w:rPr>
                <w:rFonts w:ascii="Arial" w:hAnsi="Arial" w:cs="Arial"/>
                <w:sz w:val="18"/>
                <w:szCs w:val="18"/>
              </w:rPr>
              <w:t xml:space="preserve">. </w:t>
            </w:r>
          </w:p>
          <w:p w14:paraId="37FE0FFD" w14:textId="36FFDEBC" w:rsidR="000D0034" w:rsidRPr="0085651B" w:rsidRDefault="000D0034" w:rsidP="00AA156C">
            <w:pPr>
              <w:spacing w:before="60" w:after="60"/>
              <w:rPr>
                <w:rFonts w:ascii="Arial" w:hAnsi="Arial" w:cs="Arial"/>
                <w:i/>
                <w:iCs/>
                <w:sz w:val="18"/>
                <w:szCs w:val="18"/>
              </w:rPr>
            </w:pPr>
            <w:r w:rsidRPr="006E424D">
              <w:rPr>
                <w:rFonts w:ascii="Arial" w:hAnsi="Arial" w:cs="Arial"/>
                <w:i/>
                <w:iCs/>
                <w:sz w:val="18"/>
                <w:szCs w:val="18"/>
              </w:rPr>
              <w:t>This is a new strategic indicator and therefore no prior year data is available.</w:t>
            </w:r>
          </w:p>
          <w:p w14:paraId="0D047ECC" w14:textId="23F1309D" w:rsidR="00704F11" w:rsidRPr="006E424D" w:rsidRDefault="00704F11" w:rsidP="00AA156C">
            <w:pPr>
              <w:spacing w:before="60" w:after="60"/>
              <w:rPr>
                <w:rFonts w:ascii="Arial" w:hAnsi="Arial" w:cs="Arial"/>
                <w:spacing w:val="0"/>
                <w:sz w:val="18"/>
                <w:szCs w:val="18"/>
              </w:rPr>
            </w:pPr>
          </w:p>
        </w:tc>
      </w:tr>
      <w:tr w:rsidR="00704F11" w:rsidRPr="00BF130B" w14:paraId="2C42060A" w14:textId="77777777" w:rsidTr="004B5AEA">
        <w:tblPrEx>
          <w:tblLook w:val="0400" w:firstRow="0" w:lastRow="0" w:firstColumn="0" w:lastColumn="0" w:noHBand="0" w:noVBand="1"/>
        </w:tblPrEx>
        <w:tc>
          <w:tcPr>
            <w:tcW w:w="1963" w:type="pct"/>
            <w:shd w:val="clear" w:color="auto" w:fill="auto"/>
          </w:tcPr>
          <w:p w14:paraId="73471869"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Proportion of community concerned about effects of climate change on health</w:t>
            </w:r>
            <w:r w:rsidRPr="00D86BE8">
              <w:rPr>
                <w:rFonts w:ascii="Arial" w:hAnsi="Arial" w:cs="Arial"/>
                <w:i/>
                <w:iCs/>
                <w:sz w:val="18"/>
                <w:szCs w:val="18"/>
              </w:rPr>
              <w:t xml:space="preserve"> </w:t>
            </w:r>
            <w:r w:rsidRPr="00D86BE8">
              <w:rPr>
                <w:rFonts w:ascii="Arial" w:hAnsi="Arial" w:cs="Arial"/>
                <w:sz w:val="18"/>
                <w:szCs w:val="18"/>
              </w:rPr>
              <w:t>(very or quite concerned)</w:t>
            </w:r>
          </w:p>
          <w:p w14:paraId="09805DCC"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Source: City of Greater Geelong Preventative Health Survey</w:t>
            </w:r>
          </w:p>
        </w:tc>
        <w:tc>
          <w:tcPr>
            <w:tcW w:w="1288" w:type="pct"/>
            <w:shd w:val="clear" w:color="auto" w:fill="auto"/>
          </w:tcPr>
          <w:p w14:paraId="1C9B1E79" w14:textId="0BE5E938" w:rsidR="00704F11" w:rsidRPr="007A5824" w:rsidRDefault="00704F11" w:rsidP="00AA156C">
            <w:pPr>
              <w:spacing w:before="60" w:after="60"/>
              <w:rPr>
                <w:rFonts w:ascii="Arial" w:hAnsi="Arial" w:cs="Arial"/>
                <w:sz w:val="18"/>
                <w:szCs w:val="18"/>
              </w:rPr>
            </w:pPr>
            <w:r w:rsidRPr="007A5824">
              <w:rPr>
                <w:rFonts w:ascii="Arial" w:hAnsi="Arial" w:cs="Arial"/>
                <w:sz w:val="18"/>
                <w:szCs w:val="18"/>
              </w:rPr>
              <w:t>51% (2021)</w:t>
            </w:r>
          </w:p>
          <w:p w14:paraId="05ECC6C0" w14:textId="77777777" w:rsidR="00704F11" w:rsidRPr="00D86BE8" w:rsidRDefault="00704F11" w:rsidP="00AA156C">
            <w:pPr>
              <w:spacing w:before="60" w:after="60"/>
              <w:rPr>
                <w:rFonts w:ascii="Arial" w:hAnsi="Arial" w:cs="Arial"/>
                <w:sz w:val="18"/>
                <w:szCs w:val="18"/>
                <w:highlight w:val="yellow"/>
              </w:rPr>
            </w:pPr>
          </w:p>
        </w:tc>
        <w:tc>
          <w:tcPr>
            <w:tcW w:w="1749" w:type="pct"/>
            <w:shd w:val="clear" w:color="auto" w:fill="auto"/>
          </w:tcPr>
          <w:p w14:paraId="0E9B4D1D" w14:textId="7068A121" w:rsidR="007F14C0" w:rsidRDefault="007F14C0" w:rsidP="00AA156C">
            <w:pPr>
              <w:spacing w:before="60" w:after="60"/>
              <w:rPr>
                <w:rFonts w:ascii="Arial" w:hAnsi="Arial" w:cs="Arial"/>
                <w:sz w:val="18"/>
                <w:szCs w:val="18"/>
              </w:rPr>
            </w:pPr>
            <w:r>
              <w:rPr>
                <w:rFonts w:ascii="Arial" w:hAnsi="Arial" w:cs="Arial"/>
                <w:sz w:val="18"/>
                <w:szCs w:val="18"/>
              </w:rPr>
              <w:t xml:space="preserve">This result comprised </w:t>
            </w:r>
            <w:r w:rsidRPr="0085651B">
              <w:rPr>
                <w:rFonts w:ascii="Arial" w:hAnsi="Arial" w:cs="Arial"/>
                <w:sz w:val="18"/>
                <w:szCs w:val="18"/>
              </w:rPr>
              <w:t>28% very concerned</w:t>
            </w:r>
            <w:r>
              <w:rPr>
                <w:rFonts w:ascii="Arial" w:hAnsi="Arial" w:cs="Arial"/>
                <w:sz w:val="18"/>
                <w:szCs w:val="18"/>
              </w:rPr>
              <w:t xml:space="preserve"> and</w:t>
            </w:r>
            <w:r w:rsidRPr="0085651B">
              <w:rPr>
                <w:rFonts w:ascii="Arial" w:hAnsi="Arial" w:cs="Arial"/>
                <w:sz w:val="18"/>
                <w:szCs w:val="18"/>
              </w:rPr>
              <w:t xml:space="preserve"> 23% quite concerned</w:t>
            </w:r>
            <w:r>
              <w:rPr>
                <w:rFonts w:ascii="Arial" w:hAnsi="Arial" w:cs="Arial"/>
                <w:sz w:val="18"/>
                <w:szCs w:val="18"/>
              </w:rPr>
              <w:t>.</w:t>
            </w:r>
            <w:r w:rsidRPr="0085651B">
              <w:rPr>
                <w:rFonts w:ascii="Arial" w:hAnsi="Arial" w:cs="Arial"/>
                <w:sz w:val="18"/>
                <w:szCs w:val="18"/>
              </w:rPr>
              <w:t xml:space="preserve"> </w:t>
            </w:r>
          </w:p>
          <w:p w14:paraId="67916F77" w14:textId="0B3BC257" w:rsidR="00704F11" w:rsidRPr="0085651B" w:rsidRDefault="00704F11" w:rsidP="00AA156C">
            <w:pPr>
              <w:spacing w:before="60" w:after="60"/>
              <w:rPr>
                <w:rFonts w:ascii="Arial" w:hAnsi="Arial" w:cs="Arial"/>
                <w:i/>
                <w:iCs/>
                <w:sz w:val="18"/>
                <w:szCs w:val="18"/>
              </w:rPr>
            </w:pPr>
            <w:r w:rsidRPr="006E424D">
              <w:rPr>
                <w:rFonts w:ascii="Arial" w:hAnsi="Arial" w:cs="Arial"/>
                <w:i/>
                <w:iCs/>
                <w:sz w:val="18"/>
                <w:szCs w:val="18"/>
              </w:rPr>
              <w:t>This is a new strategic indicator and therefore no prior year data is available.</w:t>
            </w:r>
          </w:p>
          <w:p w14:paraId="08BBEB64" w14:textId="4AC4E172" w:rsidR="00704F11" w:rsidRPr="006E424D" w:rsidRDefault="00704F11">
            <w:pPr>
              <w:spacing w:before="60" w:after="60"/>
              <w:rPr>
                <w:rFonts w:ascii="Arial" w:hAnsi="Arial" w:cs="Arial"/>
                <w:spacing w:val="0"/>
                <w:sz w:val="18"/>
                <w:szCs w:val="18"/>
              </w:rPr>
            </w:pPr>
          </w:p>
        </w:tc>
      </w:tr>
      <w:tr w:rsidR="00704F11" w:rsidRPr="00BF130B" w14:paraId="74C2EE4C" w14:textId="77777777" w:rsidTr="004B5AEA">
        <w:tblPrEx>
          <w:tblLook w:val="0400" w:firstRow="0" w:lastRow="0" w:firstColumn="0" w:lastColumn="0" w:noHBand="0" w:noVBand="1"/>
        </w:tblPrEx>
        <w:tc>
          <w:tcPr>
            <w:tcW w:w="1963" w:type="pct"/>
            <w:shd w:val="clear" w:color="auto" w:fill="auto"/>
          </w:tcPr>
          <w:p w14:paraId="7BEE75A3"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 xml:space="preserve">Proportion of adults that are a member of an organised group (sports, religious, school, professional, community or action group) </w:t>
            </w:r>
          </w:p>
          <w:p w14:paraId="0623DD6A" w14:textId="77777777" w:rsidR="00704F11" w:rsidRPr="00D06C84" w:rsidRDefault="00704F11" w:rsidP="0009495C">
            <w:pPr>
              <w:spacing w:before="60"/>
              <w:rPr>
                <w:rFonts w:ascii="Arial" w:hAnsi="Arial" w:cs="Arial"/>
                <w:sz w:val="16"/>
                <w:szCs w:val="16"/>
              </w:rPr>
            </w:pPr>
            <w:r w:rsidRPr="00D06C84">
              <w:rPr>
                <w:rFonts w:ascii="Arial" w:hAnsi="Arial" w:cs="Arial"/>
                <w:i/>
                <w:iCs/>
                <w:sz w:val="16"/>
                <w:szCs w:val="16"/>
              </w:rPr>
              <w:t>Source: City of Greater Geelong Preventative Health Survey</w:t>
            </w:r>
          </w:p>
        </w:tc>
        <w:tc>
          <w:tcPr>
            <w:tcW w:w="1288" w:type="pct"/>
            <w:shd w:val="clear" w:color="auto" w:fill="auto"/>
          </w:tcPr>
          <w:p w14:paraId="28F1CDE7" w14:textId="2EDBB8ED"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56%</w:t>
            </w:r>
            <w:r w:rsidR="005A7577">
              <w:rPr>
                <w:rFonts w:ascii="Arial" w:hAnsi="Arial" w:cs="Arial"/>
                <w:sz w:val="18"/>
                <w:szCs w:val="18"/>
              </w:rPr>
              <w:t xml:space="preserve"> </w:t>
            </w:r>
            <w:r>
              <w:rPr>
                <w:rFonts w:ascii="Arial" w:hAnsi="Arial" w:cs="Arial"/>
                <w:sz w:val="18"/>
                <w:szCs w:val="18"/>
              </w:rPr>
              <w:t>(2021)</w:t>
            </w:r>
          </w:p>
        </w:tc>
        <w:tc>
          <w:tcPr>
            <w:tcW w:w="1749" w:type="pct"/>
            <w:shd w:val="clear" w:color="auto" w:fill="auto"/>
          </w:tcPr>
          <w:p w14:paraId="090AD5B0" w14:textId="4D0AF1D0" w:rsidR="007F14C0" w:rsidRDefault="007F14C0" w:rsidP="00AA156C">
            <w:pPr>
              <w:spacing w:before="60" w:after="60"/>
              <w:rPr>
                <w:rFonts w:ascii="Arial" w:hAnsi="Arial" w:cs="Arial"/>
                <w:sz w:val="18"/>
                <w:szCs w:val="18"/>
              </w:rPr>
            </w:pPr>
            <w:r>
              <w:rPr>
                <w:rFonts w:ascii="Arial" w:hAnsi="Arial" w:cs="Arial"/>
                <w:sz w:val="18"/>
                <w:szCs w:val="18"/>
              </w:rPr>
              <w:t xml:space="preserve">This result </w:t>
            </w:r>
            <w:proofErr w:type="gramStart"/>
            <w:r>
              <w:rPr>
                <w:rFonts w:ascii="Arial" w:hAnsi="Arial" w:cs="Arial"/>
                <w:sz w:val="18"/>
                <w:szCs w:val="18"/>
              </w:rPr>
              <w:t>consisted</w:t>
            </w:r>
            <w:proofErr w:type="gramEnd"/>
            <w:r>
              <w:rPr>
                <w:rFonts w:ascii="Arial" w:hAnsi="Arial" w:cs="Arial"/>
                <w:sz w:val="18"/>
                <w:szCs w:val="18"/>
              </w:rPr>
              <w:t xml:space="preserve"> 28% members of a sports group.</w:t>
            </w:r>
          </w:p>
          <w:p w14:paraId="5F74D8B4" w14:textId="159B7CAE" w:rsidR="00704F11" w:rsidRPr="00D86BE8" w:rsidRDefault="00704F11" w:rsidP="00AA156C">
            <w:pPr>
              <w:spacing w:before="60" w:after="60"/>
              <w:rPr>
                <w:rFonts w:ascii="Arial" w:hAnsi="Arial" w:cs="Arial"/>
                <w:i/>
                <w:iCs/>
                <w:sz w:val="18"/>
                <w:szCs w:val="18"/>
              </w:rPr>
            </w:pPr>
            <w:r w:rsidRPr="00D86BE8">
              <w:rPr>
                <w:rFonts w:ascii="Arial" w:hAnsi="Arial" w:cs="Arial"/>
                <w:i/>
                <w:iCs/>
                <w:sz w:val="18"/>
                <w:szCs w:val="18"/>
              </w:rPr>
              <w:t>This is a new strategic indicator and therefore no prior year data is available.</w:t>
            </w:r>
          </w:p>
          <w:p w14:paraId="42D8084B" w14:textId="5430B628" w:rsidR="00704F11" w:rsidRPr="008B1752" w:rsidRDefault="00704F11" w:rsidP="00AA156C">
            <w:pPr>
              <w:spacing w:before="60" w:after="60"/>
              <w:rPr>
                <w:rFonts w:ascii="Arial" w:hAnsi="Arial" w:cs="Arial"/>
                <w:spacing w:val="0"/>
                <w:sz w:val="18"/>
                <w:szCs w:val="18"/>
              </w:rPr>
            </w:pPr>
          </w:p>
        </w:tc>
      </w:tr>
    </w:tbl>
    <w:p w14:paraId="14E779F4" w14:textId="77777777" w:rsidR="007E72D3" w:rsidRDefault="007E72D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5"/>
        <w:gridCol w:w="2693"/>
        <w:gridCol w:w="3658"/>
      </w:tblGrid>
      <w:tr w:rsidR="007E72D3" w:rsidRPr="00D86BE8" w14:paraId="708D7E31" w14:textId="77777777" w:rsidTr="0009495C">
        <w:trPr>
          <w:trHeight w:val="445"/>
          <w:tblHeader/>
        </w:trPr>
        <w:tc>
          <w:tcPr>
            <w:tcW w:w="1963" w:type="pct"/>
            <w:tcBorders>
              <w:top w:val="single" w:sz="4" w:space="0" w:color="auto"/>
              <w:left w:val="single" w:sz="4" w:space="0" w:color="auto"/>
              <w:bottom w:val="single" w:sz="4" w:space="0" w:color="auto"/>
              <w:right w:val="single" w:sz="4" w:space="0" w:color="auto"/>
            </w:tcBorders>
            <w:shd w:val="clear" w:color="auto" w:fill="7BA7AE"/>
            <w:vAlign w:val="center"/>
          </w:tcPr>
          <w:p w14:paraId="44A6D7E3" w14:textId="67925DCB" w:rsidR="007E72D3" w:rsidRPr="007E72D3" w:rsidRDefault="00EA59F1" w:rsidP="00AA156C">
            <w:pPr>
              <w:spacing w:before="60" w:after="60"/>
              <w:rPr>
                <w:rFonts w:ascii="Arial" w:hAnsi="Arial" w:cs="Arial"/>
                <w:b/>
                <w:color w:val="FFFFFF"/>
                <w:sz w:val="18"/>
                <w:szCs w:val="18"/>
              </w:rPr>
            </w:pPr>
            <w:r>
              <w:rPr>
                <w:rFonts w:ascii="Arial" w:hAnsi="Arial" w:cs="Arial"/>
                <w:b/>
                <w:color w:val="FFFFFF"/>
                <w:sz w:val="18"/>
                <w:szCs w:val="18"/>
              </w:rPr>
              <w:t>City of Greater Geelong Indicators</w:t>
            </w:r>
          </w:p>
        </w:tc>
        <w:tc>
          <w:tcPr>
            <w:tcW w:w="1288" w:type="pct"/>
            <w:tcBorders>
              <w:top w:val="single" w:sz="4" w:space="0" w:color="auto"/>
              <w:left w:val="single" w:sz="4" w:space="0" w:color="auto"/>
              <w:bottom w:val="single" w:sz="4" w:space="0" w:color="auto"/>
              <w:right w:val="single" w:sz="4" w:space="0" w:color="auto"/>
            </w:tcBorders>
            <w:shd w:val="clear" w:color="auto" w:fill="7BA7AE"/>
            <w:vAlign w:val="center"/>
          </w:tcPr>
          <w:p w14:paraId="4FB4FCAD" w14:textId="26D18DF1" w:rsidR="007E72D3" w:rsidRPr="007E72D3" w:rsidRDefault="006967A7" w:rsidP="00AA156C">
            <w:pPr>
              <w:spacing w:before="60" w:after="60"/>
              <w:rPr>
                <w:rFonts w:ascii="Arial" w:hAnsi="Arial" w:cs="Arial"/>
                <w:b/>
                <w:color w:val="FFFFFF"/>
                <w:sz w:val="18"/>
                <w:szCs w:val="18"/>
              </w:rPr>
            </w:pPr>
            <w:r>
              <w:rPr>
                <w:rFonts w:ascii="Arial" w:hAnsi="Arial" w:cs="Arial"/>
                <w:b/>
                <w:color w:val="FFFFFF"/>
                <w:sz w:val="18"/>
                <w:szCs w:val="18"/>
              </w:rPr>
              <w:t xml:space="preserve">Data </w:t>
            </w:r>
            <w:proofErr w:type="gramStart"/>
            <w:r w:rsidR="00EA59F1">
              <w:rPr>
                <w:rFonts w:ascii="Arial" w:hAnsi="Arial" w:cs="Arial"/>
                <w:b/>
                <w:color w:val="FFFFFF"/>
                <w:sz w:val="18"/>
                <w:szCs w:val="18"/>
              </w:rPr>
              <w:t>at</w:t>
            </w:r>
            <w:proofErr w:type="gramEnd"/>
            <w:r w:rsidR="00EA59F1">
              <w:rPr>
                <w:rFonts w:ascii="Arial" w:hAnsi="Arial" w:cs="Arial"/>
                <w:b/>
                <w:color w:val="FFFFFF"/>
                <w:sz w:val="18"/>
                <w:szCs w:val="18"/>
              </w:rPr>
              <w:t xml:space="preserve"> </w:t>
            </w:r>
            <w:r w:rsidR="007E72D3" w:rsidRPr="007E72D3">
              <w:rPr>
                <w:rFonts w:ascii="Arial" w:hAnsi="Arial" w:cs="Arial"/>
                <w:b/>
                <w:color w:val="FFFFFF"/>
                <w:sz w:val="18"/>
                <w:szCs w:val="18"/>
              </w:rPr>
              <w:t xml:space="preserve">30 </w:t>
            </w:r>
            <w:r w:rsidR="008500DC">
              <w:rPr>
                <w:rFonts w:ascii="Arial" w:hAnsi="Arial" w:cs="Arial"/>
                <w:b/>
                <w:color w:val="FFFFFF"/>
                <w:sz w:val="18"/>
                <w:szCs w:val="18"/>
              </w:rPr>
              <w:t>June</w:t>
            </w:r>
            <w:r w:rsidR="007E72D3" w:rsidRPr="007E72D3">
              <w:rPr>
                <w:rFonts w:ascii="Arial" w:hAnsi="Arial" w:cs="Arial"/>
                <w:b/>
                <w:color w:val="FFFFFF"/>
                <w:sz w:val="18"/>
                <w:szCs w:val="18"/>
              </w:rPr>
              <w:t xml:space="preserve"> 2022</w:t>
            </w:r>
          </w:p>
        </w:tc>
        <w:tc>
          <w:tcPr>
            <w:tcW w:w="1749" w:type="pct"/>
            <w:tcBorders>
              <w:top w:val="single" w:sz="4" w:space="0" w:color="auto"/>
              <w:left w:val="single" w:sz="4" w:space="0" w:color="auto"/>
              <w:bottom w:val="single" w:sz="4" w:space="0" w:color="auto"/>
              <w:right w:val="single" w:sz="4" w:space="0" w:color="auto"/>
            </w:tcBorders>
            <w:shd w:val="clear" w:color="auto" w:fill="7BA7AE"/>
            <w:vAlign w:val="center"/>
          </w:tcPr>
          <w:p w14:paraId="6D4E5130" w14:textId="4EEC8742" w:rsidR="007E72D3" w:rsidRPr="007E72D3" w:rsidRDefault="00EA59F1" w:rsidP="00AA156C">
            <w:pPr>
              <w:spacing w:before="60" w:after="60"/>
              <w:rPr>
                <w:rFonts w:ascii="Arial" w:hAnsi="Arial" w:cs="Arial"/>
                <w:b/>
                <w:color w:val="FFFFFF"/>
                <w:sz w:val="18"/>
                <w:szCs w:val="18"/>
              </w:rPr>
            </w:pPr>
            <w:r>
              <w:rPr>
                <w:rFonts w:ascii="Arial" w:hAnsi="Arial" w:cs="Arial"/>
                <w:b/>
                <w:color w:val="FFFFFF"/>
                <w:sz w:val="18"/>
                <w:szCs w:val="18"/>
              </w:rPr>
              <w:t xml:space="preserve">Progress </w:t>
            </w:r>
            <w:r w:rsidR="008500DC">
              <w:rPr>
                <w:rFonts w:ascii="Arial" w:hAnsi="Arial" w:cs="Arial"/>
                <w:b/>
                <w:color w:val="FFFFFF"/>
                <w:sz w:val="18"/>
                <w:szCs w:val="18"/>
              </w:rPr>
              <w:t>c</w:t>
            </w:r>
            <w:r>
              <w:rPr>
                <w:rFonts w:ascii="Arial" w:hAnsi="Arial" w:cs="Arial"/>
                <w:b/>
                <w:color w:val="FFFFFF"/>
                <w:sz w:val="18"/>
                <w:szCs w:val="18"/>
              </w:rPr>
              <w:t>omments</w:t>
            </w:r>
          </w:p>
        </w:tc>
      </w:tr>
      <w:tr w:rsidR="00704F11" w:rsidRPr="00BF130B" w14:paraId="0F241562" w14:textId="77777777" w:rsidTr="004B5AEA">
        <w:tc>
          <w:tcPr>
            <w:tcW w:w="1963" w:type="pct"/>
            <w:shd w:val="clear" w:color="auto" w:fill="auto"/>
          </w:tcPr>
          <w:p w14:paraId="3B8EC3A0" w14:textId="77777777"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Community satisfaction with support services</w:t>
            </w:r>
          </w:p>
          <w:p w14:paraId="6EF3ADCF"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 xml:space="preserve">Source: Local Government Community Satisfaction Survey </w:t>
            </w:r>
          </w:p>
        </w:tc>
        <w:tc>
          <w:tcPr>
            <w:tcW w:w="1288" w:type="pct"/>
            <w:shd w:val="clear" w:color="auto" w:fill="auto"/>
          </w:tcPr>
          <w:p w14:paraId="155FD27E" w14:textId="15D0C064" w:rsidR="00704F11" w:rsidRPr="00D86BE8" w:rsidRDefault="00704F11" w:rsidP="0009495C">
            <w:pPr>
              <w:rPr>
                <w:rFonts w:ascii="Arial" w:hAnsi="Arial" w:cs="Arial"/>
                <w:sz w:val="18"/>
                <w:szCs w:val="18"/>
              </w:rPr>
            </w:pPr>
            <w:r w:rsidRPr="00D86BE8">
              <w:rPr>
                <w:rFonts w:ascii="Arial" w:hAnsi="Arial" w:cs="Arial"/>
                <w:sz w:val="18"/>
                <w:szCs w:val="18"/>
              </w:rPr>
              <w:t>Family</w:t>
            </w:r>
            <w:r w:rsidR="005A7577">
              <w:rPr>
                <w:rFonts w:ascii="Arial" w:hAnsi="Arial" w:cs="Arial"/>
                <w:sz w:val="18"/>
                <w:szCs w:val="18"/>
              </w:rPr>
              <w:t xml:space="preserve"> </w:t>
            </w:r>
            <w:r w:rsidRPr="00D86BE8">
              <w:rPr>
                <w:rFonts w:ascii="Arial" w:hAnsi="Arial" w:cs="Arial"/>
                <w:sz w:val="18"/>
                <w:szCs w:val="18"/>
              </w:rPr>
              <w:t>– 64</w:t>
            </w:r>
            <w:r>
              <w:rPr>
                <w:rFonts w:ascii="Arial" w:hAnsi="Arial" w:cs="Arial"/>
                <w:sz w:val="18"/>
                <w:szCs w:val="18"/>
              </w:rPr>
              <w:t xml:space="preserve"> (2022)</w:t>
            </w:r>
          </w:p>
          <w:p w14:paraId="2A1CAAF9" w14:textId="6F35C2EC" w:rsidR="005A7577" w:rsidRDefault="005A7577" w:rsidP="0009495C">
            <w:pPr>
              <w:spacing w:after="100"/>
              <w:rPr>
                <w:rFonts w:ascii="Arial" w:hAnsi="Arial" w:cs="Arial"/>
                <w:sz w:val="18"/>
                <w:szCs w:val="18"/>
              </w:rPr>
            </w:pPr>
            <w:r w:rsidRPr="00D86BE8">
              <w:rPr>
                <w:rFonts w:ascii="Arial" w:hAnsi="Arial" w:cs="Arial"/>
                <w:sz w:val="18"/>
                <w:szCs w:val="18"/>
              </w:rPr>
              <w:t>Family</w:t>
            </w:r>
            <w:r>
              <w:rPr>
                <w:rFonts w:ascii="Arial" w:hAnsi="Arial" w:cs="Arial"/>
                <w:sz w:val="18"/>
                <w:szCs w:val="18"/>
              </w:rPr>
              <w:t xml:space="preserve"> </w:t>
            </w:r>
            <w:r w:rsidRPr="00D86BE8">
              <w:rPr>
                <w:rFonts w:ascii="Arial" w:hAnsi="Arial" w:cs="Arial"/>
                <w:sz w:val="18"/>
                <w:szCs w:val="18"/>
              </w:rPr>
              <w:t>– 66</w:t>
            </w:r>
            <w:r>
              <w:rPr>
                <w:rFonts w:ascii="Arial" w:hAnsi="Arial" w:cs="Arial"/>
                <w:sz w:val="18"/>
                <w:szCs w:val="18"/>
              </w:rPr>
              <w:t xml:space="preserve"> (2021)</w:t>
            </w:r>
          </w:p>
          <w:p w14:paraId="30D0FF0B" w14:textId="1CCFB4E9" w:rsidR="005A7577" w:rsidRDefault="00704F11" w:rsidP="0009495C">
            <w:pPr>
              <w:rPr>
                <w:rFonts w:ascii="Arial" w:hAnsi="Arial" w:cs="Arial"/>
                <w:sz w:val="18"/>
                <w:szCs w:val="18"/>
              </w:rPr>
            </w:pPr>
            <w:r w:rsidRPr="00D86BE8">
              <w:rPr>
                <w:rFonts w:ascii="Arial" w:hAnsi="Arial" w:cs="Arial"/>
                <w:sz w:val="18"/>
                <w:szCs w:val="18"/>
              </w:rPr>
              <w:t>Elderly</w:t>
            </w:r>
            <w:r w:rsidR="005A7577">
              <w:rPr>
                <w:rFonts w:ascii="Arial" w:hAnsi="Arial" w:cs="Arial"/>
                <w:sz w:val="18"/>
                <w:szCs w:val="18"/>
              </w:rPr>
              <w:t xml:space="preserve"> </w:t>
            </w:r>
            <w:r>
              <w:rPr>
                <w:rFonts w:ascii="Arial" w:hAnsi="Arial" w:cs="Arial"/>
                <w:sz w:val="18"/>
                <w:szCs w:val="18"/>
              </w:rPr>
              <w:t>–</w:t>
            </w:r>
            <w:r w:rsidRPr="00D86BE8">
              <w:rPr>
                <w:rFonts w:ascii="Arial" w:hAnsi="Arial" w:cs="Arial"/>
                <w:sz w:val="18"/>
                <w:szCs w:val="18"/>
              </w:rPr>
              <w:t xml:space="preserve"> 63</w:t>
            </w:r>
            <w:r>
              <w:rPr>
                <w:rFonts w:ascii="Arial" w:hAnsi="Arial" w:cs="Arial"/>
                <w:sz w:val="18"/>
                <w:szCs w:val="18"/>
              </w:rPr>
              <w:t xml:space="preserve"> (2022)</w:t>
            </w:r>
            <w:r w:rsidR="005A7577" w:rsidRPr="00D86BE8">
              <w:rPr>
                <w:rFonts w:ascii="Arial" w:hAnsi="Arial" w:cs="Arial"/>
                <w:sz w:val="18"/>
                <w:szCs w:val="18"/>
              </w:rPr>
              <w:t xml:space="preserve"> </w:t>
            </w:r>
          </w:p>
          <w:p w14:paraId="181ADBA8" w14:textId="50D18C36" w:rsidR="00704F11" w:rsidRPr="00D86BE8" w:rsidRDefault="005A7577" w:rsidP="0009495C">
            <w:pPr>
              <w:spacing w:after="100"/>
              <w:rPr>
                <w:rFonts w:ascii="Arial" w:hAnsi="Arial" w:cs="Arial"/>
                <w:sz w:val="18"/>
                <w:szCs w:val="18"/>
              </w:rPr>
            </w:pPr>
            <w:r w:rsidRPr="00D86BE8">
              <w:rPr>
                <w:rFonts w:ascii="Arial" w:hAnsi="Arial" w:cs="Arial"/>
                <w:sz w:val="18"/>
                <w:szCs w:val="18"/>
              </w:rPr>
              <w:t>Elderly</w:t>
            </w:r>
            <w:r>
              <w:rPr>
                <w:rFonts w:ascii="Arial" w:hAnsi="Arial" w:cs="Arial"/>
                <w:sz w:val="18"/>
                <w:szCs w:val="18"/>
              </w:rPr>
              <w:t xml:space="preserve"> –</w:t>
            </w:r>
            <w:r w:rsidRPr="00D86BE8">
              <w:rPr>
                <w:rFonts w:ascii="Arial" w:hAnsi="Arial" w:cs="Arial"/>
                <w:sz w:val="18"/>
                <w:szCs w:val="18"/>
              </w:rPr>
              <w:t xml:space="preserve"> 65</w:t>
            </w:r>
            <w:r>
              <w:rPr>
                <w:rFonts w:ascii="Arial" w:hAnsi="Arial" w:cs="Arial"/>
                <w:sz w:val="18"/>
                <w:szCs w:val="18"/>
              </w:rPr>
              <w:t xml:space="preserve"> (2021)</w:t>
            </w:r>
          </w:p>
          <w:p w14:paraId="33B99B0E" w14:textId="3E915898" w:rsidR="00704F11" w:rsidRDefault="00704F11" w:rsidP="0009495C">
            <w:pPr>
              <w:rPr>
                <w:rFonts w:ascii="Arial" w:hAnsi="Arial" w:cs="Arial"/>
                <w:sz w:val="18"/>
                <w:szCs w:val="18"/>
              </w:rPr>
            </w:pPr>
            <w:r w:rsidRPr="00D86BE8">
              <w:rPr>
                <w:rFonts w:ascii="Arial" w:hAnsi="Arial" w:cs="Arial"/>
                <w:sz w:val="18"/>
                <w:szCs w:val="18"/>
              </w:rPr>
              <w:t>Disadvantaged</w:t>
            </w:r>
            <w:r w:rsidR="005A7577">
              <w:rPr>
                <w:rFonts w:ascii="Arial" w:hAnsi="Arial" w:cs="Arial"/>
                <w:sz w:val="18"/>
                <w:szCs w:val="18"/>
              </w:rPr>
              <w:t xml:space="preserve"> </w:t>
            </w:r>
            <w:r w:rsidRPr="00D86BE8">
              <w:rPr>
                <w:rFonts w:ascii="Arial" w:hAnsi="Arial" w:cs="Arial"/>
                <w:sz w:val="18"/>
                <w:szCs w:val="18"/>
              </w:rPr>
              <w:t>– 61</w:t>
            </w:r>
            <w:r>
              <w:rPr>
                <w:rFonts w:ascii="Arial" w:hAnsi="Arial" w:cs="Arial"/>
                <w:sz w:val="18"/>
                <w:szCs w:val="18"/>
              </w:rPr>
              <w:t xml:space="preserve"> (2022) </w:t>
            </w:r>
          </w:p>
          <w:p w14:paraId="59697221" w14:textId="5CF89F1F" w:rsidR="005A7577" w:rsidRPr="00D86BE8" w:rsidRDefault="005A7577" w:rsidP="0009495C">
            <w:pPr>
              <w:spacing w:after="100"/>
              <w:rPr>
                <w:rFonts w:ascii="Arial" w:hAnsi="Arial" w:cs="Arial"/>
                <w:sz w:val="18"/>
                <w:szCs w:val="18"/>
              </w:rPr>
            </w:pPr>
            <w:r w:rsidRPr="00D86BE8">
              <w:rPr>
                <w:rFonts w:ascii="Arial" w:hAnsi="Arial" w:cs="Arial"/>
                <w:sz w:val="18"/>
                <w:szCs w:val="18"/>
              </w:rPr>
              <w:t>Disadvantaged</w:t>
            </w:r>
            <w:r>
              <w:rPr>
                <w:rFonts w:ascii="Arial" w:hAnsi="Arial" w:cs="Arial"/>
                <w:sz w:val="18"/>
                <w:szCs w:val="18"/>
              </w:rPr>
              <w:t xml:space="preserve"> </w:t>
            </w:r>
            <w:r w:rsidRPr="00D86BE8">
              <w:rPr>
                <w:rFonts w:ascii="Arial" w:hAnsi="Arial" w:cs="Arial"/>
                <w:sz w:val="18"/>
                <w:szCs w:val="18"/>
              </w:rPr>
              <w:t>– 62</w:t>
            </w:r>
            <w:r>
              <w:rPr>
                <w:rFonts w:ascii="Arial" w:hAnsi="Arial" w:cs="Arial"/>
                <w:sz w:val="18"/>
                <w:szCs w:val="18"/>
              </w:rPr>
              <w:t xml:space="preserve"> (2021)</w:t>
            </w:r>
          </w:p>
        </w:tc>
        <w:tc>
          <w:tcPr>
            <w:tcW w:w="1749" w:type="pct"/>
            <w:shd w:val="clear" w:color="auto" w:fill="auto"/>
          </w:tcPr>
          <w:p w14:paraId="6C18D158" w14:textId="3DAA01B1" w:rsidR="00704F11" w:rsidRPr="00D86BE8" w:rsidRDefault="005F30FB" w:rsidP="00AA156C">
            <w:pPr>
              <w:spacing w:before="60" w:after="60"/>
              <w:rPr>
                <w:rFonts w:ascii="Arial" w:hAnsi="Arial" w:cs="Arial"/>
                <w:sz w:val="18"/>
                <w:szCs w:val="18"/>
              </w:rPr>
            </w:pPr>
            <w:r>
              <w:rPr>
                <w:rFonts w:ascii="Arial" w:hAnsi="Arial" w:cs="Arial"/>
                <w:sz w:val="18"/>
                <w:szCs w:val="18"/>
              </w:rPr>
              <w:t xml:space="preserve">Our result for </w:t>
            </w:r>
            <w:r w:rsidR="00704F11">
              <w:rPr>
                <w:rFonts w:ascii="Arial" w:hAnsi="Arial" w:cs="Arial"/>
                <w:sz w:val="18"/>
                <w:szCs w:val="18"/>
              </w:rPr>
              <w:t xml:space="preserve">Family Support was lower compared to </w:t>
            </w:r>
            <w:r w:rsidR="00704F11">
              <w:rPr>
                <w:rFonts w:ascii="Arial" w:hAnsi="Arial" w:cs="Arial"/>
                <w:sz w:val="18"/>
                <w:szCs w:val="18"/>
                <w:lang w:val="en-US"/>
              </w:rPr>
              <w:t xml:space="preserve">the </w:t>
            </w:r>
            <w:r w:rsidR="00704F11">
              <w:rPr>
                <w:rFonts w:ascii="Arial" w:hAnsi="Arial" w:cs="Arial"/>
                <w:sz w:val="18"/>
                <w:szCs w:val="18"/>
              </w:rPr>
              <w:t>Regional Centres average (67)</w:t>
            </w:r>
            <w:r>
              <w:rPr>
                <w:rFonts w:ascii="Arial" w:hAnsi="Arial" w:cs="Arial"/>
                <w:sz w:val="18"/>
                <w:szCs w:val="18"/>
              </w:rPr>
              <w:t xml:space="preserve"> while </w:t>
            </w:r>
            <w:r w:rsidR="00704F11">
              <w:rPr>
                <w:rFonts w:ascii="Arial" w:hAnsi="Arial" w:cs="Arial"/>
                <w:sz w:val="18"/>
                <w:szCs w:val="18"/>
              </w:rPr>
              <w:t xml:space="preserve">Elderly Support was lower compared to </w:t>
            </w:r>
            <w:r w:rsidR="00704F11">
              <w:rPr>
                <w:rFonts w:ascii="Arial" w:hAnsi="Arial" w:cs="Arial"/>
                <w:sz w:val="18"/>
                <w:szCs w:val="18"/>
                <w:lang w:val="en-US"/>
              </w:rPr>
              <w:t xml:space="preserve">the </w:t>
            </w:r>
            <w:r w:rsidR="00704F11">
              <w:rPr>
                <w:rFonts w:ascii="Arial" w:hAnsi="Arial" w:cs="Arial"/>
                <w:sz w:val="18"/>
                <w:szCs w:val="18"/>
              </w:rPr>
              <w:t>statewide average (67).</w:t>
            </w:r>
          </w:p>
        </w:tc>
      </w:tr>
      <w:tr w:rsidR="00704F11" w:rsidRPr="00BF130B" w14:paraId="047A74CB" w14:textId="77777777" w:rsidTr="004B5AEA">
        <w:tc>
          <w:tcPr>
            <w:tcW w:w="1963" w:type="pct"/>
            <w:shd w:val="clear" w:color="auto" w:fill="auto"/>
          </w:tcPr>
          <w:p w14:paraId="7655002E" w14:textId="77777777" w:rsidR="00704F11" w:rsidRPr="00D86BE8" w:rsidRDefault="00704F11" w:rsidP="00AA156C">
            <w:pPr>
              <w:spacing w:before="60" w:after="60"/>
              <w:rPr>
                <w:rFonts w:ascii="Arial" w:hAnsi="Arial" w:cs="Arial"/>
                <w:color w:val="000000"/>
                <w:sz w:val="18"/>
                <w:szCs w:val="18"/>
              </w:rPr>
            </w:pPr>
            <w:r w:rsidRPr="00D86BE8">
              <w:rPr>
                <w:rFonts w:ascii="Arial" w:hAnsi="Arial" w:cs="Arial"/>
                <w:color w:val="000000"/>
                <w:sz w:val="18"/>
                <w:szCs w:val="18"/>
              </w:rPr>
              <w:t>Community satisfaction with recreational facilities</w:t>
            </w:r>
          </w:p>
          <w:p w14:paraId="35F4CBAA"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Source: Local Government Community Satisfaction Survey</w:t>
            </w:r>
          </w:p>
        </w:tc>
        <w:tc>
          <w:tcPr>
            <w:tcW w:w="1288" w:type="pct"/>
            <w:shd w:val="clear" w:color="auto" w:fill="auto"/>
          </w:tcPr>
          <w:p w14:paraId="6A3CD327" w14:textId="77777777" w:rsidR="005A7577" w:rsidRDefault="00704F11" w:rsidP="005A7577">
            <w:pPr>
              <w:spacing w:before="60" w:after="60"/>
              <w:rPr>
                <w:rFonts w:ascii="Arial" w:hAnsi="Arial" w:cs="Arial"/>
                <w:sz w:val="18"/>
                <w:szCs w:val="18"/>
              </w:rPr>
            </w:pPr>
            <w:r w:rsidRPr="00D86BE8">
              <w:rPr>
                <w:rFonts w:ascii="Arial" w:hAnsi="Arial" w:cs="Arial"/>
                <w:sz w:val="18"/>
                <w:szCs w:val="18"/>
              </w:rPr>
              <w:t>72</w:t>
            </w:r>
            <w:r>
              <w:rPr>
                <w:rFonts w:ascii="Arial" w:hAnsi="Arial" w:cs="Arial"/>
                <w:sz w:val="18"/>
                <w:szCs w:val="18"/>
              </w:rPr>
              <w:t xml:space="preserve"> (2022)</w:t>
            </w:r>
            <w:r w:rsidR="005A7577" w:rsidRPr="00D86BE8">
              <w:rPr>
                <w:rFonts w:ascii="Arial" w:hAnsi="Arial" w:cs="Arial"/>
                <w:sz w:val="18"/>
                <w:szCs w:val="18"/>
              </w:rPr>
              <w:t xml:space="preserve"> </w:t>
            </w:r>
          </w:p>
          <w:p w14:paraId="789FD763" w14:textId="6272D406" w:rsidR="005A7577" w:rsidRPr="00D86BE8" w:rsidRDefault="005A7577" w:rsidP="005A7577">
            <w:pPr>
              <w:spacing w:before="60" w:after="60"/>
              <w:rPr>
                <w:rFonts w:ascii="Arial" w:hAnsi="Arial" w:cs="Arial"/>
                <w:sz w:val="18"/>
                <w:szCs w:val="18"/>
              </w:rPr>
            </w:pPr>
            <w:r w:rsidRPr="00D86BE8">
              <w:rPr>
                <w:rFonts w:ascii="Arial" w:hAnsi="Arial" w:cs="Arial"/>
                <w:sz w:val="18"/>
                <w:szCs w:val="18"/>
              </w:rPr>
              <w:t>75</w:t>
            </w:r>
            <w:r>
              <w:rPr>
                <w:rFonts w:ascii="Arial" w:hAnsi="Arial" w:cs="Arial"/>
                <w:sz w:val="18"/>
                <w:szCs w:val="18"/>
              </w:rPr>
              <w:t xml:space="preserve"> (2021)</w:t>
            </w:r>
          </w:p>
          <w:p w14:paraId="0B36026A" w14:textId="2716EED9" w:rsidR="00704F11" w:rsidRPr="00D86BE8" w:rsidRDefault="00704F11" w:rsidP="00AA156C">
            <w:pPr>
              <w:spacing w:before="60" w:after="60"/>
              <w:rPr>
                <w:rFonts w:ascii="Arial" w:hAnsi="Arial" w:cs="Arial"/>
                <w:sz w:val="18"/>
                <w:szCs w:val="18"/>
              </w:rPr>
            </w:pPr>
          </w:p>
        </w:tc>
        <w:tc>
          <w:tcPr>
            <w:tcW w:w="1749" w:type="pct"/>
            <w:shd w:val="clear" w:color="auto" w:fill="auto"/>
          </w:tcPr>
          <w:p w14:paraId="60C1C39E" w14:textId="3F7EEE0A" w:rsidR="00704F11" w:rsidRPr="00D86BE8" w:rsidRDefault="00704F11" w:rsidP="00AA156C">
            <w:pPr>
              <w:spacing w:before="60" w:after="60"/>
              <w:rPr>
                <w:rFonts w:ascii="Arial" w:hAnsi="Arial" w:cs="Arial"/>
                <w:sz w:val="18"/>
                <w:szCs w:val="18"/>
              </w:rPr>
            </w:pPr>
            <w:r w:rsidRPr="00D86BE8">
              <w:rPr>
                <w:rFonts w:ascii="Arial" w:hAnsi="Arial" w:cs="Arial"/>
                <w:sz w:val="18"/>
                <w:szCs w:val="18"/>
              </w:rPr>
              <w:t xml:space="preserve">While satisfaction decreased in 2022, </w:t>
            </w:r>
            <w:r w:rsidR="007F14C0">
              <w:rPr>
                <w:rFonts w:ascii="Arial" w:hAnsi="Arial" w:cs="Arial"/>
                <w:sz w:val="18"/>
                <w:szCs w:val="18"/>
              </w:rPr>
              <w:t>our</w:t>
            </w:r>
            <w:r w:rsidRPr="00D86BE8">
              <w:rPr>
                <w:rFonts w:ascii="Arial" w:hAnsi="Arial" w:cs="Arial"/>
                <w:sz w:val="18"/>
                <w:szCs w:val="18"/>
              </w:rPr>
              <w:t xml:space="preserve"> </w:t>
            </w:r>
            <w:r>
              <w:rPr>
                <w:rFonts w:ascii="Arial" w:hAnsi="Arial" w:cs="Arial"/>
                <w:sz w:val="18"/>
                <w:szCs w:val="18"/>
              </w:rPr>
              <w:t xml:space="preserve">performance </w:t>
            </w:r>
            <w:r w:rsidRPr="00D86BE8">
              <w:rPr>
                <w:rFonts w:ascii="Arial" w:hAnsi="Arial" w:cs="Arial"/>
                <w:sz w:val="18"/>
                <w:szCs w:val="18"/>
                <w:lang w:val="en-US"/>
              </w:rPr>
              <w:t xml:space="preserve">continued to be well regarded by the community and was among </w:t>
            </w:r>
            <w:r w:rsidR="007F14C0">
              <w:rPr>
                <w:rFonts w:ascii="Arial" w:hAnsi="Arial" w:cs="Arial"/>
                <w:sz w:val="18"/>
                <w:szCs w:val="18"/>
                <w:lang w:val="en-US"/>
              </w:rPr>
              <w:t>our</w:t>
            </w:r>
            <w:r w:rsidRPr="00D86BE8">
              <w:rPr>
                <w:rFonts w:ascii="Arial" w:hAnsi="Arial" w:cs="Arial"/>
                <w:sz w:val="18"/>
                <w:szCs w:val="18"/>
                <w:lang w:val="en-US"/>
              </w:rPr>
              <w:t xml:space="preserve"> highest rated services.</w:t>
            </w:r>
            <w:r>
              <w:rPr>
                <w:rFonts w:ascii="Arial" w:hAnsi="Arial" w:cs="Arial"/>
                <w:sz w:val="18"/>
                <w:szCs w:val="18"/>
                <w:lang w:val="en-US"/>
              </w:rPr>
              <w:t xml:space="preserve"> </w:t>
            </w:r>
            <w:r w:rsidR="005F30FB">
              <w:rPr>
                <w:rFonts w:ascii="Arial" w:hAnsi="Arial" w:cs="Arial"/>
                <w:sz w:val="18"/>
                <w:szCs w:val="18"/>
                <w:lang w:val="en-US"/>
              </w:rPr>
              <w:t xml:space="preserve">Our result </w:t>
            </w:r>
            <w:r>
              <w:rPr>
                <w:rFonts w:ascii="Arial" w:hAnsi="Arial" w:cs="Arial"/>
                <w:sz w:val="18"/>
                <w:szCs w:val="18"/>
                <w:lang w:val="en-US"/>
              </w:rPr>
              <w:t xml:space="preserve">was also higher than the statewide </w:t>
            </w:r>
            <w:r>
              <w:rPr>
                <w:rFonts w:ascii="Arial" w:hAnsi="Arial" w:cs="Arial"/>
                <w:sz w:val="18"/>
                <w:szCs w:val="18"/>
              </w:rPr>
              <w:t>average (69).</w:t>
            </w:r>
          </w:p>
        </w:tc>
      </w:tr>
      <w:tr w:rsidR="00704F11" w:rsidRPr="00BF130B" w14:paraId="516EBAC5" w14:textId="77777777" w:rsidTr="004B5AEA">
        <w:tc>
          <w:tcPr>
            <w:tcW w:w="1963" w:type="pct"/>
            <w:shd w:val="clear" w:color="auto" w:fill="auto"/>
          </w:tcPr>
          <w:p w14:paraId="68DF54E7" w14:textId="77777777" w:rsidR="00704F11" w:rsidRPr="00D86BE8" w:rsidRDefault="00704F11" w:rsidP="0009495C">
            <w:pPr>
              <w:keepNext/>
              <w:keepLines/>
              <w:spacing w:before="60" w:after="60"/>
              <w:rPr>
                <w:rFonts w:ascii="Arial" w:hAnsi="Arial" w:cs="Arial"/>
                <w:color w:val="000000"/>
                <w:sz w:val="18"/>
                <w:szCs w:val="18"/>
                <w:lang w:val="en-US"/>
              </w:rPr>
            </w:pPr>
            <w:r w:rsidRPr="00D86BE8">
              <w:rPr>
                <w:rFonts w:ascii="Arial" w:hAnsi="Arial" w:cs="Arial"/>
                <w:color w:val="000000"/>
                <w:sz w:val="18"/>
                <w:szCs w:val="18"/>
              </w:rPr>
              <w:lastRenderedPageBreak/>
              <w:t>Level of agreement that Council infrastructure is equitable (</w:t>
            </w:r>
            <w:r w:rsidRPr="00D86BE8">
              <w:rPr>
                <w:rFonts w:ascii="Arial" w:hAnsi="Arial" w:cs="Arial"/>
                <w:color w:val="000000"/>
                <w:sz w:val="18"/>
                <w:szCs w:val="18"/>
                <w:lang w:val="en-US"/>
              </w:rPr>
              <w:t xml:space="preserve">fair access to facilities that are needed across the municipality including healthy, </w:t>
            </w:r>
            <w:proofErr w:type="gramStart"/>
            <w:r w:rsidRPr="00D86BE8">
              <w:rPr>
                <w:rFonts w:ascii="Arial" w:hAnsi="Arial" w:cs="Arial"/>
                <w:color w:val="000000"/>
                <w:sz w:val="18"/>
                <w:szCs w:val="18"/>
                <w:lang w:val="en-US"/>
              </w:rPr>
              <w:t>safe</w:t>
            </w:r>
            <w:proofErr w:type="gramEnd"/>
            <w:r w:rsidRPr="00D86BE8">
              <w:rPr>
                <w:rFonts w:ascii="Arial" w:hAnsi="Arial" w:cs="Arial"/>
                <w:color w:val="000000"/>
                <w:sz w:val="18"/>
                <w:szCs w:val="18"/>
                <w:lang w:val="en-US"/>
              </w:rPr>
              <w:t xml:space="preserve"> and inclusive places and spaces) </w:t>
            </w:r>
          </w:p>
          <w:p w14:paraId="5AC914DB" w14:textId="77777777" w:rsidR="00704F11" w:rsidRPr="00D06C84" w:rsidRDefault="00704F11" w:rsidP="0009495C">
            <w:pPr>
              <w:keepNext/>
              <w:keepLines/>
              <w:spacing w:before="60"/>
              <w:rPr>
                <w:rFonts w:ascii="Arial" w:hAnsi="Arial" w:cs="Arial"/>
                <w:sz w:val="16"/>
                <w:szCs w:val="16"/>
                <w:highlight w:val="yellow"/>
              </w:rPr>
            </w:pPr>
            <w:r w:rsidRPr="00D06C84">
              <w:rPr>
                <w:rFonts w:ascii="Arial" w:hAnsi="Arial" w:cs="Arial"/>
                <w:i/>
                <w:iCs/>
                <w:sz w:val="16"/>
                <w:szCs w:val="16"/>
              </w:rPr>
              <w:t>Source: Local Government Community Satisfaction Survey</w:t>
            </w:r>
          </w:p>
        </w:tc>
        <w:tc>
          <w:tcPr>
            <w:tcW w:w="1288" w:type="pct"/>
            <w:shd w:val="clear" w:color="auto" w:fill="auto"/>
          </w:tcPr>
          <w:p w14:paraId="6F3207D2" w14:textId="77777777" w:rsidR="00704F11" w:rsidRPr="00D86BE8" w:rsidRDefault="00704F11" w:rsidP="0009495C">
            <w:pPr>
              <w:keepNext/>
              <w:keepLines/>
              <w:spacing w:before="60" w:after="60"/>
              <w:rPr>
                <w:rFonts w:ascii="Arial" w:hAnsi="Arial" w:cs="Arial"/>
                <w:sz w:val="18"/>
                <w:szCs w:val="18"/>
                <w:highlight w:val="yellow"/>
              </w:rPr>
            </w:pPr>
            <w:r w:rsidRPr="00D86BE8">
              <w:rPr>
                <w:rFonts w:ascii="Arial" w:hAnsi="Arial" w:cs="Arial"/>
                <w:sz w:val="18"/>
                <w:szCs w:val="18"/>
              </w:rPr>
              <w:t>56%</w:t>
            </w:r>
            <w:r>
              <w:rPr>
                <w:rFonts w:ascii="Arial" w:hAnsi="Arial" w:cs="Arial"/>
                <w:sz w:val="18"/>
                <w:szCs w:val="18"/>
              </w:rPr>
              <w:t xml:space="preserve"> (2022)</w:t>
            </w:r>
          </w:p>
        </w:tc>
        <w:tc>
          <w:tcPr>
            <w:tcW w:w="1749" w:type="pct"/>
            <w:shd w:val="clear" w:color="auto" w:fill="auto"/>
          </w:tcPr>
          <w:p w14:paraId="6D630390" w14:textId="77777777" w:rsidR="00704F11" w:rsidRPr="00D86BE8" w:rsidRDefault="00704F11" w:rsidP="0009495C">
            <w:pPr>
              <w:keepNext/>
              <w:keepLines/>
              <w:spacing w:before="60" w:after="60"/>
              <w:rPr>
                <w:rFonts w:ascii="Arial" w:hAnsi="Arial" w:cs="Arial"/>
                <w:i/>
                <w:iCs/>
                <w:sz w:val="18"/>
                <w:szCs w:val="18"/>
              </w:rPr>
            </w:pPr>
            <w:r w:rsidRPr="00D86BE8">
              <w:rPr>
                <w:rFonts w:ascii="Arial" w:hAnsi="Arial" w:cs="Arial"/>
                <w:i/>
                <w:iCs/>
                <w:sz w:val="18"/>
                <w:szCs w:val="18"/>
              </w:rPr>
              <w:t>This is a new strategic indicator and therefore no prior year data is available.</w:t>
            </w:r>
          </w:p>
          <w:p w14:paraId="0A8CAA52" w14:textId="46FA7E9E" w:rsidR="00704F11" w:rsidRPr="00D86BE8" w:rsidRDefault="00704F11" w:rsidP="0009495C">
            <w:pPr>
              <w:keepNext/>
              <w:keepLines/>
              <w:spacing w:before="60" w:after="60"/>
              <w:rPr>
                <w:rFonts w:ascii="Arial" w:hAnsi="Arial" w:cs="Arial"/>
                <w:sz w:val="18"/>
                <w:szCs w:val="18"/>
              </w:rPr>
            </w:pPr>
            <w:r>
              <w:rPr>
                <w:rFonts w:ascii="Arial" w:hAnsi="Arial" w:cs="Arial"/>
                <w:sz w:val="18"/>
                <w:szCs w:val="18"/>
              </w:rPr>
              <w:t xml:space="preserve">Comparison </w:t>
            </w:r>
            <w:r>
              <w:rPr>
                <w:rFonts w:ascii="Arial" w:hAnsi="Arial" w:cs="Arial"/>
                <w:sz w:val="18"/>
                <w:szCs w:val="18"/>
                <w:lang w:val="en-US"/>
              </w:rPr>
              <w:t xml:space="preserve">to statewide and </w:t>
            </w:r>
            <w:r>
              <w:rPr>
                <w:rFonts w:ascii="Arial" w:hAnsi="Arial" w:cs="Arial"/>
                <w:sz w:val="18"/>
                <w:szCs w:val="18"/>
              </w:rPr>
              <w:t>Regional Centres average is unavailable.</w:t>
            </w:r>
          </w:p>
        </w:tc>
      </w:tr>
      <w:tr w:rsidR="00704F11" w:rsidRPr="00BF130B" w14:paraId="5082039D" w14:textId="77777777" w:rsidTr="004B5AEA">
        <w:tc>
          <w:tcPr>
            <w:tcW w:w="1963" w:type="pct"/>
            <w:shd w:val="clear" w:color="auto" w:fill="auto"/>
          </w:tcPr>
          <w:p w14:paraId="1FFFED23" w14:textId="77777777" w:rsidR="00704F11" w:rsidRPr="00D86BE8" w:rsidRDefault="00704F11" w:rsidP="00F537D5">
            <w:pPr>
              <w:keepNext/>
              <w:spacing w:before="60" w:after="60"/>
              <w:rPr>
                <w:rFonts w:ascii="Arial" w:hAnsi="Arial" w:cs="Arial"/>
                <w:color w:val="000000"/>
                <w:sz w:val="18"/>
                <w:szCs w:val="18"/>
              </w:rPr>
            </w:pPr>
            <w:r w:rsidRPr="00D86BE8">
              <w:rPr>
                <w:rFonts w:ascii="Arial" w:hAnsi="Arial" w:cs="Arial"/>
                <w:color w:val="000000"/>
                <w:sz w:val="18"/>
                <w:szCs w:val="18"/>
              </w:rPr>
              <w:t>Level of agreement that Council infrastructure is accessible (for all abilities, affordable and easy for people to get to).</w:t>
            </w:r>
          </w:p>
          <w:p w14:paraId="38391BD3"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Source: Local Government Community Satisfaction Survey</w:t>
            </w:r>
          </w:p>
        </w:tc>
        <w:tc>
          <w:tcPr>
            <w:tcW w:w="1288" w:type="pct"/>
            <w:shd w:val="clear" w:color="auto" w:fill="auto"/>
          </w:tcPr>
          <w:p w14:paraId="01ED4BC4" w14:textId="77777777" w:rsidR="00704F11" w:rsidRPr="00D86BE8" w:rsidRDefault="00704F11" w:rsidP="00AA156C">
            <w:pPr>
              <w:spacing w:before="60" w:after="60"/>
              <w:rPr>
                <w:rFonts w:ascii="Arial" w:hAnsi="Arial" w:cs="Arial"/>
                <w:sz w:val="18"/>
                <w:szCs w:val="18"/>
                <w:highlight w:val="yellow"/>
              </w:rPr>
            </w:pPr>
            <w:r w:rsidRPr="00D86BE8">
              <w:rPr>
                <w:rFonts w:ascii="Arial" w:hAnsi="Arial" w:cs="Arial"/>
                <w:sz w:val="18"/>
                <w:szCs w:val="18"/>
              </w:rPr>
              <w:t>63%</w:t>
            </w:r>
            <w:r>
              <w:rPr>
                <w:rFonts w:ascii="Arial" w:hAnsi="Arial" w:cs="Arial"/>
                <w:sz w:val="18"/>
                <w:szCs w:val="18"/>
              </w:rPr>
              <w:t xml:space="preserve"> (2022)</w:t>
            </w:r>
          </w:p>
        </w:tc>
        <w:tc>
          <w:tcPr>
            <w:tcW w:w="1749" w:type="pct"/>
            <w:shd w:val="clear" w:color="auto" w:fill="auto"/>
          </w:tcPr>
          <w:p w14:paraId="07805714" w14:textId="77777777" w:rsidR="00704F11" w:rsidRPr="00D86BE8" w:rsidRDefault="00704F11" w:rsidP="00AA156C">
            <w:pPr>
              <w:spacing w:before="60" w:after="60"/>
              <w:rPr>
                <w:rFonts w:ascii="Arial" w:hAnsi="Arial" w:cs="Arial"/>
                <w:i/>
                <w:iCs/>
                <w:sz w:val="18"/>
                <w:szCs w:val="18"/>
              </w:rPr>
            </w:pPr>
            <w:r w:rsidRPr="00D86BE8">
              <w:rPr>
                <w:rFonts w:ascii="Arial" w:hAnsi="Arial" w:cs="Arial"/>
                <w:i/>
                <w:iCs/>
                <w:sz w:val="18"/>
                <w:szCs w:val="18"/>
              </w:rPr>
              <w:t>This is a new strategic indicator and therefore no prior year data is available.</w:t>
            </w:r>
          </w:p>
          <w:p w14:paraId="61994892" w14:textId="12D85F13" w:rsidR="00704F11" w:rsidRPr="00D86BE8" w:rsidRDefault="00704F11" w:rsidP="00AA156C">
            <w:pPr>
              <w:spacing w:before="60" w:after="60"/>
              <w:rPr>
                <w:rFonts w:ascii="Arial" w:hAnsi="Arial" w:cs="Arial"/>
                <w:sz w:val="18"/>
                <w:szCs w:val="18"/>
              </w:rPr>
            </w:pPr>
            <w:r>
              <w:rPr>
                <w:rFonts w:ascii="Arial" w:hAnsi="Arial" w:cs="Arial"/>
                <w:sz w:val="18"/>
                <w:szCs w:val="18"/>
              </w:rPr>
              <w:t xml:space="preserve">Comparison </w:t>
            </w:r>
            <w:r>
              <w:rPr>
                <w:rFonts w:ascii="Arial" w:hAnsi="Arial" w:cs="Arial"/>
                <w:sz w:val="18"/>
                <w:szCs w:val="18"/>
                <w:lang w:val="en-US"/>
              </w:rPr>
              <w:t xml:space="preserve">to statewide and </w:t>
            </w:r>
            <w:r>
              <w:rPr>
                <w:rFonts w:ascii="Arial" w:hAnsi="Arial" w:cs="Arial"/>
                <w:sz w:val="18"/>
                <w:szCs w:val="18"/>
              </w:rPr>
              <w:t>Regional Centres average is unavailable.</w:t>
            </w:r>
          </w:p>
        </w:tc>
      </w:tr>
      <w:tr w:rsidR="00704F11" w:rsidRPr="00BF130B" w14:paraId="0BA112AF" w14:textId="77777777" w:rsidTr="004B5AEA">
        <w:tc>
          <w:tcPr>
            <w:tcW w:w="1963" w:type="pct"/>
            <w:shd w:val="clear" w:color="auto" w:fill="auto"/>
          </w:tcPr>
          <w:p w14:paraId="71ED3D44" w14:textId="77777777" w:rsidR="00704F11" w:rsidRDefault="00704F11" w:rsidP="00AA156C">
            <w:pPr>
              <w:spacing w:before="60" w:after="60"/>
              <w:rPr>
                <w:rFonts w:ascii="Arial" w:hAnsi="Arial" w:cs="Arial"/>
                <w:color w:val="000000"/>
                <w:sz w:val="18"/>
                <w:szCs w:val="18"/>
              </w:rPr>
            </w:pPr>
            <w:bookmarkStart w:id="73" w:name="_Hlk110451605"/>
            <w:r w:rsidRPr="00D86BE8">
              <w:rPr>
                <w:rFonts w:ascii="Arial" w:hAnsi="Arial" w:cs="Arial"/>
                <w:color w:val="000000"/>
                <w:sz w:val="18"/>
                <w:szCs w:val="18"/>
              </w:rPr>
              <w:t>Number of key community infrastructure projects completed</w:t>
            </w:r>
          </w:p>
          <w:p w14:paraId="26D16EE2" w14:textId="7CBF6C8C" w:rsidR="0029588B" w:rsidRPr="0029588B" w:rsidRDefault="0029588B" w:rsidP="0009495C">
            <w:pPr>
              <w:spacing w:before="60"/>
              <w:rPr>
                <w:rFonts w:ascii="Arial" w:hAnsi="Arial" w:cs="Arial"/>
                <w:i/>
                <w:iCs/>
                <w:sz w:val="18"/>
                <w:szCs w:val="18"/>
                <w:highlight w:val="yellow"/>
              </w:rPr>
            </w:pPr>
            <w:r w:rsidRPr="0029588B">
              <w:rPr>
                <w:rFonts w:ascii="Arial" w:hAnsi="Arial" w:cs="Arial"/>
                <w:i/>
                <w:iCs/>
                <w:sz w:val="16"/>
                <w:szCs w:val="16"/>
              </w:rPr>
              <w:t>Source: City of Greater Geelong</w:t>
            </w:r>
          </w:p>
        </w:tc>
        <w:tc>
          <w:tcPr>
            <w:tcW w:w="1288" w:type="pct"/>
            <w:shd w:val="clear" w:color="auto" w:fill="auto"/>
          </w:tcPr>
          <w:p w14:paraId="4B97AD91" w14:textId="16BAD681" w:rsidR="00704F11" w:rsidRPr="008C205C" w:rsidRDefault="0029588B" w:rsidP="00AA156C">
            <w:pPr>
              <w:spacing w:before="60" w:after="60"/>
              <w:rPr>
                <w:rFonts w:ascii="Arial" w:hAnsi="Arial" w:cs="Arial"/>
                <w:sz w:val="18"/>
                <w:szCs w:val="18"/>
              </w:rPr>
            </w:pPr>
            <w:r w:rsidRPr="008C205C">
              <w:rPr>
                <w:rFonts w:ascii="Arial" w:hAnsi="Arial" w:cs="Arial"/>
                <w:sz w:val="18"/>
                <w:szCs w:val="18"/>
              </w:rPr>
              <w:t>8</w:t>
            </w:r>
            <w:r w:rsidR="006D72DD">
              <w:rPr>
                <w:rFonts w:ascii="Arial" w:hAnsi="Arial" w:cs="Arial"/>
                <w:sz w:val="18"/>
                <w:szCs w:val="18"/>
              </w:rPr>
              <w:t>6.5</w:t>
            </w:r>
            <w:r w:rsidR="00704F11" w:rsidRPr="008C205C">
              <w:rPr>
                <w:rFonts w:ascii="Arial" w:hAnsi="Arial" w:cs="Arial"/>
                <w:sz w:val="18"/>
                <w:szCs w:val="18"/>
              </w:rPr>
              <w:t>% (2022)</w:t>
            </w:r>
          </w:p>
          <w:p w14:paraId="6F1B924A" w14:textId="77777777" w:rsidR="005A7577" w:rsidRDefault="005A7577" w:rsidP="005A7577">
            <w:pPr>
              <w:spacing w:before="60" w:after="60"/>
              <w:rPr>
                <w:rFonts w:ascii="Arial" w:hAnsi="Arial" w:cs="Arial"/>
                <w:sz w:val="18"/>
                <w:szCs w:val="18"/>
              </w:rPr>
            </w:pPr>
            <w:r>
              <w:rPr>
                <w:rFonts w:ascii="Arial" w:hAnsi="Arial" w:cs="Arial"/>
                <w:sz w:val="18"/>
                <w:szCs w:val="18"/>
              </w:rPr>
              <w:t>84% (2021)</w:t>
            </w:r>
          </w:p>
          <w:p w14:paraId="14EA68DF" w14:textId="77777777" w:rsidR="00704F11" w:rsidRPr="00AB709B" w:rsidRDefault="00704F11" w:rsidP="00AA156C">
            <w:pPr>
              <w:spacing w:before="60" w:after="60"/>
              <w:rPr>
                <w:rFonts w:ascii="Arial" w:hAnsi="Arial" w:cs="Arial"/>
                <w:spacing w:val="0"/>
                <w:sz w:val="18"/>
                <w:szCs w:val="18"/>
              </w:rPr>
            </w:pPr>
          </w:p>
        </w:tc>
        <w:tc>
          <w:tcPr>
            <w:tcW w:w="1749" w:type="pct"/>
            <w:shd w:val="clear" w:color="auto" w:fill="auto"/>
          </w:tcPr>
          <w:p w14:paraId="0EE8EF6E" w14:textId="42258B75" w:rsidR="00D75964" w:rsidRDefault="00D75964" w:rsidP="00AA156C">
            <w:pPr>
              <w:spacing w:before="60" w:after="60"/>
              <w:rPr>
                <w:rFonts w:ascii="Arial" w:hAnsi="Arial" w:cs="Arial"/>
                <w:spacing w:val="0"/>
                <w:sz w:val="18"/>
                <w:szCs w:val="18"/>
              </w:rPr>
            </w:pPr>
            <w:r>
              <w:rPr>
                <w:rFonts w:ascii="Arial" w:hAnsi="Arial" w:cs="Arial"/>
                <w:sz w:val="18"/>
                <w:szCs w:val="18"/>
              </w:rPr>
              <w:t xml:space="preserve">In 2021‒22 we delivered a further three key infrastructure projects: Drysdale Town Centre </w:t>
            </w:r>
            <w:r w:rsidR="00CD5F8B" w:rsidRPr="00D86BE8">
              <w:rPr>
                <w:rFonts w:ascii="Arial" w:hAnsi="Arial" w:cs="Arial"/>
                <w:sz w:val="18"/>
                <w:szCs w:val="18"/>
              </w:rPr>
              <w:t>–</w:t>
            </w:r>
            <w:r>
              <w:rPr>
                <w:rFonts w:ascii="Arial" w:hAnsi="Arial" w:cs="Arial"/>
                <w:sz w:val="18"/>
                <w:szCs w:val="18"/>
              </w:rPr>
              <w:t xml:space="preserve"> Community Facilities, the Grovedale Men's Shed and the Regional Indoor Sports &amp; Events Centre – Feasibility Study.</w:t>
            </w:r>
          </w:p>
          <w:p w14:paraId="692D584B" w14:textId="6537932C" w:rsidR="00704F11" w:rsidRPr="008C205C" w:rsidRDefault="00D75964" w:rsidP="00AA156C">
            <w:pPr>
              <w:spacing w:before="60" w:after="60"/>
              <w:rPr>
                <w:rFonts w:ascii="Arial" w:hAnsi="Arial" w:cs="Arial"/>
                <w:sz w:val="18"/>
                <w:szCs w:val="18"/>
              </w:rPr>
            </w:pPr>
            <w:r>
              <w:rPr>
                <w:rFonts w:ascii="Arial" w:hAnsi="Arial" w:cs="Arial"/>
                <w:sz w:val="18"/>
                <w:szCs w:val="18"/>
              </w:rPr>
              <w:t>We have delivered 32 of the 37 key community infrastructure projects identified for delivery by 2022.</w:t>
            </w:r>
          </w:p>
        </w:tc>
      </w:tr>
      <w:bookmarkEnd w:id="73"/>
      <w:tr w:rsidR="00704F11" w:rsidRPr="00BF130B" w14:paraId="14050A6A" w14:textId="77777777" w:rsidTr="004B5AEA">
        <w:tc>
          <w:tcPr>
            <w:tcW w:w="1963" w:type="pct"/>
            <w:shd w:val="clear" w:color="auto" w:fill="auto"/>
          </w:tcPr>
          <w:p w14:paraId="3D568A75" w14:textId="77777777" w:rsidR="00704F11" w:rsidRPr="00D86BE8" w:rsidRDefault="00704F11" w:rsidP="00AA156C">
            <w:pPr>
              <w:spacing w:before="60" w:after="60"/>
              <w:rPr>
                <w:rFonts w:ascii="Arial" w:hAnsi="Arial" w:cs="Arial"/>
                <w:color w:val="000000"/>
                <w:sz w:val="18"/>
                <w:szCs w:val="18"/>
              </w:rPr>
            </w:pPr>
            <w:r w:rsidRPr="00D86BE8">
              <w:rPr>
                <w:rFonts w:ascii="Arial" w:hAnsi="Arial" w:cs="Arial"/>
                <w:color w:val="000000"/>
                <w:sz w:val="18"/>
                <w:szCs w:val="18"/>
              </w:rPr>
              <w:t>Community satisfaction with community and cultural activities</w:t>
            </w:r>
          </w:p>
          <w:p w14:paraId="3C0A7DE6" w14:textId="77777777" w:rsidR="00704F11" w:rsidRPr="00D06C84" w:rsidRDefault="00704F11" w:rsidP="0009495C">
            <w:pPr>
              <w:spacing w:before="60"/>
              <w:rPr>
                <w:rFonts w:ascii="Arial" w:hAnsi="Arial" w:cs="Arial"/>
                <w:sz w:val="16"/>
                <w:szCs w:val="16"/>
                <w:highlight w:val="yellow"/>
              </w:rPr>
            </w:pPr>
            <w:r w:rsidRPr="00D06C84">
              <w:rPr>
                <w:rFonts w:ascii="Arial" w:hAnsi="Arial" w:cs="Arial"/>
                <w:i/>
                <w:iCs/>
                <w:sz w:val="16"/>
                <w:szCs w:val="16"/>
              </w:rPr>
              <w:t>Source: Local Government Community Satisfaction Survey</w:t>
            </w:r>
          </w:p>
        </w:tc>
        <w:tc>
          <w:tcPr>
            <w:tcW w:w="1288" w:type="pct"/>
            <w:shd w:val="clear" w:color="auto" w:fill="auto"/>
          </w:tcPr>
          <w:p w14:paraId="3AFBD174" w14:textId="77777777" w:rsidR="005A7577" w:rsidRDefault="00704F11" w:rsidP="005A7577">
            <w:pPr>
              <w:spacing w:before="60" w:after="60"/>
              <w:rPr>
                <w:rFonts w:ascii="Arial" w:hAnsi="Arial" w:cs="Arial"/>
                <w:sz w:val="18"/>
                <w:szCs w:val="18"/>
              </w:rPr>
            </w:pPr>
            <w:r w:rsidRPr="00D86BE8">
              <w:rPr>
                <w:rFonts w:ascii="Arial" w:hAnsi="Arial" w:cs="Arial"/>
                <w:sz w:val="18"/>
                <w:szCs w:val="18"/>
              </w:rPr>
              <w:t>64</w:t>
            </w:r>
            <w:r>
              <w:rPr>
                <w:rFonts w:ascii="Arial" w:hAnsi="Arial" w:cs="Arial"/>
                <w:sz w:val="18"/>
                <w:szCs w:val="18"/>
              </w:rPr>
              <w:t xml:space="preserve"> (2022)</w:t>
            </w:r>
            <w:r w:rsidR="005A7577" w:rsidRPr="00D86BE8">
              <w:rPr>
                <w:rFonts w:ascii="Arial" w:hAnsi="Arial" w:cs="Arial"/>
                <w:sz w:val="18"/>
                <w:szCs w:val="18"/>
              </w:rPr>
              <w:t xml:space="preserve"> </w:t>
            </w:r>
          </w:p>
          <w:p w14:paraId="46F68D82" w14:textId="4CF0550E" w:rsidR="005A7577" w:rsidRPr="00D86BE8" w:rsidRDefault="005A7577" w:rsidP="005A7577">
            <w:pPr>
              <w:spacing w:before="60" w:after="60"/>
              <w:rPr>
                <w:rFonts w:ascii="Arial" w:hAnsi="Arial" w:cs="Arial"/>
                <w:sz w:val="18"/>
                <w:szCs w:val="18"/>
              </w:rPr>
            </w:pPr>
            <w:r w:rsidRPr="00D86BE8">
              <w:rPr>
                <w:rFonts w:ascii="Arial" w:hAnsi="Arial" w:cs="Arial"/>
                <w:sz w:val="18"/>
                <w:szCs w:val="18"/>
              </w:rPr>
              <w:t>65</w:t>
            </w:r>
            <w:r>
              <w:rPr>
                <w:rFonts w:ascii="Arial" w:hAnsi="Arial" w:cs="Arial"/>
                <w:sz w:val="18"/>
                <w:szCs w:val="18"/>
              </w:rPr>
              <w:t xml:space="preserve"> (2021)</w:t>
            </w:r>
          </w:p>
          <w:p w14:paraId="798CC0C2" w14:textId="7B9F7F27" w:rsidR="00704F11" w:rsidRPr="00D86BE8" w:rsidRDefault="00704F11" w:rsidP="00AA156C">
            <w:pPr>
              <w:spacing w:before="60" w:after="60"/>
              <w:rPr>
                <w:rFonts w:ascii="Arial" w:hAnsi="Arial" w:cs="Arial"/>
                <w:sz w:val="18"/>
                <w:szCs w:val="18"/>
              </w:rPr>
            </w:pPr>
          </w:p>
        </w:tc>
        <w:tc>
          <w:tcPr>
            <w:tcW w:w="1749" w:type="pct"/>
            <w:shd w:val="clear" w:color="auto" w:fill="auto"/>
          </w:tcPr>
          <w:p w14:paraId="1D2448AE" w14:textId="51971A2F" w:rsidR="00704F11" w:rsidRPr="00D86BE8" w:rsidRDefault="005F30FB" w:rsidP="00AA156C">
            <w:pPr>
              <w:spacing w:before="60" w:after="60"/>
              <w:rPr>
                <w:rFonts w:ascii="Arial" w:hAnsi="Arial" w:cs="Arial"/>
                <w:sz w:val="18"/>
                <w:szCs w:val="18"/>
              </w:rPr>
            </w:pPr>
            <w:r>
              <w:rPr>
                <w:rFonts w:ascii="Arial" w:hAnsi="Arial" w:cs="Arial"/>
                <w:sz w:val="18"/>
                <w:szCs w:val="18"/>
              </w:rPr>
              <w:t xml:space="preserve">Our result </w:t>
            </w:r>
            <w:r w:rsidR="00704F11">
              <w:rPr>
                <w:rFonts w:ascii="Arial" w:hAnsi="Arial" w:cs="Arial"/>
                <w:sz w:val="18"/>
                <w:szCs w:val="18"/>
              </w:rPr>
              <w:t xml:space="preserve">was comparable </w:t>
            </w:r>
            <w:r w:rsidR="00704F11">
              <w:rPr>
                <w:rFonts w:ascii="Arial" w:hAnsi="Arial" w:cs="Arial"/>
                <w:sz w:val="18"/>
                <w:szCs w:val="18"/>
                <w:lang w:val="en-US"/>
              </w:rPr>
              <w:t xml:space="preserve">to both statewide and </w:t>
            </w:r>
            <w:r w:rsidR="00704F11">
              <w:rPr>
                <w:rFonts w:ascii="Arial" w:hAnsi="Arial" w:cs="Arial"/>
                <w:sz w:val="18"/>
                <w:szCs w:val="18"/>
              </w:rPr>
              <w:t>Regional Centres average (65 respectively).</w:t>
            </w:r>
          </w:p>
        </w:tc>
      </w:tr>
      <w:bookmarkEnd w:id="72"/>
    </w:tbl>
    <w:p w14:paraId="165AC4D6" w14:textId="77777777" w:rsidR="003B3F28" w:rsidRDefault="003B3F28" w:rsidP="00704F11">
      <w:pPr>
        <w:pStyle w:val="ListBullet"/>
        <w:spacing w:before="100" w:after="100"/>
        <w:rPr>
          <w:rFonts w:ascii="Arial" w:hAnsi="Arial" w:cs="Arial"/>
          <w:b/>
          <w:bCs/>
          <w:sz w:val="20"/>
          <w:szCs w:val="20"/>
          <w:highlight w:val="yellow"/>
        </w:rPr>
      </w:pPr>
    </w:p>
    <w:p w14:paraId="541B500F" w14:textId="6BC9E275" w:rsidR="00704F11" w:rsidRPr="00C850CF" w:rsidRDefault="00704F11" w:rsidP="005F30FB">
      <w:pPr>
        <w:keepNext/>
        <w:spacing w:before="100" w:after="100"/>
        <w:rPr>
          <w:rFonts w:ascii="Arial" w:hAnsi="Arial" w:cs="Arial"/>
          <w:b/>
          <w:bCs/>
          <w:color w:val="003361"/>
          <w:sz w:val="20"/>
          <w:szCs w:val="20"/>
          <w:highlight w:val="yellow"/>
        </w:rPr>
      </w:pPr>
      <w:r w:rsidRPr="00C850CF">
        <w:rPr>
          <w:rFonts w:ascii="Arial" w:hAnsi="Arial" w:cs="Arial"/>
          <w:b/>
          <w:color w:val="003361"/>
          <w:spacing w:val="0"/>
          <w:sz w:val="24"/>
          <w:szCs w:val="24"/>
        </w:rPr>
        <w:t>Annual Action Plan 2021‒22</w:t>
      </w:r>
    </w:p>
    <w:p w14:paraId="14A2E154" w14:textId="226F192B" w:rsidR="00704F11" w:rsidRPr="00BF130B" w:rsidRDefault="00965D41" w:rsidP="00704F11">
      <w:pPr>
        <w:keepNext/>
        <w:spacing w:before="100" w:after="100"/>
      </w:pPr>
      <w:r>
        <w:rPr>
          <w:rFonts w:ascii="Arial" w:hAnsi="Arial" w:cs="Arial"/>
          <w:noProof/>
          <w:sz w:val="20"/>
          <w:szCs w:val="20"/>
        </w:rPr>
        <w:drawing>
          <wp:anchor distT="0" distB="0" distL="114300" distR="114300" simplePos="0" relativeHeight="251689033" behindDoc="0" locked="0" layoutInCell="1" allowOverlap="1" wp14:anchorId="31E92C50" wp14:editId="6CD5490E">
            <wp:simplePos x="0" y="0"/>
            <wp:positionH relativeFrom="column">
              <wp:posOffset>2221947</wp:posOffset>
            </wp:positionH>
            <wp:positionV relativeFrom="paragraph">
              <wp:posOffset>317031</wp:posOffset>
            </wp:positionV>
            <wp:extent cx="4407535" cy="290195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07535" cy="2901950"/>
                    </a:xfrm>
                    <a:prstGeom prst="rect">
                      <a:avLst/>
                    </a:prstGeom>
                    <a:noFill/>
                  </pic:spPr>
                </pic:pic>
              </a:graphicData>
            </a:graphic>
          </wp:anchor>
        </w:drawing>
      </w:r>
      <w:r w:rsidR="00704F11" w:rsidRPr="00D86BE8">
        <w:rPr>
          <w:rFonts w:ascii="Arial" w:hAnsi="Arial" w:cs="Arial"/>
          <w:color w:val="000000"/>
          <w:sz w:val="20"/>
          <w:szCs w:val="20"/>
        </w:rPr>
        <w:t xml:space="preserve">We committed </w:t>
      </w:r>
      <w:r w:rsidR="00704F11" w:rsidRPr="00032265">
        <w:rPr>
          <w:rFonts w:ascii="Arial" w:hAnsi="Arial" w:cs="Arial"/>
          <w:color w:val="000000"/>
          <w:sz w:val="20"/>
          <w:szCs w:val="20"/>
        </w:rPr>
        <w:t xml:space="preserve">to </w:t>
      </w:r>
      <w:r w:rsidR="00704F11" w:rsidRPr="009A7D91">
        <w:rPr>
          <w:rFonts w:ascii="Arial" w:hAnsi="Arial" w:cs="Arial"/>
          <w:color w:val="000000"/>
          <w:sz w:val="20"/>
          <w:szCs w:val="20"/>
        </w:rPr>
        <w:t>28</w:t>
      </w:r>
      <w:r w:rsidR="00704F11" w:rsidRPr="00032265">
        <w:rPr>
          <w:rFonts w:ascii="Arial" w:hAnsi="Arial" w:cs="Arial"/>
          <w:color w:val="000000"/>
          <w:sz w:val="20"/>
          <w:szCs w:val="20"/>
        </w:rPr>
        <w:t xml:space="preserve"> actions</w:t>
      </w:r>
      <w:r w:rsidR="00704F11" w:rsidRPr="00D86BE8">
        <w:rPr>
          <w:rFonts w:ascii="Arial" w:hAnsi="Arial" w:cs="Arial"/>
          <w:color w:val="000000"/>
          <w:sz w:val="20"/>
          <w:szCs w:val="20"/>
        </w:rPr>
        <w:t xml:space="preserve"> which demonstrate how we are </w:t>
      </w:r>
      <w:r w:rsidR="00704F11">
        <w:rPr>
          <w:rFonts w:ascii="Arial" w:hAnsi="Arial" w:cs="Arial"/>
          <w:color w:val="000000"/>
          <w:sz w:val="20"/>
          <w:szCs w:val="20"/>
        </w:rPr>
        <w:t>addressing</w:t>
      </w:r>
      <w:r w:rsidR="00704F11" w:rsidRPr="00D86BE8">
        <w:rPr>
          <w:rFonts w:ascii="Arial" w:hAnsi="Arial" w:cs="Arial"/>
          <w:color w:val="000000"/>
          <w:sz w:val="20"/>
          <w:szCs w:val="20"/>
        </w:rPr>
        <w:t xml:space="preserve"> our four-year priorities under Healthy, </w:t>
      </w:r>
      <w:proofErr w:type="gramStart"/>
      <w:r w:rsidR="00704F11" w:rsidRPr="00BF130B">
        <w:rPr>
          <w:rFonts w:ascii="Arial" w:hAnsi="Arial" w:cs="Arial"/>
          <w:color w:val="000000"/>
          <w:sz w:val="20"/>
          <w:szCs w:val="20"/>
        </w:rPr>
        <w:t>Caring</w:t>
      </w:r>
      <w:proofErr w:type="gramEnd"/>
      <w:r w:rsidR="00704F11" w:rsidRPr="00BF130B">
        <w:rPr>
          <w:rFonts w:ascii="Arial" w:hAnsi="Arial" w:cs="Arial"/>
          <w:color w:val="000000"/>
          <w:sz w:val="20"/>
          <w:szCs w:val="20"/>
        </w:rPr>
        <w:t xml:space="preserve"> and Inclusive community</w:t>
      </w:r>
      <w:r w:rsidR="00704F11" w:rsidRPr="00BF130B">
        <w:rPr>
          <w:rFonts w:ascii="Arial" w:hAnsi="Arial" w:cs="Arial"/>
          <w:sz w:val="20"/>
          <w:szCs w:val="20"/>
        </w:rPr>
        <w:t>.</w:t>
      </w:r>
      <w:r w:rsidR="00E84238" w:rsidRPr="00E84238">
        <w:rPr>
          <w:noProof/>
        </w:rPr>
        <w:t xml:space="preserve"> </w:t>
      </w:r>
    </w:p>
    <w:p w14:paraId="47AB1095" w14:textId="685510B7" w:rsidR="00704F11" w:rsidRPr="00BF130B" w:rsidRDefault="00704F11" w:rsidP="00704F11">
      <w:pPr>
        <w:keepNext/>
        <w:spacing w:before="100" w:after="100"/>
        <w:rPr>
          <w:rFonts w:ascii="Arial" w:hAnsi="Arial" w:cs="Arial"/>
          <w:sz w:val="20"/>
          <w:szCs w:val="20"/>
        </w:rPr>
      </w:pPr>
      <w:r w:rsidRPr="00BF130B">
        <w:rPr>
          <w:rFonts w:ascii="Arial" w:hAnsi="Arial" w:cs="Arial"/>
          <w:sz w:val="20"/>
          <w:szCs w:val="20"/>
        </w:rPr>
        <w:t>At the end of June 2022:</w:t>
      </w:r>
      <w:r w:rsidR="00E84238" w:rsidRPr="00E84238">
        <w:rPr>
          <w:noProof/>
        </w:rPr>
        <w:t xml:space="preserve"> </w:t>
      </w:r>
    </w:p>
    <w:p w14:paraId="697A4EAF" w14:textId="77777777" w:rsidR="00C40E90" w:rsidRPr="009A7D91" w:rsidRDefault="00C40E90" w:rsidP="00C40E9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 xml:space="preserve">17 </w:t>
      </w:r>
      <w:r w:rsidRPr="00032265">
        <w:rPr>
          <w:rFonts w:ascii="Arial" w:hAnsi="Arial" w:cs="Arial"/>
          <w:sz w:val="20"/>
          <w:szCs w:val="20"/>
        </w:rPr>
        <w:t>were ‘complete’</w:t>
      </w:r>
    </w:p>
    <w:p w14:paraId="08A7FF65" w14:textId="13BD61F4"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three</w:t>
      </w:r>
      <w:r w:rsidRPr="00032265">
        <w:rPr>
          <w:rFonts w:ascii="Arial" w:hAnsi="Arial" w:cs="Arial"/>
          <w:sz w:val="20"/>
          <w:szCs w:val="20"/>
        </w:rPr>
        <w:t xml:space="preserve"> were ‘on track’</w:t>
      </w:r>
    </w:p>
    <w:p w14:paraId="2FFD824F" w14:textId="603C0A3E"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two</w:t>
      </w:r>
      <w:r w:rsidRPr="00032265">
        <w:rPr>
          <w:rFonts w:ascii="Arial" w:hAnsi="Arial" w:cs="Arial"/>
          <w:sz w:val="20"/>
          <w:szCs w:val="20"/>
        </w:rPr>
        <w:t xml:space="preserve"> were ‘needs improvement’</w:t>
      </w:r>
    </w:p>
    <w:p w14:paraId="2B7CE884" w14:textId="77777777"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three</w:t>
      </w:r>
      <w:r w:rsidRPr="00032265">
        <w:rPr>
          <w:rFonts w:ascii="Arial" w:hAnsi="Arial" w:cs="Arial"/>
          <w:sz w:val="20"/>
          <w:szCs w:val="20"/>
        </w:rPr>
        <w:t xml:space="preserve"> were ‘off track’</w:t>
      </w:r>
    </w:p>
    <w:p w14:paraId="71F0E54B" w14:textId="77777777"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one was</w:t>
      </w:r>
      <w:r w:rsidRPr="00032265">
        <w:rPr>
          <w:rFonts w:ascii="Arial" w:hAnsi="Arial" w:cs="Arial"/>
          <w:sz w:val="20"/>
          <w:szCs w:val="20"/>
        </w:rPr>
        <w:t xml:space="preserve"> ‘off track COVID-19’</w:t>
      </w:r>
    </w:p>
    <w:p w14:paraId="358B2AF9" w14:textId="77777777"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one</w:t>
      </w:r>
      <w:r w:rsidRPr="00032265">
        <w:rPr>
          <w:rFonts w:ascii="Arial" w:hAnsi="Arial" w:cs="Arial"/>
          <w:sz w:val="20"/>
          <w:szCs w:val="20"/>
        </w:rPr>
        <w:t xml:space="preserve"> was ‘not started’</w:t>
      </w:r>
    </w:p>
    <w:p w14:paraId="36FC5824" w14:textId="7CC503C6" w:rsidR="00704F11" w:rsidRPr="009A7D91" w:rsidRDefault="00704F11" w:rsidP="00CD0EF0">
      <w:pPr>
        <w:pStyle w:val="ListBullet"/>
        <w:numPr>
          <w:ilvl w:val="0"/>
          <w:numId w:val="95"/>
        </w:numPr>
        <w:spacing w:before="100" w:after="100"/>
        <w:ind w:left="567" w:hanging="567"/>
        <w:rPr>
          <w:rFonts w:ascii="Arial" w:hAnsi="Arial" w:cs="Arial"/>
          <w:sz w:val="20"/>
          <w:szCs w:val="20"/>
        </w:rPr>
      </w:pPr>
      <w:r w:rsidRPr="009A7D91">
        <w:rPr>
          <w:rFonts w:ascii="Arial" w:hAnsi="Arial" w:cs="Arial"/>
          <w:sz w:val="20"/>
          <w:szCs w:val="20"/>
        </w:rPr>
        <w:t>one</w:t>
      </w:r>
      <w:r w:rsidRPr="00032265">
        <w:rPr>
          <w:rFonts w:ascii="Arial" w:hAnsi="Arial" w:cs="Arial"/>
          <w:sz w:val="20"/>
          <w:szCs w:val="20"/>
        </w:rPr>
        <w:t xml:space="preserve"> was ‘</w:t>
      </w:r>
      <w:r w:rsidR="00460C70" w:rsidRPr="00032265">
        <w:rPr>
          <w:rFonts w:ascii="Arial" w:hAnsi="Arial" w:cs="Arial"/>
          <w:sz w:val="20"/>
          <w:szCs w:val="20"/>
        </w:rPr>
        <w:t>not proceeding</w:t>
      </w:r>
      <w:r w:rsidRPr="00032265">
        <w:rPr>
          <w:rFonts w:ascii="Arial" w:hAnsi="Arial" w:cs="Arial"/>
          <w:sz w:val="20"/>
          <w:szCs w:val="20"/>
        </w:rPr>
        <w:t>’.</w:t>
      </w:r>
    </w:p>
    <w:p w14:paraId="09CE3413" w14:textId="77777777" w:rsidR="00704F11" w:rsidRPr="009A7D91" w:rsidRDefault="00704F11" w:rsidP="00704F11">
      <w:pPr>
        <w:pStyle w:val="ListBullet"/>
        <w:keepNext/>
        <w:spacing w:before="100" w:after="100"/>
        <w:rPr>
          <w:rFonts w:ascii="Arial" w:hAnsi="Arial" w:cs="Arial"/>
          <w:b/>
          <w:bCs/>
          <w:sz w:val="20"/>
          <w:szCs w:val="20"/>
        </w:rPr>
      </w:pPr>
    </w:p>
    <w:p w14:paraId="1AFE7C1F" w14:textId="24FAAB3D" w:rsidR="005A7577" w:rsidRDefault="005A7577">
      <w:pPr>
        <w:spacing w:line="240" w:lineRule="auto"/>
        <w:rPr>
          <w:rFonts w:ascii="Arial" w:hAnsi="Arial" w:cs="Arial"/>
          <w:b/>
          <w:bCs/>
          <w:sz w:val="20"/>
          <w:szCs w:val="20"/>
          <w:highlight w:val="yellow"/>
        </w:rPr>
      </w:pPr>
      <w:r>
        <w:rPr>
          <w:rFonts w:ascii="Arial" w:hAnsi="Arial" w:cs="Arial"/>
          <w:b/>
          <w:bCs/>
          <w:sz w:val="20"/>
          <w:szCs w:val="20"/>
          <w:highlight w:val="yellow"/>
        </w:rPr>
        <w:br w:type="page"/>
      </w:r>
    </w:p>
    <w:p w14:paraId="6A676738" w14:textId="118408C5" w:rsidR="008E6D06" w:rsidRDefault="002A7845" w:rsidP="00704F11">
      <w:pPr>
        <w:pStyle w:val="ListBullet"/>
        <w:keepNext/>
        <w:spacing w:before="100" w:after="100"/>
        <w:rPr>
          <w:rFonts w:ascii="Arial" w:hAnsi="Arial" w:cs="Arial"/>
          <w:b/>
          <w:bCs/>
          <w:sz w:val="20"/>
          <w:szCs w:val="20"/>
          <w:highlight w:val="yellow"/>
        </w:rPr>
      </w:pPr>
      <w:r>
        <w:rPr>
          <w:noProof/>
        </w:rPr>
        <w:lastRenderedPageBreak/>
        <w:drawing>
          <wp:inline distT="0" distB="0" distL="0" distR="0" wp14:anchorId="4100F3DD" wp14:editId="7F967123">
            <wp:extent cx="6645910" cy="254635"/>
            <wp:effectExtent l="0" t="0" r="2540" b="0"/>
            <wp:docPr id="1472421504" name="Picture 14724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45910" cy="254635"/>
                    </a:xfrm>
                    <a:prstGeom prst="rect">
                      <a:avLst/>
                    </a:prstGeom>
                  </pic:spPr>
                </pic:pic>
              </a:graphicData>
            </a:graphic>
          </wp:inline>
        </w:drawing>
      </w:r>
    </w:p>
    <w:p w14:paraId="11513281" w14:textId="77777777" w:rsidR="002A7845" w:rsidRDefault="002A7845" w:rsidP="00704F11">
      <w:pPr>
        <w:pStyle w:val="ListBullet"/>
        <w:keepNext/>
        <w:spacing w:before="100" w:after="100"/>
        <w:rPr>
          <w:rFonts w:ascii="Arial" w:hAnsi="Arial" w:cs="Arial"/>
          <w:b/>
          <w:bCs/>
          <w:sz w:val="20"/>
          <w:szCs w:val="20"/>
          <w:highlight w:val="yellow"/>
        </w:rPr>
      </w:pPr>
    </w:p>
    <w:tbl>
      <w:tblPr>
        <w:tblW w:w="5078" w:type="pct"/>
        <w:tblBorders>
          <w:top w:val="single" w:sz="4" w:space="0" w:color="7F7F7F"/>
          <w:bottom w:val="single" w:sz="4" w:space="0" w:color="7F7F7F"/>
        </w:tblBorders>
        <w:tblLayout w:type="fixed"/>
        <w:tblLook w:val="0400" w:firstRow="0" w:lastRow="0" w:firstColumn="0" w:lastColumn="0" w:noHBand="0" w:noVBand="1"/>
      </w:tblPr>
      <w:tblGrid>
        <w:gridCol w:w="2175"/>
        <w:gridCol w:w="2177"/>
        <w:gridCol w:w="5289"/>
        <w:gridCol w:w="988"/>
      </w:tblGrid>
      <w:tr w:rsidR="00704F11" w:rsidRPr="00FA567B" w14:paraId="1127830E" w14:textId="77777777" w:rsidTr="00E17D71">
        <w:trPr>
          <w:trHeight w:val="391"/>
          <w:tblHeader/>
        </w:trPr>
        <w:tc>
          <w:tcPr>
            <w:tcW w:w="1023" w:type="pct"/>
            <w:tcBorders>
              <w:top w:val="nil"/>
              <w:bottom w:val="nil"/>
            </w:tcBorders>
            <w:shd w:val="clear" w:color="auto" w:fill="003361"/>
            <w:vAlign w:val="center"/>
            <w:hideMark/>
          </w:tcPr>
          <w:p w14:paraId="792A728A" w14:textId="77777777" w:rsidR="00704F11" w:rsidRPr="001A2FAA" w:rsidRDefault="00704F11" w:rsidP="001D74AE">
            <w:pPr>
              <w:spacing w:before="100" w:after="100"/>
              <w:rPr>
                <w:rFonts w:ascii="Arial" w:hAnsi="Arial" w:cs="Arial"/>
                <w:color w:val="FFFFFF"/>
                <w:sz w:val="18"/>
                <w:szCs w:val="18"/>
              </w:rPr>
            </w:pPr>
            <w:r w:rsidRPr="001A2FAA">
              <w:rPr>
                <w:rFonts w:ascii="Arial" w:hAnsi="Arial" w:cs="Arial"/>
                <w:b/>
                <w:sz w:val="18"/>
                <w:szCs w:val="18"/>
              </w:rPr>
              <w:t>Four-year priorit</w:t>
            </w:r>
            <w:r>
              <w:rPr>
                <w:rFonts w:ascii="Arial" w:hAnsi="Arial" w:cs="Arial"/>
                <w:b/>
                <w:sz w:val="18"/>
                <w:szCs w:val="18"/>
              </w:rPr>
              <w:t>y</w:t>
            </w:r>
          </w:p>
        </w:tc>
        <w:tc>
          <w:tcPr>
            <w:tcW w:w="1024" w:type="pct"/>
            <w:tcBorders>
              <w:top w:val="nil"/>
              <w:bottom w:val="nil"/>
            </w:tcBorders>
            <w:shd w:val="clear" w:color="auto" w:fill="003361"/>
            <w:vAlign w:val="center"/>
            <w:hideMark/>
          </w:tcPr>
          <w:p w14:paraId="6C78FE7C" w14:textId="77777777" w:rsidR="00704F11" w:rsidRPr="001A2FAA" w:rsidRDefault="00704F11" w:rsidP="001D74AE">
            <w:pPr>
              <w:spacing w:before="100" w:after="100"/>
              <w:rPr>
                <w:rFonts w:ascii="Arial" w:hAnsi="Arial" w:cs="Arial"/>
                <w:color w:val="FFFFFF"/>
                <w:sz w:val="18"/>
                <w:szCs w:val="18"/>
              </w:rPr>
            </w:pPr>
            <w:r w:rsidRPr="001A2FAA">
              <w:rPr>
                <w:rFonts w:ascii="Arial" w:hAnsi="Arial" w:cs="Arial"/>
                <w:b/>
                <w:sz w:val="18"/>
                <w:szCs w:val="18"/>
              </w:rPr>
              <w:t>202</w:t>
            </w:r>
            <w:r>
              <w:rPr>
                <w:rFonts w:ascii="Arial" w:hAnsi="Arial" w:cs="Arial"/>
                <w:b/>
                <w:sz w:val="18"/>
                <w:szCs w:val="18"/>
              </w:rPr>
              <w:t>1</w:t>
            </w:r>
            <w:r w:rsidRPr="001A2FAA">
              <w:rPr>
                <w:rFonts w:ascii="Arial" w:hAnsi="Arial" w:cs="Arial"/>
                <w:b/>
                <w:sz w:val="18"/>
                <w:szCs w:val="18"/>
              </w:rPr>
              <w:t>–2</w:t>
            </w:r>
            <w:r>
              <w:rPr>
                <w:rFonts w:ascii="Arial" w:hAnsi="Arial" w:cs="Arial"/>
                <w:b/>
                <w:sz w:val="18"/>
                <w:szCs w:val="18"/>
              </w:rPr>
              <w:t>2</w:t>
            </w:r>
            <w:r w:rsidRPr="001A2FAA">
              <w:rPr>
                <w:rFonts w:ascii="Arial" w:hAnsi="Arial" w:cs="Arial"/>
                <w:b/>
                <w:sz w:val="18"/>
                <w:szCs w:val="18"/>
              </w:rPr>
              <w:t xml:space="preserve"> actions</w:t>
            </w:r>
          </w:p>
        </w:tc>
        <w:tc>
          <w:tcPr>
            <w:tcW w:w="2488" w:type="pct"/>
            <w:tcBorders>
              <w:top w:val="nil"/>
              <w:bottom w:val="nil"/>
            </w:tcBorders>
            <w:shd w:val="clear" w:color="auto" w:fill="003361"/>
            <w:vAlign w:val="center"/>
          </w:tcPr>
          <w:p w14:paraId="78C7B9AE" w14:textId="77777777" w:rsidR="00704F11" w:rsidRPr="003D40D9" w:rsidRDefault="00704F11" w:rsidP="001D74AE">
            <w:pPr>
              <w:spacing w:before="100" w:after="100"/>
              <w:rPr>
                <w:rFonts w:ascii="Arial" w:hAnsi="Arial" w:cs="Arial"/>
                <w:color w:val="FFFFFF"/>
                <w:sz w:val="18"/>
                <w:szCs w:val="18"/>
              </w:rPr>
            </w:pPr>
            <w:r w:rsidRPr="003D40D9">
              <w:rPr>
                <w:rFonts w:ascii="Arial" w:hAnsi="Arial" w:cs="Arial"/>
                <w:b/>
                <w:sz w:val="18"/>
                <w:szCs w:val="18"/>
              </w:rPr>
              <w:t>Progress comment</w:t>
            </w:r>
          </w:p>
        </w:tc>
        <w:tc>
          <w:tcPr>
            <w:tcW w:w="465" w:type="pct"/>
            <w:tcBorders>
              <w:top w:val="nil"/>
              <w:bottom w:val="nil"/>
            </w:tcBorders>
            <w:shd w:val="clear" w:color="auto" w:fill="003361"/>
            <w:vAlign w:val="center"/>
          </w:tcPr>
          <w:p w14:paraId="212B31F0" w14:textId="77777777" w:rsidR="00704F11" w:rsidRPr="001A2FAA" w:rsidRDefault="00704F11" w:rsidP="001D74AE">
            <w:pPr>
              <w:spacing w:before="100" w:after="100"/>
              <w:ind w:right="-213"/>
              <w:jc w:val="center"/>
              <w:rPr>
                <w:rFonts w:ascii="Arial" w:hAnsi="Arial" w:cs="Arial"/>
                <w:color w:val="FFFFFF"/>
                <w:sz w:val="18"/>
                <w:szCs w:val="18"/>
              </w:rPr>
            </w:pPr>
            <w:r w:rsidRPr="001A2FAA">
              <w:rPr>
                <w:rFonts w:ascii="Arial" w:hAnsi="Arial" w:cs="Arial"/>
                <w:b/>
                <w:sz w:val="18"/>
                <w:szCs w:val="18"/>
              </w:rPr>
              <w:t>Status</w:t>
            </w:r>
          </w:p>
        </w:tc>
      </w:tr>
      <w:tr w:rsidR="00704F11" w:rsidRPr="00FA567B" w14:paraId="3D0AAE7B" w14:textId="77777777" w:rsidTr="00E17D71">
        <w:trPr>
          <w:trHeight w:val="70"/>
        </w:trPr>
        <w:tc>
          <w:tcPr>
            <w:tcW w:w="1023" w:type="pct"/>
            <w:tcBorders>
              <w:top w:val="nil"/>
              <w:bottom w:val="single" w:sz="4" w:space="0" w:color="A6A6A6" w:themeColor="background1" w:themeShade="A6"/>
            </w:tcBorders>
            <w:shd w:val="clear" w:color="auto" w:fill="auto"/>
          </w:tcPr>
          <w:p w14:paraId="33DB72C6" w14:textId="026394BE" w:rsidR="00704F11" w:rsidRPr="00F26C0F" w:rsidRDefault="00704F11" w:rsidP="001D74AE">
            <w:pPr>
              <w:spacing w:before="40" w:after="40"/>
              <w:rPr>
                <w:rFonts w:ascii="Arial" w:hAnsi="Arial" w:cs="Arial"/>
                <w:sz w:val="18"/>
                <w:szCs w:val="18"/>
                <w:highlight w:val="yellow"/>
              </w:rPr>
            </w:pPr>
            <w:r>
              <w:rPr>
                <w:rFonts w:ascii="Arial" w:hAnsi="Arial" w:cs="Arial"/>
                <w:sz w:val="18"/>
                <w:szCs w:val="18"/>
              </w:rPr>
              <w:t xml:space="preserve">1.1 </w:t>
            </w:r>
            <w:r w:rsidRPr="00F26C0F">
              <w:rPr>
                <w:rFonts w:ascii="Arial" w:hAnsi="Arial" w:cs="Arial"/>
                <w:sz w:val="18"/>
                <w:szCs w:val="18"/>
              </w:rPr>
              <w:t>Help our community, recreation groups and volunteers to prosper and grow</w:t>
            </w:r>
          </w:p>
        </w:tc>
        <w:tc>
          <w:tcPr>
            <w:tcW w:w="1024" w:type="pct"/>
            <w:tcBorders>
              <w:top w:val="nil"/>
              <w:bottom w:val="single" w:sz="4" w:space="0" w:color="A6A6A6" w:themeColor="background1" w:themeShade="A6"/>
            </w:tcBorders>
            <w:shd w:val="clear" w:color="auto" w:fill="auto"/>
          </w:tcPr>
          <w:p w14:paraId="5A1D1873" w14:textId="0249D8C0" w:rsidR="00704F11" w:rsidRDefault="00704F11" w:rsidP="001D74AE">
            <w:pPr>
              <w:spacing w:before="40" w:after="40"/>
              <w:rPr>
                <w:rFonts w:ascii="Arial" w:hAnsi="Arial" w:cs="Arial"/>
                <w:i/>
                <w:iCs/>
                <w:sz w:val="18"/>
                <w:szCs w:val="18"/>
              </w:rPr>
            </w:pPr>
            <w:r w:rsidRPr="00F26C0F">
              <w:rPr>
                <w:rFonts w:ascii="Arial" w:hAnsi="Arial" w:cs="Arial"/>
                <w:i/>
                <w:iCs/>
                <w:sz w:val="18"/>
                <w:szCs w:val="18"/>
              </w:rPr>
              <w:t xml:space="preserve">Develop opportunities for community, groups, </w:t>
            </w:r>
            <w:proofErr w:type="gramStart"/>
            <w:r w:rsidRPr="00F26C0F">
              <w:rPr>
                <w:rFonts w:ascii="Arial" w:hAnsi="Arial" w:cs="Arial"/>
                <w:i/>
                <w:iCs/>
                <w:sz w:val="18"/>
                <w:szCs w:val="18"/>
              </w:rPr>
              <w:t>clubs</w:t>
            </w:r>
            <w:proofErr w:type="gramEnd"/>
            <w:r w:rsidRPr="00F26C0F">
              <w:rPr>
                <w:rFonts w:ascii="Arial" w:hAnsi="Arial" w:cs="Arial"/>
                <w:i/>
                <w:iCs/>
                <w:sz w:val="18"/>
                <w:szCs w:val="18"/>
              </w:rPr>
              <w:t xml:space="preserve"> and volunteers that builds capacity and capability in governance, leadership and sustainability</w:t>
            </w:r>
            <w:r w:rsidR="006D2472">
              <w:rPr>
                <w:rFonts w:ascii="Arial" w:hAnsi="Arial" w:cs="Arial"/>
                <w:i/>
                <w:iCs/>
                <w:sz w:val="18"/>
                <w:szCs w:val="18"/>
              </w:rPr>
              <w:t>.</w:t>
            </w:r>
          </w:p>
          <w:p w14:paraId="04CEE2BC" w14:textId="293FD303"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108EEEC3" wp14:editId="4B94F702">
                  <wp:extent cx="144169" cy="159547"/>
                  <wp:effectExtent l="0" t="0" r="825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a:blip r:embed="rId42"/>
                          <a:stretch>
                            <a:fillRect/>
                          </a:stretch>
                        </pic:blipFill>
                        <pic:spPr>
                          <a:xfrm>
                            <a:off x="0" y="0"/>
                            <a:ext cx="144169" cy="159547"/>
                          </a:xfrm>
                          <a:prstGeom prst="rect">
                            <a:avLst/>
                          </a:prstGeom>
                        </pic:spPr>
                      </pic:pic>
                    </a:graphicData>
                  </a:graphic>
                </wp:inline>
              </w:drawing>
            </w:r>
          </w:p>
        </w:tc>
        <w:tc>
          <w:tcPr>
            <w:tcW w:w="2488" w:type="pct"/>
            <w:tcBorders>
              <w:top w:val="nil"/>
              <w:bottom w:val="single" w:sz="4" w:space="0" w:color="A6A6A6" w:themeColor="background1" w:themeShade="A6"/>
            </w:tcBorders>
            <w:shd w:val="clear" w:color="auto" w:fill="auto"/>
          </w:tcPr>
          <w:p w14:paraId="50B98409" w14:textId="25537CBE" w:rsidR="005F30FB" w:rsidRPr="007E72D3" w:rsidRDefault="007020CE" w:rsidP="001D74AE">
            <w:pPr>
              <w:spacing w:before="40" w:after="40"/>
              <w:rPr>
                <w:rFonts w:ascii="Arial" w:hAnsi="Arial" w:cs="Arial"/>
                <w:strike/>
                <w:sz w:val="18"/>
                <w:szCs w:val="18"/>
              </w:rPr>
            </w:pPr>
            <w:r w:rsidRPr="005D2B81">
              <w:rPr>
                <w:rFonts w:ascii="Arial" w:hAnsi="Arial" w:cs="Arial"/>
                <w:sz w:val="18"/>
                <w:szCs w:val="18"/>
              </w:rPr>
              <w:t>Development opportunities were created, including</w:t>
            </w:r>
            <w:r w:rsidR="00160418">
              <w:rPr>
                <w:rFonts w:ascii="Arial" w:hAnsi="Arial" w:cs="Arial"/>
                <w:sz w:val="18"/>
                <w:szCs w:val="18"/>
              </w:rPr>
              <w:t>:</w:t>
            </w:r>
            <w:r w:rsidRPr="00EF07E0">
              <w:rPr>
                <w:rFonts w:ascii="Arial" w:hAnsi="Arial" w:cs="Arial"/>
                <w:sz w:val="18"/>
                <w:szCs w:val="18"/>
              </w:rPr>
              <w:t xml:space="preserve"> </w:t>
            </w:r>
          </w:p>
          <w:p w14:paraId="2C724693" w14:textId="6E0EFF3C" w:rsidR="00704F11" w:rsidRPr="005F30FB" w:rsidRDefault="00704F11" w:rsidP="005F30FB">
            <w:pPr>
              <w:pStyle w:val="ListParagraph"/>
              <w:numPr>
                <w:ilvl w:val="0"/>
                <w:numId w:val="63"/>
              </w:numPr>
              <w:spacing w:before="40" w:after="40" w:line="270" w:lineRule="atLeast"/>
              <w:ind w:left="170" w:hanging="170"/>
              <w:contextualSpacing w:val="0"/>
              <w:rPr>
                <w:rFonts w:ascii="Arial" w:hAnsi="Arial" w:cs="Arial"/>
                <w:sz w:val="18"/>
                <w:szCs w:val="18"/>
              </w:rPr>
            </w:pPr>
            <w:r w:rsidRPr="005F30FB">
              <w:rPr>
                <w:rFonts w:ascii="Arial" w:hAnsi="Arial" w:cs="Arial"/>
                <w:sz w:val="18"/>
                <w:szCs w:val="18"/>
              </w:rPr>
              <w:t>an alternative online Community Leadership Program for 2022</w:t>
            </w:r>
          </w:p>
          <w:p w14:paraId="370A4F2B" w14:textId="4E518D8B"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onboarding the </w:t>
            </w:r>
            <w:proofErr w:type="spellStart"/>
            <w:r w:rsidRPr="003D40D9">
              <w:rPr>
                <w:rFonts w:ascii="Arial" w:hAnsi="Arial" w:cs="Arial"/>
                <w:sz w:val="18"/>
                <w:szCs w:val="18"/>
              </w:rPr>
              <w:t>Grovedale</w:t>
            </w:r>
            <w:proofErr w:type="spellEnd"/>
            <w:r w:rsidRPr="003D40D9">
              <w:rPr>
                <w:rFonts w:ascii="Arial" w:hAnsi="Arial" w:cs="Arial"/>
                <w:sz w:val="18"/>
                <w:szCs w:val="18"/>
              </w:rPr>
              <w:t xml:space="preserve"> </w:t>
            </w:r>
            <w:proofErr w:type="spellStart"/>
            <w:r w:rsidRPr="003D40D9">
              <w:rPr>
                <w:rFonts w:ascii="Arial" w:hAnsi="Arial" w:cs="Arial"/>
                <w:sz w:val="18"/>
                <w:szCs w:val="18"/>
              </w:rPr>
              <w:t>Neighbourhood</w:t>
            </w:r>
            <w:proofErr w:type="spellEnd"/>
            <w:r w:rsidRPr="003D40D9">
              <w:rPr>
                <w:rFonts w:ascii="Arial" w:hAnsi="Arial" w:cs="Arial"/>
                <w:sz w:val="18"/>
                <w:szCs w:val="18"/>
              </w:rPr>
              <w:t xml:space="preserve"> House community steering group</w:t>
            </w:r>
            <w:r w:rsidR="00CD0EF0">
              <w:rPr>
                <w:rFonts w:ascii="Arial" w:hAnsi="Arial" w:cs="Arial"/>
                <w:sz w:val="18"/>
                <w:szCs w:val="18"/>
              </w:rPr>
              <w:t>.</w:t>
            </w:r>
          </w:p>
          <w:p w14:paraId="218BEF54" w14:textId="0BCFFE34" w:rsidR="00704F11" w:rsidRPr="003D40D9" w:rsidRDefault="00EF07E0" w:rsidP="001D74AE">
            <w:pPr>
              <w:pStyle w:val="ListParagraph"/>
              <w:spacing w:before="40" w:after="40" w:line="270" w:lineRule="atLeast"/>
              <w:ind w:left="0"/>
              <w:contextualSpacing w:val="0"/>
              <w:rPr>
                <w:rFonts w:ascii="Arial" w:hAnsi="Arial" w:cs="Arial"/>
                <w:sz w:val="18"/>
                <w:szCs w:val="18"/>
              </w:rPr>
            </w:pPr>
            <w:r>
              <w:rPr>
                <w:rFonts w:ascii="Arial" w:hAnsi="Arial" w:cs="Arial"/>
                <w:sz w:val="18"/>
                <w:szCs w:val="18"/>
              </w:rPr>
              <w:t>C</w:t>
            </w:r>
            <w:r w:rsidR="00704F11" w:rsidRPr="003D40D9">
              <w:rPr>
                <w:rFonts w:ascii="Arial" w:hAnsi="Arial" w:cs="Arial"/>
                <w:sz w:val="18"/>
                <w:szCs w:val="18"/>
              </w:rPr>
              <w:t xml:space="preserve">ommunity groups and </w:t>
            </w:r>
            <w:proofErr w:type="spellStart"/>
            <w:r w:rsidR="00704F11" w:rsidRPr="003D40D9">
              <w:rPr>
                <w:rFonts w:ascii="Arial" w:hAnsi="Arial" w:cs="Arial"/>
                <w:sz w:val="18"/>
                <w:szCs w:val="18"/>
              </w:rPr>
              <w:t>organisations</w:t>
            </w:r>
            <w:proofErr w:type="spellEnd"/>
            <w:r>
              <w:rPr>
                <w:rFonts w:ascii="Arial" w:hAnsi="Arial" w:cs="Arial"/>
                <w:sz w:val="18"/>
                <w:szCs w:val="18"/>
              </w:rPr>
              <w:t xml:space="preserve"> were supported </w:t>
            </w:r>
            <w:r w:rsidR="00704F11" w:rsidRPr="003D40D9">
              <w:rPr>
                <w:rFonts w:ascii="Arial" w:hAnsi="Arial" w:cs="Arial"/>
                <w:sz w:val="18"/>
                <w:szCs w:val="18"/>
              </w:rPr>
              <w:t xml:space="preserve">through initiatives including: </w:t>
            </w:r>
          </w:p>
          <w:p w14:paraId="106920AB"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the Community Agents of Sustainability (CAOS) network </w:t>
            </w:r>
          </w:p>
          <w:p w14:paraId="2C16E79C"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hosting community grant information sessions and workshops </w:t>
            </w:r>
          </w:p>
          <w:p w14:paraId="05C01AF3"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publishing a free quarterly Community Training Calendar </w:t>
            </w:r>
          </w:p>
          <w:p w14:paraId="35D6967F"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hosting and coordinating the Geelong Pre-employment Professionals Network</w:t>
            </w:r>
          </w:p>
          <w:p w14:paraId="04586526" w14:textId="12A8972D"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gathering data on the use of</w:t>
            </w:r>
            <w:r w:rsidR="00D44714">
              <w:rPr>
                <w:rFonts w:ascii="Arial" w:hAnsi="Arial" w:cs="Arial"/>
                <w:sz w:val="18"/>
                <w:szCs w:val="18"/>
              </w:rPr>
              <w:t>,</w:t>
            </w:r>
            <w:r w:rsidRPr="003D40D9">
              <w:rPr>
                <w:rFonts w:ascii="Arial" w:hAnsi="Arial" w:cs="Arial"/>
                <w:sz w:val="18"/>
                <w:szCs w:val="18"/>
              </w:rPr>
              <w:t xml:space="preserve"> and challenges for</w:t>
            </w:r>
            <w:r w:rsidR="001A4D10">
              <w:rPr>
                <w:rFonts w:ascii="Arial" w:hAnsi="Arial" w:cs="Arial"/>
                <w:sz w:val="18"/>
                <w:szCs w:val="18"/>
              </w:rPr>
              <w:t>,</w:t>
            </w:r>
            <w:r w:rsidRPr="003D40D9">
              <w:rPr>
                <w:rFonts w:ascii="Arial" w:hAnsi="Arial" w:cs="Arial"/>
                <w:sz w:val="18"/>
                <w:szCs w:val="18"/>
              </w:rPr>
              <w:t xml:space="preserve"> sports and recreation clubs across the municipality</w:t>
            </w:r>
            <w:r w:rsidRPr="003D40D9">
              <w:rPr>
                <w:rFonts w:ascii="Arial" w:hAnsi="Arial" w:cs="Arial"/>
                <w:color w:val="2B579A"/>
                <w:sz w:val="18"/>
                <w:szCs w:val="18"/>
                <w:shd w:val="clear" w:color="auto" w:fill="E6E6E6"/>
              </w:rPr>
              <w:fldChar w:fldCharType="begin"/>
            </w:r>
            <w:r w:rsidRPr="003D40D9">
              <w:rPr>
                <w:rFonts w:ascii="Arial" w:hAnsi="Arial" w:cs="Arial"/>
                <w:sz w:val="18"/>
                <w:szCs w:val="18"/>
              </w:rPr>
              <w:instrText xml:space="preserve">  </w:instrText>
            </w:r>
            <w:r w:rsidRPr="003D40D9">
              <w:rPr>
                <w:rFonts w:ascii="Arial" w:hAnsi="Arial" w:cs="Arial"/>
                <w:color w:val="2B579A"/>
                <w:sz w:val="18"/>
                <w:szCs w:val="18"/>
                <w:shd w:val="clear" w:color="auto" w:fill="E6E6E6"/>
              </w:rPr>
              <w:fldChar w:fldCharType="end"/>
            </w:r>
            <w:r w:rsidRPr="003D40D9">
              <w:rPr>
                <w:rFonts w:ascii="Arial" w:hAnsi="Arial" w:cs="Arial"/>
                <w:sz w:val="18"/>
                <w:szCs w:val="18"/>
              </w:rPr>
              <w:t xml:space="preserve"> to assist with future planning</w:t>
            </w:r>
          </w:p>
          <w:p w14:paraId="4E2D2291" w14:textId="7685DCE1"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implementation of </w:t>
            </w:r>
            <w:r w:rsidRPr="003D40D9">
              <w:rPr>
                <w:rFonts w:ascii="Arial" w:hAnsi="Arial" w:cs="Arial"/>
                <w:i/>
                <w:iCs/>
                <w:sz w:val="18"/>
                <w:szCs w:val="18"/>
              </w:rPr>
              <w:t>Community Garden Assessment Guidelines</w:t>
            </w:r>
            <w:r w:rsidRPr="003D40D9">
              <w:rPr>
                <w:rFonts w:ascii="Arial" w:hAnsi="Arial" w:cs="Arial"/>
                <w:sz w:val="18"/>
                <w:szCs w:val="18"/>
              </w:rPr>
              <w:t xml:space="preserve"> for </w:t>
            </w:r>
            <w:r w:rsidR="00216458">
              <w:rPr>
                <w:rFonts w:ascii="Arial" w:hAnsi="Arial" w:cs="Arial"/>
                <w:sz w:val="18"/>
                <w:szCs w:val="18"/>
              </w:rPr>
              <w:t xml:space="preserve">local communities to </w:t>
            </w:r>
            <w:r w:rsidRPr="003D40D9">
              <w:rPr>
                <w:rFonts w:ascii="Arial" w:hAnsi="Arial" w:cs="Arial"/>
                <w:sz w:val="18"/>
                <w:szCs w:val="18"/>
              </w:rPr>
              <w:t>establish and manage a community garden on City owned and/or managed land.</w:t>
            </w:r>
          </w:p>
          <w:p w14:paraId="3494049F"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providing one-on-one support meetings and expanding online content to build understanding of our Community Infrastructure Grants Program</w:t>
            </w:r>
          </w:p>
          <w:p w14:paraId="2D82097A" w14:textId="77777777" w:rsidR="00704F11"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moving our Sports Club User Guide online</w:t>
            </w:r>
          </w:p>
          <w:p w14:paraId="70B24C42"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distributing the monthly Sports Club Noticeboard newsletter. </w:t>
            </w:r>
          </w:p>
        </w:tc>
        <w:tc>
          <w:tcPr>
            <w:tcW w:w="465" w:type="pct"/>
            <w:tcBorders>
              <w:top w:val="nil"/>
              <w:bottom w:val="single" w:sz="4" w:space="0" w:color="A6A6A6" w:themeColor="background1" w:themeShade="A6"/>
            </w:tcBorders>
            <w:shd w:val="clear" w:color="auto" w:fill="auto"/>
          </w:tcPr>
          <w:p w14:paraId="03247000" w14:textId="77777777" w:rsidR="00704F11" w:rsidRPr="004F5071" w:rsidRDefault="00704F11" w:rsidP="001D74AE">
            <w:pPr>
              <w:spacing w:before="100" w:after="100"/>
              <w:jc w:val="center"/>
              <w:rPr>
                <w:rFonts w:ascii="Arial" w:hAnsi="Arial" w:cs="Arial"/>
                <w:bCs/>
                <w:sz w:val="24"/>
                <w:szCs w:val="24"/>
              </w:rPr>
            </w:pPr>
          </w:p>
          <w:p w14:paraId="27E95265" w14:textId="77777777" w:rsidR="00704F11" w:rsidRPr="004F5071" w:rsidRDefault="00704F11" w:rsidP="001D74AE">
            <w:pPr>
              <w:spacing w:before="100" w:after="100"/>
              <w:jc w:val="center"/>
              <w:rPr>
                <w:rFonts w:ascii="Arial" w:hAnsi="Arial" w:cs="Arial"/>
                <w:color w:val="000000"/>
                <w:sz w:val="24"/>
                <w:szCs w:val="24"/>
                <w:highlight w:val="yellow"/>
              </w:rPr>
            </w:pPr>
            <w:r w:rsidRPr="004F5071">
              <w:rPr>
                <w:rFonts w:ascii="Wingdings" w:eastAsia="Wingdings" w:hAnsi="Wingdings" w:cs="Wingdings"/>
                <w:bCs/>
                <w:sz w:val="24"/>
                <w:szCs w:val="24"/>
              </w:rPr>
              <w:t>ü</w:t>
            </w:r>
          </w:p>
        </w:tc>
      </w:tr>
      <w:tr w:rsidR="00704F11" w:rsidRPr="00FA567B" w14:paraId="65743639" w14:textId="77777777" w:rsidTr="00E17D71">
        <w:trPr>
          <w:trHeight w:val="370"/>
        </w:trPr>
        <w:tc>
          <w:tcPr>
            <w:tcW w:w="1023" w:type="pct"/>
            <w:vMerge w:val="restart"/>
            <w:tcBorders>
              <w:top w:val="single" w:sz="4" w:space="0" w:color="A6A6A6" w:themeColor="background1" w:themeShade="A6"/>
            </w:tcBorders>
            <w:shd w:val="clear" w:color="auto" w:fill="auto"/>
          </w:tcPr>
          <w:p w14:paraId="5DD48198" w14:textId="338B6AAD" w:rsidR="00704F11" w:rsidRPr="00F26C0F" w:rsidRDefault="00704F11" w:rsidP="001D74AE">
            <w:pPr>
              <w:spacing w:before="40" w:after="40"/>
              <w:rPr>
                <w:rFonts w:ascii="Arial" w:hAnsi="Arial" w:cs="Arial"/>
                <w:sz w:val="18"/>
                <w:szCs w:val="18"/>
                <w:highlight w:val="yellow"/>
              </w:rPr>
            </w:pPr>
            <w:r>
              <w:rPr>
                <w:rFonts w:ascii="Arial" w:hAnsi="Arial" w:cs="Arial"/>
                <w:sz w:val="18"/>
                <w:szCs w:val="18"/>
                <w:lang w:val="en-US"/>
              </w:rPr>
              <w:t xml:space="preserve">1.2 </w:t>
            </w:r>
            <w:r w:rsidRPr="00F26C0F">
              <w:rPr>
                <w:rFonts w:ascii="Arial" w:hAnsi="Arial" w:cs="Arial"/>
                <w:sz w:val="18"/>
                <w:szCs w:val="18"/>
                <w:lang w:val="en-US"/>
              </w:rPr>
              <w:t>Deliver health and community initiatives that are culturally sensitive and accessible across all life stages</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19368E21" w14:textId="7C13513F" w:rsidR="00704F11" w:rsidRDefault="00704F11" w:rsidP="001D74AE">
            <w:pPr>
              <w:spacing w:before="40" w:after="40"/>
              <w:rPr>
                <w:rFonts w:ascii="Arial" w:hAnsi="Arial" w:cs="Arial"/>
                <w:sz w:val="18"/>
                <w:szCs w:val="18"/>
              </w:rPr>
            </w:pPr>
            <w:r w:rsidRPr="00F26C0F">
              <w:rPr>
                <w:rFonts w:ascii="Arial" w:hAnsi="Arial" w:cs="Arial"/>
                <w:i/>
                <w:sz w:val="18"/>
                <w:szCs w:val="18"/>
                <w:lang w:val="en-US"/>
              </w:rPr>
              <w:t>Develop a nutrition toolkit for infants to older adults including a focus on First Nations and culturally and linguistically diverse communities.</w:t>
            </w:r>
          </w:p>
          <w:p w14:paraId="3C7C870D" w14:textId="5CF741E8"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14A84AC9" wp14:editId="1059EA34">
                  <wp:extent cx="144169" cy="128369"/>
                  <wp:effectExtent l="0" t="0" r="8255" b="508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40"/>
                          <a:stretch>
                            <a:fillRect/>
                          </a:stretch>
                        </pic:blipFill>
                        <pic:spPr>
                          <a:xfrm>
                            <a:off x="0" y="0"/>
                            <a:ext cx="144169" cy="128369"/>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1055C79B" w14:textId="360D0E91" w:rsidR="00704F11" w:rsidRPr="003D40D9" w:rsidRDefault="0023124A" w:rsidP="001D74AE">
            <w:pPr>
              <w:spacing w:before="40" w:after="40"/>
              <w:rPr>
                <w:rFonts w:ascii="Arial" w:hAnsi="Arial" w:cs="Arial"/>
                <w:sz w:val="18"/>
                <w:szCs w:val="18"/>
                <w:highlight w:val="yellow"/>
              </w:rPr>
            </w:pPr>
            <w:r w:rsidRPr="0023124A">
              <w:rPr>
                <w:rFonts w:ascii="Arial" w:hAnsi="Arial" w:cs="Arial"/>
                <w:bCs/>
                <w:sz w:val="18"/>
                <w:szCs w:val="18"/>
              </w:rPr>
              <w:t>In October 2021, we released a free nutrition toolkit, Eat Well Live Well-Healthy Eating for Every Life Stage,</w:t>
            </w:r>
            <w:r w:rsidRPr="003D40D9">
              <w:rPr>
                <w:rFonts w:ascii="Arial" w:hAnsi="Arial" w:cs="Arial"/>
                <w:bCs/>
                <w:sz w:val="18"/>
                <w:szCs w:val="18"/>
              </w:rPr>
              <w:t xml:space="preserve"> with information and practical advice to help community members develop healthy and sustainable eating patterns, habits, and skills at home.</w:t>
            </w:r>
            <w:r w:rsidRPr="0023124A">
              <w:rPr>
                <w:rFonts w:ascii="Arial" w:hAnsi="Arial" w:cs="Arial"/>
                <w:bCs/>
                <w:sz w:val="18"/>
                <w:szCs w:val="18"/>
              </w:rPr>
              <w:t xml:space="preserve"> In March 2022, we launched a version of the toolkit translated into several languages.</w:t>
            </w:r>
            <w:r w:rsidRPr="003D40D9">
              <w:rPr>
                <w:rFonts w:ascii="Arial" w:hAnsi="Arial" w:cs="Arial"/>
                <w:bCs/>
                <w:sz w:val="18"/>
                <w:szCs w:val="18"/>
              </w:rPr>
              <w:t xml:space="preserve"> </w:t>
            </w:r>
            <w:r w:rsidR="00704F11" w:rsidRPr="003D40D9">
              <w:rPr>
                <w:rFonts w:ascii="Arial" w:hAnsi="Arial" w:cs="Arial"/>
                <w:bCs/>
                <w:sz w:val="18"/>
                <w:szCs w:val="18"/>
              </w:rPr>
              <w:t xml:space="preserve">This project is now complete with a final report provided to the Department of Families, Fairness and Housing. </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45D73C88" w14:textId="77777777" w:rsidR="00704F11" w:rsidRPr="004F5071" w:rsidRDefault="00704F11" w:rsidP="001D74AE">
            <w:pPr>
              <w:spacing w:before="100" w:after="100"/>
              <w:jc w:val="center"/>
              <w:rPr>
                <w:rFonts w:cs="Arial"/>
                <w:bCs/>
                <w:sz w:val="24"/>
                <w:szCs w:val="24"/>
              </w:rPr>
            </w:pPr>
          </w:p>
          <w:p w14:paraId="6D3A0239" w14:textId="77777777" w:rsidR="00704F11" w:rsidRPr="004F5071" w:rsidRDefault="00704F11" w:rsidP="001D74AE">
            <w:pPr>
              <w:spacing w:before="100" w:after="100"/>
              <w:jc w:val="center"/>
              <w:rPr>
                <w:rFonts w:ascii="Arial" w:hAnsi="Arial" w:cs="Arial"/>
                <w:color w:val="000000"/>
                <w:sz w:val="24"/>
                <w:szCs w:val="24"/>
                <w:highlight w:val="yellow"/>
              </w:rPr>
            </w:pPr>
            <w:r w:rsidRPr="004F5071">
              <w:rPr>
                <w:rFonts w:ascii="Wingdings" w:eastAsia="Wingdings" w:hAnsi="Wingdings" w:cs="Wingdings"/>
                <w:bCs/>
                <w:sz w:val="24"/>
                <w:szCs w:val="24"/>
              </w:rPr>
              <w:t>ü</w:t>
            </w:r>
          </w:p>
        </w:tc>
      </w:tr>
      <w:tr w:rsidR="00704F11" w:rsidRPr="00FA567B" w14:paraId="565216BF" w14:textId="77777777" w:rsidTr="00E17D71">
        <w:trPr>
          <w:trHeight w:val="70"/>
        </w:trPr>
        <w:tc>
          <w:tcPr>
            <w:tcW w:w="1023" w:type="pct"/>
            <w:vMerge/>
          </w:tcPr>
          <w:p w14:paraId="365109BD" w14:textId="77777777" w:rsidR="00704F11" w:rsidRPr="00F26C0F" w:rsidRDefault="00704F11" w:rsidP="001D74AE">
            <w:pPr>
              <w:spacing w:before="40" w:after="40"/>
              <w:rPr>
                <w:rFonts w:ascii="Arial" w:hAnsi="Arial" w:cs="Arial"/>
                <w:b/>
                <w:bCs/>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6DA9F268" w14:textId="09913847" w:rsidR="00704F11" w:rsidRDefault="00704F11" w:rsidP="001D74AE">
            <w:pPr>
              <w:spacing w:before="40" w:after="40"/>
              <w:rPr>
                <w:rFonts w:ascii="Arial" w:hAnsi="Arial" w:cs="Arial"/>
                <w:sz w:val="18"/>
                <w:szCs w:val="18"/>
              </w:rPr>
            </w:pPr>
            <w:r w:rsidRPr="00F26C0F">
              <w:rPr>
                <w:rFonts w:ascii="Arial" w:hAnsi="Arial" w:cs="Arial"/>
                <w:i/>
                <w:sz w:val="18"/>
                <w:szCs w:val="18"/>
                <w:lang w:val="en-US"/>
              </w:rPr>
              <w:t>Partner with G21 to implement the G21 Healthy Eating and Active Living (HEAL) priority 2021–2025 Regional Plan.</w:t>
            </w:r>
          </w:p>
          <w:p w14:paraId="5DEF7A1D" w14:textId="2BC58096"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52E2B742" wp14:editId="1A164A31">
                  <wp:extent cx="139775" cy="16113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pic:cNvPicPr/>
                        </pic:nvPicPr>
                        <pic:blipFill>
                          <a:blip r:embed="rId39"/>
                          <a:stretch>
                            <a:fillRect/>
                          </a:stretch>
                        </pic:blipFill>
                        <pic:spPr>
                          <a:xfrm>
                            <a:off x="0" y="0"/>
                            <a:ext cx="139775" cy="161130"/>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15C1BBCE" w14:textId="284D468A" w:rsidR="00704F11" w:rsidRPr="003D40D9" w:rsidRDefault="00704F11" w:rsidP="001D74AE">
            <w:pPr>
              <w:spacing w:before="40" w:after="40"/>
              <w:rPr>
                <w:rFonts w:ascii="Arial" w:hAnsi="Arial" w:cs="Arial"/>
                <w:color w:val="000000"/>
                <w:sz w:val="18"/>
                <w:szCs w:val="18"/>
                <w:highlight w:val="yellow"/>
              </w:rPr>
            </w:pPr>
            <w:r w:rsidRPr="003D40D9">
              <w:rPr>
                <w:rFonts w:ascii="Arial" w:hAnsi="Arial" w:cs="Arial"/>
                <w:color w:val="000000"/>
                <w:sz w:val="18"/>
                <w:szCs w:val="18"/>
                <w:shd w:val="clear" w:color="auto" w:fill="FFFFFF"/>
              </w:rPr>
              <w:t xml:space="preserve">We worked with G21 to review and update the </w:t>
            </w:r>
            <w:r w:rsidRPr="003D40D9">
              <w:rPr>
                <w:rFonts w:ascii="Arial" w:hAnsi="Arial" w:cs="Arial"/>
                <w:i/>
                <w:iCs/>
                <w:color w:val="000000"/>
                <w:sz w:val="18"/>
                <w:szCs w:val="18"/>
                <w:shd w:val="clear" w:color="auto" w:fill="FFFFFF"/>
              </w:rPr>
              <w:t>Healthier Eating and Active Living (HEAL) Orientation Guide – G21 Region Planning and Action 2017–2021</w:t>
            </w:r>
            <w:r w:rsidRPr="003D40D9">
              <w:rPr>
                <w:rFonts w:ascii="Arial" w:hAnsi="Arial" w:cs="Arial"/>
                <w:color w:val="000000"/>
                <w:sz w:val="18"/>
                <w:szCs w:val="18"/>
                <w:shd w:val="clear" w:color="auto" w:fill="FFFFFF"/>
              </w:rPr>
              <w:t xml:space="preserve">. </w:t>
            </w:r>
            <w:bookmarkStart w:id="74" w:name="_Hlk112150621"/>
            <w:r w:rsidR="000E53C2" w:rsidRPr="003D40D9">
              <w:rPr>
                <w:rFonts w:ascii="Arial" w:hAnsi="Arial" w:cs="Arial"/>
                <w:color w:val="000000"/>
                <w:sz w:val="18"/>
                <w:szCs w:val="18"/>
                <w:shd w:val="clear" w:color="auto" w:fill="FFFFFF"/>
              </w:rPr>
              <w:t xml:space="preserve">With changes with the G21 Primary Care Partnership program, </w:t>
            </w:r>
            <w:r w:rsidR="000E53C2">
              <w:rPr>
                <w:rFonts w:ascii="Arial" w:hAnsi="Arial" w:cs="Arial"/>
                <w:color w:val="000000"/>
                <w:sz w:val="18"/>
                <w:szCs w:val="18"/>
                <w:shd w:val="clear" w:color="auto" w:fill="FFFFFF"/>
              </w:rPr>
              <w:t xml:space="preserve">responsibility for </w:t>
            </w:r>
            <w:r w:rsidR="000E53C2" w:rsidRPr="003D40D9">
              <w:rPr>
                <w:rFonts w:ascii="Arial" w:hAnsi="Arial" w:cs="Arial"/>
                <w:color w:val="000000"/>
                <w:sz w:val="18"/>
                <w:szCs w:val="18"/>
                <w:shd w:val="clear" w:color="auto" w:fill="FFFFFF"/>
              </w:rPr>
              <w:t>this program is now transitioning to Barwon Health</w:t>
            </w:r>
            <w:r w:rsidR="000E53C2">
              <w:rPr>
                <w:rFonts w:ascii="Arial" w:hAnsi="Arial" w:cs="Arial"/>
                <w:color w:val="000000"/>
                <w:sz w:val="18"/>
                <w:szCs w:val="18"/>
                <w:shd w:val="clear" w:color="auto" w:fill="FFFFFF"/>
              </w:rPr>
              <w:t>.</w:t>
            </w:r>
            <w:r w:rsidR="000E53C2" w:rsidRPr="003D40D9" w:rsidDel="000E53C2">
              <w:rPr>
                <w:rFonts w:ascii="Arial" w:hAnsi="Arial" w:cs="Arial"/>
                <w:color w:val="000000"/>
                <w:sz w:val="18"/>
                <w:szCs w:val="18"/>
                <w:shd w:val="clear" w:color="auto" w:fill="FFFFFF"/>
              </w:rPr>
              <w:t xml:space="preserve"> </w:t>
            </w:r>
            <w:bookmarkEnd w:id="74"/>
            <w:r w:rsidRPr="000E53C2">
              <w:rPr>
                <w:rFonts w:ascii="Arial" w:hAnsi="Arial" w:cs="Arial"/>
                <w:color w:val="000000"/>
                <w:sz w:val="18"/>
                <w:szCs w:val="18"/>
                <w:shd w:val="clear" w:color="auto" w:fill="FFFFFF"/>
              </w:rPr>
              <w:t xml:space="preserve">We will continue to work to progress our healthy eating and active living agenda to support our community to make healthy lifestyle changes to improve health and wellbeing. There have been </w:t>
            </w:r>
            <w:proofErr w:type="gramStart"/>
            <w:r w:rsidRPr="000E53C2">
              <w:rPr>
                <w:rFonts w:ascii="Arial" w:hAnsi="Arial" w:cs="Arial"/>
                <w:color w:val="000000"/>
                <w:sz w:val="18"/>
                <w:szCs w:val="18"/>
                <w:shd w:val="clear" w:color="auto" w:fill="FFFFFF"/>
              </w:rPr>
              <w:t>a number of</w:t>
            </w:r>
            <w:proofErr w:type="gramEnd"/>
            <w:r w:rsidRPr="000E53C2">
              <w:rPr>
                <w:rFonts w:ascii="Arial" w:hAnsi="Arial" w:cs="Arial"/>
                <w:color w:val="000000"/>
                <w:sz w:val="18"/>
                <w:szCs w:val="18"/>
                <w:shd w:val="clear" w:color="auto" w:fill="FFFFFF"/>
              </w:rPr>
              <w:t xml:space="preserve"> projects completed as a result of </w:t>
            </w:r>
            <w:r w:rsidR="0074024A" w:rsidRPr="0074024A">
              <w:rPr>
                <w:rFonts w:ascii="Arial" w:hAnsi="Arial" w:cs="Arial"/>
                <w:color w:val="000000"/>
                <w:sz w:val="18"/>
                <w:szCs w:val="18"/>
                <w:shd w:val="clear" w:color="auto" w:fill="FFFFFF"/>
              </w:rPr>
              <w:t>the HEAL</w:t>
            </w:r>
            <w:r w:rsidRPr="000E53C2">
              <w:rPr>
                <w:rFonts w:ascii="Arial" w:hAnsi="Arial" w:cs="Arial"/>
                <w:color w:val="000000"/>
                <w:sz w:val="18"/>
                <w:szCs w:val="18"/>
                <w:shd w:val="clear" w:color="auto" w:fill="FFFFFF"/>
              </w:rPr>
              <w:t xml:space="preserve"> work including the </w:t>
            </w:r>
            <w:r w:rsidRPr="0074024A">
              <w:rPr>
                <w:rFonts w:ascii="Arial" w:hAnsi="Arial" w:cs="Arial"/>
                <w:color w:val="000000"/>
                <w:sz w:val="18"/>
                <w:szCs w:val="18"/>
                <w:shd w:val="clear" w:color="auto" w:fill="FFFFFF"/>
              </w:rPr>
              <w:t xml:space="preserve">free </w:t>
            </w:r>
            <w:r w:rsidR="0074024A" w:rsidRPr="0074024A">
              <w:rPr>
                <w:rFonts w:ascii="Arial" w:hAnsi="Arial" w:cs="Arial"/>
                <w:color w:val="000000"/>
                <w:sz w:val="18"/>
                <w:szCs w:val="18"/>
                <w:shd w:val="clear" w:color="auto" w:fill="FFFFFF"/>
              </w:rPr>
              <w:t xml:space="preserve">Eat Well Live Well </w:t>
            </w:r>
            <w:r w:rsidRPr="0074024A">
              <w:rPr>
                <w:rFonts w:ascii="Arial" w:hAnsi="Arial" w:cs="Arial"/>
                <w:color w:val="000000"/>
                <w:sz w:val="18"/>
                <w:szCs w:val="18"/>
                <w:shd w:val="clear" w:color="auto" w:fill="FFFFFF"/>
              </w:rPr>
              <w:t>nutrition toolkit</w:t>
            </w:r>
            <w:r w:rsidRPr="000E53C2">
              <w:rPr>
                <w:rFonts w:ascii="Arial" w:hAnsi="Arial" w:cs="Arial"/>
                <w:color w:val="000000"/>
                <w:sz w:val="18"/>
                <w:szCs w:val="18"/>
                <w:shd w:val="clear" w:color="auto" w:fill="FFFFFF"/>
              </w:rPr>
              <w:t xml:space="preserve">, the Choose Water campaign </w:t>
            </w:r>
            <w:r w:rsidR="0074024A" w:rsidRPr="0074024A">
              <w:rPr>
                <w:rFonts w:ascii="Arial" w:hAnsi="Arial" w:cs="Arial"/>
                <w:color w:val="000000"/>
                <w:sz w:val="18"/>
                <w:szCs w:val="18"/>
                <w:shd w:val="clear" w:color="auto" w:fill="FFFFFF"/>
              </w:rPr>
              <w:t xml:space="preserve">(for healthy eating) </w:t>
            </w:r>
            <w:r w:rsidRPr="000E53C2">
              <w:rPr>
                <w:rFonts w:ascii="Arial" w:hAnsi="Arial" w:cs="Arial"/>
                <w:color w:val="000000"/>
                <w:sz w:val="18"/>
                <w:szCs w:val="18"/>
                <w:shd w:val="clear" w:color="auto" w:fill="FFFFFF"/>
              </w:rPr>
              <w:t>and supporting Women's Health Week</w:t>
            </w:r>
            <w:r w:rsidR="0074024A" w:rsidRPr="0074024A">
              <w:rPr>
                <w:rFonts w:ascii="Arial" w:hAnsi="Arial" w:cs="Arial"/>
                <w:color w:val="000000"/>
                <w:sz w:val="18"/>
                <w:szCs w:val="18"/>
                <w:shd w:val="clear" w:color="auto" w:fill="FFFFFF"/>
              </w:rPr>
              <w:t xml:space="preserve"> (for active living).</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444E7A6B" w14:textId="77777777" w:rsidR="00704F11" w:rsidRPr="004F5071" w:rsidRDefault="00704F11" w:rsidP="001D74AE">
            <w:pPr>
              <w:spacing w:before="100" w:after="100"/>
              <w:jc w:val="center"/>
              <w:rPr>
                <w:rFonts w:cs="Arial"/>
                <w:b/>
                <w:color w:val="03488E"/>
                <w:sz w:val="24"/>
                <w:szCs w:val="24"/>
              </w:rPr>
            </w:pPr>
          </w:p>
          <w:p w14:paraId="11BB37A3" w14:textId="77777777" w:rsidR="00704F11" w:rsidRPr="004F5071" w:rsidRDefault="00704F11" w:rsidP="001D74AE">
            <w:pPr>
              <w:spacing w:before="100" w:after="10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2CA6541F" w14:textId="77777777" w:rsidTr="00E17D71">
        <w:trPr>
          <w:trHeight w:val="70"/>
        </w:trPr>
        <w:tc>
          <w:tcPr>
            <w:tcW w:w="1023" w:type="pct"/>
            <w:vMerge/>
          </w:tcPr>
          <w:p w14:paraId="263F6F83" w14:textId="77777777" w:rsidR="00704F11" w:rsidRPr="00F26C0F" w:rsidRDefault="00704F11" w:rsidP="001D74AE">
            <w:pPr>
              <w:spacing w:before="40" w:after="40"/>
              <w:rPr>
                <w:rFonts w:ascii="Arial" w:hAnsi="Arial" w:cs="Arial"/>
                <w:b/>
                <w:bCs/>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07FF0109" w14:textId="22449F32" w:rsidR="00704F11" w:rsidRDefault="00704F11" w:rsidP="00280098">
            <w:pPr>
              <w:keepNext/>
              <w:keepLines/>
              <w:spacing w:before="40" w:after="40"/>
              <w:rPr>
                <w:rFonts w:ascii="Arial" w:hAnsi="Arial" w:cs="Arial"/>
                <w:i/>
                <w:sz w:val="18"/>
                <w:szCs w:val="18"/>
                <w:lang w:val="en-US"/>
              </w:rPr>
            </w:pPr>
            <w:r w:rsidRPr="00F26C0F">
              <w:rPr>
                <w:rFonts w:ascii="Arial" w:hAnsi="Arial" w:cs="Arial"/>
                <w:i/>
                <w:sz w:val="18"/>
                <w:szCs w:val="18"/>
                <w:lang w:val="en-US"/>
              </w:rPr>
              <w:t>Adopt and implement the City’s first Positive Ageing Strategy and co-design an action plan with the community</w:t>
            </w:r>
            <w:r w:rsidR="006D2472">
              <w:rPr>
                <w:rFonts w:ascii="Arial" w:hAnsi="Arial" w:cs="Arial"/>
                <w:i/>
                <w:sz w:val="18"/>
                <w:szCs w:val="18"/>
                <w:lang w:val="en-US"/>
              </w:rPr>
              <w:t>.</w:t>
            </w:r>
          </w:p>
          <w:p w14:paraId="6AA5AB0F" w14:textId="5CD773A2" w:rsidR="00704F11" w:rsidRPr="00F26C0F" w:rsidRDefault="006D2472" w:rsidP="00280098">
            <w:pPr>
              <w:keepNext/>
              <w:keepLines/>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507C04FD" wp14:editId="66CDF700">
                  <wp:extent cx="144168" cy="159545"/>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70A060AC" w14:textId="359C6408" w:rsidR="00704F11" w:rsidRPr="003D40D9" w:rsidRDefault="00864A83" w:rsidP="00280098">
            <w:pPr>
              <w:keepNext/>
              <w:keepLines/>
              <w:spacing w:before="40" w:after="40"/>
              <w:rPr>
                <w:rFonts w:ascii="Arial" w:hAnsi="Arial" w:cs="Arial"/>
                <w:color w:val="000000"/>
                <w:sz w:val="18"/>
                <w:szCs w:val="18"/>
                <w:highlight w:val="yellow"/>
              </w:rPr>
            </w:pPr>
            <w:r>
              <w:rPr>
                <w:rFonts w:ascii="Arial" w:hAnsi="Arial" w:cs="Arial"/>
                <w:bCs/>
                <w:sz w:val="18"/>
                <w:szCs w:val="18"/>
              </w:rPr>
              <w:t xml:space="preserve">On 28 September 2021, </w:t>
            </w:r>
            <w:r w:rsidR="00704F11" w:rsidRPr="003D40D9">
              <w:rPr>
                <w:rFonts w:ascii="Arial" w:hAnsi="Arial" w:cs="Arial"/>
                <w:bCs/>
                <w:sz w:val="18"/>
                <w:szCs w:val="18"/>
              </w:rPr>
              <w:t xml:space="preserve">Council adopted the </w:t>
            </w:r>
            <w:r w:rsidR="00704F11" w:rsidRPr="003D40D9">
              <w:rPr>
                <w:rFonts w:ascii="Arial" w:hAnsi="Arial" w:cs="Arial"/>
                <w:bCs/>
                <w:i/>
                <w:iCs/>
                <w:sz w:val="18"/>
                <w:szCs w:val="18"/>
              </w:rPr>
              <w:t>Respected, Connected and Thriving – Positive Ageing Strategy 2021–2047</w:t>
            </w:r>
            <w:r w:rsidR="00704F11" w:rsidRPr="003D40D9">
              <w:rPr>
                <w:rFonts w:ascii="Arial" w:hAnsi="Arial" w:cs="Arial"/>
                <w:bCs/>
                <w:sz w:val="18"/>
                <w:szCs w:val="18"/>
              </w:rPr>
              <w:t xml:space="preserve">. This long-term strategy outlines several priorities that support healthy and happy ageing for people over 55 years of age in Greater Geelong. </w:t>
            </w:r>
            <w:r w:rsidR="00704F11" w:rsidRPr="000E53C2">
              <w:rPr>
                <w:rFonts w:ascii="Arial" w:hAnsi="Arial" w:cs="Arial"/>
                <w:bCs/>
                <w:sz w:val="18"/>
                <w:szCs w:val="18"/>
              </w:rPr>
              <w:t>Workshops with internal stakeholders, service organisations and community members were held in May to co-design the action plan which is currently being drafted and</w:t>
            </w:r>
            <w:r w:rsidR="00704F11" w:rsidRPr="003D40D9">
              <w:rPr>
                <w:rFonts w:ascii="Arial" w:hAnsi="Arial" w:cs="Arial"/>
                <w:bCs/>
                <w:sz w:val="18"/>
                <w:szCs w:val="18"/>
              </w:rPr>
              <w:t xml:space="preserve"> will be published on </w:t>
            </w:r>
            <w:r w:rsidR="00D87953">
              <w:rPr>
                <w:rFonts w:ascii="Arial" w:hAnsi="Arial" w:cs="Arial"/>
                <w:bCs/>
                <w:sz w:val="18"/>
                <w:szCs w:val="18"/>
              </w:rPr>
              <w:t>the City’s</w:t>
            </w:r>
            <w:r w:rsidR="00704F11" w:rsidRPr="003D40D9">
              <w:rPr>
                <w:rFonts w:ascii="Arial" w:hAnsi="Arial" w:cs="Arial"/>
                <w:bCs/>
                <w:sz w:val="18"/>
                <w:szCs w:val="18"/>
              </w:rPr>
              <w:t xml:space="preserve"> website by end July 2022.</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3A99AD9" w14:textId="77777777" w:rsidR="00704F11" w:rsidRPr="00FA567B" w:rsidRDefault="00704F11" w:rsidP="00280098">
            <w:pPr>
              <w:keepNext/>
              <w:keepLines/>
              <w:spacing w:before="100" w:after="100"/>
              <w:jc w:val="center"/>
              <w:rPr>
                <w:rFonts w:ascii="Arial" w:hAnsi="Arial" w:cs="Arial"/>
                <w:bCs/>
                <w:color w:val="000000"/>
                <w:sz w:val="28"/>
                <w:highlight w:val="yellow"/>
              </w:rPr>
            </w:pPr>
            <w:r w:rsidRPr="00EB3CC7">
              <w:rPr>
                <w:noProof/>
                <w:color w:val="2B579A"/>
                <w:sz w:val="17"/>
                <w:szCs w:val="17"/>
                <w:shd w:val="clear" w:color="auto" w:fill="E6E6E6"/>
              </w:rPr>
              <mc:AlternateContent>
                <mc:Choice Requires="wps">
                  <w:drawing>
                    <wp:anchor distT="0" distB="0" distL="114300" distR="114300" simplePos="0" relativeHeight="251658249" behindDoc="0" locked="0" layoutInCell="1" allowOverlap="1" wp14:anchorId="3566E681" wp14:editId="4CFE67DB">
                      <wp:simplePos x="0" y="0"/>
                      <wp:positionH relativeFrom="column">
                        <wp:posOffset>176530</wp:posOffset>
                      </wp:positionH>
                      <wp:positionV relativeFrom="paragraph">
                        <wp:posOffset>233045</wp:posOffset>
                      </wp:positionV>
                      <wp:extent cx="179070" cy="180975"/>
                      <wp:effectExtent l="0" t="0" r="0" b="9525"/>
                      <wp:wrapNone/>
                      <wp:docPr id="14" name="Diamond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180975"/>
                              </a:xfrm>
                              <a:prstGeom prst="diamond">
                                <a:avLst/>
                              </a:prstGeom>
                              <a:solidFill>
                                <a:srgbClr val="FFC000">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6EF9D7D" id="_x0000_t4" coordsize="21600,21600" o:spt="4" path="m10800,l,10800,10800,21600,21600,10800xe">
                      <v:stroke joinstyle="miter"/>
                      <v:path gradientshapeok="t" o:connecttype="rect" textboxrect="5400,5400,16200,16200"/>
                    </v:shapetype>
                    <v:shape id="Diamond 29" o:spid="_x0000_s1026" type="#_x0000_t4" style="position:absolute;margin-left:13.9pt;margin-top:18.35pt;width:14.1pt;height:14.2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" fillcolor="#ffd966" stroked="f" strokeweight="1pt"/>
                  </w:pict>
                </mc:Fallback>
              </mc:AlternateContent>
            </w:r>
          </w:p>
        </w:tc>
      </w:tr>
      <w:tr w:rsidR="00704F11" w:rsidRPr="00FA567B" w14:paraId="3AEB53F4" w14:textId="77777777" w:rsidTr="00E17D71">
        <w:trPr>
          <w:trHeight w:val="70"/>
        </w:trPr>
        <w:tc>
          <w:tcPr>
            <w:tcW w:w="1023" w:type="pct"/>
            <w:vMerge/>
          </w:tcPr>
          <w:p w14:paraId="03F5E236" w14:textId="77777777" w:rsidR="00704F11" w:rsidRPr="00F26C0F" w:rsidRDefault="00704F11" w:rsidP="001D74AE">
            <w:pPr>
              <w:spacing w:before="40" w:after="40"/>
              <w:rPr>
                <w:rFonts w:ascii="Arial" w:hAnsi="Arial" w:cs="Arial"/>
                <w:b/>
                <w:bCs/>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0BC4F7C3" w14:textId="48731E01" w:rsidR="00704F11" w:rsidRDefault="00704F11" w:rsidP="001D74AE">
            <w:pPr>
              <w:spacing w:before="40" w:after="40"/>
              <w:rPr>
                <w:rFonts w:ascii="Arial" w:hAnsi="Arial" w:cs="Arial"/>
                <w:sz w:val="18"/>
                <w:szCs w:val="18"/>
              </w:rPr>
            </w:pPr>
            <w:r w:rsidRPr="00F26C0F">
              <w:rPr>
                <w:rFonts w:ascii="Arial" w:hAnsi="Arial" w:cs="Arial"/>
                <w:i/>
                <w:sz w:val="18"/>
                <w:szCs w:val="18"/>
                <w:lang w:val="en-US"/>
              </w:rPr>
              <w:t>Deliver programs and services that improve health and wellbeing outcomes across all life stages in our leisure services.</w:t>
            </w:r>
          </w:p>
          <w:p w14:paraId="0AF3E6E5" w14:textId="1E61982F"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2117FA39" wp14:editId="101C9CD5">
                  <wp:extent cx="142863" cy="127207"/>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40"/>
                          <a:stretch>
                            <a:fillRect/>
                          </a:stretch>
                        </pic:blipFill>
                        <pic:spPr>
                          <a:xfrm>
                            <a:off x="0" y="0"/>
                            <a:ext cx="142863" cy="127207"/>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49ED9849" w14:textId="25FBE71C" w:rsidR="00704F11" w:rsidRPr="003D40D9" w:rsidRDefault="007B3D19" w:rsidP="001D74AE">
            <w:pPr>
              <w:spacing w:before="40" w:after="40"/>
              <w:rPr>
                <w:rFonts w:ascii="Arial" w:hAnsi="Arial" w:cs="Arial"/>
                <w:color w:val="000000"/>
                <w:sz w:val="18"/>
                <w:szCs w:val="18"/>
                <w:shd w:val="clear" w:color="auto" w:fill="FFFFFF"/>
              </w:rPr>
            </w:pPr>
            <w:r>
              <w:rPr>
                <w:rFonts w:ascii="Arial" w:hAnsi="Arial" w:cs="Arial"/>
                <w:color w:val="000000"/>
                <w:sz w:val="18"/>
                <w:szCs w:val="18"/>
                <w:shd w:val="clear" w:color="auto" w:fill="FFFFFF"/>
              </w:rPr>
              <w:t>W</w:t>
            </w:r>
            <w:r w:rsidR="00704F11" w:rsidRPr="003D40D9">
              <w:rPr>
                <w:rFonts w:ascii="Arial" w:hAnsi="Arial" w:cs="Arial"/>
                <w:color w:val="000000"/>
                <w:sz w:val="18"/>
                <w:szCs w:val="18"/>
                <w:shd w:val="clear" w:color="auto" w:fill="FFFFFF"/>
              </w:rPr>
              <w:t xml:space="preserve">ellness opportunities for our community </w:t>
            </w:r>
            <w:r>
              <w:rPr>
                <w:rFonts w:ascii="Arial" w:hAnsi="Arial" w:cs="Arial"/>
                <w:color w:val="000000"/>
                <w:sz w:val="18"/>
                <w:szCs w:val="18"/>
                <w:shd w:val="clear" w:color="auto" w:fill="FFFFFF"/>
              </w:rPr>
              <w:t xml:space="preserve">were provided </w:t>
            </w:r>
            <w:r w:rsidR="00704F11" w:rsidRPr="003D40D9">
              <w:rPr>
                <w:rFonts w:ascii="Arial" w:hAnsi="Arial" w:cs="Arial"/>
                <w:color w:val="000000"/>
                <w:sz w:val="18"/>
                <w:szCs w:val="18"/>
                <w:shd w:val="clear" w:color="auto" w:fill="FFFFFF"/>
              </w:rPr>
              <w:t>through the delivery of programs and activities</w:t>
            </w:r>
            <w:r w:rsidR="003B7CEB">
              <w:rPr>
                <w:rFonts w:ascii="Arial" w:hAnsi="Arial" w:cs="Arial"/>
                <w:color w:val="000000"/>
                <w:sz w:val="18"/>
                <w:szCs w:val="18"/>
                <w:shd w:val="clear" w:color="auto" w:fill="FFFFFF"/>
              </w:rPr>
              <w:t>,</w:t>
            </w:r>
            <w:r w:rsidR="00704F11" w:rsidRPr="003D40D9">
              <w:rPr>
                <w:rFonts w:ascii="Arial" w:hAnsi="Arial" w:cs="Arial"/>
                <w:color w:val="000000"/>
                <w:sz w:val="18"/>
                <w:szCs w:val="18"/>
                <w:shd w:val="clear" w:color="auto" w:fill="FFFFFF"/>
              </w:rPr>
              <w:t xml:space="preserve"> ensuring our leisure and recreation facilities remained agile during COVID-19 restrictions. This included: </w:t>
            </w:r>
          </w:p>
          <w:p w14:paraId="3AF81218"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recreational programming</w:t>
            </w:r>
          </w:p>
          <w:p w14:paraId="59DAF9EF" w14:textId="4189134A"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general membership</w:t>
            </w:r>
          </w:p>
          <w:p w14:paraId="40B33026" w14:textId="78242843"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learn to swim, lap swimming </w:t>
            </w:r>
          </w:p>
          <w:p w14:paraId="354AF1FB"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active adults</w:t>
            </w:r>
          </w:p>
          <w:p w14:paraId="1731EB4D"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outdoor and indoor exercise.</w:t>
            </w:r>
          </w:p>
          <w:p w14:paraId="711C9687" w14:textId="7964EDD7" w:rsidR="00704F11" w:rsidRPr="008E0EE8" w:rsidRDefault="003B7CEB" w:rsidP="001D74AE">
            <w:pPr>
              <w:spacing w:before="40" w:after="40"/>
              <w:rPr>
                <w:rFonts w:ascii="Arial" w:hAnsi="Arial" w:cs="Arial"/>
                <w:color w:val="000000"/>
                <w:sz w:val="18"/>
                <w:szCs w:val="18"/>
                <w:shd w:val="clear" w:color="auto" w:fill="FFFFFF"/>
              </w:rPr>
            </w:pPr>
            <w:r>
              <w:rPr>
                <w:rFonts w:ascii="Arial" w:hAnsi="Arial" w:cs="Arial"/>
                <w:color w:val="000000"/>
                <w:sz w:val="18"/>
                <w:szCs w:val="18"/>
                <w:shd w:val="clear" w:color="auto" w:fill="FFFFFF"/>
              </w:rPr>
              <w:t>S</w:t>
            </w:r>
            <w:r w:rsidR="00704F11" w:rsidRPr="003D40D9">
              <w:rPr>
                <w:rFonts w:ascii="Arial" w:hAnsi="Arial" w:cs="Arial"/>
                <w:color w:val="000000"/>
                <w:sz w:val="18"/>
                <w:szCs w:val="18"/>
                <w:shd w:val="clear" w:color="auto" w:fill="FFFFFF"/>
              </w:rPr>
              <w:t>ocial media</w:t>
            </w:r>
            <w:r>
              <w:rPr>
                <w:rFonts w:ascii="Arial" w:hAnsi="Arial" w:cs="Arial"/>
                <w:color w:val="000000"/>
                <w:sz w:val="18"/>
                <w:szCs w:val="18"/>
                <w:shd w:val="clear" w:color="auto" w:fill="FFFFFF"/>
              </w:rPr>
              <w:t xml:space="preserve"> was utilised</w:t>
            </w:r>
            <w:r w:rsidR="00704F11" w:rsidRPr="003D40D9">
              <w:rPr>
                <w:rFonts w:ascii="Arial" w:hAnsi="Arial" w:cs="Arial"/>
                <w:color w:val="000000"/>
                <w:sz w:val="18"/>
                <w:szCs w:val="18"/>
                <w:shd w:val="clear" w:color="auto" w:fill="FFFFFF"/>
              </w:rPr>
              <w:t xml:space="preserve"> to engage and deliver updates</w:t>
            </w:r>
            <w:r w:rsidR="00CD1AC3">
              <w:rPr>
                <w:rFonts w:ascii="Arial" w:hAnsi="Arial" w:cs="Arial"/>
                <w:color w:val="000000"/>
                <w:sz w:val="18"/>
                <w:szCs w:val="18"/>
                <w:shd w:val="clear" w:color="auto" w:fill="FFFFFF"/>
              </w:rPr>
              <w:t>;</w:t>
            </w:r>
            <w:r w:rsidR="00704F11" w:rsidRPr="003D40D9">
              <w:rPr>
                <w:rFonts w:ascii="Arial" w:hAnsi="Arial" w:cs="Arial"/>
                <w:color w:val="000000"/>
                <w:sz w:val="18"/>
                <w:szCs w:val="18"/>
                <w:shd w:val="clear" w:color="auto" w:fill="FFFFFF"/>
              </w:rPr>
              <w:t xml:space="preserve"> provide virtual training</w:t>
            </w:r>
            <w:r w:rsidR="00CD1AC3">
              <w:rPr>
                <w:rFonts w:ascii="Arial" w:hAnsi="Arial" w:cs="Arial"/>
                <w:color w:val="000000"/>
                <w:sz w:val="18"/>
                <w:szCs w:val="18"/>
                <w:shd w:val="clear" w:color="auto" w:fill="FFFFFF"/>
              </w:rPr>
              <w:t>;</w:t>
            </w:r>
            <w:r w:rsidR="00704F11" w:rsidRPr="003D40D9">
              <w:rPr>
                <w:rFonts w:ascii="Arial" w:hAnsi="Arial" w:cs="Arial"/>
                <w:color w:val="000000"/>
                <w:sz w:val="18"/>
                <w:szCs w:val="18"/>
                <w:shd w:val="clear" w:color="auto" w:fill="FFFFFF"/>
              </w:rPr>
              <w:t xml:space="preserve"> and monthly e-newsletters to members </w:t>
            </w:r>
            <w:r w:rsidR="00704F11" w:rsidRPr="008E0EE8">
              <w:rPr>
                <w:rFonts w:ascii="Arial" w:hAnsi="Arial" w:cs="Arial"/>
                <w:color w:val="000000"/>
                <w:sz w:val="18"/>
                <w:szCs w:val="18"/>
                <w:shd w:val="clear" w:color="auto" w:fill="FFFFFF"/>
              </w:rPr>
              <w:t>presenting children activities, water safety, recipes, and health and fitness tips to all members of the community.</w:t>
            </w:r>
          </w:p>
          <w:p w14:paraId="70C7A3AA" w14:textId="637E23EE" w:rsidR="00704F11" w:rsidRPr="003D40D9" w:rsidRDefault="00704F11" w:rsidP="001D74AE">
            <w:pPr>
              <w:spacing w:before="40" w:after="40"/>
              <w:rPr>
                <w:rFonts w:ascii="Arial" w:hAnsi="Arial" w:cs="Arial"/>
                <w:bCs/>
                <w:sz w:val="18"/>
                <w:szCs w:val="18"/>
              </w:rPr>
            </w:pPr>
            <w:r w:rsidRPr="008E0EE8">
              <w:rPr>
                <w:rFonts w:ascii="Arial" w:hAnsi="Arial" w:cs="Arial"/>
                <w:bCs/>
                <w:sz w:val="18"/>
                <w:szCs w:val="18"/>
              </w:rPr>
              <w:t>In addition, we continued to upskill our leisure and recreation employees’ qualifications in First Aid, lifeguarding and CPR.</w:t>
            </w:r>
          </w:p>
          <w:p w14:paraId="35DE9CE1" w14:textId="492B9AD3" w:rsidR="00704F11" w:rsidRPr="003D40D9" w:rsidRDefault="00613261" w:rsidP="001D74AE">
            <w:pPr>
              <w:pStyle w:val="CommentText"/>
              <w:spacing w:before="40" w:after="40" w:line="270" w:lineRule="atLeast"/>
              <w:rPr>
                <w:rFonts w:ascii="Arial" w:hAnsi="Arial" w:cs="Arial"/>
                <w:color w:val="000000"/>
                <w:sz w:val="18"/>
                <w:szCs w:val="18"/>
                <w:highlight w:val="yellow"/>
              </w:rPr>
            </w:pPr>
            <w:r w:rsidRPr="00C92377">
              <w:rPr>
                <w:rFonts w:ascii="Arial" w:hAnsi="Arial" w:cs="Arial"/>
                <w:bCs/>
                <w:sz w:val="18"/>
                <w:szCs w:val="18"/>
              </w:rPr>
              <w:t xml:space="preserve">The easing of COVID-19 restrictions </w:t>
            </w:r>
            <w:r w:rsidR="00A146C8" w:rsidRPr="00C92377">
              <w:rPr>
                <w:rFonts w:ascii="Arial" w:hAnsi="Arial" w:cs="Arial"/>
                <w:bCs/>
                <w:sz w:val="18"/>
                <w:szCs w:val="18"/>
              </w:rPr>
              <w:t xml:space="preserve">saw </w:t>
            </w:r>
            <w:r w:rsidR="00A5074F" w:rsidRPr="00C92377">
              <w:rPr>
                <w:rFonts w:ascii="Arial" w:hAnsi="Arial" w:cs="Arial"/>
                <w:bCs/>
                <w:sz w:val="18"/>
                <w:szCs w:val="18"/>
              </w:rPr>
              <w:t>the f</w:t>
            </w:r>
            <w:r w:rsidR="00B63876" w:rsidRPr="00C92377">
              <w:rPr>
                <w:rFonts w:ascii="Arial" w:hAnsi="Arial" w:cs="Arial"/>
                <w:bCs/>
                <w:sz w:val="18"/>
                <w:szCs w:val="18"/>
              </w:rPr>
              <w:t>ull resumption of programs</w:t>
            </w:r>
            <w:r w:rsidR="00B055B8" w:rsidRPr="00C92377">
              <w:rPr>
                <w:rFonts w:ascii="Arial" w:hAnsi="Arial" w:cs="Arial"/>
                <w:bCs/>
                <w:sz w:val="18"/>
                <w:szCs w:val="18"/>
              </w:rPr>
              <w:t xml:space="preserve"> </w:t>
            </w:r>
            <w:r w:rsidR="00195C44" w:rsidRPr="00C92377">
              <w:rPr>
                <w:rFonts w:ascii="Arial" w:hAnsi="Arial" w:cs="Arial"/>
                <w:bCs/>
                <w:sz w:val="18"/>
                <w:szCs w:val="18"/>
              </w:rPr>
              <w:t xml:space="preserve">with </w:t>
            </w:r>
            <w:r w:rsidR="00C92377">
              <w:rPr>
                <w:rFonts w:ascii="Arial" w:hAnsi="Arial" w:cs="Arial"/>
                <w:bCs/>
                <w:sz w:val="18"/>
                <w:szCs w:val="18"/>
              </w:rPr>
              <w:t>f</w:t>
            </w:r>
            <w:r w:rsidR="00A146C8" w:rsidRPr="00C92377">
              <w:rPr>
                <w:rFonts w:ascii="Arial" w:hAnsi="Arial" w:cs="Arial"/>
                <w:bCs/>
                <w:sz w:val="18"/>
                <w:szCs w:val="18"/>
              </w:rPr>
              <w:t>amily-fun days delivered in January-February 2022</w:t>
            </w:r>
            <w:r w:rsidR="00A146C8">
              <w:t xml:space="preserve">. </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383541C6" w14:textId="77777777" w:rsidR="00704F11" w:rsidRDefault="00704F11" w:rsidP="001D74AE">
            <w:pPr>
              <w:spacing w:before="100" w:after="100"/>
              <w:jc w:val="center"/>
              <w:rPr>
                <w:rFonts w:cs="Arial"/>
                <w:bCs/>
                <w:szCs w:val="22"/>
              </w:rPr>
            </w:pPr>
          </w:p>
          <w:p w14:paraId="6E292131" w14:textId="77777777" w:rsidR="00704F11" w:rsidRPr="004F5071" w:rsidRDefault="00704F11" w:rsidP="001D74AE">
            <w:pPr>
              <w:spacing w:before="100" w:after="10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24A7E617" w14:textId="77777777" w:rsidTr="00E17D71">
        <w:trPr>
          <w:trHeight w:val="70"/>
        </w:trPr>
        <w:tc>
          <w:tcPr>
            <w:tcW w:w="1023" w:type="pct"/>
            <w:vMerge/>
          </w:tcPr>
          <w:p w14:paraId="71009AEB" w14:textId="77777777" w:rsidR="00704F11" w:rsidRPr="00F26C0F" w:rsidRDefault="00704F11" w:rsidP="001D74AE">
            <w:pPr>
              <w:spacing w:before="40" w:after="40"/>
              <w:rPr>
                <w:rFonts w:ascii="Arial" w:hAnsi="Arial" w:cs="Arial"/>
                <w:b/>
                <w:bCs/>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144F11D0" w14:textId="2694A665" w:rsidR="00704F11" w:rsidRDefault="00704F11" w:rsidP="001D74AE">
            <w:pPr>
              <w:keepLines/>
              <w:spacing w:before="40" w:after="40"/>
              <w:rPr>
                <w:rFonts w:ascii="Arial" w:hAnsi="Arial" w:cs="Arial"/>
                <w:sz w:val="18"/>
                <w:szCs w:val="18"/>
              </w:rPr>
            </w:pPr>
            <w:r w:rsidRPr="00F26C0F">
              <w:rPr>
                <w:rFonts w:ascii="Arial" w:hAnsi="Arial" w:cs="Arial"/>
                <w:i/>
                <w:sz w:val="18"/>
                <w:szCs w:val="18"/>
                <w:lang w:val="en-US"/>
              </w:rPr>
              <w:t>Develop the Municipal Early Years Plan 2022–2025 to support the wellbeing and development of children and families.</w:t>
            </w:r>
          </w:p>
          <w:p w14:paraId="3F441D10" w14:textId="386B2524"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017CA1FC" wp14:editId="4733DA4B">
                  <wp:extent cx="144168" cy="159545"/>
                  <wp:effectExtent l="0" t="0" r="825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331BB3AC" w14:textId="77777777"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 xml:space="preserve">We consulted with families and stakeholders to inform the development of the draft </w:t>
            </w:r>
            <w:r w:rsidRPr="003D40D9">
              <w:rPr>
                <w:rFonts w:ascii="Arial" w:hAnsi="Arial" w:cs="Arial"/>
                <w:bCs/>
                <w:i/>
                <w:iCs/>
                <w:sz w:val="18"/>
                <w:szCs w:val="18"/>
              </w:rPr>
              <w:t>Municipal Early Years Plan 2022–2025</w:t>
            </w:r>
            <w:r w:rsidRPr="003D40D9">
              <w:rPr>
                <w:rFonts w:ascii="Arial" w:hAnsi="Arial" w:cs="Arial"/>
                <w:bCs/>
                <w:sz w:val="18"/>
                <w:szCs w:val="18"/>
              </w:rPr>
              <w:t>.</w:t>
            </w:r>
            <w:r w:rsidRPr="003D40D9">
              <w:rPr>
                <w:rFonts w:ascii="Arial" w:hAnsi="Arial" w:cs="Arial"/>
                <w:sz w:val="18"/>
                <w:szCs w:val="18"/>
              </w:rPr>
              <w:t xml:space="preserve"> </w:t>
            </w:r>
            <w:r w:rsidRPr="003D40D9">
              <w:rPr>
                <w:rFonts w:ascii="Arial" w:hAnsi="Arial" w:cs="Arial"/>
                <w:bCs/>
                <w:sz w:val="18"/>
                <w:szCs w:val="18"/>
              </w:rPr>
              <w:t xml:space="preserve">This draft plan aligns our efforts to support the health and wellbeing of children in our municipality, and influence and improve their educational and developmental outcomes. </w:t>
            </w:r>
          </w:p>
          <w:p w14:paraId="48C8A48D" w14:textId="3C771B4F" w:rsidR="00704F11" w:rsidRPr="003D40D9" w:rsidRDefault="00704F11" w:rsidP="001D74AE">
            <w:pPr>
              <w:spacing w:before="40" w:after="40"/>
              <w:rPr>
                <w:rFonts w:ascii="Arial" w:hAnsi="Arial" w:cs="Arial"/>
                <w:sz w:val="18"/>
                <w:szCs w:val="18"/>
                <w:highlight w:val="yellow"/>
              </w:rPr>
            </w:pPr>
            <w:r w:rsidRPr="003D40D9">
              <w:rPr>
                <w:rFonts w:ascii="Arial" w:hAnsi="Arial" w:cs="Arial"/>
                <w:bCs/>
                <w:sz w:val="18"/>
                <w:szCs w:val="18"/>
              </w:rPr>
              <w:t xml:space="preserve">We received feedback on the outgoing </w:t>
            </w:r>
            <w:r w:rsidRPr="003D40D9">
              <w:rPr>
                <w:rFonts w:ascii="Arial" w:hAnsi="Arial" w:cs="Arial"/>
                <w:bCs/>
                <w:i/>
                <w:iCs/>
                <w:sz w:val="18"/>
                <w:szCs w:val="18"/>
              </w:rPr>
              <w:t>Municipal Early Years Plan 2018–2022</w:t>
            </w:r>
            <w:r w:rsidRPr="003D40D9">
              <w:rPr>
                <w:rFonts w:ascii="Arial" w:hAnsi="Arial" w:cs="Arial"/>
                <w:bCs/>
                <w:sz w:val="18"/>
                <w:szCs w:val="18"/>
              </w:rPr>
              <w:t xml:space="preserve"> and will now be seeking community and stakeholder feedback on the draft Municipal Early Years Plan 2022</w:t>
            </w:r>
            <w:r w:rsidRPr="003D40D9">
              <w:rPr>
                <w:rFonts w:ascii="Arial" w:hAnsi="Arial" w:cs="Arial"/>
                <w:bCs/>
                <w:i/>
                <w:iCs/>
                <w:sz w:val="18"/>
                <w:szCs w:val="18"/>
              </w:rPr>
              <w:t>–</w:t>
            </w:r>
            <w:r w:rsidRPr="003D40D9">
              <w:rPr>
                <w:rFonts w:ascii="Arial" w:hAnsi="Arial" w:cs="Arial"/>
                <w:bCs/>
                <w:sz w:val="18"/>
                <w:szCs w:val="18"/>
              </w:rPr>
              <w:t>2025. The draft plan will then be considered by council in August/September</w:t>
            </w:r>
            <w:r>
              <w:rPr>
                <w:rFonts w:ascii="Arial" w:hAnsi="Arial" w:cs="Arial"/>
                <w:bCs/>
                <w:sz w:val="18"/>
                <w:szCs w:val="18"/>
              </w:rPr>
              <w:t xml:space="preserve"> 2022</w:t>
            </w:r>
            <w:r w:rsidRPr="003D40D9">
              <w:rPr>
                <w:rFonts w:ascii="Arial" w:hAnsi="Arial" w:cs="Arial"/>
                <w:bCs/>
                <w:sz w:val="18"/>
                <w:szCs w:val="18"/>
              </w:rPr>
              <w:t>.</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45D919C" w14:textId="77777777" w:rsidR="00704F11" w:rsidRPr="00FA567B" w:rsidRDefault="00704F11" w:rsidP="001D74AE">
            <w:pPr>
              <w:spacing w:before="100" w:after="100"/>
              <w:jc w:val="center"/>
              <w:rPr>
                <w:rFonts w:ascii="Arial" w:hAnsi="Arial" w:cs="Arial"/>
                <w:noProof/>
                <w:color w:val="000000"/>
                <w:sz w:val="18"/>
                <w:szCs w:val="18"/>
                <w:highlight w:val="yellow"/>
              </w:rPr>
            </w:pPr>
            <w:r w:rsidRPr="00EB3CC7">
              <w:rPr>
                <w:noProof/>
                <w:color w:val="2B579A"/>
                <w:sz w:val="17"/>
                <w:szCs w:val="17"/>
                <w:shd w:val="clear" w:color="auto" w:fill="E6E6E6"/>
              </w:rPr>
              <mc:AlternateContent>
                <mc:Choice Requires="wps">
                  <w:drawing>
                    <wp:anchor distT="0" distB="0" distL="114300" distR="114300" simplePos="0" relativeHeight="251658250" behindDoc="0" locked="0" layoutInCell="1" allowOverlap="1" wp14:anchorId="3D928810" wp14:editId="56E31306">
                      <wp:simplePos x="0" y="0"/>
                      <wp:positionH relativeFrom="column">
                        <wp:posOffset>176530</wp:posOffset>
                      </wp:positionH>
                      <wp:positionV relativeFrom="paragraph">
                        <wp:posOffset>229870</wp:posOffset>
                      </wp:positionV>
                      <wp:extent cx="179070" cy="180975"/>
                      <wp:effectExtent l="0" t="0" r="0" b="9525"/>
                      <wp:wrapNone/>
                      <wp:docPr id="16" name="Diamond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180975"/>
                              </a:xfrm>
                              <a:prstGeom prst="diamond">
                                <a:avLst/>
                              </a:prstGeom>
                              <a:solidFill>
                                <a:srgbClr val="FFC000">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0ADABA6" id="Diamond 30" o:spid="_x0000_s1026" type="#_x0000_t4" style="position:absolute;margin-left:13.9pt;margin-top:18.1pt;width:14.1pt;height:14.2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" fillcolor="#ffd966" stroked="f" strokeweight="1pt"/>
                  </w:pict>
                </mc:Fallback>
              </mc:AlternateContent>
            </w:r>
          </w:p>
        </w:tc>
      </w:tr>
      <w:tr w:rsidR="00704F11" w:rsidRPr="00FA567B" w14:paraId="5944860F" w14:textId="77777777" w:rsidTr="00E17D71">
        <w:tblPrEx>
          <w:tblLook w:val="04A0" w:firstRow="1" w:lastRow="0" w:firstColumn="1" w:lastColumn="0" w:noHBand="0" w:noVBand="1"/>
        </w:tblPrEx>
        <w:trPr>
          <w:trHeight w:val="747"/>
        </w:trPr>
        <w:tc>
          <w:tcPr>
            <w:tcW w:w="1023" w:type="pct"/>
            <w:tcBorders>
              <w:top w:val="single" w:sz="4" w:space="0" w:color="A6A6A6" w:themeColor="background1" w:themeShade="A6"/>
              <w:bottom w:val="nil"/>
            </w:tcBorders>
            <w:shd w:val="clear" w:color="auto" w:fill="auto"/>
          </w:tcPr>
          <w:p w14:paraId="5832C0B8" w14:textId="772E3FAD" w:rsidR="00704F11" w:rsidRPr="00F26C0F" w:rsidRDefault="00704F11" w:rsidP="001D74AE">
            <w:pPr>
              <w:spacing w:before="40" w:after="40"/>
              <w:rPr>
                <w:rFonts w:ascii="Arial" w:hAnsi="Arial" w:cs="Arial"/>
                <w:b/>
                <w:bCs/>
                <w:sz w:val="18"/>
                <w:szCs w:val="18"/>
                <w:highlight w:val="yellow"/>
              </w:rPr>
            </w:pPr>
            <w:r>
              <w:rPr>
                <w:rFonts w:ascii="Arial" w:hAnsi="Arial" w:cs="Arial"/>
                <w:sz w:val="18"/>
                <w:szCs w:val="18"/>
                <w:lang w:val="en-US"/>
              </w:rPr>
              <w:t xml:space="preserve">1.3 </w:t>
            </w:r>
            <w:r w:rsidRPr="00F26C0F">
              <w:rPr>
                <w:rFonts w:ascii="Arial" w:hAnsi="Arial" w:cs="Arial"/>
                <w:sz w:val="18"/>
                <w:szCs w:val="18"/>
                <w:lang w:val="en-US"/>
              </w:rPr>
              <w:t>Foster and embrace community connectedness</w:t>
            </w:r>
          </w:p>
        </w:tc>
        <w:tc>
          <w:tcPr>
            <w:tcW w:w="1024" w:type="pct"/>
            <w:shd w:val="clear" w:color="auto" w:fill="auto"/>
          </w:tcPr>
          <w:p w14:paraId="539E099C" w14:textId="73C64D4D" w:rsidR="00704F11" w:rsidRDefault="00704F11" w:rsidP="001D74AE">
            <w:pPr>
              <w:spacing w:before="40" w:after="40"/>
              <w:rPr>
                <w:rFonts w:ascii="Arial" w:hAnsi="Arial" w:cs="Arial"/>
                <w:i/>
                <w:sz w:val="18"/>
                <w:szCs w:val="18"/>
                <w:lang w:val="en-US"/>
              </w:rPr>
            </w:pPr>
            <w:r w:rsidRPr="00F26C0F">
              <w:rPr>
                <w:rFonts w:ascii="Arial" w:hAnsi="Arial" w:cs="Arial"/>
                <w:i/>
                <w:sz w:val="18"/>
                <w:szCs w:val="18"/>
                <w:lang w:val="en-US"/>
              </w:rPr>
              <w:t>Partner with key stakeholders and community safety networks to develop a community safety</w:t>
            </w:r>
            <w:r w:rsidR="001E43ED">
              <w:rPr>
                <w:rFonts w:ascii="Arial" w:hAnsi="Arial" w:cs="Arial"/>
                <w:i/>
                <w:sz w:val="18"/>
                <w:szCs w:val="18"/>
                <w:lang w:val="en-US"/>
              </w:rPr>
              <w:t xml:space="preserve"> </w:t>
            </w:r>
            <w:r w:rsidRPr="00F26C0F">
              <w:rPr>
                <w:rFonts w:ascii="Arial" w:hAnsi="Arial" w:cs="Arial"/>
                <w:i/>
                <w:sz w:val="18"/>
                <w:szCs w:val="18"/>
                <w:lang w:val="en-US"/>
              </w:rPr>
              <w:t>framework</w:t>
            </w:r>
            <w:r w:rsidR="006D2472">
              <w:rPr>
                <w:rFonts w:ascii="Arial" w:hAnsi="Arial" w:cs="Arial"/>
                <w:i/>
                <w:sz w:val="18"/>
                <w:szCs w:val="18"/>
                <w:lang w:val="en-US"/>
              </w:rPr>
              <w:t>.</w:t>
            </w:r>
          </w:p>
          <w:p w14:paraId="2E182DCF" w14:textId="70E38D4C" w:rsidR="00704F11" w:rsidRPr="00F26C0F" w:rsidRDefault="006D2472" w:rsidP="001D74AE">
            <w:pPr>
              <w:spacing w:before="40" w:after="40"/>
              <w:rPr>
                <w:rFonts w:ascii="Arial" w:hAnsi="Arial" w:cs="Arial"/>
                <w:b/>
                <w:bCs/>
                <w:i/>
                <w:sz w:val="18"/>
                <w:szCs w:val="18"/>
                <w:highlight w:val="yellow"/>
              </w:rPr>
            </w:pPr>
            <w:r>
              <w:rPr>
                <w:rFonts w:ascii="Arial" w:hAnsi="Arial" w:cs="Arial"/>
                <w:noProof/>
                <w:color w:val="000000"/>
                <w:sz w:val="24"/>
                <w:szCs w:val="24"/>
                <w:shd w:val="clear" w:color="auto" w:fill="E6E6E6"/>
              </w:rPr>
              <w:drawing>
                <wp:inline distT="0" distB="0" distL="0" distR="0" wp14:anchorId="64B07E77" wp14:editId="5DBFCD32">
                  <wp:extent cx="144169" cy="95435"/>
                  <wp:effectExtent l="0" t="0" r="825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pic:nvPicPr>
                        <pic:blipFill>
                          <a:blip r:embed="rId41"/>
                          <a:stretch>
                            <a:fillRect/>
                          </a:stretch>
                        </pic:blipFill>
                        <pic:spPr>
                          <a:xfrm>
                            <a:off x="0" y="0"/>
                            <a:ext cx="144169" cy="95435"/>
                          </a:xfrm>
                          <a:prstGeom prst="rect">
                            <a:avLst/>
                          </a:prstGeom>
                        </pic:spPr>
                      </pic:pic>
                    </a:graphicData>
                  </a:graphic>
                </wp:inline>
              </w:drawing>
            </w:r>
          </w:p>
        </w:tc>
        <w:tc>
          <w:tcPr>
            <w:tcW w:w="2488" w:type="pct"/>
            <w:shd w:val="clear" w:color="auto" w:fill="auto"/>
          </w:tcPr>
          <w:p w14:paraId="70A2254E" w14:textId="77777777" w:rsidR="00704F11" w:rsidRPr="003D40D9" w:rsidRDefault="00704F11" w:rsidP="00DE719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Our community safety framework supports the achievement of a community that feels welcome, safe, and connected. We sought feedback on the framework with over 120 submissions received and these are currently being considered. It is intended that the draft framework will be ready for Council adoption in August 2022.</w:t>
            </w:r>
          </w:p>
        </w:tc>
        <w:tc>
          <w:tcPr>
            <w:tcW w:w="465" w:type="pct"/>
            <w:shd w:val="clear" w:color="auto" w:fill="auto"/>
          </w:tcPr>
          <w:p w14:paraId="177E09A4" w14:textId="77777777" w:rsidR="00704F11" w:rsidRPr="00FA567B" w:rsidRDefault="00704F11" w:rsidP="001D74AE">
            <w:pPr>
              <w:spacing w:before="100" w:after="100"/>
              <w:jc w:val="center"/>
              <w:rPr>
                <w:rFonts w:ascii="Arial" w:hAnsi="Arial" w:cs="Arial"/>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54" behindDoc="1" locked="0" layoutInCell="1" allowOverlap="1" wp14:anchorId="2EC6E2A3" wp14:editId="605DBE8B">
                  <wp:simplePos x="0" y="0"/>
                  <wp:positionH relativeFrom="column">
                    <wp:posOffset>195580</wp:posOffset>
                  </wp:positionH>
                  <wp:positionV relativeFrom="paragraph">
                    <wp:posOffset>217170</wp:posOffset>
                  </wp:positionV>
                  <wp:extent cx="155575" cy="140335"/>
                  <wp:effectExtent l="0" t="0" r="0" b="0"/>
                  <wp:wrapSquare wrapText="bothSides"/>
                  <wp:docPr id="18" name="Picture 31"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2E2BB946" w14:textId="77777777" w:rsidTr="00E17D71">
        <w:tblPrEx>
          <w:tblLook w:val="04A0" w:firstRow="1" w:lastRow="0" w:firstColumn="1" w:lastColumn="0" w:noHBand="0" w:noVBand="1"/>
        </w:tblPrEx>
        <w:trPr>
          <w:trHeight w:val="70"/>
        </w:trPr>
        <w:tc>
          <w:tcPr>
            <w:tcW w:w="1023" w:type="pct"/>
            <w:tcBorders>
              <w:top w:val="nil"/>
              <w:bottom w:val="single" w:sz="4" w:space="0" w:color="7F7F7F" w:themeColor="text1" w:themeTint="80"/>
            </w:tcBorders>
            <w:shd w:val="clear" w:color="auto" w:fill="auto"/>
          </w:tcPr>
          <w:p w14:paraId="34D7D11B"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7F7F7F" w:themeColor="text1" w:themeTint="80"/>
              <w:bottom w:val="single" w:sz="4" w:space="0" w:color="7F7F7F" w:themeColor="text1" w:themeTint="80"/>
            </w:tcBorders>
            <w:shd w:val="clear" w:color="auto" w:fill="auto"/>
          </w:tcPr>
          <w:p w14:paraId="233D55F0" w14:textId="060F4430" w:rsidR="00704F11" w:rsidRDefault="00704F11" w:rsidP="001D74AE">
            <w:pPr>
              <w:spacing w:before="40" w:after="40"/>
              <w:rPr>
                <w:rFonts w:ascii="Arial" w:hAnsi="Arial" w:cs="Arial"/>
                <w:i/>
                <w:sz w:val="18"/>
                <w:szCs w:val="18"/>
                <w:lang w:val="en-US"/>
              </w:rPr>
            </w:pPr>
            <w:r w:rsidRPr="00F26C0F">
              <w:rPr>
                <w:rFonts w:ascii="Arial" w:hAnsi="Arial" w:cs="Arial"/>
                <w:i/>
                <w:sz w:val="18"/>
                <w:szCs w:val="18"/>
                <w:lang w:val="en-US"/>
              </w:rPr>
              <w:t>Partner with the Victorian Equal Opportunity and Human Rights Commission to deliver the Reducing Racism Project in response to the increase in racism towards our culturally and linguistically diverse communities through the COVID-19 pandemic</w:t>
            </w:r>
            <w:r w:rsidR="006D2472">
              <w:rPr>
                <w:rFonts w:ascii="Arial" w:hAnsi="Arial" w:cs="Arial"/>
                <w:i/>
                <w:sz w:val="18"/>
                <w:szCs w:val="18"/>
                <w:lang w:val="en-US"/>
              </w:rPr>
              <w:t>.</w:t>
            </w:r>
          </w:p>
          <w:p w14:paraId="567DC29D" w14:textId="0316964F"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1490F811" wp14:editId="2057DAB1">
                  <wp:extent cx="144168" cy="159545"/>
                  <wp:effectExtent l="0" t="0" r="825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7F7F7F" w:themeColor="text1" w:themeTint="80"/>
              <w:bottom w:val="single" w:sz="4" w:space="0" w:color="7F7F7F" w:themeColor="text1" w:themeTint="80"/>
            </w:tcBorders>
            <w:shd w:val="clear" w:color="auto" w:fill="auto"/>
          </w:tcPr>
          <w:p w14:paraId="319FD7A7" w14:textId="4E3F603D" w:rsidR="00704F11" w:rsidRPr="003D40D9" w:rsidRDefault="00704F11" w:rsidP="00280098">
            <w:pPr>
              <w:keepLines/>
              <w:spacing w:before="40" w:after="40"/>
              <w:rPr>
                <w:rFonts w:ascii="Arial" w:hAnsi="Arial" w:cs="Arial"/>
                <w:color w:val="000000"/>
                <w:sz w:val="18"/>
                <w:szCs w:val="18"/>
                <w:highlight w:val="yellow"/>
              </w:rPr>
            </w:pPr>
            <w:r w:rsidRPr="003D40D9">
              <w:rPr>
                <w:rFonts w:ascii="Arial" w:hAnsi="Arial" w:cs="Arial"/>
                <w:color w:val="000000"/>
                <w:sz w:val="18"/>
                <w:szCs w:val="18"/>
                <w:shd w:val="clear" w:color="auto" w:fill="FFFFFF"/>
              </w:rPr>
              <w:t xml:space="preserve">We are not proceeding with Phase 2 of the </w:t>
            </w:r>
            <w:r w:rsidRPr="003D40D9">
              <w:rPr>
                <w:rFonts w:ascii="Arial" w:hAnsi="Arial" w:cs="Arial"/>
                <w:iCs/>
                <w:sz w:val="18"/>
                <w:szCs w:val="18"/>
                <w:lang w:val="en-US"/>
              </w:rPr>
              <w:t xml:space="preserve">Reducing Racism Project due to resourcing issues. </w:t>
            </w:r>
            <w:r w:rsidRPr="003D40D9">
              <w:rPr>
                <w:rFonts w:ascii="Arial" w:hAnsi="Arial" w:cs="Arial"/>
                <w:color w:val="000000"/>
                <w:sz w:val="18"/>
                <w:szCs w:val="18"/>
                <w:shd w:val="clear" w:color="auto" w:fill="FFFFFF"/>
              </w:rPr>
              <w:t xml:space="preserve">The purpose of this project was to raise awareness about the prevalence and seriousness of racism, discrimination, and vilification in our society and drive down the rising experiences of racism through campaigns, education, and awareness raising. Phase 2 of the project, raising awareness training, was due to take place in 2021 but was placed on hold due to COVID-19 restrictions. Our community can currently access information and report racism via the </w:t>
            </w:r>
            <w:r w:rsidR="00D87953">
              <w:rPr>
                <w:rFonts w:ascii="Arial" w:hAnsi="Arial" w:cs="Arial"/>
                <w:color w:val="000000"/>
                <w:sz w:val="18"/>
                <w:szCs w:val="18"/>
                <w:shd w:val="clear" w:color="auto" w:fill="FFFFFF"/>
              </w:rPr>
              <w:t>City’s</w:t>
            </w:r>
            <w:r w:rsidRPr="003D40D9">
              <w:rPr>
                <w:rFonts w:ascii="Arial" w:hAnsi="Arial" w:cs="Arial"/>
                <w:color w:val="000000"/>
                <w:sz w:val="18"/>
                <w:szCs w:val="18"/>
                <w:shd w:val="clear" w:color="auto" w:fill="FFFFFF"/>
              </w:rPr>
              <w:t xml:space="preserve"> website.</w:t>
            </w:r>
          </w:p>
        </w:tc>
        <w:tc>
          <w:tcPr>
            <w:tcW w:w="465" w:type="pct"/>
            <w:tcBorders>
              <w:top w:val="single" w:sz="4" w:space="0" w:color="7F7F7F" w:themeColor="text1" w:themeTint="80"/>
              <w:bottom w:val="single" w:sz="4" w:space="0" w:color="7F7F7F" w:themeColor="text1" w:themeTint="80"/>
            </w:tcBorders>
            <w:shd w:val="clear" w:color="auto" w:fill="auto"/>
          </w:tcPr>
          <w:p w14:paraId="5C20FA9B" w14:textId="77777777" w:rsidR="00704F11" w:rsidRDefault="00704F11" w:rsidP="001D74AE">
            <w:pPr>
              <w:spacing w:before="100" w:after="100"/>
              <w:jc w:val="center"/>
              <w:rPr>
                <w:noProof/>
                <w:sz w:val="18"/>
                <w:szCs w:val="18"/>
              </w:rPr>
            </w:pPr>
          </w:p>
          <w:p w14:paraId="23E1F2C8" w14:textId="187C54FA" w:rsidR="00704F11" w:rsidRPr="00FA567B" w:rsidRDefault="00704F11" w:rsidP="001D74AE">
            <w:pPr>
              <w:spacing w:before="100" w:after="100"/>
              <w:jc w:val="center"/>
              <w:rPr>
                <w:rFonts w:ascii="Arial" w:hAnsi="Arial" w:cs="Arial"/>
                <w:bCs/>
                <w:color w:val="000000"/>
                <w:sz w:val="28"/>
                <w:highlight w:val="yellow"/>
              </w:rPr>
            </w:pPr>
            <w:r w:rsidRPr="008C205C">
              <w:rPr>
                <w:rFonts w:ascii="Arial" w:hAnsi="Arial" w:cs="Arial"/>
                <w:noProof/>
                <w:sz w:val="18"/>
                <w:szCs w:val="18"/>
              </w:rPr>
              <w:t>NP</w:t>
            </w:r>
            <w:r>
              <w:rPr>
                <w:rFonts w:eastAsia="Calibri"/>
                <w:noProof/>
                <w:sz w:val="17"/>
                <w:szCs w:val="17"/>
              </w:rPr>
              <w:t xml:space="preserve"> </w:t>
            </w:r>
          </w:p>
        </w:tc>
      </w:tr>
      <w:tr w:rsidR="00704F11" w:rsidRPr="00FA567B" w14:paraId="1B04C3E6" w14:textId="77777777" w:rsidTr="00E17D71">
        <w:tblPrEx>
          <w:tblLook w:val="04A0" w:firstRow="1" w:lastRow="0" w:firstColumn="1" w:lastColumn="0" w:noHBand="0" w:noVBand="1"/>
        </w:tblPrEx>
        <w:trPr>
          <w:trHeight w:val="70"/>
        </w:trPr>
        <w:tc>
          <w:tcPr>
            <w:tcW w:w="1023" w:type="pct"/>
            <w:tcBorders>
              <w:top w:val="single" w:sz="4" w:space="0" w:color="7F7F7F" w:themeColor="text1" w:themeTint="80"/>
              <w:bottom w:val="nil"/>
            </w:tcBorders>
            <w:shd w:val="clear" w:color="auto" w:fill="auto"/>
          </w:tcPr>
          <w:p w14:paraId="5E6F8B5E" w14:textId="2BC546FD" w:rsidR="00704F11" w:rsidRPr="00F26C0F" w:rsidRDefault="00704F11" w:rsidP="001D74AE">
            <w:pPr>
              <w:spacing w:before="40" w:after="40"/>
              <w:rPr>
                <w:rFonts w:ascii="Arial" w:hAnsi="Arial" w:cs="Arial"/>
                <w:b/>
                <w:bCs/>
                <w:sz w:val="18"/>
                <w:szCs w:val="18"/>
                <w:highlight w:val="yellow"/>
              </w:rPr>
            </w:pPr>
            <w:r>
              <w:rPr>
                <w:rFonts w:ascii="Arial" w:hAnsi="Arial" w:cs="Arial"/>
                <w:sz w:val="18"/>
                <w:szCs w:val="18"/>
              </w:rPr>
              <w:t xml:space="preserve">1.4 </w:t>
            </w:r>
            <w:r w:rsidRPr="00F26C0F">
              <w:rPr>
                <w:rFonts w:ascii="Arial" w:hAnsi="Arial" w:cs="Arial"/>
                <w:sz w:val="18"/>
                <w:szCs w:val="18"/>
              </w:rPr>
              <w:t>Demonstrate and promote gender equity practices</w:t>
            </w:r>
          </w:p>
        </w:tc>
        <w:tc>
          <w:tcPr>
            <w:tcW w:w="1024" w:type="pct"/>
            <w:tcBorders>
              <w:top w:val="single" w:sz="4" w:space="0" w:color="7F7F7F" w:themeColor="text1" w:themeTint="80"/>
              <w:bottom w:val="single" w:sz="4" w:space="0" w:color="7F7F7F" w:themeColor="text1" w:themeTint="80"/>
            </w:tcBorders>
            <w:shd w:val="clear" w:color="auto" w:fill="auto"/>
          </w:tcPr>
          <w:p w14:paraId="59E214B3" w14:textId="16BEF700" w:rsidR="00704F11" w:rsidRDefault="00704F11" w:rsidP="001D74AE">
            <w:pPr>
              <w:spacing w:before="40" w:after="40"/>
              <w:rPr>
                <w:rFonts w:ascii="Arial" w:hAnsi="Arial" w:cs="Arial"/>
                <w:sz w:val="18"/>
                <w:szCs w:val="18"/>
              </w:rPr>
            </w:pPr>
            <w:r w:rsidRPr="00F26C0F">
              <w:rPr>
                <w:rFonts w:ascii="Arial" w:hAnsi="Arial" w:cs="Arial"/>
                <w:i/>
                <w:iCs/>
                <w:sz w:val="18"/>
                <w:szCs w:val="18"/>
              </w:rPr>
              <w:t>Partner with Women's Health and Wellbeing Barwon South West and G21 to develop the G21 Respect 2040 plan that will provide a shared vision to address gender equity and the prevention of violence against women.</w:t>
            </w:r>
          </w:p>
          <w:p w14:paraId="78428649" w14:textId="514107DE"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46D7BE9E" wp14:editId="341128D8">
                  <wp:extent cx="144169" cy="95435"/>
                  <wp:effectExtent l="0" t="0" r="825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1"/>
                          <a:stretch>
                            <a:fillRect/>
                          </a:stretch>
                        </pic:blipFill>
                        <pic:spPr>
                          <a:xfrm>
                            <a:off x="0" y="0"/>
                            <a:ext cx="144169" cy="95435"/>
                          </a:xfrm>
                          <a:prstGeom prst="rect">
                            <a:avLst/>
                          </a:prstGeom>
                        </pic:spPr>
                      </pic:pic>
                    </a:graphicData>
                  </a:graphic>
                </wp:inline>
              </w:drawing>
            </w:r>
          </w:p>
        </w:tc>
        <w:tc>
          <w:tcPr>
            <w:tcW w:w="2488" w:type="pct"/>
            <w:tcBorders>
              <w:top w:val="single" w:sz="4" w:space="0" w:color="7F7F7F" w:themeColor="text1" w:themeTint="80"/>
              <w:bottom w:val="single" w:sz="4" w:space="0" w:color="7F7F7F" w:themeColor="text1" w:themeTint="80"/>
            </w:tcBorders>
            <w:shd w:val="clear" w:color="auto" w:fill="auto"/>
          </w:tcPr>
          <w:p w14:paraId="2B26A95D" w14:textId="77777777" w:rsidR="00704F11" w:rsidRPr="003D40D9" w:rsidRDefault="00704F11" w:rsidP="001D74AE">
            <w:pPr>
              <w:spacing w:before="40" w:after="40"/>
              <w:rPr>
                <w:rFonts w:ascii="Arial" w:hAnsi="Arial" w:cs="Arial"/>
                <w:color w:val="000000"/>
                <w:sz w:val="18"/>
                <w:szCs w:val="18"/>
                <w:highlight w:val="yellow"/>
              </w:rPr>
            </w:pPr>
            <w:r w:rsidRPr="003D40D9">
              <w:rPr>
                <w:rFonts w:ascii="Arial" w:hAnsi="Arial" w:cs="Arial"/>
                <w:bCs/>
                <w:sz w:val="18"/>
                <w:szCs w:val="18"/>
              </w:rPr>
              <w:t xml:space="preserve">We partnered with Women's Health and Wellbeing Barwon South West and G21 to develop the G21 </w:t>
            </w:r>
            <w:r w:rsidRPr="003D40D9">
              <w:rPr>
                <w:rFonts w:ascii="Arial" w:hAnsi="Arial" w:cs="Arial"/>
                <w:bCs/>
                <w:i/>
                <w:iCs/>
                <w:sz w:val="18"/>
                <w:szCs w:val="18"/>
              </w:rPr>
              <w:t>Respect 2040</w:t>
            </w:r>
            <w:r w:rsidRPr="003D40D9">
              <w:rPr>
                <w:rFonts w:ascii="Arial" w:hAnsi="Arial" w:cs="Arial"/>
                <w:bCs/>
                <w:sz w:val="18"/>
                <w:szCs w:val="18"/>
              </w:rPr>
              <w:t xml:space="preserve"> plan aimed at reducing violence against women through primary prevention initiatives. Workshops were held to develop common language and identify the range of organisational responses and responsibilities. We also held a partners and stakeholders forum in December 2021 to identify collaborative actions that can prevent violence against women before it occurs. This resulted in identifying some key strategies and actions to promote messages and implement prevention strategies. G21 partners identified two actions for 2022–23; collaborating on the 16 days of activism campaign against gender-based violence and participating in an intersectionality workshop.</w:t>
            </w:r>
          </w:p>
        </w:tc>
        <w:tc>
          <w:tcPr>
            <w:tcW w:w="465" w:type="pct"/>
            <w:tcBorders>
              <w:top w:val="single" w:sz="4" w:space="0" w:color="7F7F7F" w:themeColor="text1" w:themeTint="80"/>
              <w:bottom w:val="single" w:sz="4" w:space="0" w:color="7F7F7F" w:themeColor="text1" w:themeTint="80"/>
            </w:tcBorders>
            <w:shd w:val="clear" w:color="auto" w:fill="auto"/>
          </w:tcPr>
          <w:p w14:paraId="053C1E98" w14:textId="77777777" w:rsidR="00704F11" w:rsidRPr="004F5071" w:rsidRDefault="00704F11" w:rsidP="001D74AE">
            <w:pPr>
              <w:spacing w:before="100" w:after="100"/>
              <w:jc w:val="center"/>
              <w:rPr>
                <w:rFonts w:cs="Arial"/>
                <w:bCs/>
                <w:sz w:val="24"/>
                <w:szCs w:val="24"/>
              </w:rPr>
            </w:pPr>
          </w:p>
          <w:p w14:paraId="6E6E5D78" w14:textId="77777777" w:rsidR="00704F11" w:rsidRPr="004F5071" w:rsidRDefault="00704F11" w:rsidP="001D74AE">
            <w:pPr>
              <w:spacing w:before="100" w:after="100"/>
              <w:jc w:val="center"/>
              <w:rPr>
                <w:rFonts w:ascii="Arial" w:hAnsi="Arial" w:cs="Arial"/>
                <w:noProof/>
                <w:color w:val="000000"/>
                <w:sz w:val="24"/>
                <w:szCs w:val="24"/>
                <w:highlight w:val="yellow"/>
              </w:rPr>
            </w:pPr>
            <w:r w:rsidRPr="004F5071">
              <w:rPr>
                <w:rFonts w:ascii="Wingdings" w:eastAsia="Wingdings" w:hAnsi="Wingdings" w:cs="Wingdings"/>
                <w:bCs/>
                <w:sz w:val="24"/>
                <w:szCs w:val="24"/>
              </w:rPr>
              <w:t>ü</w:t>
            </w:r>
          </w:p>
        </w:tc>
      </w:tr>
      <w:tr w:rsidR="00704F11" w:rsidRPr="00FA567B" w14:paraId="1B6B3816" w14:textId="77777777" w:rsidTr="00E17D71">
        <w:trPr>
          <w:trHeight w:val="70"/>
        </w:trPr>
        <w:tc>
          <w:tcPr>
            <w:tcW w:w="1023" w:type="pct"/>
            <w:tcBorders>
              <w:top w:val="nil"/>
              <w:bottom w:val="single" w:sz="4" w:space="0" w:color="A6A6A6" w:themeColor="background1" w:themeShade="A6"/>
            </w:tcBorders>
            <w:shd w:val="clear" w:color="auto" w:fill="auto"/>
          </w:tcPr>
          <w:p w14:paraId="20DC1969"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408F4F3C" w14:textId="66FC7193" w:rsidR="00704F11" w:rsidRDefault="00704F11" w:rsidP="001D74AE">
            <w:pPr>
              <w:keepLines/>
              <w:spacing w:before="40" w:after="40"/>
              <w:rPr>
                <w:rFonts w:ascii="Arial" w:hAnsi="Arial" w:cs="Arial"/>
                <w:i/>
                <w:iCs/>
                <w:sz w:val="18"/>
                <w:szCs w:val="18"/>
              </w:rPr>
            </w:pPr>
            <w:r w:rsidRPr="00F26C0F">
              <w:rPr>
                <w:rFonts w:ascii="Arial" w:hAnsi="Arial" w:cs="Arial"/>
                <w:i/>
                <w:iCs/>
                <w:sz w:val="18"/>
                <w:szCs w:val="18"/>
              </w:rPr>
              <w:t>Implement the Gender Impact Analysis tool across a range of community focused services</w:t>
            </w:r>
            <w:r w:rsidR="006D2472">
              <w:rPr>
                <w:rFonts w:ascii="Arial" w:hAnsi="Arial" w:cs="Arial"/>
                <w:i/>
                <w:iCs/>
                <w:sz w:val="18"/>
                <w:szCs w:val="18"/>
              </w:rPr>
              <w:t>.</w:t>
            </w:r>
          </w:p>
          <w:p w14:paraId="36C7963B" w14:textId="54DF828B" w:rsidR="00704F11" w:rsidRPr="00F26C0F" w:rsidRDefault="006D2472"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1D9FEEDB" wp14:editId="10C01773">
                  <wp:extent cx="144169" cy="95435"/>
                  <wp:effectExtent l="0" t="0" r="825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41"/>
                          <a:stretch>
                            <a:fillRect/>
                          </a:stretch>
                        </pic:blipFill>
                        <pic:spPr>
                          <a:xfrm>
                            <a:off x="0" y="0"/>
                            <a:ext cx="144169" cy="9543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21DB1B0B" w14:textId="77777777"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 xml:space="preserve">We established a dedicated project to increase gender equality in the workplace and appointed a role to help develop our first </w:t>
            </w:r>
            <w:r w:rsidRPr="008C205C">
              <w:rPr>
                <w:rFonts w:ascii="Arial" w:hAnsi="Arial" w:cs="Arial"/>
                <w:bCs/>
                <w:i/>
                <w:iCs/>
                <w:sz w:val="18"/>
                <w:szCs w:val="18"/>
              </w:rPr>
              <w:t>Gender Equality Action Plan</w:t>
            </w:r>
            <w:r w:rsidRPr="003D40D9">
              <w:rPr>
                <w:rFonts w:ascii="Arial" w:hAnsi="Arial" w:cs="Arial"/>
                <w:bCs/>
                <w:sz w:val="18"/>
                <w:szCs w:val="18"/>
              </w:rPr>
              <w:t xml:space="preserve"> (GEAP). The GEAP will build on our strategy for diversity and inclusion, and commitment to build a healthy and inclusive culture. </w:t>
            </w:r>
          </w:p>
          <w:p w14:paraId="6DA94504" w14:textId="77777777"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 xml:space="preserve">We successfully submitted our Workplace Gender Audit and GEAP, inclusive of a Gender Impact Analysis (GIA) tool, to the Gender Equality Commission for the Public Sector (December 2021 and March 2022 respectively). </w:t>
            </w:r>
          </w:p>
          <w:p w14:paraId="11C9AA5C" w14:textId="77777777"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The Plan was deemed compliant by the commission in June 2022.</w:t>
            </w:r>
          </w:p>
          <w:p w14:paraId="0099414D"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Gender analysis will allow us to identify opportunities and new, inclusive ways of doing business to support our community. We recognise that power imbalance of gender and the impact that this inequality has on safety, health, wellbeing, and economic life of gender diverse people. It is also evident that gender inequality is crucial to ending violence against women and children.</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126ACB17" w14:textId="77777777" w:rsidR="00704F11" w:rsidRPr="004F5071" w:rsidRDefault="00704F11" w:rsidP="001D74AE">
            <w:pPr>
              <w:spacing w:before="100" w:after="100"/>
              <w:jc w:val="center"/>
              <w:rPr>
                <w:rFonts w:cs="Arial"/>
                <w:bCs/>
                <w:sz w:val="24"/>
                <w:szCs w:val="24"/>
              </w:rPr>
            </w:pPr>
          </w:p>
          <w:p w14:paraId="25FDF9F7" w14:textId="77777777" w:rsidR="00704F11" w:rsidRPr="004F5071" w:rsidRDefault="00704F11" w:rsidP="001D74AE">
            <w:pPr>
              <w:spacing w:before="100" w:after="10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7F846FAF" w14:textId="77777777" w:rsidTr="00E17D71">
        <w:trPr>
          <w:trHeight w:val="70"/>
        </w:trPr>
        <w:tc>
          <w:tcPr>
            <w:tcW w:w="1023" w:type="pct"/>
            <w:tcBorders>
              <w:top w:val="single" w:sz="4" w:space="0" w:color="A6A6A6" w:themeColor="background1" w:themeShade="A6"/>
              <w:bottom w:val="nil"/>
            </w:tcBorders>
            <w:shd w:val="clear" w:color="auto" w:fill="auto"/>
          </w:tcPr>
          <w:p w14:paraId="7B535A6D" w14:textId="35716490" w:rsidR="00704F11" w:rsidRPr="00F26C0F" w:rsidRDefault="00704F11" w:rsidP="001D74AE">
            <w:pPr>
              <w:spacing w:before="40" w:after="40"/>
              <w:rPr>
                <w:rFonts w:ascii="Arial" w:hAnsi="Arial" w:cs="Arial"/>
                <w:sz w:val="18"/>
                <w:szCs w:val="18"/>
                <w:highlight w:val="yellow"/>
              </w:rPr>
            </w:pPr>
            <w:r>
              <w:rPr>
                <w:rFonts w:ascii="Arial" w:hAnsi="Arial" w:cs="Arial"/>
                <w:sz w:val="18"/>
                <w:szCs w:val="18"/>
              </w:rPr>
              <w:lastRenderedPageBreak/>
              <w:t xml:space="preserve">1.5 </w:t>
            </w:r>
            <w:r w:rsidRPr="00F26C0F">
              <w:rPr>
                <w:rFonts w:ascii="Arial" w:hAnsi="Arial" w:cs="Arial"/>
                <w:sz w:val="18"/>
                <w:szCs w:val="18"/>
              </w:rPr>
              <w:t>Foster an inclusive community culture</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59396F47" w14:textId="2F0E8F18" w:rsidR="00704F11" w:rsidRDefault="00704F11" w:rsidP="001D74AE">
            <w:pPr>
              <w:spacing w:before="40" w:after="40"/>
              <w:rPr>
                <w:rFonts w:ascii="Arial" w:hAnsi="Arial" w:cs="Arial"/>
                <w:sz w:val="18"/>
                <w:szCs w:val="18"/>
              </w:rPr>
            </w:pPr>
            <w:r w:rsidRPr="00F26C0F">
              <w:rPr>
                <w:rFonts w:ascii="Arial" w:hAnsi="Arial" w:cs="Arial"/>
                <w:i/>
                <w:iCs/>
                <w:sz w:val="18"/>
                <w:szCs w:val="18"/>
              </w:rPr>
              <w:t>Implement and report on the fourth year of the Access and Inclusion Action Plan 2018–22 to inform new direction priorities.</w:t>
            </w:r>
          </w:p>
          <w:p w14:paraId="47C0F328" w14:textId="2EB811D7"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669140F7" wp14:editId="07C1AB57">
                  <wp:extent cx="144168" cy="159545"/>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503D28D0" w14:textId="08C41BE8" w:rsidR="00704F11" w:rsidRPr="002C740D" w:rsidRDefault="00704F11" w:rsidP="00172A63">
            <w:pPr>
              <w:pStyle w:val="ListBullet"/>
              <w:spacing w:before="40" w:after="40"/>
              <w:ind w:left="0" w:firstLine="0"/>
              <w:rPr>
                <w:rFonts w:ascii="Arial" w:hAnsi="Arial" w:cs="Arial"/>
                <w:i/>
                <w:sz w:val="18"/>
                <w:szCs w:val="18"/>
              </w:rPr>
            </w:pPr>
            <w:r w:rsidRPr="003D40D9">
              <w:rPr>
                <w:rFonts w:ascii="Arial" w:hAnsi="Arial" w:cs="Arial"/>
                <w:bCs/>
                <w:sz w:val="18"/>
                <w:szCs w:val="18"/>
              </w:rPr>
              <w:t xml:space="preserve">Our </w:t>
            </w:r>
            <w:r w:rsidRPr="003D40D9">
              <w:rPr>
                <w:rFonts w:ascii="Arial" w:hAnsi="Arial" w:cs="Arial"/>
                <w:bCs/>
                <w:i/>
                <w:iCs/>
                <w:sz w:val="18"/>
                <w:szCs w:val="18"/>
              </w:rPr>
              <w:t>Access and Inclusion Action Plan</w:t>
            </w:r>
            <w:r w:rsidR="002C740D">
              <w:rPr>
                <w:rFonts w:ascii="Arial" w:hAnsi="Arial" w:cs="Arial"/>
                <w:bCs/>
                <w:i/>
                <w:iCs/>
                <w:sz w:val="18"/>
                <w:szCs w:val="18"/>
              </w:rPr>
              <w:t xml:space="preserve"> </w:t>
            </w:r>
            <w:r w:rsidRPr="003D40D9">
              <w:rPr>
                <w:rFonts w:ascii="Arial" w:hAnsi="Arial" w:cs="Arial"/>
                <w:bCs/>
                <w:i/>
                <w:iCs/>
                <w:sz w:val="18"/>
                <w:szCs w:val="18"/>
              </w:rPr>
              <w:t>2018–22</w:t>
            </w:r>
            <w:r w:rsidRPr="003D40D9">
              <w:rPr>
                <w:rFonts w:ascii="Arial" w:hAnsi="Arial" w:cs="Arial"/>
                <w:bCs/>
                <w:sz w:val="18"/>
                <w:szCs w:val="18"/>
              </w:rPr>
              <w:t xml:space="preserve"> aims to improve outcomes for members of our community who otherwise may face inequity in accessing community facilities or activities. The final report has been put on hold pending approval to extend the current plan. We need to understand the full impact of the New Disability Bill that will come from the Disability Royal Commission and are also awaiting the City's integrated planning work to be completed.</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55380E3" w14:textId="77777777" w:rsidR="00704F11" w:rsidRPr="00FA567B" w:rsidRDefault="00704F11" w:rsidP="001D74AE">
            <w:pPr>
              <w:spacing w:before="100" w:after="100"/>
              <w:jc w:val="center"/>
              <w:rPr>
                <w:rFonts w:ascii="Arial" w:hAnsi="Arial" w:cs="Arial"/>
                <w:color w:val="000000"/>
                <w:sz w:val="18"/>
                <w:szCs w:val="18"/>
                <w:highlight w:val="yellow"/>
              </w:rPr>
            </w:pPr>
            <w:r w:rsidRPr="00657741">
              <w:rPr>
                <w:noProof/>
                <w:color w:val="2B579A"/>
                <w:sz w:val="18"/>
                <w:szCs w:val="18"/>
                <w:shd w:val="clear" w:color="auto" w:fill="E6E6E6"/>
              </w:rPr>
              <w:drawing>
                <wp:anchor distT="0" distB="0" distL="114300" distR="114300" simplePos="0" relativeHeight="251658255" behindDoc="1" locked="0" layoutInCell="1" allowOverlap="1" wp14:anchorId="2D0E28CB" wp14:editId="0763D3E2">
                  <wp:simplePos x="0" y="0"/>
                  <wp:positionH relativeFrom="column">
                    <wp:posOffset>195580</wp:posOffset>
                  </wp:positionH>
                  <wp:positionV relativeFrom="paragraph">
                    <wp:posOffset>217170</wp:posOffset>
                  </wp:positionV>
                  <wp:extent cx="149225" cy="163195"/>
                  <wp:effectExtent l="0" t="0" r="3175" b="8255"/>
                  <wp:wrapSquare wrapText="bothSides"/>
                  <wp:docPr id="276" name="Picture 32"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19B6A2CA" w14:textId="77777777" w:rsidTr="00E17D71">
        <w:trPr>
          <w:trHeight w:val="86"/>
        </w:trPr>
        <w:tc>
          <w:tcPr>
            <w:tcW w:w="1023" w:type="pct"/>
            <w:tcBorders>
              <w:top w:val="nil"/>
              <w:bottom w:val="nil"/>
            </w:tcBorders>
            <w:shd w:val="clear" w:color="auto" w:fill="auto"/>
          </w:tcPr>
          <w:p w14:paraId="16BD8A02"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219BC746" w14:textId="40AA976B" w:rsidR="00704F11" w:rsidRDefault="00704F11" w:rsidP="001D74AE">
            <w:pPr>
              <w:spacing w:before="40" w:after="40"/>
              <w:rPr>
                <w:rFonts w:ascii="Arial" w:hAnsi="Arial" w:cs="Arial"/>
                <w:sz w:val="18"/>
                <w:szCs w:val="18"/>
              </w:rPr>
            </w:pPr>
            <w:r w:rsidRPr="00F26C0F">
              <w:rPr>
                <w:rFonts w:ascii="Arial" w:hAnsi="Arial" w:cs="Arial"/>
                <w:i/>
                <w:iCs/>
                <w:sz w:val="18"/>
                <w:szCs w:val="18"/>
                <w:lang w:val="en-US"/>
              </w:rPr>
              <w:t xml:space="preserve">Implement an inclusive events tool that promotes inclusive practices for people with a lived experience of a disability and considers all ages, </w:t>
            </w:r>
            <w:proofErr w:type="gramStart"/>
            <w:r w:rsidRPr="00F26C0F">
              <w:rPr>
                <w:rFonts w:ascii="Arial" w:hAnsi="Arial" w:cs="Arial"/>
                <w:i/>
                <w:iCs/>
                <w:sz w:val="18"/>
                <w:szCs w:val="18"/>
                <w:lang w:val="en-US"/>
              </w:rPr>
              <w:t>abilities</w:t>
            </w:r>
            <w:proofErr w:type="gramEnd"/>
            <w:r w:rsidRPr="00F26C0F">
              <w:rPr>
                <w:rFonts w:ascii="Arial" w:hAnsi="Arial" w:cs="Arial"/>
                <w:i/>
                <w:iCs/>
                <w:sz w:val="18"/>
                <w:szCs w:val="18"/>
                <w:lang w:val="en-US"/>
              </w:rPr>
              <w:t xml:space="preserve"> and backgrounds.</w:t>
            </w:r>
          </w:p>
          <w:p w14:paraId="006424E7" w14:textId="70387CCD"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4218C367" wp14:editId="6D0AE032">
                  <wp:extent cx="144168" cy="159545"/>
                  <wp:effectExtent l="0" t="0" r="825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1CE871E9" w14:textId="77777777" w:rsidR="00704F11" w:rsidRPr="003D40D9" w:rsidRDefault="00704F11" w:rsidP="00172A63">
            <w:pPr>
              <w:spacing w:before="40" w:after="40"/>
              <w:rPr>
                <w:rFonts w:ascii="Arial" w:hAnsi="Arial" w:cs="Arial"/>
                <w:sz w:val="18"/>
                <w:szCs w:val="18"/>
                <w:highlight w:val="yellow"/>
              </w:rPr>
            </w:pPr>
            <w:r w:rsidRPr="003D40D9">
              <w:rPr>
                <w:rFonts w:ascii="Arial" w:hAnsi="Arial" w:cs="Arial"/>
                <w:color w:val="000000"/>
                <w:sz w:val="18"/>
                <w:szCs w:val="18"/>
                <w:shd w:val="clear" w:color="auto" w:fill="FFFFFF"/>
              </w:rPr>
              <w:t xml:space="preserve">We </w:t>
            </w:r>
            <w:r w:rsidRPr="003D40D9">
              <w:rPr>
                <w:rFonts w:ascii="Arial" w:hAnsi="Arial" w:cs="Arial"/>
                <w:color w:val="000000"/>
                <w:sz w:val="18"/>
                <w:szCs w:val="18"/>
              </w:rPr>
              <w:t>developed an Inclusive Events tool so that the events we deliver consider the needs of people with access challenges. The tool was trialled and assessed via an internal pilot program as our ability to trial the tool more broadly was significantly impacted by COVID-19 restrictions. It is now ready for implementation and promotion for 2023 major events.</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1C66AFC5" w14:textId="77777777" w:rsidR="00704F11" w:rsidRDefault="00704F11" w:rsidP="001D74AE">
            <w:pPr>
              <w:spacing w:before="100" w:after="100"/>
              <w:rPr>
                <w:rFonts w:cs="Arial"/>
                <w:b/>
                <w:color w:val="03488E"/>
                <w:sz w:val="18"/>
                <w:szCs w:val="18"/>
              </w:rPr>
            </w:pPr>
          </w:p>
          <w:p w14:paraId="2A71DC4E" w14:textId="55A79131" w:rsidR="00704F11" w:rsidRDefault="00160418" w:rsidP="001D74AE">
            <w:pPr>
              <w:spacing w:before="100" w:after="100"/>
              <w:jc w:val="center"/>
              <w:rPr>
                <w:rFonts w:cs="Arial"/>
                <w:b/>
                <w:color w:val="03488E"/>
                <w:sz w:val="18"/>
                <w:szCs w:val="18"/>
              </w:rPr>
            </w:pPr>
            <w:r>
              <w:rPr>
                <w:noProof/>
              </w:rPr>
              <w:drawing>
                <wp:inline distT="0" distB="0" distL="0" distR="0" wp14:anchorId="432F63E9" wp14:editId="0C18BD36">
                  <wp:extent cx="304800" cy="342900"/>
                  <wp:effectExtent l="0" t="0" r="0" b="0"/>
                  <wp:docPr id="1472421520" name="Picture 14724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04800" cy="342900"/>
                          </a:xfrm>
                          <a:prstGeom prst="rect">
                            <a:avLst/>
                          </a:prstGeom>
                        </pic:spPr>
                      </pic:pic>
                    </a:graphicData>
                  </a:graphic>
                </wp:inline>
              </w:drawing>
            </w:r>
          </w:p>
          <w:p w14:paraId="6D1D579A" w14:textId="77777777" w:rsidR="00704F11" w:rsidRPr="00FA567B" w:rsidRDefault="00704F11" w:rsidP="001D74AE">
            <w:pPr>
              <w:spacing w:before="100" w:after="100"/>
              <w:jc w:val="center"/>
              <w:rPr>
                <w:rFonts w:ascii="Arial" w:hAnsi="Arial" w:cs="Arial"/>
                <w:color w:val="000000"/>
                <w:sz w:val="18"/>
                <w:szCs w:val="18"/>
                <w:highlight w:val="yellow"/>
              </w:rPr>
            </w:pPr>
          </w:p>
        </w:tc>
      </w:tr>
      <w:tr w:rsidR="00704F11" w:rsidRPr="00FA567B" w14:paraId="14085186" w14:textId="77777777" w:rsidTr="00E17D71">
        <w:trPr>
          <w:trHeight w:val="239"/>
        </w:trPr>
        <w:tc>
          <w:tcPr>
            <w:tcW w:w="1023" w:type="pct"/>
            <w:tcBorders>
              <w:top w:val="nil"/>
              <w:bottom w:val="nil"/>
            </w:tcBorders>
            <w:shd w:val="clear" w:color="auto" w:fill="auto"/>
          </w:tcPr>
          <w:p w14:paraId="0E8FCBF8"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79105CEB" w14:textId="073B5EC0" w:rsidR="00704F11" w:rsidRDefault="00704F11" w:rsidP="001D74AE">
            <w:pPr>
              <w:spacing w:before="40" w:after="40"/>
              <w:rPr>
                <w:rFonts w:ascii="Arial" w:hAnsi="Arial" w:cs="Arial"/>
                <w:sz w:val="18"/>
                <w:szCs w:val="18"/>
              </w:rPr>
            </w:pPr>
            <w:r w:rsidRPr="00F26C0F">
              <w:rPr>
                <w:rFonts w:ascii="Arial" w:hAnsi="Arial" w:cs="Arial"/>
                <w:i/>
                <w:iCs/>
                <w:sz w:val="18"/>
                <w:szCs w:val="18"/>
                <w:lang w:val="en-US"/>
              </w:rPr>
              <w:t>Explore a range of opportunities to embed the City's social equity principles across a range of community focused services.</w:t>
            </w:r>
          </w:p>
          <w:p w14:paraId="3D909F7E" w14:textId="1FDCD7E1"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7652A468" wp14:editId="3DC674F4">
                  <wp:extent cx="144168" cy="95435"/>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41"/>
                          <a:stretch>
                            <a:fillRect/>
                          </a:stretch>
                        </pic:blipFill>
                        <pic:spPr>
                          <a:xfrm>
                            <a:off x="0" y="0"/>
                            <a:ext cx="144168" cy="9543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704379AA" w14:textId="77777777" w:rsidR="00704F11" w:rsidRPr="003D40D9" w:rsidRDefault="00704F11" w:rsidP="00172A63">
            <w:pPr>
              <w:spacing w:before="40" w:after="40"/>
              <w:rPr>
                <w:rFonts w:ascii="Arial" w:hAnsi="Arial" w:cs="Arial"/>
                <w:bCs/>
                <w:sz w:val="18"/>
                <w:szCs w:val="18"/>
              </w:rPr>
            </w:pPr>
            <w:r w:rsidRPr="003D40D9">
              <w:rPr>
                <w:rFonts w:ascii="Arial" w:hAnsi="Arial" w:cs="Arial"/>
                <w:bCs/>
                <w:sz w:val="18"/>
                <w:szCs w:val="18"/>
              </w:rPr>
              <w:t xml:space="preserve">We held workshops with members from Council's Advisory Committees, our Clever Creative vision partners, and employees to inform the development of the </w:t>
            </w:r>
            <w:r w:rsidRPr="003D40D9">
              <w:rPr>
                <w:rFonts w:ascii="Arial" w:hAnsi="Arial" w:cs="Arial"/>
                <w:bCs/>
                <w:i/>
                <w:iCs/>
                <w:sz w:val="18"/>
                <w:szCs w:val="18"/>
              </w:rPr>
              <w:t>Social Equity Framework 2022‒25</w:t>
            </w:r>
            <w:r w:rsidRPr="003D40D9">
              <w:rPr>
                <w:rFonts w:ascii="Arial" w:hAnsi="Arial" w:cs="Arial"/>
                <w:bCs/>
                <w:sz w:val="18"/>
                <w:szCs w:val="18"/>
              </w:rPr>
              <w:t xml:space="preserve">. The framework outlines our approach with a common set of principles and sets out the outcomes that will guide how we engage and support our community to be able to participate, be included and </w:t>
            </w:r>
            <w:proofErr w:type="gramStart"/>
            <w:r w:rsidRPr="003D40D9">
              <w:rPr>
                <w:rFonts w:ascii="Arial" w:hAnsi="Arial" w:cs="Arial"/>
                <w:bCs/>
                <w:sz w:val="18"/>
                <w:szCs w:val="18"/>
              </w:rPr>
              <w:t>have the opportunity to</w:t>
            </w:r>
            <w:proofErr w:type="gramEnd"/>
            <w:r w:rsidRPr="003D40D9">
              <w:rPr>
                <w:rFonts w:ascii="Arial" w:hAnsi="Arial" w:cs="Arial"/>
                <w:bCs/>
                <w:sz w:val="18"/>
                <w:szCs w:val="18"/>
              </w:rPr>
              <w:t xml:space="preserve"> live a healthy and fulfilling life. </w:t>
            </w:r>
          </w:p>
          <w:p w14:paraId="679F673E"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We sought feedback on the framework across February 2022 with 13 submissions received and considered. Council adopted the framework in May 2022. We are currently developing an action plan to monitor and gauge the implementation of the framework.</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6948925B" w14:textId="77777777" w:rsidR="00704F11" w:rsidRDefault="00704F11" w:rsidP="001D74AE">
            <w:pPr>
              <w:spacing w:before="100" w:after="100"/>
              <w:jc w:val="center"/>
              <w:rPr>
                <w:rFonts w:cs="Arial"/>
                <w:bCs/>
                <w:sz w:val="24"/>
                <w:szCs w:val="18"/>
              </w:rPr>
            </w:pPr>
          </w:p>
          <w:p w14:paraId="2023AF49"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2905976E" w14:textId="77777777" w:rsidTr="00E17D71">
        <w:trPr>
          <w:trHeight w:val="239"/>
        </w:trPr>
        <w:tc>
          <w:tcPr>
            <w:tcW w:w="1023" w:type="pct"/>
            <w:tcBorders>
              <w:top w:val="nil"/>
              <w:bottom w:val="single" w:sz="4" w:space="0" w:color="A6A6A6" w:themeColor="background1" w:themeShade="A6"/>
            </w:tcBorders>
            <w:shd w:val="clear" w:color="auto" w:fill="auto"/>
          </w:tcPr>
          <w:p w14:paraId="1E2C3888"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778D8C47" w14:textId="6FE90002" w:rsidR="00704F11" w:rsidRDefault="00704F11" w:rsidP="001D74AE">
            <w:pPr>
              <w:spacing w:before="40" w:after="40"/>
              <w:rPr>
                <w:rFonts w:ascii="Arial" w:hAnsi="Arial" w:cs="Arial"/>
                <w:sz w:val="18"/>
                <w:szCs w:val="18"/>
              </w:rPr>
            </w:pPr>
            <w:r w:rsidRPr="00F26C0F">
              <w:rPr>
                <w:rFonts w:ascii="Arial" w:hAnsi="Arial" w:cs="Arial"/>
                <w:i/>
                <w:iCs/>
                <w:sz w:val="18"/>
                <w:szCs w:val="18"/>
              </w:rPr>
              <w:t xml:space="preserve">Review the Multicultural Action Plan </w:t>
            </w:r>
            <w:r w:rsidRPr="00F26C0F">
              <w:rPr>
                <w:rFonts w:ascii="Arial" w:hAnsi="Arial" w:cs="Arial"/>
                <w:bCs/>
                <w:i/>
                <w:iCs/>
                <w:sz w:val="18"/>
                <w:szCs w:val="18"/>
              </w:rPr>
              <w:t>2018–2022</w:t>
            </w:r>
            <w:r w:rsidRPr="00F26C0F">
              <w:rPr>
                <w:rFonts w:ascii="Arial" w:hAnsi="Arial" w:cs="Arial"/>
                <w:bCs/>
                <w:sz w:val="18"/>
                <w:szCs w:val="18"/>
              </w:rPr>
              <w:t xml:space="preserve"> </w:t>
            </w:r>
            <w:r w:rsidRPr="00F26C0F">
              <w:rPr>
                <w:rFonts w:ascii="Arial" w:hAnsi="Arial" w:cs="Arial"/>
                <w:i/>
                <w:iCs/>
                <w:sz w:val="18"/>
                <w:szCs w:val="18"/>
              </w:rPr>
              <w:t>in partnership with the Multicultural Advisory Committee and key stakeholders.</w:t>
            </w:r>
          </w:p>
          <w:p w14:paraId="21816B63" w14:textId="0C4B82C5"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47E48686" wp14:editId="6007D017">
                  <wp:extent cx="144168" cy="95435"/>
                  <wp:effectExtent l="0" t="0" r="8255" b="0"/>
                  <wp:docPr id="804834112" name="Picture 80483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2" name="Picture 804834112"/>
                          <pic:cNvPicPr/>
                        </pic:nvPicPr>
                        <pic:blipFill>
                          <a:blip r:embed="rId41"/>
                          <a:stretch>
                            <a:fillRect/>
                          </a:stretch>
                        </pic:blipFill>
                        <pic:spPr>
                          <a:xfrm>
                            <a:off x="0" y="0"/>
                            <a:ext cx="144168" cy="9543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7D016E5B" w14:textId="6A808272" w:rsidR="00704F11" w:rsidRPr="003D40D9" w:rsidRDefault="00704F11" w:rsidP="00172A63">
            <w:pPr>
              <w:spacing w:before="40" w:after="40"/>
              <w:rPr>
                <w:rFonts w:ascii="Arial" w:hAnsi="Arial" w:cs="Arial"/>
                <w:color w:val="000000"/>
                <w:sz w:val="18"/>
                <w:szCs w:val="18"/>
                <w:shd w:val="clear" w:color="auto" w:fill="FFFFFF"/>
              </w:rPr>
            </w:pPr>
            <w:r w:rsidRPr="003D40D9">
              <w:rPr>
                <w:rFonts w:ascii="Arial" w:hAnsi="Arial" w:cs="Arial"/>
                <w:bCs/>
                <w:sz w:val="18"/>
                <w:szCs w:val="18"/>
              </w:rPr>
              <w:t xml:space="preserve">Our planned review of the </w:t>
            </w:r>
            <w:r w:rsidRPr="003D40D9">
              <w:rPr>
                <w:rFonts w:ascii="Arial" w:hAnsi="Arial" w:cs="Arial"/>
                <w:bCs/>
                <w:i/>
                <w:iCs/>
                <w:sz w:val="18"/>
                <w:szCs w:val="18"/>
              </w:rPr>
              <w:t xml:space="preserve">Multicultural Action Plan 2018–2022 </w:t>
            </w:r>
            <w:r w:rsidRPr="003D40D9">
              <w:rPr>
                <w:rFonts w:ascii="Arial" w:hAnsi="Arial" w:cs="Arial"/>
                <w:bCs/>
                <w:sz w:val="18"/>
                <w:szCs w:val="18"/>
              </w:rPr>
              <w:t xml:space="preserve">has been delayed due to resourcing issues. This plan guides how we plan for and support our multicultural community as we recognise that many people from multicultural backgrounds can experience unique barriers to participation including access to information, cultural differences, racism, discrimination, and exclusion. </w:t>
            </w:r>
            <w:r w:rsidRPr="003D40D9">
              <w:rPr>
                <w:rFonts w:ascii="Arial" w:hAnsi="Arial" w:cs="Arial"/>
                <w:color w:val="000000"/>
                <w:sz w:val="18"/>
                <w:szCs w:val="18"/>
                <w:shd w:val="clear" w:color="auto" w:fill="FFFFFF"/>
              </w:rPr>
              <w:t>Given these barriers can lead to poorer health and wellbeing outcomes</w:t>
            </w:r>
            <w:r w:rsidR="005E2298">
              <w:rPr>
                <w:rFonts w:ascii="Arial" w:hAnsi="Arial" w:cs="Arial"/>
                <w:color w:val="000000"/>
                <w:sz w:val="18"/>
                <w:szCs w:val="18"/>
                <w:shd w:val="clear" w:color="auto" w:fill="FFFFFF"/>
              </w:rPr>
              <w:t>,</w:t>
            </w:r>
            <w:r w:rsidRPr="003D40D9">
              <w:rPr>
                <w:rFonts w:ascii="Arial" w:hAnsi="Arial" w:cs="Arial"/>
                <w:color w:val="000000"/>
                <w:sz w:val="18"/>
                <w:szCs w:val="18"/>
                <w:shd w:val="clear" w:color="auto" w:fill="FFFFFF"/>
              </w:rPr>
              <w:t xml:space="preserve"> we strive to foster inclusive cultural practices and learn from the community voice as much as possible.</w:t>
            </w:r>
          </w:p>
          <w:p w14:paraId="3AF39E82"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It is anticipated that we will commence work to refresh and update the action plan with members of the Multicultural Action Plan Advisory Committee in the second half of 2022.</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2F14A809" w14:textId="77777777" w:rsidR="00704F11" w:rsidRDefault="00704F11" w:rsidP="001D74AE">
            <w:pPr>
              <w:spacing w:before="100" w:after="100"/>
              <w:jc w:val="center"/>
              <w:rPr>
                <w:rFonts w:cs="Arial"/>
                <w:bCs/>
                <w:sz w:val="18"/>
                <w:szCs w:val="18"/>
              </w:rPr>
            </w:pPr>
          </w:p>
          <w:p w14:paraId="1808E9FF" w14:textId="048ED9C0" w:rsidR="00704F11" w:rsidRPr="00405875" w:rsidRDefault="00704F11" w:rsidP="00405875">
            <w:pPr>
              <w:spacing w:before="100" w:after="100"/>
              <w:jc w:val="center"/>
              <w:rPr>
                <w:rFonts w:ascii="Arial" w:hAnsi="Arial" w:cs="Arial"/>
                <w:bCs/>
                <w:sz w:val="18"/>
                <w:szCs w:val="18"/>
              </w:rPr>
            </w:pPr>
            <w:r w:rsidRPr="007A38AF">
              <w:rPr>
                <w:rFonts w:ascii="Arial" w:hAnsi="Arial" w:cs="Arial"/>
                <w:bCs/>
                <w:sz w:val="18"/>
                <w:szCs w:val="18"/>
              </w:rPr>
              <w:t>Not started</w:t>
            </w:r>
          </w:p>
        </w:tc>
      </w:tr>
      <w:tr w:rsidR="00704F11" w:rsidRPr="00FA567B" w14:paraId="2DDAD840" w14:textId="77777777" w:rsidTr="00E17D71">
        <w:trPr>
          <w:trHeight w:val="239"/>
        </w:trPr>
        <w:tc>
          <w:tcPr>
            <w:tcW w:w="1023" w:type="pct"/>
            <w:tcBorders>
              <w:top w:val="single" w:sz="4" w:space="0" w:color="A6A6A6" w:themeColor="background1" w:themeShade="A6"/>
              <w:bottom w:val="single" w:sz="4" w:space="0" w:color="A6A6A6" w:themeColor="background1" w:themeShade="A6"/>
            </w:tcBorders>
            <w:shd w:val="clear" w:color="auto" w:fill="auto"/>
          </w:tcPr>
          <w:p w14:paraId="568F2EDA" w14:textId="6049E7BB" w:rsidR="00704F11" w:rsidRPr="00F26C0F" w:rsidRDefault="00704F11" w:rsidP="00CD0EF0">
            <w:pPr>
              <w:keepNext/>
              <w:keepLines/>
              <w:spacing w:before="40" w:after="40"/>
              <w:rPr>
                <w:rFonts w:ascii="Arial" w:hAnsi="Arial" w:cs="Arial"/>
                <w:sz w:val="18"/>
                <w:szCs w:val="18"/>
                <w:highlight w:val="yellow"/>
              </w:rPr>
            </w:pPr>
            <w:r>
              <w:rPr>
                <w:rFonts w:ascii="Arial" w:hAnsi="Arial" w:cs="Arial"/>
                <w:sz w:val="18"/>
                <w:szCs w:val="18"/>
              </w:rPr>
              <w:lastRenderedPageBreak/>
              <w:t xml:space="preserve">1.6 </w:t>
            </w:r>
            <w:r w:rsidRPr="00F26C0F">
              <w:rPr>
                <w:rFonts w:ascii="Arial" w:hAnsi="Arial" w:cs="Arial"/>
                <w:sz w:val="18"/>
                <w:szCs w:val="18"/>
              </w:rPr>
              <w:t>Facilitate social and affordable housing in Greater Geelong</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2FC9CE94" w14:textId="2211E7D4" w:rsidR="00704F11" w:rsidRDefault="00704F11" w:rsidP="00280098">
            <w:pPr>
              <w:keepNext/>
              <w:keepLines/>
              <w:spacing w:before="40" w:after="40"/>
              <w:rPr>
                <w:rFonts w:ascii="Arial" w:hAnsi="Arial" w:cs="Arial"/>
                <w:sz w:val="18"/>
                <w:szCs w:val="18"/>
              </w:rPr>
            </w:pPr>
            <w:r w:rsidRPr="00F26C0F">
              <w:rPr>
                <w:rFonts w:ascii="Arial" w:hAnsi="Arial" w:cs="Arial"/>
                <w:i/>
                <w:sz w:val="18"/>
                <w:szCs w:val="18"/>
                <w:lang w:val="en-US"/>
              </w:rPr>
              <w:t>Implement the City's Social Housing Plan 2020–41</w:t>
            </w:r>
            <w:r>
              <w:rPr>
                <w:rFonts w:ascii="Arial" w:hAnsi="Arial" w:cs="Arial"/>
                <w:i/>
                <w:sz w:val="18"/>
                <w:szCs w:val="18"/>
                <w:lang w:val="en-US"/>
              </w:rPr>
              <w:t xml:space="preserve"> </w:t>
            </w:r>
            <w:r w:rsidRPr="00D86BE8">
              <w:rPr>
                <w:rFonts w:ascii="Arial" w:hAnsi="Arial" w:cs="Arial"/>
                <w:b/>
                <w:bCs/>
                <w:i/>
                <w:sz w:val="18"/>
                <w:szCs w:val="18"/>
              </w:rPr>
              <w:t xml:space="preserve">(Major </w:t>
            </w:r>
            <w:r w:rsidR="00660C02">
              <w:rPr>
                <w:rFonts w:ascii="Arial" w:hAnsi="Arial" w:cs="Arial"/>
                <w:b/>
                <w:bCs/>
                <w:i/>
                <w:sz w:val="18"/>
                <w:szCs w:val="18"/>
              </w:rPr>
              <w:t xml:space="preserve">budget </w:t>
            </w:r>
            <w:r w:rsidRPr="00D86BE8">
              <w:rPr>
                <w:rFonts w:ascii="Arial" w:hAnsi="Arial" w:cs="Arial"/>
                <w:b/>
                <w:bCs/>
                <w:i/>
                <w:sz w:val="18"/>
                <w:szCs w:val="18"/>
              </w:rPr>
              <w:t>initiative)</w:t>
            </w:r>
            <w:r w:rsidR="0052316B">
              <w:rPr>
                <w:rFonts w:ascii="Arial" w:hAnsi="Arial" w:cs="Arial"/>
                <w:sz w:val="18"/>
                <w:szCs w:val="18"/>
              </w:rPr>
              <w:t xml:space="preserve"> </w:t>
            </w:r>
          </w:p>
          <w:p w14:paraId="4E053D82" w14:textId="6C06C434"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5AA1E0D2" wp14:editId="3813CF1E">
                  <wp:extent cx="144168" cy="159545"/>
                  <wp:effectExtent l="0" t="0" r="8255" b="0"/>
                  <wp:docPr id="804834113" name="Picture 80483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3" name="Picture 804834113"/>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3A1575AD" w14:textId="77777777" w:rsidR="00704F11" w:rsidRPr="003D40D9" w:rsidRDefault="00704F11" w:rsidP="00280098">
            <w:pPr>
              <w:keepLines/>
              <w:spacing w:before="40" w:after="40"/>
              <w:rPr>
                <w:rFonts w:ascii="Arial" w:hAnsi="Arial" w:cs="Arial"/>
                <w:bCs/>
                <w:sz w:val="18"/>
                <w:szCs w:val="18"/>
              </w:rPr>
            </w:pPr>
            <w:r w:rsidRPr="003D40D9">
              <w:rPr>
                <w:rFonts w:ascii="Arial" w:hAnsi="Arial" w:cs="Arial"/>
                <w:color w:val="000000"/>
                <w:sz w:val="18"/>
                <w:szCs w:val="18"/>
                <w:shd w:val="clear" w:color="auto" w:fill="FFFFFF"/>
              </w:rPr>
              <w:t xml:space="preserve">Council endorsed the </w:t>
            </w:r>
            <w:r w:rsidRPr="003D40D9">
              <w:rPr>
                <w:rFonts w:ascii="Arial" w:hAnsi="Arial" w:cs="Arial"/>
                <w:i/>
                <w:iCs/>
                <w:color w:val="000000"/>
                <w:sz w:val="18"/>
                <w:szCs w:val="18"/>
                <w:shd w:val="clear" w:color="auto" w:fill="FFFFFF"/>
              </w:rPr>
              <w:t>Social Housing Plan 2020–41</w:t>
            </w:r>
            <w:r w:rsidRPr="003D40D9">
              <w:rPr>
                <w:rFonts w:ascii="Arial" w:hAnsi="Arial" w:cs="Arial"/>
                <w:color w:val="000000"/>
                <w:sz w:val="18"/>
                <w:szCs w:val="18"/>
                <w:shd w:val="clear" w:color="auto" w:fill="FFFFFF"/>
              </w:rPr>
              <w:t xml:space="preserve"> in February 2020 </w:t>
            </w:r>
            <w:r w:rsidRPr="003D40D9">
              <w:rPr>
                <w:rFonts w:ascii="Arial" w:hAnsi="Arial" w:cs="Arial"/>
                <w:bCs/>
                <w:sz w:val="18"/>
                <w:szCs w:val="18"/>
              </w:rPr>
              <w:t xml:space="preserve">and since that time a range of actions were implemented. </w:t>
            </w:r>
          </w:p>
          <w:p w14:paraId="168A1D79" w14:textId="39542171" w:rsidR="0023554F" w:rsidRDefault="00704F11" w:rsidP="00280098">
            <w:pPr>
              <w:keepLines/>
              <w:spacing w:before="40" w:after="40"/>
              <w:rPr>
                <w:rFonts w:ascii="Arial" w:hAnsi="Arial" w:cs="Arial"/>
                <w:color w:val="000000"/>
                <w:sz w:val="18"/>
                <w:szCs w:val="18"/>
                <w:shd w:val="clear" w:color="auto" w:fill="FFFFFF"/>
              </w:rPr>
            </w:pPr>
            <w:r w:rsidRPr="003D40D9">
              <w:rPr>
                <w:rFonts w:ascii="Arial" w:hAnsi="Arial" w:cs="Arial"/>
                <w:bCs/>
                <w:sz w:val="18"/>
                <w:szCs w:val="18"/>
              </w:rPr>
              <w:t>In addition,</w:t>
            </w:r>
            <w:r w:rsidRPr="003D40D9">
              <w:rPr>
                <w:rFonts w:ascii="Arial" w:hAnsi="Arial" w:cs="Arial"/>
                <w:color w:val="000000"/>
                <w:sz w:val="18"/>
                <w:szCs w:val="18"/>
                <w:shd w:val="clear" w:color="auto" w:fill="FFFFFF"/>
              </w:rPr>
              <w:t xml:space="preserve"> we partnered with Homes Victoria, to fund the One Hundred Dwellings feasibility study to identify Council owned land suitable for the delivery of social and affordable housing dwellings. We sought community feedback on three proposed sites identified in Corio, Belmont and Bell Post Hill and received over 700 submissions</w:t>
            </w:r>
            <w:r w:rsidR="0023554F">
              <w:rPr>
                <w:rFonts w:ascii="Arial" w:hAnsi="Arial" w:cs="Arial"/>
                <w:color w:val="000000"/>
                <w:sz w:val="18"/>
                <w:szCs w:val="18"/>
                <w:shd w:val="clear" w:color="auto" w:fill="FFFFFF"/>
              </w:rPr>
              <w:t>.</w:t>
            </w:r>
          </w:p>
          <w:p w14:paraId="73A7C177" w14:textId="3997AA1F" w:rsidR="00704F11" w:rsidRPr="003D40D9" w:rsidRDefault="00704F11" w:rsidP="0023554F">
            <w:pPr>
              <w:spacing w:before="40" w:after="40"/>
              <w:rPr>
                <w:rFonts w:ascii="Arial" w:hAnsi="Arial" w:cs="Arial"/>
                <w:sz w:val="18"/>
                <w:szCs w:val="18"/>
                <w:highlight w:val="yellow"/>
              </w:rPr>
            </w:pPr>
            <w:r w:rsidRPr="003D40D9">
              <w:rPr>
                <w:rFonts w:ascii="Arial" w:hAnsi="Arial" w:cs="Arial"/>
                <w:color w:val="000000"/>
                <w:sz w:val="18"/>
                <w:szCs w:val="18"/>
                <w:shd w:val="clear" w:color="auto" w:fill="FFFFFF"/>
              </w:rPr>
              <w:t xml:space="preserve">We also held four meetings with members of the recently formed Social and Affordable Housing Advisory Committee to gain feedback on a range of discussion points, including the state government's draft </w:t>
            </w:r>
            <w:r w:rsidRPr="003D40D9">
              <w:rPr>
                <w:rFonts w:ascii="Arial" w:hAnsi="Arial" w:cs="Arial"/>
                <w:i/>
                <w:iCs/>
                <w:color w:val="000000"/>
                <w:sz w:val="18"/>
                <w:szCs w:val="18"/>
                <w:shd w:val="clear" w:color="auto" w:fill="FFFFFF"/>
              </w:rPr>
              <w:t>Ten-Year Social and Affordable Housing Strategy for Victoria</w:t>
            </w:r>
            <w:r w:rsidRPr="003D40D9">
              <w:rPr>
                <w:rFonts w:ascii="Arial" w:hAnsi="Arial" w:cs="Arial"/>
                <w:color w:val="000000"/>
                <w:sz w:val="18"/>
                <w:szCs w:val="18"/>
                <w:shd w:val="clear" w:color="auto" w:fill="FFFFFF"/>
              </w:rPr>
              <w:t xml:space="preserve"> and involvement in and the establishment of a Geelong Affordable Housing Trust.</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05B5E33A" w14:textId="77777777" w:rsidR="00704F11" w:rsidRPr="00FA567B" w:rsidRDefault="00704F11" w:rsidP="001D74AE">
            <w:pPr>
              <w:spacing w:before="100" w:after="100"/>
              <w:jc w:val="center"/>
              <w:rPr>
                <w:rFonts w:ascii="Arial" w:hAnsi="Arial" w:cs="Arial"/>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56" behindDoc="1" locked="0" layoutInCell="1" allowOverlap="1" wp14:anchorId="10DE8F41" wp14:editId="1BC44278">
                  <wp:simplePos x="0" y="0"/>
                  <wp:positionH relativeFrom="column">
                    <wp:posOffset>161290</wp:posOffset>
                  </wp:positionH>
                  <wp:positionV relativeFrom="paragraph">
                    <wp:posOffset>229870</wp:posOffset>
                  </wp:positionV>
                  <wp:extent cx="155575" cy="140335"/>
                  <wp:effectExtent l="0" t="0" r="0" b="0"/>
                  <wp:wrapSquare wrapText="bothSides"/>
                  <wp:docPr id="19" name="Picture 33"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b/>
                <w:color w:val="03488E"/>
                <w:sz w:val="18"/>
                <w:szCs w:val="18"/>
              </w:rPr>
              <w:t xml:space="preserve"> </w:t>
            </w:r>
          </w:p>
        </w:tc>
      </w:tr>
      <w:tr w:rsidR="00704F11" w:rsidRPr="00FA567B" w14:paraId="26C21648" w14:textId="77777777" w:rsidTr="00E17D71">
        <w:trPr>
          <w:trHeight w:val="239"/>
        </w:trPr>
        <w:tc>
          <w:tcPr>
            <w:tcW w:w="1023" w:type="pct"/>
            <w:tcBorders>
              <w:top w:val="single" w:sz="4" w:space="0" w:color="A6A6A6" w:themeColor="background1" w:themeShade="A6"/>
              <w:bottom w:val="nil"/>
            </w:tcBorders>
            <w:shd w:val="clear" w:color="auto" w:fill="auto"/>
          </w:tcPr>
          <w:p w14:paraId="3FA6E139" w14:textId="27AB3B6C" w:rsidR="00704F11" w:rsidRPr="00F26C0F" w:rsidRDefault="00704F11" w:rsidP="001D74AE">
            <w:pPr>
              <w:spacing w:before="40" w:after="40"/>
              <w:rPr>
                <w:rFonts w:ascii="Arial" w:hAnsi="Arial" w:cs="Arial"/>
                <w:sz w:val="18"/>
                <w:szCs w:val="18"/>
                <w:highlight w:val="yellow"/>
              </w:rPr>
            </w:pPr>
            <w:r>
              <w:rPr>
                <w:rFonts w:ascii="Arial" w:hAnsi="Arial" w:cs="Arial"/>
                <w:sz w:val="18"/>
                <w:szCs w:val="18"/>
              </w:rPr>
              <w:t xml:space="preserve">1.7 </w:t>
            </w:r>
            <w:r w:rsidRPr="00F26C0F">
              <w:rPr>
                <w:rFonts w:ascii="Arial" w:hAnsi="Arial" w:cs="Arial"/>
                <w:sz w:val="18"/>
                <w:szCs w:val="18"/>
              </w:rPr>
              <w:t xml:space="preserve">Provide access to places, </w:t>
            </w:r>
            <w:proofErr w:type="gramStart"/>
            <w:r w:rsidRPr="00F26C0F">
              <w:rPr>
                <w:rFonts w:ascii="Arial" w:hAnsi="Arial" w:cs="Arial"/>
                <w:sz w:val="18"/>
                <w:szCs w:val="18"/>
              </w:rPr>
              <w:t>spaces</w:t>
            </w:r>
            <w:proofErr w:type="gramEnd"/>
            <w:r w:rsidRPr="00F26C0F">
              <w:rPr>
                <w:rFonts w:ascii="Arial" w:hAnsi="Arial" w:cs="Arial"/>
                <w:sz w:val="18"/>
                <w:szCs w:val="18"/>
              </w:rPr>
              <w:t xml:space="preserve"> and services where and when people need them the most</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68D18CEC" w14:textId="3CCED541" w:rsidR="00704F11" w:rsidRDefault="00704F11" w:rsidP="001D74AE">
            <w:pPr>
              <w:spacing w:before="40" w:after="40"/>
              <w:rPr>
                <w:rFonts w:ascii="Arial" w:hAnsi="Arial" w:cs="Arial"/>
                <w:sz w:val="18"/>
                <w:szCs w:val="18"/>
              </w:rPr>
            </w:pPr>
            <w:r w:rsidRPr="00F26C0F">
              <w:rPr>
                <w:rFonts w:ascii="Arial" w:hAnsi="Arial" w:cs="Arial"/>
                <w:i/>
                <w:iCs/>
                <w:sz w:val="18"/>
                <w:szCs w:val="18"/>
              </w:rPr>
              <w:t>Develop agreed policy and standards to guide the delivery of all social infrastructure in a manner consistent with our social equity and sustainability principles</w:t>
            </w:r>
            <w:r w:rsidR="00F9087C">
              <w:rPr>
                <w:rFonts w:ascii="Arial" w:hAnsi="Arial" w:cs="Arial"/>
                <w:i/>
                <w:iCs/>
                <w:sz w:val="18"/>
                <w:szCs w:val="18"/>
              </w:rPr>
              <w:t>.</w:t>
            </w:r>
          </w:p>
          <w:p w14:paraId="001B169C" w14:textId="4A183165"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1D2BCC9B" wp14:editId="1A2077C5">
                  <wp:extent cx="144168" cy="159545"/>
                  <wp:effectExtent l="0" t="0" r="8255" b="0"/>
                  <wp:docPr id="804834114" name="Picture 80483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4" name="Picture 804834114"/>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2A3F1C6A" w14:textId="77777777" w:rsidR="00704F11" w:rsidRPr="003D40D9" w:rsidRDefault="00704F11" w:rsidP="001D74AE">
            <w:pPr>
              <w:spacing w:before="40" w:after="40"/>
              <w:rPr>
                <w:rFonts w:ascii="Arial" w:hAnsi="Arial" w:cs="Arial"/>
                <w:sz w:val="18"/>
                <w:szCs w:val="18"/>
              </w:rPr>
            </w:pPr>
            <w:r w:rsidRPr="003D40D9">
              <w:rPr>
                <w:rFonts w:ascii="Arial" w:hAnsi="Arial" w:cs="Arial"/>
                <w:sz w:val="18"/>
                <w:szCs w:val="18"/>
              </w:rPr>
              <w:t xml:space="preserve">We designed the process for delivery of the </w:t>
            </w:r>
            <w:r w:rsidRPr="003D40D9">
              <w:rPr>
                <w:rFonts w:ascii="Arial" w:hAnsi="Arial" w:cs="Arial"/>
                <w:i/>
                <w:iCs/>
                <w:sz w:val="18"/>
                <w:szCs w:val="18"/>
              </w:rPr>
              <w:t>Our Community Places, Spaces and Services – A Social Infrastructure Plan for the City of Greater Geelong Generation One: 2020 – 2023</w:t>
            </w:r>
            <w:r w:rsidRPr="003D40D9">
              <w:rPr>
                <w:rFonts w:ascii="Arial" w:hAnsi="Arial" w:cs="Arial"/>
                <w:sz w:val="18"/>
                <w:szCs w:val="18"/>
              </w:rPr>
              <w:t>. We revised timelines for the delivery of Generation 2 of the Social Infrastructure Plan and anticipate it will go to council for endorsement in December 2022.</w:t>
            </w:r>
          </w:p>
          <w:p w14:paraId="5231DBC2"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sz w:val="18"/>
                <w:szCs w:val="18"/>
              </w:rPr>
              <w:t xml:space="preserve">As part of Generation 2, a series of new standards were developed to address social equity and sustainability principles and used to inform the deliberative engagement process for the </w:t>
            </w:r>
            <w:r w:rsidRPr="003D40D9">
              <w:rPr>
                <w:rFonts w:ascii="Arial" w:hAnsi="Arial" w:cs="Arial"/>
                <w:i/>
                <w:iCs/>
                <w:sz w:val="18"/>
                <w:szCs w:val="18"/>
              </w:rPr>
              <w:t>Asset Management Strategy</w:t>
            </w:r>
            <w:r w:rsidRPr="003D40D9">
              <w:rPr>
                <w:rFonts w:ascii="Arial" w:hAnsi="Arial" w:cs="Arial"/>
                <w:sz w:val="18"/>
                <w:szCs w:val="18"/>
              </w:rPr>
              <w:t xml:space="preserve"> in November 2021. </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DC8941E" w14:textId="77777777" w:rsidR="00704F11" w:rsidRDefault="00704F11" w:rsidP="001D74AE">
            <w:pPr>
              <w:spacing w:before="100" w:after="100"/>
              <w:jc w:val="center"/>
              <w:rPr>
                <w:rFonts w:cs="Arial"/>
                <w:bCs/>
                <w:sz w:val="24"/>
                <w:szCs w:val="18"/>
              </w:rPr>
            </w:pPr>
          </w:p>
          <w:p w14:paraId="72E7194A"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33CF4789" w14:textId="77777777" w:rsidTr="00E17D71">
        <w:trPr>
          <w:trHeight w:val="239"/>
        </w:trPr>
        <w:tc>
          <w:tcPr>
            <w:tcW w:w="1023" w:type="pct"/>
            <w:tcBorders>
              <w:top w:val="nil"/>
              <w:bottom w:val="nil"/>
            </w:tcBorders>
            <w:shd w:val="clear" w:color="auto" w:fill="auto"/>
          </w:tcPr>
          <w:p w14:paraId="7EDD9F4B"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0F96E7CA" w14:textId="297D2AA6" w:rsidR="00704F11" w:rsidRDefault="00704F11" w:rsidP="001D74AE">
            <w:pPr>
              <w:keepLines/>
              <w:spacing w:before="40" w:after="40"/>
              <w:rPr>
                <w:rFonts w:ascii="Arial" w:hAnsi="Arial" w:cs="Arial"/>
                <w:sz w:val="18"/>
                <w:szCs w:val="18"/>
              </w:rPr>
            </w:pPr>
            <w:r w:rsidRPr="00F26C0F">
              <w:rPr>
                <w:rFonts w:ascii="Arial" w:hAnsi="Arial" w:cs="Arial"/>
                <w:i/>
                <w:iCs/>
                <w:sz w:val="18"/>
                <w:szCs w:val="18"/>
              </w:rPr>
              <w:t>Implement recommendations from the Vital Communities Social Research Project and Gender COVID Impact Analysis.</w:t>
            </w:r>
          </w:p>
          <w:p w14:paraId="173509F8" w14:textId="2B46E37C"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5991E13D" wp14:editId="01FA1E42">
                  <wp:extent cx="144168" cy="95435"/>
                  <wp:effectExtent l="0" t="0" r="8255" b="0"/>
                  <wp:docPr id="804834115" name="Picture 80483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5" name="Picture 804834115"/>
                          <pic:cNvPicPr/>
                        </pic:nvPicPr>
                        <pic:blipFill>
                          <a:blip r:embed="rId41"/>
                          <a:stretch>
                            <a:fillRect/>
                          </a:stretch>
                        </pic:blipFill>
                        <pic:spPr>
                          <a:xfrm>
                            <a:off x="0" y="0"/>
                            <a:ext cx="144168" cy="9543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68CC1D2C" w14:textId="77777777" w:rsidR="00704F11" w:rsidRPr="003D40D9" w:rsidRDefault="00704F11" w:rsidP="001D74AE">
            <w:pPr>
              <w:keepLines/>
              <w:spacing w:before="40" w:after="40"/>
              <w:rPr>
                <w:rFonts w:ascii="Arial" w:hAnsi="Arial" w:cs="Arial"/>
                <w:sz w:val="18"/>
                <w:szCs w:val="18"/>
              </w:rPr>
            </w:pPr>
            <w:r w:rsidRPr="003D40D9">
              <w:rPr>
                <w:rFonts w:ascii="Arial" w:hAnsi="Arial" w:cs="Arial"/>
                <w:bCs/>
                <w:sz w:val="18"/>
                <w:szCs w:val="18"/>
              </w:rPr>
              <w:t xml:space="preserve">Our Vital Communities research project provides a contemporary look at the challenges faced by some of our most socio-economically disadvantaged communities. It also has recommendations on how the </w:t>
            </w:r>
            <w:proofErr w:type="gramStart"/>
            <w:r w:rsidRPr="003D40D9">
              <w:rPr>
                <w:rFonts w:ascii="Arial" w:hAnsi="Arial" w:cs="Arial"/>
                <w:bCs/>
                <w:sz w:val="18"/>
                <w:szCs w:val="18"/>
              </w:rPr>
              <w:t>City</w:t>
            </w:r>
            <w:proofErr w:type="gramEnd"/>
            <w:r w:rsidRPr="003D40D9">
              <w:rPr>
                <w:rFonts w:ascii="Arial" w:hAnsi="Arial" w:cs="Arial"/>
                <w:bCs/>
                <w:sz w:val="18"/>
                <w:szCs w:val="18"/>
              </w:rPr>
              <w:t xml:space="preserve"> can assist in bridging the gaps around key determinants of health including employment, education, housing, and access to services.</w:t>
            </w:r>
            <w:r w:rsidRPr="003D40D9">
              <w:rPr>
                <w:rFonts w:ascii="Arial" w:hAnsi="Arial" w:cs="Arial"/>
                <w:sz w:val="18"/>
                <w:szCs w:val="18"/>
              </w:rPr>
              <w:t xml:space="preserve"> Council noted the </w:t>
            </w:r>
            <w:r w:rsidRPr="003D40D9">
              <w:rPr>
                <w:rFonts w:ascii="Arial" w:hAnsi="Arial" w:cs="Arial"/>
                <w:i/>
                <w:iCs/>
                <w:sz w:val="18"/>
                <w:szCs w:val="18"/>
              </w:rPr>
              <w:t>Vital Communities – Strategies for Alleviating Locational Disadvantage in Geelong</w:t>
            </w:r>
            <w:r w:rsidRPr="003D40D9">
              <w:rPr>
                <w:rFonts w:ascii="Arial" w:hAnsi="Arial" w:cs="Arial"/>
                <w:sz w:val="18"/>
                <w:szCs w:val="18"/>
              </w:rPr>
              <w:t xml:space="preserve"> in June 2021. </w:t>
            </w:r>
          </w:p>
          <w:p w14:paraId="79881605" w14:textId="77777777" w:rsidR="00704F11" w:rsidRPr="003D40D9" w:rsidRDefault="00704F11" w:rsidP="001D74AE">
            <w:pPr>
              <w:spacing w:before="40" w:after="40"/>
              <w:rPr>
                <w:rFonts w:ascii="Arial" w:hAnsi="Arial" w:cs="Arial"/>
                <w:sz w:val="18"/>
                <w:szCs w:val="18"/>
              </w:rPr>
            </w:pPr>
            <w:r w:rsidRPr="003D40D9">
              <w:rPr>
                <w:rFonts w:ascii="Arial" w:hAnsi="Arial" w:cs="Arial"/>
                <w:sz w:val="18"/>
                <w:szCs w:val="18"/>
              </w:rPr>
              <w:t xml:space="preserve">Specific recommendations underway from this program include: </w:t>
            </w:r>
          </w:p>
          <w:p w14:paraId="74C1B360"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implementation of the Regional Industry Sector Employment program</w:t>
            </w:r>
          </w:p>
          <w:p w14:paraId="460B69ED"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implementation of the One Hundred Dwellings feasibility study</w:t>
            </w:r>
            <w:r w:rsidRPr="003D40D9" w:rsidDel="00353BCD">
              <w:rPr>
                <w:rFonts w:ascii="Arial" w:hAnsi="Arial" w:cs="Arial"/>
                <w:sz w:val="18"/>
                <w:szCs w:val="18"/>
              </w:rPr>
              <w:t xml:space="preserve"> </w:t>
            </w:r>
            <w:r w:rsidRPr="003D40D9">
              <w:rPr>
                <w:rFonts w:ascii="Arial" w:hAnsi="Arial" w:cs="Arial"/>
                <w:sz w:val="18"/>
                <w:szCs w:val="18"/>
              </w:rPr>
              <w:t xml:space="preserve">for social housing </w:t>
            </w:r>
          </w:p>
          <w:p w14:paraId="3EEB9345"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establishment of an Advisory Committee that supports the development of the Northern Aquatic and Community Hub </w:t>
            </w:r>
          </w:p>
          <w:p w14:paraId="6E7DA6AA"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concept planning for the Whittington Family &amp; Community Centre</w:t>
            </w:r>
          </w:p>
          <w:p w14:paraId="656FB779"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re-development of Labuan Square, </w:t>
            </w:r>
            <w:proofErr w:type="spellStart"/>
            <w:r w:rsidRPr="003D40D9">
              <w:rPr>
                <w:rFonts w:ascii="Arial" w:hAnsi="Arial" w:cs="Arial"/>
                <w:sz w:val="18"/>
                <w:szCs w:val="18"/>
              </w:rPr>
              <w:t>Norlane</w:t>
            </w:r>
            <w:proofErr w:type="spellEnd"/>
            <w:r>
              <w:rPr>
                <w:rFonts w:ascii="Arial" w:hAnsi="Arial" w:cs="Arial"/>
                <w:sz w:val="18"/>
                <w:szCs w:val="18"/>
              </w:rPr>
              <w:t>.</w:t>
            </w:r>
          </w:p>
          <w:p w14:paraId="673ADF8E" w14:textId="77777777" w:rsidR="00CD0EF0" w:rsidRDefault="00CD0EF0" w:rsidP="001D74AE">
            <w:pPr>
              <w:spacing w:before="40" w:after="40"/>
              <w:rPr>
                <w:rFonts w:ascii="Arial" w:hAnsi="Arial" w:cs="Arial"/>
                <w:sz w:val="18"/>
                <w:szCs w:val="18"/>
              </w:rPr>
            </w:pPr>
          </w:p>
          <w:p w14:paraId="6F41E741" w14:textId="77777777" w:rsidR="00CD0EF0" w:rsidRDefault="00CD0EF0" w:rsidP="001D74AE">
            <w:pPr>
              <w:spacing w:before="40" w:after="40"/>
              <w:rPr>
                <w:rFonts w:ascii="Arial" w:hAnsi="Arial" w:cs="Arial"/>
                <w:sz w:val="18"/>
                <w:szCs w:val="18"/>
              </w:rPr>
            </w:pPr>
          </w:p>
          <w:p w14:paraId="09DE9692" w14:textId="589F385B" w:rsidR="00704F11" w:rsidRPr="003D40D9" w:rsidRDefault="00704F11" w:rsidP="001D74AE">
            <w:pPr>
              <w:spacing w:before="40" w:after="40"/>
              <w:rPr>
                <w:rFonts w:ascii="Arial" w:hAnsi="Arial" w:cs="Arial"/>
                <w:sz w:val="18"/>
                <w:szCs w:val="18"/>
              </w:rPr>
            </w:pPr>
            <w:r w:rsidRPr="003D40D9">
              <w:rPr>
                <w:rFonts w:ascii="Arial" w:hAnsi="Arial" w:cs="Arial"/>
                <w:sz w:val="18"/>
                <w:szCs w:val="18"/>
              </w:rPr>
              <w:lastRenderedPageBreak/>
              <w:t xml:space="preserve">Actions implemented </w:t>
            </w:r>
            <w:proofErr w:type="gramStart"/>
            <w:r w:rsidRPr="003D40D9">
              <w:rPr>
                <w:rFonts w:ascii="Arial" w:hAnsi="Arial" w:cs="Arial"/>
                <w:sz w:val="18"/>
                <w:szCs w:val="18"/>
              </w:rPr>
              <w:t>as a result of</w:t>
            </w:r>
            <w:proofErr w:type="gramEnd"/>
            <w:r w:rsidRPr="003D40D9">
              <w:rPr>
                <w:rFonts w:ascii="Arial" w:hAnsi="Arial" w:cs="Arial"/>
                <w:sz w:val="18"/>
                <w:szCs w:val="18"/>
              </w:rPr>
              <w:t xml:space="preserve"> the Gender COVID impact analysis include:</w:t>
            </w:r>
          </w:p>
          <w:p w14:paraId="3B430AF3"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development of an integrated communication plan linked to safe at home family violence information is currently underway </w:t>
            </w:r>
          </w:p>
          <w:p w14:paraId="1607D0B1"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completion and publication of the </w:t>
            </w:r>
            <w:proofErr w:type="spellStart"/>
            <w:r w:rsidRPr="003D40D9">
              <w:rPr>
                <w:rFonts w:ascii="Arial" w:hAnsi="Arial" w:cs="Arial"/>
                <w:sz w:val="18"/>
                <w:szCs w:val="18"/>
              </w:rPr>
              <w:t>YourGround</w:t>
            </w:r>
            <w:proofErr w:type="spellEnd"/>
            <w:r w:rsidRPr="003D40D9">
              <w:rPr>
                <w:rFonts w:ascii="Arial" w:hAnsi="Arial" w:cs="Arial"/>
                <w:sz w:val="18"/>
                <w:szCs w:val="18"/>
              </w:rPr>
              <w:t xml:space="preserve"> safety in public space project</w:t>
            </w:r>
          </w:p>
          <w:p w14:paraId="44DDC38F" w14:textId="77777777" w:rsidR="00704F11"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report and specialist forum in February 2022 regarding access to emergency and crisis accommodation for women </w:t>
            </w:r>
          </w:p>
          <w:p w14:paraId="0AA413B4" w14:textId="77777777" w:rsidR="00704F11" w:rsidRPr="00BF663A"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BF663A">
              <w:rPr>
                <w:rFonts w:ascii="Arial" w:hAnsi="Arial" w:cs="Arial"/>
                <w:sz w:val="18"/>
                <w:szCs w:val="18"/>
              </w:rPr>
              <w:t>commencement of mapping of free Wi-Fi across the municipality for public access.</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3949032" w14:textId="77777777" w:rsidR="00704F11" w:rsidRDefault="00704F11" w:rsidP="001D74AE">
            <w:pPr>
              <w:spacing w:before="100" w:after="100"/>
              <w:jc w:val="center"/>
              <w:rPr>
                <w:rFonts w:cs="Arial"/>
                <w:bCs/>
                <w:sz w:val="24"/>
                <w:szCs w:val="18"/>
              </w:rPr>
            </w:pPr>
          </w:p>
          <w:p w14:paraId="056CA3A9"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076E34C8" w14:textId="77777777" w:rsidTr="00E17D71">
        <w:trPr>
          <w:trHeight w:val="239"/>
        </w:trPr>
        <w:tc>
          <w:tcPr>
            <w:tcW w:w="1023" w:type="pct"/>
            <w:tcBorders>
              <w:top w:val="nil"/>
              <w:bottom w:val="single" w:sz="4" w:space="0" w:color="A6A6A6" w:themeColor="background1" w:themeShade="A6"/>
            </w:tcBorders>
            <w:shd w:val="clear" w:color="auto" w:fill="auto"/>
          </w:tcPr>
          <w:p w14:paraId="31F83500"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229086BD" w14:textId="62CA87B0" w:rsidR="0052316B" w:rsidRDefault="00704F11" w:rsidP="001D74AE">
            <w:pPr>
              <w:spacing w:before="40" w:after="40"/>
              <w:rPr>
                <w:rFonts w:ascii="Arial" w:hAnsi="Arial" w:cs="Arial"/>
                <w:sz w:val="18"/>
                <w:szCs w:val="18"/>
              </w:rPr>
            </w:pPr>
            <w:r w:rsidRPr="00F26C0F">
              <w:rPr>
                <w:rFonts w:ascii="Arial" w:hAnsi="Arial" w:cs="Arial"/>
                <w:i/>
                <w:iCs/>
                <w:sz w:val="18"/>
                <w:szCs w:val="18"/>
                <w:lang w:val="en-US"/>
              </w:rPr>
              <w:t>Continue to advocate for funding to deliver the Northern Aquatic and Community Hub.</w:t>
            </w:r>
          </w:p>
          <w:p w14:paraId="1A161FDD" w14:textId="1D8DB7BC" w:rsidR="0052316B" w:rsidRPr="0052316B"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60CE6E2D" wp14:editId="5E81BC60">
                  <wp:extent cx="142862" cy="127206"/>
                  <wp:effectExtent l="0" t="0" r="0" b="6350"/>
                  <wp:docPr id="804834116" name="Picture 80483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6" name="Picture 804834116"/>
                          <pic:cNvPicPr/>
                        </pic:nvPicPr>
                        <pic:blipFill>
                          <a:blip r:embed="rId40"/>
                          <a:stretch>
                            <a:fillRect/>
                          </a:stretch>
                        </pic:blipFill>
                        <pic:spPr>
                          <a:xfrm>
                            <a:off x="0" y="0"/>
                            <a:ext cx="142862" cy="127206"/>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5DD1131C" w14:textId="77777777" w:rsidR="00704F11" w:rsidRPr="003D40D9" w:rsidRDefault="00704F11" w:rsidP="00172A63">
            <w:pPr>
              <w:spacing w:before="40" w:after="40"/>
              <w:rPr>
                <w:rFonts w:ascii="Arial" w:hAnsi="Arial" w:cs="Arial"/>
                <w:bCs/>
                <w:sz w:val="18"/>
                <w:szCs w:val="18"/>
              </w:rPr>
            </w:pPr>
            <w:r w:rsidRPr="003D40D9">
              <w:rPr>
                <w:rFonts w:ascii="Arial" w:hAnsi="Arial" w:cs="Arial"/>
                <w:bCs/>
                <w:sz w:val="18"/>
                <w:szCs w:val="18"/>
              </w:rPr>
              <w:t xml:space="preserve">We successfully advocated for state and federal government funding for construction of the Northern Aquatic and Community Hub. In addition to Council’s funding commitment of $44.84 million, we received $8.5 million in the 2021–22 Budget and $8.26 million through the Australian Government Local Roads and Community Infrastructure Fund. </w:t>
            </w:r>
          </w:p>
          <w:p w14:paraId="38D7115C"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The Northern Aquatic and Community Hub will directly contribute to the health and well-being of residents in the north and surrounding areas by providing state of the art health and fitness facilities, with a projected preventative health benefit of over $111 million over the first 10 years of operation. We commenced construction in February 2022 and will continue to seek further state and federal funding opportunities to support delivery of this facility.</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2DC1B763" w14:textId="77777777" w:rsidR="00704F11" w:rsidRDefault="00704F11" w:rsidP="001D74AE">
            <w:pPr>
              <w:spacing w:before="100" w:after="100"/>
              <w:jc w:val="center"/>
              <w:rPr>
                <w:rFonts w:cs="Arial"/>
                <w:bCs/>
                <w:sz w:val="24"/>
                <w:szCs w:val="18"/>
              </w:rPr>
            </w:pPr>
          </w:p>
          <w:p w14:paraId="7BA516F2"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23915FB6" w14:textId="77777777" w:rsidTr="00E17D71">
        <w:trPr>
          <w:trHeight w:val="239"/>
        </w:trPr>
        <w:tc>
          <w:tcPr>
            <w:tcW w:w="1023" w:type="pct"/>
            <w:tcBorders>
              <w:top w:val="single" w:sz="4" w:space="0" w:color="A6A6A6" w:themeColor="background1" w:themeShade="A6"/>
              <w:bottom w:val="nil"/>
            </w:tcBorders>
            <w:shd w:val="clear" w:color="auto" w:fill="auto"/>
          </w:tcPr>
          <w:p w14:paraId="29EBA1AB" w14:textId="0158EAFC" w:rsidR="00704F11" w:rsidRPr="00F26C0F" w:rsidRDefault="00704F11" w:rsidP="001D74AE">
            <w:pPr>
              <w:spacing w:before="40" w:after="40"/>
              <w:rPr>
                <w:rFonts w:ascii="Arial" w:hAnsi="Arial" w:cs="Arial"/>
                <w:sz w:val="18"/>
                <w:szCs w:val="18"/>
                <w:highlight w:val="yellow"/>
              </w:rPr>
            </w:pPr>
            <w:r>
              <w:rPr>
                <w:rFonts w:ascii="Arial" w:hAnsi="Arial" w:cs="Arial"/>
                <w:sz w:val="18"/>
                <w:szCs w:val="18"/>
              </w:rPr>
              <w:t xml:space="preserve">1.8 </w:t>
            </w:r>
            <w:r w:rsidRPr="00F26C0F">
              <w:rPr>
                <w:rFonts w:ascii="Arial" w:hAnsi="Arial" w:cs="Arial"/>
                <w:sz w:val="18"/>
                <w:szCs w:val="18"/>
              </w:rPr>
              <w:t>Strengthen relationships and partnerships with the Aboriginal and Torres Strait Islander communities in Greater Geelong</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763B8CC6" w14:textId="6FC74CF6" w:rsidR="00704F11" w:rsidRDefault="00704F11" w:rsidP="001D74AE">
            <w:pPr>
              <w:spacing w:before="40" w:after="40"/>
              <w:rPr>
                <w:rFonts w:ascii="Arial" w:hAnsi="Arial" w:cs="Arial"/>
                <w:sz w:val="18"/>
                <w:szCs w:val="18"/>
              </w:rPr>
            </w:pPr>
            <w:r w:rsidRPr="00F26C0F">
              <w:rPr>
                <w:rFonts w:ascii="Arial" w:hAnsi="Arial" w:cs="Arial"/>
                <w:i/>
                <w:iCs/>
                <w:sz w:val="18"/>
                <w:szCs w:val="18"/>
              </w:rPr>
              <w:t>Evaluate and report on the Reflect Reconciliation Action Plan and commence development of the Innovate Reconciliation Action Plan.</w:t>
            </w:r>
          </w:p>
          <w:p w14:paraId="4FA5DBC3" w14:textId="65947ACB" w:rsidR="00704F11" w:rsidRPr="00F26C0F" w:rsidRDefault="00F9087C" w:rsidP="001D74AE">
            <w:pPr>
              <w:spacing w:before="40" w:after="40"/>
              <w:rPr>
                <w:rFonts w:ascii="Arial" w:hAnsi="Arial" w:cs="Arial"/>
                <w:i/>
                <w:sz w:val="18"/>
                <w:szCs w:val="18"/>
                <w:highlight w:val="yellow"/>
              </w:rPr>
            </w:pPr>
            <w:r>
              <w:rPr>
                <w:rFonts w:ascii="Arial" w:hAnsi="Arial" w:cs="Arial"/>
                <w:noProof/>
                <w:color w:val="000000"/>
                <w:sz w:val="24"/>
                <w:szCs w:val="24"/>
                <w:shd w:val="clear" w:color="auto" w:fill="E6E6E6"/>
              </w:rPr>
              <w:drawing>
                <wp:inline distT="0" distB="0" distL="0" distR="0" wp14:anchorId="0C37A91F" wp14:editId="407DB08E">
                  <wp:extent cx="144168" cy="159545"/>
                  <wp:effectExtent l="0" t="0" r="8255" b="0"/>
                  <wp:docPr id="804834117" name="Picture 80483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17" name="Picture 804834117"/>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28EC9BFC" w14:textId="77777777" w:rsidR="00704F11" w:rsidRPr="003D40D9" w:rsidRDefault="00704F11" w:rsidP="00172A63">
            <w:pPr>
              <w:keepLines/>
              <w:spacing w:before="40" w:after="40"/>
              <w:rPr>
                <w:rFonts w:ascii="Arial" w:hAnsi="Arial" w:cs="Arial"/>
                <w:bCs/>
                <w:sz w:val="18"/>
                <w:szCs w:val="18"/>
              </w:rPr>
            </w:pPr>
            <w:r w:rsidRPr="003D40D9">
              <w:rPr>
                <w:rFonts w:ascii="Arial" w:hAnsi="Arial" w:cs="Arial"/>
                <w:bCs/>
                <w:sz w:val="18"/>
                <w:szCs w:val="18"/>
              </w:rPr>
              <w:t xml:space="preserve">We commenced evaluation of the </w:t>
            </w:r>
            <w:r w:rsidRPr="003D40D9">
              <w:rPr>
                <w:rFonts w:ascii="Arial" w:hAnsi="Arial" w:cs="Arial"/>
                <w:bCs/>
                <w:i/>
                <w:iCs/>
                <w:sz w:val="18"/>
                <w:szCs w:val="18"/>
              </w:rPr>
              <w:t>Reflect Reconciliation Action Plan May 2020–May 2021</w:t>
            </w:r>
            <w:r w:rsidRPr="003D40D9">
              <w:rPr>
                <w:rFonts w:ascii="Arial" w:hAnsi="Arial" w:cs="Arial"/>
                <w:bCs/>
                <w:sz w:val="18"/>
                <w:szCs w:val="18"/>
              </w:rPr>
              <w:t xml:space="preserve"> with a report provided to Reconciliation Australia outlining the key milestones and responding to questions raised. </w:t>
            </w:r>
          </w:p>
          <w:p w14:paraId="1828EBB7" w14:textId="64429F21"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 xml:space="preserve">Council re-engaged the consultants who facilitated this plan to undertake a review process with Councillors, key stakeholders, and members of the </w:t>
            </w:r>
            <w:proofErr w:type="spellStart"/>
            <w:r w:rsidRPr="003D40D9">
              <w:rPr>
                <w:rFonts w:ascii="Arial" w:hAnsi="Arial" w:cs="Arial"/>
                <w:bCs/>
                <w:sz w:val="18"/>
                <w:szCs w:val="18"/>
              </w:rPr>
              <w:t>Kilangigj</w:t>
            </w:r>
            <w:proofErr w:type="spellEnd"/>
            <w:r w:rsidRPr="003D40D9">
              <w:rPr>
                <w:rFonts w:ascii="Arial" w:hAnsi="Arial" w:cs="Arial"/>
                <w:bCs/>
                <w:sz w:val="18"/>
                <w:szCs w:val="18"/>
              </w:rPr>
              <w:t xml:space="preserve"> Aboriginal Advisory Committee. A review of the Reflect Reconciliation Action Plan was presented to Council at the June meeting. Of the 5</w:t>
            </w:r>
            <w:r w:rsidR="003001F8">
              <w:rPr>
                <w:rFonts w:ascii="Arial" w:hAnsi="Arial" w:cs="Arial"/>
                <w:bCs/>
                <w:sz w:val="18"/>
                <w:szCs w:val="18"/>
              </w:rPr>
              <w:t>0</w:t>
            </w:r>
            <w:r w:rsidRPr="003D40D9">
              <w:rPr>
                <w:rFonts w:ascii="Arial" w:hAnsi="Arial" w:cs="Arial"/>
                <w:bCs/>
                <w:sz w:val="18"/>
                <w:szCs w:val="18"/>
              </w:rPr>
              <w:t xml:space="preserve"> actions, </w:t>
            </w:r>
            <w:r w:rsidR="003001F8">
              <w:rPr>
                <w:rFonts w:ascii="Arial" w:hAnsi="Arial" w:cs="Arial"/>
                <w:bCs/>
                <w:sz w:val="18"/>
                <w:szCs w:val="18"/>
              </w:rPr>
              <w:t>24</w:t>
            </w:r>
            <w:r w:rsidRPr="003D40D9">
              <w:rPr>
                <w:rFonts w:ascii="Arial" w:hAnsi="Arial" w:cs="Arial"/>
                <w:bCs/>
                <w:sz w:val="18"/>
                <w:szCs w:val="18"/>
              </w:rPr>
              <w:t xml:space="preserve"> were completed, 19 in progress and 7 actions will be addressed </w:t>
            </w:r>
            <w:r w:rsidR="00204E8A">
              <w:rPr>
                <w:rFonts w:ascii="Arial" w:hAnsi="Arial" w:cs="Arial"/>
                <w:bCs/>
                <w:sz w:val="18"/>
                <w:szCs w:val="18"/>
              </w:rPr>
              <w:t>in</w:t>
            </w:r>
            <w:r w:rsidRPr="003D40D9">
              <w:rPr>
                <w:rFonts w:ascii="Arial" w:hAnsi="Arial" w:cs="Arial"/>
                <w:bCs/>
                <w:sz w:val="18"/>
                <w:szCs w:val="18"/>
              </w:rPr>
              <w:t xml:space="preserve"> the next stage of the Reconciliation Action Plan framework. Some of the key actions which have been implemented include engagement with </w:t>
            </w:r>
            <w:r w:rsidR="003001F8" w:rsidRPr="003001F8">
              <w:rPr>
                <w:rFonts w:ascii="Arial" w:hAnsi="Arial" w:cs="Arial"/>
                <w:bCs/>
                <w:sz w:val="18"/>
                <w:szCs w:val="18"/>
              </w:rPr>
              <w:t>Wadawurrung Traditional Owners Aboriginal Corporation</w:t>
            </w:r>
            <w:r w:rsidRPr="003D40D9">
              <w:rPr>
                <w:rFonts w:ascii="Arial" w:hAnsi="Arial" w:cs="Arial"/>
                <w:bCs/>
                <w:sz w:val="18"/>
                <w:szCs w:val="18"/>
              </w:rPr>
              <w:t xml:space="preserve"> as part of the development of Wurriki Nyal</w:t>
            </w:r>
            <w:r w:rsidR="00204E8A">
              <w:rPr>
                <w:rFonts w:ascii="Arial" w:hAnsi="Arial" w:cs="Arial"/>
                <w:bCs/>
                <w:sz w:val="18"/>
                <w:szCs w:val="18"/>
              </w:rPr>
              <w:t>,</w:t>
            </w:r>
            <w:r w:rsidRPr="003D40D9">
              <w:rPr>
                <w:rFonts w:ascii="Arial" w:hAnsi="Arial" w:cs="Arial"/>
                <w:bCs/>
                <w:sz w:val="18"/>
                <w:szCs w:val="18"/>
              </w:rPr>
              <w:t xml:space="preserve"> </w:t>
            </w:r>
            <w:r w:rsidR="00F45B4C">
              <w:rPr>
                <w:rFonts w:ascii="Arial" w:hAnsi="Arial" w:cs="Arial"/>
                <w:bCs/>
                <w:sz w:val="18"/>
                <w:szCs w:val="18"/>
              </w:rPr>
              <w:t>the</w:t>
            </w:r>
            <w:r w:rsidR="00F45B4C" w:rsidRPr="003D40D9">
              <w:rPr>
                <w:rFonts w:ascii="Arial" w:hAnsi="Arial" w:cs="Arial"/>
                <w:bCs/>
                <w:sz w:val="18"/>
                <w:szCs w:val="18"/>
              </w:rPr>
              <w:t xml:space="preserve"> </w:t>
            </w:r>
            <w:r w:rsidRPr="003D40D9">
              <w:rPr>
                <w:rFonts w:ascii="Arial" w:hAnsi="Arial" w:cs="Arial"/>
                <w:bCs/>
                <w:sz w:val="18"/>
                <w:szCs w:val="18"/>
              </w:rPr>
              <w:t xml:space="preserve">award-winning NAIDOC </w:t>
            </w:r>
            <w:r w:rsidR="00F45B4C">
              <w:rPr>
                <w:rFonts w:ascii="Arial" w:hAnsi="Arial" w:cs="Arial"/>
                <w:bCs/>
                <w:sz w:val="18"/>
                <w:szCs w:val="18"/>
              </w:rPr>
              <w:t xml:space="preserve">2020 </w:t>
            </w:r>
            <w:r w:rsidRPr="003D40D9">
              <w:rPr>
                <w:rFonts w:ascii="Arial" w:hAnsi="Arial" w:cs="Arial"/>
                <w:bCs/>
                <w:sz w:val="18"/>
                <w:szCs w:val="18"/>
              </w:rPr>
              <w:t>week</w:t>
            </w:r>
            <w:r w:rsidR="00204E8A">
              <w:rPr>
                <w:rFonts w:ascii="Arial" w:hAnsi="Arial" w:cs="Arial"/>
                <w:bCs/>
                <w:sz w:val="18"/>
                <w:szCs w:val="18"/>
              </w:rPr>
              <w:t xml:space="preserve">, </w:t>
            </w:r>
            <w:r w:rsidRPr="003D40D9">
              <w:rPr>
                <w:rFonts w:ascii="Arial" w:hAnsi="Arial" w:cs="Arial"/>
                <w:bCs/>
                <w:sz w:val="18"/>
                <w:szCs w:val="18"/>
              </w:rPr>
              <w:t>online cultural heritage locations</w:t>
            </w:r>
            <w:r w:rsidR="00204E8A">
              <w:rPr>
                <w:rFonts w:ascii="Arial" w:hAnsi="Arial" w:cs="Arial"/>
                <w:bCs/>
                <w:sz w:val="18"/>
                <w:szCs w:val="18"/>
              </w:rPr>
              <w:t xml:space="preserve"> </w:t>
            </w:r>
            <w:r w:rsidRPr="003D40D9">
              <w:rPr>
                <w:rFonts w:ascii="Arial" w:hAnsi="Arial" w:cs="Arial"/>
                <w:bCs/>
                <w:sz w:val="18"/>
                <w:szCs w:val="18"/>
              </w:rPr>
              <w:t>and digital projections as part of National Reconciliation Week.</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74E784CC" w14:textId="77777777" w:rsidR="00704F11" w:rsidRDefault="00704F11" w:rsidP="001D74AE">
            <w:pPr>
              <w:spacing w:before="100" w:after="100"/>
              <w:jc w:val="center"/>
              <w:rPr>
                <w:rFonts w:cs="Arial"/>
                <w:b/>
                <w:color w:val="03488E"/>
                <w:sz w:val="18"/>
                <w:szCs w:val="18"/>
              </w:rPr>
            </w:pPr>
          </w:p>
          <w:p w14:paraId="70DE8496"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57DCD7B1" w14:textId="77777777" w:rsidTr="00E17D71">
        <w:trPr>
          <w:trHeight w:val="239"/>
        </w:trPr>
        <w:tc>
          <w:tcPr>
            <w:tcW w:w="1023" w:type="pct"/>
            <w:tcBorders>
              <w:top w:val="nil"/>
              <w:bottom w:val="single" w:sz="4" w:space="0" w:color="A6A6A6" w:themeColor="background1" w:themeShade="A6"/>
            </w:tcBorders>
            <w:shd w:val="clear" w:color="auto" w:fill="auto"/>
          </w:tcPr>
          <w:p w14:paraId="1B118E47"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3CAB7D47" w14:textId="095309F4" w:rsidR="009A067A" w:rsidRDefault="00704F11" w:rsidP="001D74AE">
            <w:pPr>
              <w:spacing w:before="40" w:after="40"/>
              <w:rPr>
                <w:rFonts w:ascii="Arial" w:hAnsi="Arial" w:cs="Arial"/>
                <w:i/>
                <w:iCs/>
                <w:sz w:val="18"/>
                <w:szCs w:val="18"/>
              </w:rPr>
            </w:pPr>
            <w:r w:rsidRPr="00F26C0F">
              <w:rPr>
                <w:rFonts w:ascii="Arial" w:hAnsi="Arial" w:cs="Arial"/>
                <w:i/>
                <w:iCs/>
                <w:sz w:val="18"/>
                <w:szCs w:val="18"/>
              </w:rPr>
              <w:t xml:space="preserve">Partner with </w:t>
            </w:r>
            <w:r w:rsidR="00F07241">
              <w:rPr>
                <w:rFonts w:ascii="Arial" w:hAnsi="Arial" w:cs="Arial"/>
                <w:i/>
                <w:iCs/>
                <w:sz w:val="18"/>
                <w:szCs w:val="18"/>
              </w:rPr>
              <w:t>Wa</w:t>
            </w:r>
            <w:r w:rsidR="00607397">
              <w:rPr>
                <w:rFonts w:ascii="Arial" w:hAnsi="Arial" w:cs="Arial"/>
                <w:i/>
                <w:iCs/>
                <w:sz w:val="18"/>
                <w:szCs w:val="18"/>
              </w:rPr>
              <w:t xml:space="preserve">thaurong Aboriginal Co-operative </w:t>
            </w:r>
            <w:r w:rsidRPr="00F26C0F">
              <w:rPr>
                <w:rFonts w:ascii="Arial" w:hAnsi="Arial" w:cs="Arial"/>
                <w:i/>
                <w:iCs/>
                <w:sz w:val="18"/>
                <w:szCs w:val="18"/>
              </w:rPr>
              <w:t>to review the Closing the Gap agreement and targets.</w:t>
            </w:r>
          </w:p>
          <w:p w14:paraId="0B8C0660" w14:textId="7C17F9A1" w:rsidR="00704F11" w:rsidRPr="00F26C0F" w:rsidRDefault="009A067A" w:rsidP="001D74AE">
            <w:pPr>
              <w:spacing w:before="40" w:after="40"/>
              <w:rPr>
                <w:rFonts w:ascii="Arial" w:hAnsi="Arial" w:cs="Arial"/>
                <w:i/>
                <w:sz w:val="18"/>
                <w:szCs w:val="18"/>
                <w:highlight w:val="yellow"/>
              </w:rPr>
            </w:pPr>
            <w:r>
              <w:rPr>
                <w:noProof/>
                <w:color w:val="2B579A"/>
                <w:shd w:val="clear" w:color="auto" w:fill="E6E6E6"/>
              </w:rPr>
              <w:drawing>
                <wp:inline distT="0" distB="0" distL="0" distR="0" wp14:anchorId="79F2F4A3" wp14:editId="30760BB9">
                  <wp:extent cx="139774" cy="161129"/>
                  <wp:effectExtent l="0" t="0" r="0" b="0"/>
                  <wp:docPr id="804834126" name="Picture 80483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26" name="Picture 804834126"/>
                          <pic:cNvPicPr/>
                        </pic:nvPicPr>
                        <pic:blipFill>
                          <a:blip r:embed="rId39"/>
                          <a:stretch>
                            <a:fillRect/>
                          </a:stretch>
                        </pic:blipFill>
                        <pic:spPr>
                          <a:xfrm>
                            <a:off x="0" y="0"/>
                            <a:ext cx="139774" cy="161129"/>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15DD366B" w14:textId="77777777"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 xml:space="preserve">We are involved in the implementation of the Best Start initiative that supports families and caregivers to provide the best possible environment, </w:t>
            </w:r>
            <w:proofErr w:type="gramStart"/>
            <w:r w:rsidRPr="003D40D9">
              <w:rPr>
                <w:rFonts w:ascii="Arial" w:hAnsi="Arial" w:cs="Arial"/>
                <w:bCs/>
                <w:sz w:val="18"/>
                <w:szCs w:val="18"/>
              </w:rPr>
              <w:t>experience</w:t>
            </w:r>
            <w:proofErr w:type="gramEnd"/>
            <w:r w:rsidRPr="003D40D9">
              <w:rPr>
                <w:rFonts w:ascii="Arial" w:hAnsi="Arial" w:cs="Arial"/>
                <w:bCs/>
                <w:sz w:val="18"/>
                <w:szCs w:val="18"/>
              </w:rPr>
              <w:t xml:space="preserve"> and care for children from birth to age eight. Our Best Start facilitator co-brokers the Best Start Partnership meetings with Aboriginal Best Start facilitators to plan, deliver and monitor evidence-based strategies that deliver positive outcomes for children. </w:t>
            </w:r>
          </w:p>
          <w:p w14:paraId="627D5A6C" w14:textId="4087A84A"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lastRenderedPageBreak/>
              <w:t xml:space="preserve">Closing the Gap aims to close the health and life expectancy gap </w:t>
            </w:r>
            <w:r w:rsidR="005B5D7B" w:rsidRPr="003D40D9">
              <w:rPr>
                <w:rFonts w:ascii="Arial" w:hAnsi="Arial" w:cs="Arial"/>
                <w:bCs/>
                <w:sz w:val="18"/>
                <w:szCs w:val="18"/>
              </w:rPr>
              <w:t xml:space="preserve">within a generation </w:t>
            </w:r>
            <w:r w:rsidRPr="003D40D9">
              <w:rPr>
                <w:rFonts w:ascii="Arial" w:hAnsi="Arial" w:cs="Arial"/>
                <w:bCs/>
                <w:sz w:val="18"/>
                <w:szCs w:val="18"/>
              </w:rPr>
              <w:t>between Aboriginal and Torres Strait Islander people and non-indigenous Australians. This program is ongoing</w:t>
            </w:r>
            <w:r w:rsidR="005B5D7B">
              <w:rPr>
                <w:rFonts w:ascii="Arial" w:hAnsi="Arial" w:cs="Arial"/>
                <w:bCs/>
                <w:sz w:val="18"/>
                <w:szCs w:val="18"/>
              </w:rPr>
              <w:t xml:space="preserve">, relying </w:t>
            </w:r>
            <w:r w:rsidRPr="003D40D9">
              <w:rPr>
                <w:rFonts w:ascii="Arial" w:hAnsi="Arial" w:cs="Arial"/>
                <w:bCs/>
                <w:sz w:val="18"/>
                <w:szCs w:val="18"/>
              </w:rPr>
              <w:t xml:space="preserve">on a strong partnership between </w:t>
            </w:r>
            <w:r w:rsidR="005B5D7B">
              <w:rPr>
                <w:rFonts w:ascii="Arial" w:hAnsi="Arial" w:cs="Arial"/>
                <w:bCs/>
                <w:sz w:val="18"/>
                <w:szCs w:val="18"/>
              </w:rPr>
              <w:t xml:space="preserve">the </w:t>
            </w:r>
            <w:proofErr w:type="gramStart"/>
            <w:r w:rsidR="005B5D7B">
              <w:rPr>
                <w:rFonts w:ascii="Arial" w:hAnsi="Arial" w:cs="Arial"/>
                <w:bCs/>
                <w:sz w:val="18"/>
                <w:szCs w:val="18"/>
              </w:rPr>
              <w:t>City</w:t>
            </w:r>
            <w:proofErr w:type="gramEnd"/>
            <w:r w:rsidR="00E10033">
              <w:rPr>
                <w:rFonts w:ascii="Arial" w:hAnsi="Arial" w:cs="Arial"/>
                <w:bCs/>
                <w:sz w:val="18"/>
                <w:szCs w:val="18"/>
              </w:rPr>
              <w:t xml:space="preserve"> </w:t>
            </w:r>
            <w:r w:rsidRPr="003D40D9">
              <w:rPr>
                <w:rFonts w:ascii="Arial" w:hAnsi="Arial" w:cs="Arial"/>
                <w:bCs/>
                <w:sz w:val="18"/>
                <w:szCs w:val="18"/>
              </w:rPr>
              <w:t xml:space="preserve">and members from the Wathaurong Aboriginal Cooperative with whom we are meeting to finalise local targets. </w:t>
            </w:r>
          </w:p>
          <w:p w14:paraId="7E02B9DF" w14:textId="77777777" w:rsidR="00704F11" w:rsidRPr="003D40D9" w:rsidRDefault="00704F11" w:rsidP="00172A63">
            <w:pPr>
              <w:pStyle w:val="ListBullet"/>
              <w:spacing w:before="40" w:after="40"/>
              <w:ind w:left="0" w:firstLine="0"/>
              <w:rPr>
                <w:rFonts w:ascii="Arial" w:hAnsi="Arial" w:cs="Arial"/>
                <w:sz w:val="18"/>
                <w:szCs w:val="18"/>
                <w:highlight w:val="yellow"/>
              </w:rPr>
            </w:pPr>
            <w:r w:rsidRPr="003D40D9">
              <w:rPr>
                <w:rFonts w:ascii="Arial" w:hAnsi="Arial" w:cs="Arial"/>
                <w:bCs/>
                <w:sz w:val="18"/>
                <w:szCs w:val="18"/>
              </w:rPr>
              <w:t>Unfortunately, due to resourcing changes, a partnership agreement has not progressed, however, the interest remains to be further explored with the Wathaurong Aboriginal co-operative. It is likely that this action will be reviewed for action in the next financial year.</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49A19BA5" w14:textId="77777777" w:rsidR="00704F11" w:rsidRPr="00FA567B" w:rsidRDefault="00704F11" w:rsidP="001D74AE">
            <w:pPr>
              <w:spacing w:before="100" w:after="100"/>
              <w:jc w:val="center"/>
              <w:rPr>
                <w:rFonts w:ascii="Arial" w:hAnsi="Arial" w:cs="Arial"/>
                <w:color w:val="000000"/>
                <w:sz w:val="18"/>
                <w:szCs w:val="18"/>
                <w:highlight w:val="yellow"/>
              </w:rPr>
            </w:pPr>
            <w:r w:rsidRPr="00EB3CC7">
              <w:rPr>
                <w:noProof/>
                <w:color w:val="2B579A"/>
                <w:sz w:val="17"/>
                <w:szCs w:val="17"/>
                <w:shd w:val="clear" w:color="auto" w:fill="E6E6E6"/>
              </w:rPr>
              <w:lastRenderedPageBreak/>
              <w:drawing>
                <wp:anchor distT="0" distB="0" distL="114300" distR="114300" simplePos="0" relativeHeight="251658257" behindDoc="1" locked="0" layoutInCell="1" allowOverlap="1" wp14:anchorId="086AFFB8" wp14:editId="5336C65E">
                  <wp:simplePos x="0" y="0"/>
                  <wp:positionH relativeFrom="column">
                    <wp:posOffset>210185</wp:posOffset>
                  </wp:positionH>
                  <wp:positionV relativeFrom="paragraph">
                    <wp:posOffset>227330</wp:posOffset>
                  </wp:positionV>
                  <wp:extent cx="149225" cy="163195"/>
                  <wp:effectExtent l="0" t="0" r="3175" b="8255"/>
                  <wp:wrapSquare wrapText="bothSides"/>
                  <wp:docPr id="277" name="Picture 34"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034A09E6" w14:textId="77777777" w:rsidTr="00E17D71">
        <w:trPr>
          <w:trHeight w:val="239"/>
        </w:trPr>
        <w:tc>
          <w:tcPr>
            <w:tcW w:w="1023" w:type="pct"/>
            <w:tcBorders>
              <w:top w:val="single" w:sz="4" w:space="0" w:color="A6A6A6" w:themeColor="background1" w:themeShade="A6"/>
              <w:bottom w:val="nil"/>
            </w:tcBorders>
            <w:shd w:val="clear" w:color="auto" w:fill="auto"/>
          </w:tcPr>
          <w:p w14:paraId="4E4B7778" w14:textId="2AAD8E88" w:rsidR="00704F11" w:rsidRPr="00F26C0F" w:rsidRDefault="00704F11" w:rsidP="001D74AE">
            <w:pPr>
              <w:spacing w:before="40" w:after="40"/>
              <w:rPr>
                <w:rFonts w:ascii="Arial" w:hAnsi="Arial" w:cs="Arial"/>
                <w:sz w:val="18"/>
                <w:szCs w:val="18"/>
                <w:highlight w:val="yellow"/>
              </w:rPr>
            </w:pPr>
            <w:r>
              <w:rPr>
                <w:rFonts w:ascii="Arial" w:hAnsi="Arial" w:cs="Arial"/>
                <w:sz w:val="18"/>
                <w:szCs w:val="18"/>
              </w:rPr>
              <w:t xml:space="preserve">1.9 </w:t>
            </w:r>
            <w:r w:rsidRPr="00F26C0F">
              <w:rPr>
                <w:rFonts w:ascii="Arial" w:hAnsi="Arial" w:cs="Arial"/>
                <w:sz w:val="18"/>
                <w:szCs w:val="18"/>
              </w:rPr>
              <w:t xml:space="preserve">Support the City’s cultural and creative life, </w:t>
            </w:r>
            <w:proofErr w:type="gramStart"/>
            <w:r w:rsidRPr="00F26C0F">
              <w:rPr>
                <w:rFonts w:ascii="Arial" w:hAnsi="Arial" w:cs="Arial"/>
                <w:sz w:val="18"/>
                <w:szCs w:val="18"/>
              </w:rPr>
              <w:t>history</w:t>
            </w:r>
            <w:proofErr w:type="gramEnd"/>
            <w:r w:rsidRPr="00F26C0F">
              <w:rPr>
                <w:rFonts w:ascii="Arial" w:hAnsi="Arial" w:cs="Arial"/>
                <w:sz w:val="18"/>
                <w:szCs w:val="18"/>
              </w:rPr>
              <w:t xml:space="preserve"> and heritage</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19E3174B" w14:textId="7F59842C" w:rsidR="00704F11" w:rsidRDefault="00704F11" w:rsidP="001D74AE">
            <w:pPr>
              <w:spacing w:before="40" w:after="40"/>
              <w:rPr>
                <w:rFonts w:ascii="Arial" w:hAnsi="Arial" w:cs="Arial"/>
                <w:i/>
                <w:sz w:val="18"/>
                <w:szCs w:val="18"/>
                <w:lang w:val="en-US"/>
              </w:rPr>
            </w:pPr>
            <w:r w:rsidRPr="00F26C0F">
              <w:rPr>
                <w:rFonts w:ascii="Arial" w:hAnsi="Arial" w:cs="Arial"/>
                <w:i/>
                <w:sz w:val="18"/>
                <w:szCs w:val="18"/>
                <w:lang w:val="en-US"/>
              </w:rPr>
              <w:t>Progress business cases for the improvement and transformation of three of the City's cultural venues - the Potato Shed, National Wool Museum and Geelong Gallery</w:t>
            </w:r>
            <w:r w:rsidR="009A067A">
              <w:rPr>
                <w:rFonts w:ascii="Arial" w:hAnsi="Arial" w:cs="Arial"/>
                <w:i/>
                <w:sz w:val="18"/>
                <w:szCs w:val="18"/>
                <w:lang w:val="en-US"/>
              </w:rPr>
              <w:t>.</w:t>
            </w:r>
          </w:p>
          <w:p w14:paraId="40330C16" w14:textId="3801517E" w:rsidR="00704F11" w:rsidRPr="00F26C0F" w:rsidRDefault="009A067A" w:rsidP="001D74AE">
            <w:pPr>
              <w:spacing w:before="40" w:after="40"/>
              <w:rPr>
                <w:rFonts w:ascii="Arial" w:hAnsi="Arial" w:cs="Arial"/>
                <w:i/>
                <w:sz w:val="18"/>
                <w:szCs w:val="18"/>
                <w:highlight w:val="yellow"/>
              </w:rPr>
            </w:pPr>
            <w:r>
              <w:rPr>
                <w:noProof/>
                <w:color w:val="2B579A"/>
                <w:shd w:val="clear" w:color="auto" w:fill="E6E6E6"/>
              </w:rPr>
              <w:drawing>
                <wp:inline distT="0" distB="0" distL="0" distR="0" wp14:anchorId="2F375CDE" wp14:editId="66156BE9">
                  <wp:extent cx="144168" cy="159545"/>
                  <wp:effectExtent l="0" t="0" r="8255" b="0"/>
                  <wp:docPr id="804834127" name="Picture 80483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27" name="Picture 804834127"/>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62EB695E" w14:textId="55AB073F" w:rsidR="00704F11" w:rsidRPr="003D40D9" w:rsidRDefault="00704F11" w:rsidP="001D74AE">
            <w:pPr>
              <w:spacing w:before="40" w:after="40"/>
              <w:rPr>
                <w:rFonts w:ascii="Arial" w:hAnsi="Arial" w:cs="Arial"/>
                <w:bCs/>
                <w:sz w:val="18"/>
                <w:szCs w:val="18"/>
              </w:rPr>
            </w:pPr>
            <w:r w:rsidRPr="003D40D9">
              <w:rPr>
                <w:rFonts w:ascii="Arial" w:hAnsi="Arial" w:cs="Arial"/>
                <w:bCs/>
                <w:sz w:val="18"/>
                <w:szCs w:val="18"/>
              </w:rPr>
              <w:t>We are working on business cases to extend, expand and reinvigorate three of our cultural facilities to meet the current and future needs of our community. These facilities contribute to improved health and wellbeing by providing our community with accessible places and spaces to participate, connect, learn, be inspired, and contribute to the cultural life of the city. Actions on these three business cases include:</w:t>
            </w:r>
          </w:p>
          <w:p w14:paraId="7C361A01" w14:textId="77777777" w:rsidR="00704F11" w:rsidRPr="003D40D9"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completion of the business case for the expansion of the Geelong Gallery</w:t>
            </w:r>
          </w:p>
          <w:p w14:paraId="4290A262" w14:textId="77777777" w:rsidR="00704F11"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3D40D9">
              <w:rPr>
                <w:rFonts w:ascii="Arial" w:hAnsi="Arial" w:cs="Arial"/>
                <w:sz w:val="18"/>
                <w:szCs w:val="18"/>
              </w:rPr>
              <w:t xml:space="preserve">seeking state government partnership support and ministerial support for the Potato Shed - Bellarine Arts Centre Redevelopment business case </w:t>
            </w:r>
          </w:p>
          <w:p w14:paraId="41B2538E" w14:textId="77777777" w:rsidR="00704F11" w:rsidRPr="00AD6676" w:rsidRDefault="00704F11" w:rsidP="001D74AE">
            <w:pPr>
              <w:pStyle w:val="ListParagraph"/>
              <w:numPr>
                <w:ilvl w:val="0"/>
                <w:numId w:val="63"/>
              </w:numPr>
              <w:spacing w:before="40" w:after="40" w:line="270" w:lineRule="atLeast"/>
              <w:ind w:left="170" w:hanging="170"/>
              <w:contextualSpacing w:val="0"/>
              <w:rPr>
                <w:rFonts w:ascii="Arial" w:hAnsi="Arial" w:cs="Arial"/>
                <w:sz w:val="18"/>
                <w:szCs w:val="18"/>
              </w:rPr>
            </w:pPr>
            <w:r w:rsidRPr="00AD6676">
              <w:rPr>
                <w:rFonts w:ascii="Arial" w:hAnsi="Arial" w:cs="Arial"/>
                <w:sz w:val="18"/>
                <w:szCs w:val="18"/>
              </w:rPr>
              <w:t>completion of the National Wool Museum Vision and Business Plan for consideration by council in July 2022. Once endorsed, we will then seek partnership funding for a business case from state government in 2022‒23.</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713C5323" w14:textId="77777777" w:rsidR="00704F11" w:rsidRDefault="00704F11" w:rsidP="001D74AE">
            <w:pPr>
              <w:spacing w:before="100" w:after="100"/>
              <w:jc w:val="center"/>
              <w:rPr>
                <w:rFonts w:cs="Arial"/>
                <w:bCs/>
                <w:szCs w:val="22"/>
              </w:rPr>
            </w:pPr>
          </w:p>
          <w:p w14:paraId="324E5CC7" w14:textId="77777777" w:rsidR="00704F11" w:rsidRPr="004F5071" w:rsidRDefault="00704F11" w:rsidP="001D74AE">
            <w:pPr>
              <w:spacing w:before="100" w:after="100"/>
              <w:jc w:val="center"/>
              <w:rPr>
                <w:rFonts w:ascii="Arial" w:hAnsi="Arial" w:cs="Arial"/>
                <w:color w:val="000000"/>
                <w:sz w:val="24"/>
                <w:szCs w:val="24"/>
                <w:highlight w:val="yellow"/>
              </w:rPr>
            </w:pPr>
            <w:r w:rsidRPr="004F5071">
              <w:rPr>
                <w:rFonts w:ascii="Wingdings" w:eastAsia="Wingdings" w:hAnsi="Wingdings" w:cs="Wingdings"/>
                <w:bCs/>
                <w:sz w:val="24"/>
                <w:szCs w:val="24"/>
              </w:rPr>
              <w:t>ü</w:t>
            </w:r>
          </w:p>
        </w:tc>
      </w:tr>
      <w:tr w:rsidR="00704F11" w:rsidRPr="00FA567B" w14:paraId="4A2327DE" w14:textId="77777777" w:rsidTr="00E17D71">
        <w:trPr>
          <w:trHeight w:val="239"/>
        </w:trPr>
        <w:tc>
          <w:tcPr>
            <w:tcW w:w="1023" w:type="pct"/>
            <w:tcBorders>
              <w:top w:val="nil"/>
              <w:bottom w:val="single" w:sz="4" w:space="0" w:color="A6A6A6" w:themeColor="background1" w:themeShade="A6"/>
            </w:tcBorders>
            <w:shd w:val="clear" w:color="auto" w:fill="auto"/>
          </w:tcPr>
          <w:p w14:paraId="4A6A7A98" w14:textId="77777777" w:rsidR="00704F11" w:rsidRPr="00F26C0F" w:rsidRDefault="00704F11" w:rsidP="001D74AE">
            <w:pPr>
              <w:spacing w:before="40" w:after="4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3E551EA8" w14:textId="6796352B" w:rsidR="00704F11" w:rsidRDefault="00704F11" w:rsidP="001D74AE">
            <w:pPr>
              <w:spacing w:before="40" w:after="40"/>
              <w:rPr>
                <w:rFonts w:ascii="Arial" w:hAnsi="Arial" w:cs="Arial"/>
                <w:sz w:val="18"/>
                <w:szCs w:val="18"/>
              </w:rPr>
            </w:pPr>
            <w:r w:rsidRPr="00F26C0F">
              <w:rPr>
                <w:rFonts w:ascii="Arial" w:hAnsi="Arial" w:cs="Arial"/>
                <w:i/>
                <w:sz w:val="18"/>
                <w:szCs w:val="18"/>
                <w:lang w:val="en-US"/>
              </w:rPr>
              <w:t xml:space="preserve">Prepare a First Nations Cultural Heritage Grant program to fund the identification, </w:t>
            </w:r>
            <w:proofErr w:type="gramStart"/>
            <w:r w:rsidRPr="00F26C0F">
              <w:rPr>
                <w:rFonts w:ascii="Arial" w:hAnsi="Arial" w:cs="Arial"/>
                <w:i/>
                <w:sz w:val="18"/>
                <w:szCs w:val="18"/>
                <w:lang w:val="en-US"/>
              </w:rPr>
              <w:t>conservation</w:t>
            </w:r>
            <w:proofErr w:type="gramEnd"/>
            <w:r w:rsidRPr="00F26C0F">
              <w:rPr>
                <w:rFonts w:ascii="Arial" w:hAnsi="Arial" w:cs="Arial"/>
                <w:i/>
                <w:sz w:val="18"/>
                <w:szCs w:val="18"/>
                <w:lang w:val="en-US"/>
              </w:rPr>
              <w:t xml:space="preserve"> and promotion of Aboriginal heritage places.</w:t>
            </w:r>
          </w:p>
          <w:p w14:paraId="71EE0258" w14:textId="36AD165F" w:rsidR="00704F11" w:rsidRPr="00F26C0F" w:rsidRDefault="009A067A" w:rsidP="001D74AE">
            <w:pPr>
              <w:spacing w:before="40" w:after="40"/>
              <w:rPr>
                <w:rFonts w:ascii="Arial" w:hAnsi="Arial" w:cs="Arial"/>
                <w:i/>
                <w:sz w:val="18"/>
                <w:szCs w:val="18"/>
                <w:highlight w:val="yellow"/>
              </w:rPr>
            </w:pPr>
            <w:r>
              <w:rPr>
                <w:noProof/>
                <w:color w:val="2B579A"/>
                <w:shd w:val="clear" w:color="auto" w:fill="E6E6E6"/>
              </w:rPr>
              <w:drawing>
                <wp:inline distT="0" distB="0" distL="0" distR="0" wp14:anchorId="1B68A68F" wp14:editId="5F980FC0">
                  <wp:extent cx="144168" cy="159545"/>
                  <wp:effectExtent l="0" t="0" r="8255" b="0"/>
                  <wp:docPr id="804834128" name="Picture 80483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28" name="Picture 804834128"/>
                          <pic:cNvPicPr/>
                        </pic:nvPicPr>
                        <pic:blipFill>
                          <a:blip r:embed="rId42"/>
                          <a:stretch>
                            <a:fillRect/>
                          </a:stretch>
                        </pic:blipFill>
                        <pic:spPr>
                          <a:xfrm>
                            <a:off x="0" y="0"/>
                            <a:ext cx="144168" cy="15954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52DCD4BE" w14:textId="77777777" w:rsidR="00704F11" w:rsidRPr="003D40D9" w:rsidRDefault="00704F11" w:rsidP="001D74AE">
            <w:pPr>
              <w:spacing w:before="40" w:after="40"/>
              <w:rPr>
                <w:rFonts w:ascii="Arial" w:hAnsi="Arial" w:cs="Arial"/>
                <w:bCs/>
                <w:iCs/>
                <w:sz w:val="18"/>
                <w:szCs w:val="18"/>
              </w:rPr>
            </w:pPr>
            <w:r w:rsidRPr="003D40D9">
              <w:rPr>
                <w:rFonts w:ascii="Arial" w:hAnsi="Arial" w:cs="Arial"/>
                <w:bCs/>
                <w:iCs/>
                <w:sz w:val="18"/>
                <w:szCs w:val="18"/>
              </w:rPr>
              <w:t xml:space="preserve">Our First Nations Cultural Heritage Grant program was developed in collaboration with Wadawurrung Traditional Owners Aboriginal Corporation. It provides funding for projects that recognise, restore, </w:t>
            </w:r>
            <w:proofErr w:type="gramStart"/>
            <w:r w:rsidRPr="003D40D9">
              <w:rPr>
                <w:rFonts w:ascii="Arial" w:hAnsi="Arial" w:cs="Arial"/>
                <w:bCs/>
                <w:iCs/>
                <w:sz w:val="18"/>
                <w:szCs w:val="18"/>
              </w:rPr>
              <w:t>protect</w:t>
            </w:r>
            <w:proofErr w:type="gramEnd"/>
            <w:r w:rsidRPr="003D40D9">
              <w:rPr>
                <w:rFonts w:ascii="Arial" w:hAnsi="Arial" w:cs="Arial"/>
                <w:bCs/>
                <w:iCs/>
                <w:sz w:val="18"/>
                <w:szCs w:val="18"/>
              </w:rPr>
              <w:t xml:space="preserve"> and preserve Aboriginal cultural heritage across Greater Geelong. </w:t>
            </w:r>
          </w:p>
          <w:p w14:paraId="7CDA50B7" w14:textId="77777777" w:rsidR="00704F11" w:rsidRPr="003D40D9" w:rsidRDefault="00704F11" w:rsidP="001D74AE">
            <w:pPr>
              <w:spacing w:before="40" w:after="40"/>
              <w:rPr>
                <w:rFonts w:ascii="Arial" w:hAnsi="Arial" w:cs="Arial"/>
                <w:bCs/>
                <w:iCs/>
                <w:sz w:val="18"/>
                <w:szCs w:val="18"/>
              </w:rPr>
            </w:pPr>
            <w:r w:rsidRPr="003D40D9">
              <w:rPr>
                <w:rFonts w:ascii="Arial" w:hAnsi="Arial" w:cs="Arial"/>
                <w:bCs/>
                <w:iCs/>
                <w:sz w:val="18"/>
                <w:szCs w:val="18"/>
              </w:rPr>
              <w:t xml:space="preserve">Council adopted this program in November </w:t>
            </w:r>
            <w:proofErr w:type="gramStart"/>
            <w:r w:rsidRPr="003D40D9">
              <w:rPr>
                <w:rFonts w:ascii="Arial" w:hAnsi="Arial" w:cs="Arial"/>
                <w:bCs/>
                <w:iCs/>
                <w:sz w:val="18"/>
                <w:szCs w:val="18"/>
              </w:rPr>
              <w:t>2021</w:t>
            </w:r>
            <w:proofErr w:type="gramEnd"/>
            <w:r w:rsidRPr="003D40D9">
              <w:rPr>
                <w:rFonts w:ascii="Arial" w:hAnsi="Arial" w:cs="Arial"/>
                <w:bCs/>
                <w:iCs/>
                <w:sz w:val="18"/>
                <w:szCs w:val="18"/>
              </w:rPr>
              <w:t xml:space="preserve"> and we completed our first round of the 2021–22 First Nations Cultural Heritage Grant program, awarding $60,000 to the Geelong Gaol Museum to research the provenance of Aboriginal art work that currently resides in the Gaol.</w:t>
            </w:r>
          </w:p>
          <w:p w14:paraId="5E57788F" w14:textId="77777777" w:rsidR="00704F11" w:rsidRPr="003D40D9" w:rsidRDefault="00704F11" w:rsidP="001D74AE">
            <w:pPr>
              <w:pStyle w:val="ListBullet"/>
              <w:spacing w:before="40" w:after="40"/>
              <w:rPr>
                <w:rFonts w:ascii="Arial" w:hAnsi="Arial" w:cs="Arial"/>
                <w:sz w:val="18"/>
                <w:szCs w:val="18"/>
                <w:highlight w:val="yellow"/>
              </w:rPr>
            </w:pPr>
            <w:r w:rsidRPr="003D40D9">
              <w:rPr>
                <w:rFonts w:ascii="Arial" w:hAnsi="Arial" w:cs="Arial"/>
                <w:bCs/>
                <w:iCs/>
                <w:sz w:val="18"/>
                <w:szCs w:val="18"/>
              </w:rPr>
              <w:t xml:space="preserve">We commenced a second round of grants in June 2022. </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CB8FE5C" w14:textId="77777777" w:rsidR="00704F11" w:rsidRDefault="00704F11" w:rsidP="001D74AE">
            <w:pPr>
              <w:spacing w:before="100" w:after="100"/>
              <w:jc w:val="center"/>
              <w:rPr>
                <w:rFonts w:cs="Arial"/>
                <w:bCs/>
                <w:sz w:val="24"/>
                <w:szCs w:val="18"/>
              </w:rPr>
            </w:pPr>
          </w:p>
          <w:p w14:paraId="4002E54A" w14:textId="77777777" w:rsidR="00704F11" w:rsidRPr="00FA567B" w:rsidRDefault="00704F11" w:rsidP="001D74AE">
            <w:pPr>
              <w:spacing w:before="100" w:after="10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526A2FFA" w14:textId="77777777" w:rsidTr="00E17D71">
        <w:trPr>
          <w:trHeight w:val="239"/>
        </w:trPr>
        <w:tc>
          <w:tcPr>
            <w:tcW w:w="1023" w:type="pct"/>
            <w:tcBorders>
              <w:top w:val="single" w:sz="4" w:space="0" w:color="A6A6A6" w:themeColor="background1" w:themeShade="A6"/>
              <w:bottom w:val="nil"/>
            </w:tcBorders>
            <w:shd w:val="clear" w:color="auto" w:fill="auto"/>
          </w:tcPr>
          <w:p w14:paraId="41BD3D46" w14:textId="495894F4" w:rsidR="00704F11" w:rsidRPr="00F26C0F" w:rsidRDefault="00704F11" w:rsidP="006B4E5C">
            <w:pPr>
              <w:spacing w:before="60" w:after="60"/>
              <w:rPr>
                <w:rFonts w:ascii="Arial" w:hAnsi="Arial" w:cs="Arial"/>
                <w:sz w:val="18"/>
                <w:szCs w:val="18"/>
                <w:highlight w:val="yellow"/>
              </w:rPr>
            </w:pPr>
            <w:r>
              <w:rPr>
                <w:rFonts w:ascii="Arial" w:hAnsi="Arial" w:cs="Arial"/>
                <w:sz w:val="18"/>
                <w:szCs w:val="18"/>
              </w:rPr>
              <w:t xml:space="preserve">1.10 </w:t>
            </w:r>
            <w:r w:rsidRPr="00F26C0F">
              <w:rPr>
                <w:rFonts w:ascii="Arial" w:hAnsi="Arial" w:cs="Arial"/>
                <w:sz w:val="18"/>
                <w:szCs w:val="18"/>
              </w:rPr>
              <w:t>Provide facilities that foster and facilitate positive health and wellbeing outcomes</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07697A13" w14:textId="64B9B518" w:rsidR="00704F11" w:rsidRDefault="00704F11" w:rsidP="006B4E5C">
            <w:pPr>
              <w:spacing w:before="60" w:after="60"/>
              <w:rPr>
                <w:rFonts w:ascii="Arial" w:hAnsi="Arial" w:cs="Arial"/>
                <w:iCs/>
                <w:sz w:val="18"/>
                <w:szCs w:val="18"/>
              </w:rPr>
            </w:pPr>
            <w:r w:rsidRPr="00F26C0F">
              <w:rPr>
                <w:rFonts w:ascii="Arial" w:hAnsi="Arial" w:cs="Arial"/>
                <w:i/>
                <w:sz w:val="18"/>
                <w:szCs w:val="18"/>
              </w:rPr>
              <w:t>Progress the design and construction of the Armstrong Creek West Child and Community Hub.</w:t>
            </w:r>
            <w:r>
              <w:rPr>
                <w:rFonts w:ascii="Arial" w:hAnsi="Arial" w:cs="Arial"/>
                <w:sz w:val="18"/>
                <w:szCs w:val="18"/>
              </w:rPr>
              <w:t xml:space="preserve"> </w:t>
            </w:r>
            <w:r w:rsidRPr="00D86BE8">
              <w:rPr>
                <w:rFonts w:ascii="Arial" w:hAnsi="Arial" w:cs="Arial"/>
                <w:b/>
                <w:bCs/>
                <w:i/>
                <w:sz w:val="18"/>
                <w:szCs w:val="18"/>
              </w:rPr>
              <w:t>(Major</w:t>
            </w:r>
            <w:r w:rsidR="00660C02">
              <w:rPr>
                <w:rFonts w:ascii="Arial" w:hAnsi="Arial" w:cs="Arial"/>
                <w:b/>
                <w:bCs/>
                <w:i/>
                <w:sz w:val="18"/>
                <w:szCs w:val="18"/>
              </w:rPr>
              <w:t xml:space="preserve"> budget</w:t>
            </w:r>
            <w:r w:rsidRPr="00D86BE8">
              <w:rPr>
                <w:rFonts w:ascii="Arial" w:hAnsi="Arial" w:cs="Arial"/>
                <w:b/>
                <w:bCs/>
                <w:i/>
                <w:sz w:val="18"/>
                <w:szCs w:val="18"/>
              </w:rPr>
              <w:t xml:space="preserve"> initiative)</w:t>
            </w:r>
          </w:p>
          <w:p w14:paraId="13E4872A" w14:textId="747CD04A"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73A067E1" wp14:editId="3A2486C9">
                  <wp:extent cx="142862" cy="127206"/>
                  <wp:effectExtent l="0" t="0" r="0" b="6350"/>
                  <wp:docPr id="804834129" name="Picture 80483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29" name="Picture 804834129"/>
                          <pic:cNvPicPr/>
                        </pic:nvPicPr>
                        <pic:blipFill>
                          <a:blip r:embed="rId40"/>
                          <a:stretch>
                            <a:fillRect/>
                          </a:stretch>
                        </pic:blipFill>
                        <pic:spPr>
                          <a:xfrm>
                            <a:off x="0" y="0"/>
                            <a:ext cx="142862" cy="127206"/>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41221CD7" w14:textId="77777777"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bCs/>
                <w:sz w:val="18"/>
                <w:szCs w:val="18"/>
              </w:rPr>
              <w:t>The building design for the Armstrong Creek West Child and Community Hub was completed in September 2021 and the construction tender awarded in December 2021. Works commenced onsite in January 2022. We are halfway through construction with an expected completion date of early 2023. This facility will provide additional kindergarten places and facilities for maternal and child health services to support the health and wellbeing of children in this local community during the important early life stages.</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54B941FD" w14:textId="77777777" w:rsidR="00704F11" w:rsidRDefault="00704F11" w:rsidP="006B4E5C">
            <w:pPr>
              <w:spacing w:before="60" w:after="60"/>
              <w:jc w:val="center"/>
              <w:rPr>
                <w:rFonts w:cs="Arial"/>
                <w:b/>
                <w:color w:val="03488E"/>
                <w:sz w:val="18"/>
                <w:szCs w:val="18"/>
              </w:rPr>
            </w:pPr>
          </w:p>
          <w:p w14:paraId="6225779A" w14:textId="77777777" w:rsidR="00704F11" w:rsidRPr="00FA567B" w:rsidRDefault="00704F11" w:rsidP="006B4E5C">
            <w:pPr>
              <w:spacing w:before="60" w:after="6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7D8962D9" w14:textId="77777777" w:rsidTr="00E17D71">
        <w:trPr>
          <w:trHeight w:val="239"/>
        </w:trPr>
        <w:tc>
          <w:tcPr>
            <w:tcW w:w="1023" w:type="pct"/>
            <w:tcBorders>
              <w:top w:val="nil"/>
              <w:bottom w:val="nil"/>
            </w:tcBorders>
            <w:shd w:val="clear" w:color="auto" w:fill="auto"/>
          </w:tcPr>
          <w:p w14:paraId="4EBF6C47" w14:textId="77777777" w:rsidR="00704F11" w:rsidRPr="00F26C0F" w:rsidRDefault="00704F11" w:rsidP="006B4E5C">
            <w:pPr>
              <w:spacing w:before="60" w:after="6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0CAD625A" w14:textId="4F138E37" w:rsidR="00704F11" w:rsidRDefault="00704F11" w:rsidP="000B28C9">
            <w:pPr>
              <w:keepNext/>
              <w:keepLines/>
              <w:spacing w:before="60" w:after="60"/>
              <w:rPr>
                <w:rFonts w:ascii="Arial" w:hAnsi="Arial" w:cs="Arial"/>
                <w:iCs/>
                <w:sz w:val="18"/>
                <w:szCs w:val="18"/>
              </w:rPr>
            </w:pPr>
            <w:r w:rsidRPr="00F26C0F">
              <w:rPr>
                <w:rFonts w:ascii="Arial" w:hAnsi="Arial" w:cs="Arial"/>
                <w:i/>
                <w:sz w:val="18"/>
                <w:szCs w:val="18"/>
              </w:rPr>
              <w:t>Progress the design and construction of the Northern Bellarine Aquatic Centre.</w:t>
            </w:r>
            <w:r w:rsidR="00D2798C">
              <w:rPr>
                <w:rFonts w:ascii="Arial" w:hAnsi="Arial" w:cs="Arial"/>
                <w:i/>
                <w:sz w:val="18"/>
                <w:szCs w:val="18"/>
              </w:rPr>
              <w:t xml:space="preserve"> </w:t>
            </w:r>
            <w:r w:rsidRPr="00D86BE8">
              <w:rPr>
                <w:rFonts w:ascii="Arial" w:hAnsi="Arial" w:cs="Arial"/>
                <w:b/>
                <w:bCs/>
                <w:i/>
                <w:sz w:val="18"/>
                <w:szCs w:val="18"/>
              </w:rPr>
              <w:t>(Major</w:t>
            </w:r>
            <w:r w:rsidR="00660C02">
              <w:rPr>
                <w:rFonts w:ascii="Arial" w:hAnsi="Arial" w:cs="Arial"/>
                <w:b/>
                <w:bCs/>
                <w:i/>
                <w:sz w:val="18"/>
                <w:szCs w:val="18"/>
              </w:rPr>
              <w:t xml:space="preserve"> budget</w:t>
            </w:r>
            <w:r w:rsidRPr="00D86BE8">
              <w:rPr>
                <w:rFonts w:ascii="Arial" w:hAnsi="Arial" w:cs="Arial"/>
                <w:b/>
                <w:bCs/>
                <w:i/>
                <w:sz w:val="18"/>
                <w:szCs w:val="18"/>
              </w:rPr>
              <w:t xml:space="preserve"> initiative)</w:t>
            </w:r>
            <w:r w:rsidR="009A7D91" w:rsidRPr="009A7D91">
              <w:rPr>
                <w:rFonts w:ascii="Arial" w:hAnsi="Arial" w:cs="Arial"/>
                <w:iCs/>
                <w:sz w:val="18"/>
                <w:szCs w:val="18"/>
              </w:rPr>
              <w:t xml:space="preserve"> </w:t>
            </w:r>
          </w:p>
          <w:p w14:paraId="20A9AD32" w14:textId="72A2CB5E"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2B83F3EB" wp14:editId="0FDACE47">
                  <wp:extent cx="142862" cy="127206"/>
                  <wp:effectExtent l="0" t="0" r="0" b="6350"/>
                  <wp:docPr id="804834130" name="Picture 80483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30" name="Picture 804834130"/>
                          <pic:cNvPicPr/>
                        </pic:nvPicPr>
                        <pic:blipFill>
                          <a:blip r:embed="rId40"/>
                          <a:stretch>
                            <a:fillRect/>
                          </a:stretch>
                        </pic:blipFill>
                        <pic:spPr>
                          <a:xfrm>
                            <a:off x="0" y="0"/>
                            <a:ext cx="142862" cy="127206"/>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286622FE" w14:textId="263CB57A"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bCs/>
                <w:sz w:val="18"/>
                <w:szCs w:val="18"/>
              </w:rPr>
              <w:t>The Northern Bellarine Aquatic Centre design was completed in September 2021 with the construction tender awarded in December 2021. We have commenced construction with an expected completion date of late 2023. When completed, this facility will address an identified inequity in the provision of aquatic facilities that support community participation in aquatic recreation activities and increase participation in physical activities to improve health and wellbeing.</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71593D37" w14:textId="77777777" w:rsidR="00704F11" w:rsidRDefault="00704F11" w:rsidP="006B4E5C">
            <w:pPr>
              <w:spacing w:before="60" w:after="60"/>
              <w:jc w:val="center"/>
              <w:rPr>
                <w:rFonts w:cs="Arial"/>
                <w:bCs/>
                <w:sz w:val="24"/>
                <w:szCs w:val="18"/>
              </w:rPr>
            </w:pPr>
          </w:p>
          <w:p w14:paraId="078E6A1C" w14:textId="77777777" w:rsidR="00704F11" w:rsidRPr="00FA567B" w:rsidRDefault="00704F11" w:rsidP="006B4E5C">
            <w:pPr>
              <w:spacing w:before="60" w:after="6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038AB815" w14:textId="77777777" w:rsidTr="00E17D71">
        <w:trPr>
          <w:trHeight w:val="239"/>
        </w:trPr>
        <w:tc>
          <w:tcPr>
            <w:tcW w:w="1023" w:type="pct"/>
            <w:tcBorders>
              <w:top w:val="nil"/>
              <w:bottom w:val="nil"/>
            </w:tcBorders>
            <w:shd w:val="clear" w:color="auto" w:fill="auto"/>
          </w:tcPr>
          <w:p w14:paraId="1AA22542" w14:textId="77777777" w:rsidR="00704F11" w:rsidRPr="00F26C0F" w:rsidRDefault="00704F11" w:rsidP="006B4E5C">
            <w:pPr>
              <w:spacing w:before="60" w:after="6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7AE0CD13" w14:textId="249966B8" w:rsidR="00704F11" w:rsidRDefault="00704F11" w:rsidP="006B4E5C">
            <w:pPr>
              <w:spacing w:before="60" w:after="60"/>
              <w:rPr>
                <w:rFonts w:ascii="Arial" w:hAnsi="Arial" w:cs="Arial"/>
                <w:sz w:val="18"/>
                <w:szCs w:val="18"/>
              </w:rPr>
            </w:pPr>
            <w:r w:rsidRPr="00F26C0F">
              <w:rPr>
                <w:rFonts w:ascii="Arial" w:hAnsi="Arial" w:cs="Arial"/>
                <w:i/>
                <w:sz w:val="18"/>
                <w:szCs w:val="18"/>
                <w:lang w:val="en-US"/>
              </w:rPr>
              <w:t xml:space="preserve">Review and update the Social Infrastructure Plan, with </w:t>
            </w:r>
            <w:proofErr w:type="gramStart"/>
            <w:r w:rsidRPr="00F26C0F">
              <w:rPr>
                <w:rFonts w:ascii="Arial" w:hAnsi="Arial" w:cs="Arial"/>
                <w:i/>
                <w:sz w:val="18"/>
                <w:szCs w:val="18"/>
                <w:lang w:val="en-US"/>
              </w:rPr>
              <w:t>particular regard</w:t>
            </w:r>
            <w:proofErr w:type="gramEnd"/>
            <w:r w:rsidRPr="00F26C0F">
              <w:rPr>
                <w:rFonts w:ascii="Arial" w:hAnsi="Arial" w:cs="Arial"/>
                <w:i/>
                <w:sz w:val="18"/>
                <w:szCs w:val="18"/>
                <w:lang w:val="en-US"/>
              </w:rPr>
              <w:t xml:space="preserve"> to the needs of young people and early years services.</w:t>
            </w:r>
          </w:p>
          <w:p w14:paraId="597C035B" w14:textId="1D285A46"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590D5155" wp14:editId="195F995D">
                  <wp:extent cx="142862" cy="127206"/>
                  <wp:effectExtent l="0" t="0" r="0" b="6350"/>
                  <wp:docPr id="804834131" name="Picture 80483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31" name="Picture 804834131"/>
                          <pic:cNvPicPr/>
                        </pic:nvPicPr>
                        <pic:blipFill>
                          <a:blip r:embed="rId40"/>
                          <a:stretch>
                            <a:fillRect/>
                          </a:stretch>
                        </pic:blipFill>
                        <pic:spPr>
                          <a:xfrm>
                            <a:off x="0" y="0"/>
                            <a:ext cx="142862" cy="127206"/>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0599A49C" w14:textId="77777777"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bCs/>
                <w:sz w:val="18"/>
                <w:szCs w:val="18"/>
              </w:rPr>
              <w:t>We commenced identifying opportunities to improve access to safe, adaptable spaces that enhance social connections for youth across the municipality. Upon further consultation with the Youth Council, we completed the draft</w:t>
            </w:r>
            <w:r w:rsidRPr="003D40D9">
              <w:rPr>
                <w:rFonts w:ascii="Arial" w:hAnsi="Arial" w:cs="Arial"/>
                <w:color w:val="000000"/>
                <w:sz w:val="18"/>
                <w:szCs w:val="18"/>
                <w:shd w:val="clear" w:color="auto" w:fill="FFFFFF"/>
              </w:rPr>
              <w:t xml:space="preserve"> youth and early network plans which will form part of the </w:t>
            </w:r>
            <w:r w:rsidRPr="003D40D9">
              <w:rPr>
                <w:rFonts w:ascii="Arial" w:hAnsi="Arial" w:cs="Arial"/>
                <w:i/>
                <w:iCs/>
                <w:sz w:val="18"/>
                <w:szCs w:val="18"/>
                <w:lang w:val="en-US"/>
              </w:rPr>
              <w:t>Social Infrastructure Plan Generation 2</w:t>
            </w:r>
            <w:r w:rsidRPr="003D40D9">
              <w:rPr>
                <w:rFonts w:ascii="Arial" w:hAnsi="Arial" w:cs="Arial"/>
                <w:sz w:val="18"/>
                <w:szCs w:val="18"/>
                <w:lang w:val="en-US"/>
              </w:rPr>
              <w:t>,</w:t>
            </w:r>
            <w:r w:rsidRPr="003D40D9">
              <w:rPr>
                <w:rFonts w:ascii="Arial" w:hAnsi="Arial" w:cs="Arial"/>
                <w:bCs/>
                <w:sz w:val="18"/>
                <w:szCs w:val="18"/>
              </w:rPr>
              <w:t xml:space="preserve"> </w:t>
            </w:r>
            <w:r w:rsidRPr="003D40D9">
              <w:rPr>
                <w:rFonts w:ascii="Arial" w:hAnsi="Arial" w:cs="Arial"/>
                <w:sz w:val="18"/>
                <w:szCs w:val="18"/>
              </w:rPr>
              <w:t>anticipated to go to council for endorsement in December 2022.</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724CB362" w14:textId="77777777" w:rsidR="00704F11" w:rsidRPr="00FA567B" w:rsidRDefault="00704F11" w:rsidP="006B4E5C">
            <w:pPr>
              <w:spacing w:before="60" w:after="60"/>
              <w:jc w:val="center"/>
              <w:rPr>
                <w:rFonts w:ascii="Arial" w:hAnsi="Arial" w:cs="Arial"/>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58" behindDoc="1" locked="0" layoutInCell="1" allowOverlap="1" wp14:anchorId="4D330E2B" wp14:editId="7764D6A4">
                  <wp:simplePos x="0" y="0"/>
                  <wp:positionH relativeFrom="column">
                    <wp:posOffset>161925</wp:posOffset>
                  </wp:positionH>
                  <wp:positionV relativeFrom="paragraph">
                    <wp:posOffset>226695</wp:posOffset>
                  </wp:positionV>
                  <wp:extent cx="155575" cy="140335"/>
                  <wp:effectExtent l="0" t="0" r="0" b="0"/>
                  <wp:wrapSquare wrapText="bothSides"/>
                  <wp:docPr id="34" name="Picture 35"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611B545A" w14:textId="77777777" w:rsidTr="00E17D71">
        <w:trPr>
          <w:trHeight w:val="239"/>
        </w:trPr>
        <w:tc>
          <w:tcPr>
            <w:tcW w:w="1023" w:type="pct"/>
            <w:tcBorders>
              <w:top w:val="nil"/>
              <w:bottom w:val="single" w:sz="4" w:space="0" w:color="A6A6A6" w:themeColor="background1" w:themeShade="A6"/>
            </w:tcBorders>
            <w:shd w:val="clear" w:color="auto" w:fill="auto"/>
          </w:tcPr>
          <w:p w14:paraId="7BC4AC4E" w14:textId="77777777" w:rsidR="00704F11" w:rsidRPr="00F26C0F" w:rsidRDefault="00704F11" w:rsidP="006B4E5C">
            <w:pPr>
              <w:spacing w:before="60" w:after="6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6CB51F96" w14:textId="54EA81E7" w:rsidR="00704F11" w:rsidRDefault="00704F11" w:rsidP="006B4E5C">
            <w:pPr>
              <w:spacing w:before="60" w:after="60"/>
              <w:rPr>
                <w:rFonts w:ascii="Arial" w:eastAsia="Wingdings2" w:hAnsi="Arial" w:cs="Arial"/>
                <w:i/>
                <w:iCs/>
                <w:noProof/>
                <w:sz w:val="18"/>
                <w:szCs w:val="18"/>
              </w:rPr>
            </w:pPr>
            <w:r w:rsidRPr="00F26C0F">
              <w:rPr>
                <w:rFonts w:ascii="Arial" w:eastAsia="Wingdings2" w:hAnsi="Arial" w:cs="Arial"/>
                <w:i/>
                <w:iCs/>
                <w:noProof/>
                <w:sz w:val="18"/>
                <w:szCs w:val="18"/>
              </w:rPr>
              <w:t>Upgrade an existing fenced dog park located at Stead Park, Corio and deliver a new fenced dog park located in Rennie Street, Lara</w:t>
            </w:r>
            <w:r w:rsidR="009A067A">
              <w:rPr>
                <w:rFonts w:ascii="Arial" w:eastAsia="Wingdings2" w:hAnsi="Arial" w:cs="Arial"/>
                <w:i/>
                <w:iCs/>
                <w:noProof/>
                <w:sz w:val="18"/>
                <w:szCs w:val="18"/>
              </w:rPr>
              <w:t>.</w:t>
            </w:r>
          </w:p>
          <w:p w14:paraId="431332C2" w14:textId="7B89BB5E"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03C3661D" wp14:editId="4756ACFE">
                  <wp:extent cx="142862" cy="127206"/>
                  <wp:effectExtent l="0" t="0" r="0" b="6350"/>
                  <wp:docPr id="804834132" name="Picture 80483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32" name="Picture 804834132"/>
                          <pic:cNvPicPr/>
                        </pic:nvPicPr>
                        <pic:blipFill>
                          <a:blip r:embed="rId40"/>
                          <a:stretch>
                            <a:fillRect/>
                          </a:stretch>
                        </pic:blipFill>
                        <pic:spPr>
                          <a:xfrm>
                            <a:off x="0" y="0"/>
                            <a:ext cx="142862" cy="127206"/>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55947BE4" w14:textId="6C4999D1" w:rsidR="00704F11" w:rsidRPr="003D40D9" w:rsidRDefault="00704F11" w:rsidP="00172A63">
            <w:pPr>
              <w:spacing w:before="60" w:after="60"/>
              <w:rPr>
                <w:rFonts w:ascii="Arial" w:hAnsi="Arial" w:cs="Arial"/>
                <w:bCs/>
                <w:sz w:val="18"/>
                <w:szCs w:val="18"/>
              </w:rPr>
            </w:pPr>
            <w:r w:rsidRPr="003D40D9">
              <w:rPr>
                <w:rFonts w:ascii="Arial" w:hAnsi="Arial" w:cs="Arial"/>
                <w:bCs/>
                <w:sz w:val="18"/>
                <w:szCs w:val="18"/>
              </w:rPr>
              <w:t>We upgraded and opened the Stead Park dog park in July 2021. In addition, we completed construction of a new fenced dog park in Lara in December 2021.</w:t>
            </w:r>
          </w:p>
          <w:p w14:paraId="3C61BEE8" w14:textId="77777777"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bCs/>
                <w:sz w:val="18"/>
                <w:szCs w:val="18"/>
              </w:rPr>
              <w:t>The provision of fenced dog parks across the municipality provides an opportunity for dog socialisation and acts as a place of local connection for dog owners.</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0CE5A566" w14:textId="77777777" w:rsidR="00704F11" w:rsidRDefault="00704F11" w:rsidP="006B4E5C">
            <w:pPr>
              <w:spacing w:before="60" w:after="60"/>
              <w:jc w:val="center"/>
              <w:rPr>
                <w:rFonts w:cs="Arial"/>
                <w:bCs/>
                <w:sz w:val="24"/>
                <w:szCs w:val="18"/>
              </w:rPr>
            </w:pPr>
          </w:p>
          <w:p w14:paraId="6106E8BC" w14:textId="77777777" w:rsidR="00704F11" w:rsidRPr="00FA567B" w:rsidRDefault="00704F11" w:rsidP="006B4E5C">
            <w:pPr>
              <w:spacing w:before="60" w:after="60"/>
              <w:jc w:val="center"/>
              <w:rPr>
                <w:rFonts w:ascii="Arial" w:hAnsi="Arial" w:cs="Arial"/>
                <w:color w:val="000000"/>
                <w:sz w:val="18"/>
                <w:szCs w:val="18"/>
                <w:highlight w:val="yellow"/>
              </w:rPr>
            </w:pPr>
            <w:r w:rsidRPr="005A7596">
              <w:rPr>
                <w:rFonts w:ascii="Wingdings" w:eastAsia="Wingdings" w:hAnsi="Wingdings" w:cs="Wingdings"/>
                <w:bCs/>
                <w:sz w:val="24"/>
                <w:szCs w:val="18"/>
              </w:rPr>
              <w:t>ü</w:t>
            </w:r>
          </w:p>
        </w:tc>
      </w:tr>
      <w:tr w:rsidR="00704F11" w:rsidRPr="00FA567B" w14:paraId="2929D060" w14:textId="77777777" w:rsidTr="00E17D71">
        <w:trPr>
          <w:trHeight w:val="239"/>
        </w:trPr>
        <w:tc>
          <w:tcPr>
            <w:tcW w:w="1023" w:type="pct"/>
            <w:tcBorders>
              <w:top w:val="single" w:sz="4" w:space="0" w:color="A6A6A6" w:themeColor="background1" w:themeShade="A6"/>
              <w:bottom w:val="nil"/>
            </w:tcBorders>
            <w:shd w:val="clear" w:color="auto" w:fill="auto"/>
          </w:tcPr>
          <w:p w14:paraId="707FFBA6" w14:textId="6BE5C877" w:rsidR="00704F11" w:rsidRPr="00F26C0F" w:rsidRDefault="00704F11" w:rsidP="006B4E5C">
            <w:pPr>
              <w:spacing w:before="60" w:after="60"/>
              <w:rPr>
                <w:rFonts w:ascii="Arial" w:hAnsi="Arial" w:cs="Arial"/>
                <w:sz w:val="18"/>
                <w:szCs w:val="18"/>
                <w:highlight w:val="yellow"/>
              </w:rPr>
            </w:pPr>
            <w:r>
              <w:rPr>
                <w:rFonts w:ascii="Arial" w:hAnsi="Arial" w:cs="Arial"/>
                <w:sz w:val="18"/>
                <w:szCs w:val="18"/>
              </w:rPr>
              <w:t xml:space="preserve">1.11 </w:t>
            </w:r>
            <w:r w:rsidRPr="00F26C0F">
              <w:rPr>
                <w:rFonts w:ascii="Arial" w:hAnsi="Arial" w:cs="Arial"/>
                <w:sz w:val="18"/>
                <w:szCs w:val="18"/>
              </w:rPr>
              <w:t>Respond to the findings of the Royal Commissions into aged care and mental health</w:t>
            </w:r>
          </w:p>
        </w:tc>
        <w:tc>
          <w:tcPr>
            <w:tcW w:w="1024" w:type="pct"/>
            <w:tcBorders>
              <w:top w:val="single" w:sz="4" w:space="0" w:color="A6A6A6" w:themeColor="background1" w:themeShade="A6"/>
              <w:bottom w:val="single" w:sz="4" w:space="0" w:color="A6A6A6" w:themeColor="background1" w:themeShade="A6"/>
            </w:tcBorders>
            <w:shd w:val="clear" w:color="auto" w:fill="auto"/>
          </w:tcPr>
          <w:p w14:paraId="46C46D84" w14:textId="15E10BF5" w:rsidR="00704F11" w:rsidRDefault="00704F11" w:rsidP="006B4E5C">
            <w:pPr>
              <w:spacing w:before="60" w:after="60"/>
              <w:rPr>
                <w:rFonts w:ascii="Arial" w:hAnsi="Arial" w:cs="Arial"/>
                <w:sz w:val="18"/>
                <w:szCs w:val="18"/>
              </w:rPr>
            </w:pPr>
            <w:r w:rsidRPr="00F26C0F">
              <w:rPr>
                <w:rFonts w:ascii="Arial" w:hAnsi="Arial" w:cs="Arial"/>
                <w:i/>
                <w:sz w:val="18"/>
                <w:szCs w:val="18"/>
                <w:lang w:val="en-US"/>
              </w:rPr>
              <w:t>Provide a briefing on the impact of Federal government response to the findings of the Aged Care Royal Commission and next steps for the role of local government.</w:t>
            </w:r>
          </w:p>
          <w:p w14:paraId="78E61247" w14:textId="78AA3638"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3DA11CFC" wp14:editId="21EA3C30">
                  <wp:extent cx="113815" cy="125955"/>
                  <wp:effectExtent l="0" t="0" r="635" b="7620"/>
                  <wp:docPr id="804834133" name="Picture 8048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33" name="Picture 804834133"/>
                          <pic:cNvPicPr/>
                        </pic:nvPicPr>
                        <pic:blipFill>
                          <a:blip r:embed="rId42"/>
                          <a:stretch>
                            <a:fillRect/>
                          </a:stretch>
                        </pic:blipFill>
                        <pic:spPr>
                          <a:xfrm>
                            <a:off x="0" y="0"/>
                            <a:ext cx="113815" cy="12595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2D581B1D" w14:textId="29CD3A18" w:rsidR="00704F11" w:rsidRPr="003D40D9" w:rsidRDefault="00704F11" w:rsidP="00172A63">
            <w:pPr>
              <w:keepLines/>
              <w:spacing w:before="60" w:after="60"/>
              <w:rPr>
                <w:rFonts w:ascii="Arial" w:hAnsi="Arial" w:cs="Arial"/>
                <w:bCs/>
                <w:sz w:val="18"/>
                <w:szCs w:val="18"/>
              </w:rPr>
            </w:pPr>
            <w:r w:rsidRPr="003D40D9">
              <w:rPr>
                <w:rFonts w:ascii="Arial" w:hAnsi="Arial" w:cs="Arial"/>
                <w:bCs/>
                <w:sz w:val="18"/>
                <w:szCs w:val="18"/>
              </w:rPr>
              <w:t xml:space="preserve">We provided details to Council on 5 September 2018 about our aged care services and the national aged care reform agenda. We then updated Council on 14 September 2021 on the outcome of The Royal Commission into Aged Care Quality and Safety, the federal government's response, and potential impact on our services. </w:t>
            </w:r>
          </w:p>
          <w:p w14:paraId="281501FA" w14:textId="686EE6C2"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bCs/>
                <w:sz w:val="18"/>
                <w:szCs w:val="18"/>
              </w:rPr>
              <w:t xml:space="preserve">Given the ambiguity about the form and function of future services in some areas, Council agreed to our recommendation to monitor advice about service changes and provide a further update in June 2022. However, federal government is now developing a new Support at Home Program which we will monitor and brief Council in November 2022. </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48F99083" w14:textId="77777777" w:rsidR="00704F11" w:rsidRPr="00FA567B" w:rsidRDefault="00704F11" w:rsidP="006B4E5C">
            <w:pPr>
              <w:spacing w:before="60" w:after="60"/>
              <w:jc w:val="center"/>
              <w:rPr>
                <w:rFonts w:ascii="Arial" w:hAnsi="Arial" w:cs="Arial"/>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59" behindDoc="1" locked="0" layoutInCell="1" allowOverlap="1" wp14:anchorId="10D6A4B6" wp14:editId="728B5141">
                  <wp:simplePos x="0" y="0"/>
                  <wp:positionH relativeFrom="column">
                    <wp:posOffset>118110</wp:posOffset>
                  </wp:positionH>
                  <wp:positionV relativeFrom="paragraph">
                    <wp:posOffset>230505</wp:posOffset>
                  </wp:positionV>
                  <wp:extent cx="149225" cy="163195"/>
                  <wp:effectExtent l="0" t="0" r="3175" b="8255"/>
                  <wp:wrapSquare wrapText="bothSides"/>
                  <wp:docPr id="20" name="Picture 36"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3D75CE3F" w14:textId="77777777" w:rsidTr="00E17D71">
        <w:trPr>
          <w:trHeight w:val="239"/>
        </w:trPr>
        <w:tc>
          <w:tcPr>
            <w:tcW w:w="1023" w:type="pct"/>
            <w:tcBorders>
              <w:top w:val="nil"/>
              <w:bottom w:val="single" w:sz="4" w:space="0" w:color="A6A6A6" w:themeColor="background1" w:themeShade="A6"/>
            </w:tcBorders>
            <w:shd w:val="clear" w:color="auto" w:fill="auto"/>
          </w:tcPr>
          <w:p w14:paraId="442BC419" w14:textId="77777777" w:rsidR="00704F11" w:rsidRPr="00F26C0F" w:rsidRDefault="00704F11" w:rsidP="006B4E5C">
            <w:pPr>
              <w:spacing w:before="60" w:after="60"/>
              <w:rPr>
                <w:rFonts w:ascii="Arial" w:hAnsi="Arial" w:cs="Arial"/>
                <w:sz w:val="18"/>
                <w:szCs w:val="18"/>
                <w:highlight w:val="yellow"/>
              </w:rPr>
            </w:pPr>
          </w:p>
        </w:tc>
        <w:tc>
          <w:tcPr>
            <w:tcW w:w="1024" w:type="pct"/>
            <w:tcBorders>
              <w:top w:val="single" w:sz="4" w:space="0" w:color="A6A6A6" w:themeColor="background1" w:themeShade="A6"/>
              <w:bottom w:val="single" w:sz="4" w:space="0" w:color="A6A6A6" w:themeColor="background1" w:themeShade="A6"/>
            </w:tcBorders>
            <w:shd w:val="clear" w:color="auto" w:fill="auto"/>
          </w:tcPr>
          <w:p w14:paraId="44917FDF" w14:textId="5CE6BF97" w:rsidR="00704F11" w:rsidRDefault="00704F11" w:rsidP="006B4E5C">
            <w:pPr>
              <w:spacing w:before="60" w:after="60"/>
              <w:rPr>
                <w:rFonts w:ascii="Arial" w:hAnsi="Arial" w:cs="Arial"/>
                <w:sz w:val="18"/>
                <w:szCs w:val="18"/>
              </w:rPr>
            </w:pPr>
            <w:r w:rsidRPr="00F26C0F">
              <w:rPr>
                <w:rFonts w:ascii="Arial" w:hAnsi="Arial" w:cs="Arial"/>
                <w:i/>
                <w:sz w:val="18"/>
                <w:szCs w:val="18"/>
                <w:lang w:val="en-US"/>
              </w:rPr>
              <w:t>Provide a briefing on the impact of state government response to the findings of the Mental Health Royal Commission and next steps for the role of local government.</w:t>
            </w:r>
          </w:p>
          <w:p w14:paraId="5E0EC906" w14:textId="1CE35F50" w:rsidR="00704F11" w:rsidRPr="00F26C0F" w:rsidRDefault="009A067A" w:rsidP="006B4E5C">
            <w:pPr>
              <w:spacing w:before="60" w:after="60"/>
              <w:rPr>
                <w:rFonts w:ascii="Arial" w:hAnsi="Arial" w:cs="Arial"/>
                <w:i/>
                <w:sz w:val="18"/>
                <w:szCs w:val="18"/>
                <w:highlight w:val="yellow"/>
              </w:rPr>
            </w:pPr>
            <w:r>
              <w:rPr>
                <w:noProof/>
                <w:color w:val="2B579A"/>
                <w:shd w:val="clear" w:color="auto" w:fill="E6E6E6"/>
              </w:rPr>
              <w:drawing>
                <wp:inline distT="0" distB="0" distL="0" distR="0" wp14:anchorId="61FF8FF8" wp14:editId="1C040937">
                  <wp:extent cx="113815" cy="125955"/>
                  <wp:effectExtent l="0" t="0" r="635" b="7620"/>
                  <wp:docPr id="804834134" name="Picture 80483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34134" name="Picture 804834134"/>
                          <pic:cNvPicPr/>
                        </pic:nvPicPr>
                        <pic:blipFill>
                          <a:blip r:embed="rId42"/>
                          <a:stretch>
                            <a:fillRect/>
                          </a:stretch>
                        </pic:blipFill>
                        <pic:spPr>
                          <a:xfrm>
                            <a:off x="0" y="0"/>
                            <a:ext cx="113815" cy="125955"/>
                          </a:xfrm>
                          <a:prstGeom prst="rect">
                            <a:avLst/>
                          </a:prstGeom>
                        </pic:spPr>
                      </pic:pic>
                    </a:graphicData>
                  </a:graphic>
                </wp:inline>
              </w:drawing>
            </w:r>
          </w:p>
        </w:tc>
        <w:tc>
          <w:tcPr>
            <w:tcW w:w="2488" w:type="pct"/>
            <w:tcBorders>
              <w:top w:val="single" w:sz="4" w:space="0" w:color="A6A6A6" w:themeColor="background1" w:themeShade="A6"/>
              <w:bottom w:val="single" w:sz="4" w:space="0" w:color="A6A6A6" w:themeColor="background1" w:themeShade="A6"/>
            </w:tcBorders>
            <w:shd w:val="clear" w:color="auto" w:fill="auto"/>
          </w:tcPr>
          <w:p w14:paraId="7842D221" w14:textId="77777777" w:rsidR="00704F11" w:rsidRPr="003D40D9" w:rsidRDefault="00704F11" w:rsidP="00172A63">
            <w:pPr>
              <w:spacing w:before="60" w:after="60"/>
              <w:rPr>
                <w:rFonts w:ascii="Arial" w:hAnsi="Arial" w:cs="Arial"/>
                <w:sz w:val="18"/>
                <w:szCs w:val="18"/>
                <w:shd w:val="clear" w:color="auto" w:fill="FFFFFF"/>
              </w:rPr>
            </w:pPr>
            <w:r w:rsidRPr="003D40D9">
              <w:rPr>
                <w:rFonts w:ascii="Arial" w:hAnsi="Arial" w:cs="Arial"/>
                <w:sz w:val="18"/>
                <w:szCs w:val="18"/>
                <w:shd w:val="clear" w:color="auto" w:fill="FFFFFF"/>
              </w:rPr>
              <w:t xml:space="preserve">We provided a Councillor briefing note to Councillors in March 2022 on this matter. </w:t>
            </w:r>
          </w:p>
          <w:p w14:paraId="36842BDB" w14:textId="020AE064" w:rsidR="00704F11" w:rsidRPr="003D40D9" w:rsidRDefault="00704F11" w:rsidP="00172A63">
            <w:pPr>
              <w:pStyle w:val="ListBullet"/>
              <w:spacing w:before="60" w:after="60"/>
              <w:ind w:left="0" w:firstLine="0"/>
              <w:rPr>
                <w:rFonts w:ascii="Arial" w:hAnsi="Arial" w:cs="Arial"/>
                <w:sz w:val="18"/>
                <w:szCs w:val="18"/>
                <w:highlight w:val="yellow"/>
              </w:rPr>
            </w:pPr>
            <w:r w:rsidRPr="003D40D9">
              <w:rPr>
                <w:rFonts w:ascii="Arial" w:hAnsi="Arial" w:cs="Arial"/>
                <w:sz w:val="18"/>
                <w:szCs w:val="18"/>
                <w:shd w:val="clear" w:color="auto" w:fill="FFFFFF"/>
              </w:rPr>
              <w:t xml:space="preserve">Improving mental health and social connection is one of our key health and wellbeing priorities and addressing the ongoing impact of the COVID-19 pandemic continues to be a focus area. The Royal Commission into Mental Health provides recommendations on strategies to promote social connection, </w:t>
            </w:r>
            <w:proofErr w:type="gramStart"/>
            <w:r w:rsidRPr="003D40D9">
              <w:rPr>
                <w:rFonts w:ascii="Arial" w:hAnsi="Arial" w:cs="Arial"/>
                <w:sz w:val="18"/>
                <w:szCs w:val="18"/>
                <w:shd w:val="clear" w:color="auto" w:fill="FFFFFF"/>
              </w:rPr>
              <w:t>inclusion</w:t>
            </w:r>
            <w:proofErr w:type="gramEnd"/>
            <w:r w:rsidRPr="003D40D9">
              <w:rPr>
                <w:rFonts w:ascii="Arial" w:hAnsi="Arial" w:cs="Arial"/>
                <w:sz w:val="18"/>
                <w:szCs w:val="18"/>
                <w:shd w:val="clear" w:color="auto" w:fill="FFFFFF"/>
              </w:rPr>
              <w:t xml:space="preserve"> and community participation.</w:t>
            </w:r>
          </w:p>
        </w:tc>
        <w:tc>
          <w:tcPr>
            <w:tcW w:w="465" w:type="pct"/>
            <w:tcBorders>
              <w:top w:val="single" w:sz="4" w:space="0" w:color="A6A6A6" w:themeColor="background1" w:themeShade="A6"/>
              <w:bottom w:val="single" w:sz="4" w:space="0" w:color="A6A6A6" w:themeColor="background1" w:themeShade="A6"/>
            </w:tcBorders>
            <w:shd w:val="clear" w:color="auto" w:fill="auto"/>
          </w:tcPr>
          <w:p w14:paraId="079351BF" w14:textId="77777777" w:rsidR="00704F11" w:rsidRDefault="00704F11" w:rsidP="006B4E5C">
            <w:pPr>
              <w:spacing w:before="60" w:after="60"/>
              <w:jc w:val="center"/>
              <w:rPr>
                <w:rFonts w:cs="Arial"/>
                <w:bCs/>
                <w:sz w:val="24"/>
                <w:szCs w:val="18"/>
              </w:rPr>
            </w:pPr>
          </w:p>
          <w:p w14:paraId="39B3B00E" w14:textId="0A928C7F" w:rsidR="00704F11" w:rsidRPr="00FA567B" w:rsidRDefault="00704F11" w:rsidP="006B4E5C">
            <w:pPr>
              <w:spacing w:before="60" w:after="60"/>
              <w:jc w:val="center"/>
              <w:rPr>
                <w:rFonts w:ascii="Wingdings" w:eastAsia="Wingdings" w:hAnsi="Wingdings" w:cs="Wingdings"/>
                <w:sz w:val="24"/>
                <w:szCs w:val="24"/>
              </w:rPr>
            </w:pPr>
            <w:r w:rsidRPr="2FC0E8F8">
              <w:rPr>
                <w:rFonts w:ascii="Wingdings" w:eastAsia="Wingdings" w:hAnsi="Wingdings" w:cs="Wingdings"/>
                <w:sz w:val="24"/>
                <w:szCs w:val="24"/>
              </w:rPr>
              <w:t>ü</w:t>
            </w:r>
          </w:p>
        </w:tc>
      </w:tr>
    </w:tbl>
    <w:p w14:paraId="2BD58822" w14:textId="09BD663B" w:rsidR="00704F11" w:rsidRDefault="00704F11" w:rsidP="00195C44">
      <w:pPr>
        <w:pStyle w:val="ListBullet"/>
        <w:spacing w:before="100" w:after="100"/>
        <w:jc w:val="center"/>
        <w:rPr>
          <w:rFonts w:ascii="Arial" w:hAnsi="Arial" w:cs="Arial"/>
          <w:sz w:val="18"/>
          <w:szCs w:val="18"/>
        </w:rPr>
      </w:pPr>
    </w:p>
    <w:p w14:paraId="20415E21" w14:textId="77777777" w:rsidR="00704F11" w:rsidRPr="00C850CF" w:rsidRDefault="00704F11" w:rsidP="00803CE1">
      <w:pPr>
        <w:pStyle w:val="ListBullet"/>
        <w:keepNext/>
        <w:spacing w:before="200" w:after="100"/>
        <w:rPr>
          <w:rFonts w:ascii="Arial" w:hAnsi="Arial" w:cs="Arial"/>
          <w:b/>
          <w:color w:val="003361"/>
          <w:spacing w:val="0"/>
          <w:sz w:val="24"/>
          <w:szCs w:val="24"/>
        </w:rPr>
      </w:pPr>
      <w:r w:rsidRPr="00C850CF">
        <w:rPr>
          <w:rFonts w:ascii="Arial" w:hAnsi="Arial" w:cs="Arial"/>
          <w:b/>
          <w:color w:val="003361"/>
          <w:spacing w:val="0"/>
          <w:sz w:val="24"/>
          <w:szCs w:val="24"/>
        </w:rPr>
        <w:lastRenderedPageBreak/>
        <w:t xml:space="preserve">Other achievements </w:t>
      </w:r>
    </w:p>
    <w:p w14:paraId="06C4E6F7" w14:textId="1DC43EB2" w:rsidR="00704F11" w:rsidRPr="00D64252" w:rsidRDefault="00704F11" w:rsidP="00C850CF">
      <w:pPr>
        <w:pStyle w:val="ListBullet"/>
        <w:numPr>
          <w:ilvl w:val="0"/>
          <w:numId w:val="6"/>
        </w:numPr>
        <w:spacing w:before="100" w:after="100"/>
        <w:rPr>
          <w:rFonts w:ascii="Arial" w:hAnsi="Arial" w:cs="Arial"/>
          <w:color w:val="000000"/>
          <w:sz w:val="20"/>
          <w:szCs w:val="20"/>
          <w:shd w:val="clear" w:color="auto" w:fill="FFFFFF"/>
        </w:rPr>
      </w:pPr>
      <w:r w:rsidRPr="00D64252">
        <w:rPr>
          <w:rFonts w:ascii="Arial" w:hAnsi="Arial" w:cs="Arial"/>
          <w:color w:val="000000"/>
          <w:sz w:val="20"/>
          <w:szCs w:val="20"/>
          <w:shd w:val="clear" w:color="auto" w:fill="FFFFFF"/>
        </w:rPr>
        <w:t>Council adopted a new road safety strategy</w:t>
      </w:r>
      <w:r>
        <w:rPr>
          <w:rFonts w:ascii="Arial" w:hAnsi="Arial" w:cs="Arial"/>
          <w:color w:val="000000"/>
          <w:sz w:val="20"/>
          <w:szCs w:val="20"/>
          <w:shd w:val="clear" w:color="auto" w:fill="FFFFFF"/>
        </w:rPr>
        <w:t>,</w:t>
      </w:r>
      <w:r w:rsidRPr="00D64252">
        <w:rPr>
          <w:rFonts w:ascii="Arial" w:hAnsi="Arial" w:cs="Arial"/>
          <w:color w:val="000000"/>
          <w:sz w:val="20"/>
          <w:szCs w:val="20"/>
          <w:shd w:val="clear" w:color="auto" w:fill="FFFFFF"/>
        </w:rPr>
        <w:t xml:space="preserve"> </w:t>
      </w:r>
      <w:r w:rsidRPr="00D64252">
        <w:rPr>
          <w:rFonts w:ascii="Arial" w:hAnsi="Arial" w:cs="Arial"/>
          <w:i/>
          <w:iCs/>
          <w:color w:val="000000"/>
          <w:sz w:val="20"/>
          <w:szCs w:val="20"/>
          <w:shd w:val="clear" w:color="auto" w:fill="FFFFFF"/>
        </w:rPr>
        <w:t>Vision Zero Geelong: Safe Local Travel 2022</w:t>
      </w:r>
      <w:r w:rsidR="003303D3">
        <w:rPr>
          <w:rFonts w:ascii="Arial" w:hAnsi="Arial" w:cs="Arial"/>
          <w:i/>
          <w:iCs/>
          <w:color w:val="000000"/>
          <w:sz w:val="20"/>
          <w:szCs w:val="20"/>
          <w:shd w:val="clear" w:color="auto" w:fill="FFFFFF"/>
        </w:rPr>
        <w:t>‒</w:t>
      </w:r>
      <w:r w:rsidRPr="00D64252">
        <w:rPr>
          <w:rFonts w:ascii="Arial" w:hAnsi="Arial" w:cs="Arial"/>
          <w:i/>
          <w:iCs/>
          <w:color w:val="000000"/>
          <w:sz w:val="20"/>
          <w:szCs w:val="20"/>
          <w:shd w:val="clear" w:color="auto" w:fill="FFFFFF"/>
        </w:rPr>
        <w:t>27</w:t>
      </w:r>
      <w:r w:rsidRPr="00D64252">
        <w:rPr>
          <w:rFonts w:ascii="Arial" w:hAnsi="Arial" w:cs="Arial"/>
          <w:color w:val="000000"/>
          <w:sz w:val="20"/>
          <w:szCs w:val="20"/>
          <w:shd w:val="clear" w:color="auto" w:fill="FFFFFF"/>
        </w:rPr>
        <w:t xml:space="preserve">, which seeks to </w:t>
      </w:r>
      <w:proofErr w:type="spellStart"/>
      <w:r w:rsidRPr="00D64252">
        <w:rPr>
          <w:rFonts w:ascii="Arial" w:hAnsi="Arial" w:cs="Arial"/>
          <w:color w:val="000000"/>
          <w:sz w:val="20"/>
          <w:szCs w:val="20"/>
          <w:shd w:val="clear" w:color="auto" w:fill="FFFFFF"/>
        </w:rPr>
        <w:t>elimate</w:t>
      </w:r>
      <w:proofErr w:type="spellEnd"/>
      <w:r w:rsidRPr="00D64252">
        <w:rPr>
          <w:rFonts w:ascii="Arial" w:hAnsi="Arial" w:cs="Arial"/>
          <w:color w:val="000000"/>
          <w:sz w:val="20"/>
          <w:szCs w:val="20"/>
          <w:shd w:val="clear" w:color="auto" w:fill="FFFFFF"/>
        </w:rPr>
        <w:t xml:space="preserve"> deaths and serious injuries on Greater Geelong roads by 2050</w:t>
      </w:r>
    </w:p>
    <w:p w14:paraId="26145058" w14:textId="0F8C2950" w:rsidR="009F1C68" w:rsidRPr="007A38AF" w:rsidRDefault="009F1C68" w:rsidP="00C850CF">
      <w:pPr>
        <w:pStyle w:val="ListBullet"/>
        <w:numPr>
          <w:ilvl w:val="0"/>
          <w:numId w:val="6"/>
        </w:numPr>
        <w:spacing w:before="100" w:after="100"/>
        <w:rPr>
          <w:rFonts w:ascii="Arial" w:hAnsi="Arial" w:cs="Arial"/>
          <w:i/>
          <w:iCs/>
          <w:color w:val="000000"/>
          <w:sz w:val="20"/>
          <w:szCs w:val="20"/>
          <w:shd w:val="clear" w:color="auto" w:fill="FFFFFF"/>
        </w:rPr>
      </w:pPr>
      <w:r w:rsidRPr="009F1C68">
        <w:rPr>
          <w:rFonts w:ascii="Arial" w:hAnsi="Arial" w:cs="Arial"/>
          <w:color w:val="000000"/>
          <w:sz w:val="20"/>
          <w:szCs w:val="20"/>
          <w:shd w:val="clear" w:color="auto" w:fill="FFFFFF"/>
        </w:rPr>
        <w:t xml:space="preserve">Council endorsed the </w:t>
      </w:r>
      <w:r w:rsidRPr="009F1C68">
        <w:rPr>
          <w:rFonts w:ascii="Arial" w:hAnsi="Arial" w:cs="Arial"/>
          <w:i/>
          <w:iCs/>
          <w:color w:val="000000"/>
          <w:sz w:val="20"/>
          <w:szCs w:val="20"/>
          <w:shd w:val="clear" w:color="auto" w:fill="FFFFFF"/>
        </w:rPr>
        <w:t>Gender COVID-19 Impact Analysis Report</w:t>
      </w:r>
      <w:r w:rsidRPr="009F1C68">
        <w:rPr>
          <w:rFonts w:ascii="Arial" w:hAnsi="Arial" w:cs="Arial"/>
          <w:color w:val="000000"/>
          <w:sz w:val="20"/>
          <w:szCs w:val="20"/>
          <w:shd w:val="clear" w:color="auto" w:fill="FFFFFF"/>
        </w:rPr>
        <w:t xml:space="preserve"> and the 2021</w:t>
      </w:r>
      <w:r>
        <w:rPr>
          <w:rFonts w:ascii="Arial" w:hAnsi="Arial" w:cs="Arial"/>
          <w:color w:val="000000"/>
          <w:sz w:val="20"/>
          <w:szCs w:val="20"/>
          <w:shd w:val="clear" w:color="auto" w:fill="FFFFFF"/>
        </w:rPr>
        <w:t>‒</w:t>
      </w:r>
      <w:r w:rsidRPr="009F1C68">
        <w:rPr>
          <w:rFonts w:ascii="Arial" w:hAnsi="Arial" w:cs="Arial"/>
          <w:color w:val="000000"/>
          <w:sz w:val="20"/>
          <w:szCs w:val="20"/>
          <w:shd w:val="clear" w:color="auto" w:fill="FFFFFF"/>
        </w:rPr>
        <w:t>2022 short term action plan</w:t>
      </w:r>
      <w:r w:rsidRPr="00D64252" w:rsidDel="009F1C68">
        <w:rPr>
          <w:rFonts w:ascii="Arial" w:hAnsi="Arial" w:cs="Arial"/>
          <w:color w:val="000000"/>
          <w:sz w:val="20"/>
          <w:szCs w:val="20"/>
          <w:shd w:val="clear" w:color="auto" w:fill="FFFFFF"/>
        </w:rPr>
        <w:t xml:space="preserve"> </w:t>
      </w:r>
    </w:p>
    <w:p w14:paraId="118EC345" w14:textId="41CFC359" w:rsidR="005B6E28" w:rsidRDefault="005B6E28" w:rsidP="00C850CF">
      <w:pPr>
        <w:pStyle w:val="ListBullet"/>
        <w:numPr>
          <w:ilvl w:val="0"/>
          <w:numId w:val="6"/>
        </w:numPr>
        <w:spacing w:before="100" w:after="100"/>
        <w:rPr>
          <w:rFonts w:ascii="Arial" w:hAnsi="Arial" w:cs="Arial"/>
          <w:color w:val="000000"/>
          <w:sz w:val="20"/>
          <w:szCs w:val="20"/>
          <w:shd w:val="clear" w:color="auto" w:fill="FFFFFF"/>
        </w:rPr>
      </w:pPr>
      <w:r w:rsidRPr="005B6E28">
        <w:rPr>
          <w:rFonts w:ascii="Arial" w:hAnsi="Arial" w:cs="Arial"/>
          <w:color w:val="000000"/>
          <w:sz w:val="20"/>
          <w:szCs w:val="20"/>
          <w:shd w:val="clear" w:color="auto" w:fill="FFFFFF"/>
        </w:rPr>
        <w:t xml:space="preserve">The National Wool Museum won </w:t>
      </w:r>
      <w:r w:rsidR="49D3E423" w:rsidRPr="005B6E28">
        <w:rPr>
          <w:rFonts w:ascii="Arial" w:hAnsi="Arial" w:cs="Arial"/>
          <w:color w:val="000000"/>
          <w:sz w:val="20"/>
          <w:szCs w:val="20"/>
          <w:shd w:val="clear" w:color="auto" w:fill="FFFFFF"/>
        </w:rPr>
        <w:t xml:space="preserve">numerous awards, including </w:t>
      </w:r>
      <w:r w:rsidRPr="005B6E28">
        <w:rPr>
          <w:rFonts w:ascii="Arial" w:hAnsi="Arial" w:cs="Arial"/>
          <w:color w:val="000000"/>
          <w:sz w:val="20"/>
          <w:szCs w:val="20"/>
          <w:shd w:val="clear" w:color="auto" w:fill="FFFFFF"/>
        </w:rPr>
        <w:t xml:space="preserve">the </w:t>
      </w:r>
      <w:hyperlink r:id="rId89" w:history="1">
        <w:r w:rsidRPr="005B6E28">
          <w:rPr>
            <w:rFonts w:ascii="Arial" w:hAnsi="Arial" w:cs="Arial"/>
            <w:color w:val="000000"/>
            <w:sz w:val="20"/>
            <w:szCs w:val="20"/>
            <w:shd w:val="clear" w:color="auto" w:fill="FFFFFF"/>
          </w:rPr>
          <w:t>Australian Museums and Galleries Association Victoria</w:t>
        </w:r>
      </w:hyperlink>
      <w:r w:rsidRPr="005B6E28">
        <w:rPr>
          <w:rFonts w:ascii="Arial" w:hAnsi="Arial" w:cs="Arial"/>
          <w:color w:val="000000"/>
          <w:sz w:val="20"/>
          <w:szCs w:val="20"/>
          <w:shd w:val="clear" w:color="auto" w:fill="FFFFFF"/>
        </w:rPr>
        <w:t xml:space="preserve"> medium museums/galleries award for the On the Land: Our Story Retold exhibition</w:t>
      </w:r>
    </w:p>
    <w:p w14:paraId="38762757" w14:textId="5102FB26" w:rsidR="00704F11" w:rsidRPr="005B6E28" w:rsidRDefault="00704F11" w:rsidP="00C850CF">
      <w:pPr>
        <w:pStyle w:val="ListParagraph"/>
        <w:numPr>
          <w:ilvl w:val="0"/>
          <w:numId w:val="6"/>
        </w:numPr>
        <w:shd w:val="clear" w:color="auto" w:fill="FFFFFF"/>
        <w:spacing w:before="100" w:after="100" w:line="270" w:lineRule="atLeast"/>
        <w:contextualSpacing w:val="0"/>
        <w:rPr>
          <w:rFonts w:ascii="Arial" w:hAnsi="Arial" w:cs="Arial"/>
          <w:color w:val="000000"/>
          <w:sz w:val="20"/>
          <w:szCs w:val="20"/>
          <w:shd w:val="clear" w:color="auto" w:fill="FFFFFF"/>
        </w:rPr>
      </w:pPr>
      <w:r w:rsidRPr="00897EB9">
        <w:rPr>
          <w:rFonts w:ascii="Arial" w:hAnsi="Arial" w:cs="Arial"/>
          <w:color w:val="221E1F"/>
          <w:sz w:val="20"/>
          <w:szCs w:val="20"/>
        </w:rPr>
        <w:t>We partnered with Community Care Chemist to support people ‘sleeping rough’ in the municipality by providing care packs containing essential personal care items</w:t>
      </w:r>
    </w:p>
    <w:p w14:paraId="7A69C2A8" w14:textId="44C38641" w:rsidR="005B6E28" w:rsidRDefault="005B6E28" w:rsidP="00C850CF">
      <w:pPr>
        <w:pStyle w:val="ListBullet"/>
        <w:numPr>
          <w:ilvl w:val="0"/>
          <w:numId w:val="6"/>
        </w:numPr>
        <w:spacing w:before="100" w:after="100"/>
        <w:rPr>
          <w:rFonts w:ascii="Arial" w:hAnsi="Arial" w:cs="Arial"/>
          <w:color w:val="000000"/>
          <w:sz w:val="20"/>
          <w:szCs w:val="20"/>
          <w:shd w:val="clear" w:color="auto" w:fill="FFFFFF"/>
        </w:rPr>
      </w:pPr>
      <w:r w:rsidRPr="005B6E28">
        <w:rPr>
          <w:rFonts w:ascii="Arial" w:hAnsi="Arial" w:cs="Arial"/>
          <w:color w:val="000000"/>
          <w:sz w:val="20"/>
          <w:szCs w:val="20"/>
          <w:shd w:val="clear" w:color="auto" w:fill="FFFFFF"/>
        </w:rPr>
        <w:t>We supported the STREETFACE See Me, Respect Me campaign aimed at challenging age discrimination</w:t>
      </w:r>
    </w:p>
    <w:p w14:paraId="7664C066" w14:textId="5A0B0495" w:rsidR="005B6E28" w:rsidRPr="009F1C68" w:rsidRDefault="005B6E28" w:rsidP="00C850CF">
      <w:pPr>
        <w:pStyle w:val="ListBullet"/>
        <w:numPr>
          <w:ilvl w:val="0"/>
          <w:numId w:val="6"/>
        </w:numPr>
        <w:spacing w:before="100" w:after="100"/>
        <w:rPr>
          <w:rFonts w:ascii="Arial" w:hAnsi="Arial" w:cs="Arial"/>
          <w:color w:val="000000"/>
          <w:sz w:val="20"/>
          <w:szCs w:val="20"/>
          <w:shd w:val="clear" w:color="auto" w:fill="FFFFFF"/>
        </w:rPr>
      </w:pPr>
      <w:r w:rsidRPr="009F1C68">
        <w:rPr>
          <w:rFonts w:ascii="Arial" w:hAnsi="Arial" w:cs="Arial"/>
          <w:color w:val="000000"/>
          <w:sz w:val="20"/>
          <w:szCs w:val="20"/>
          <w:shd w:val="clear" w:color="auto" w:fill="FFFFFF"/>
        </w:rPr>
        <w:t xml:space="preserve">We </w:t>
      </w:r>
      <w:r w:rsidR="009F1C68">
        <w:rPr>
          <w:rFonts w:ascii="Arial" w:hAnsi="Arial" w:cs="Arial"/>
          <w:color w:val="000000"/>
          <w:sz w:val="20"/>
          <w:szCs w:val="20"/>
          <w:shd w:val="clear" w:color="auto" w:fill="FFFFFF"/>
        </w:rPr>
        <w:t xml:space="preserve">marked </w:t>
      </w:r>
      <w:r w:rsidR="009F1C68" w:rsidRPr="009F1C68">
        <w:rPr>
          <w:rFonts w:ascii="Arial" w:hAnsi="Arial" w:cs="Arial"/>
          <w:color w:val="000000"/>
          <w:sz w:val="20"/>
          <w:szCs w:val="20"/>
          <w:shd w:val="clear" w:color="auto" w:fill="FFFFFF"/>
        </w:rPr>
        <w:t>National Reconciliation Week</w:t>
      </w:r>
      <w:r w:rsidR="009F1C68">
        <w:rPr>
          <w:rFonts w:ascii="Arial" w:hAnsi="Arial" w:cs="Arial"/>
          <w:color w:val="000000"/>
          <w:sz w:val="20"/>
          <w:szCs w:val="20"/>
          <w:shd w:val="clear" w:color="auto" w:fill="FFFFFF"/>
        </w:rPr>
        <w:t xml:space="preserve"> with </w:t>
      </w:r>
      <w:r w:rsidR="009F1C68" w:rsidRPr="009F1C68">
        <w:rPr>
          <w:rFonts w:ascii="Arial" w:hAnsi="Arial" w:cs="Arial"/>
          <w:color w:val="000000"/>
          <w:sz w:val="20"/>
          <w:szCs w:val="20"/>
          <w:shd w:val="clear" w:color="auto" w:fill="FFFFFF"/>
        </w:rPr>
        <w:t>arts projections on City Hall</w:t>
      </w:r>
      <w:r w:rsidR="009F1C68">
        <w:rPr>
          <w:rFonts w:ascii="Arial" w:hAnsi="Arial" w:cs="Arial"/>
          <w:color w:val="000000"/>
          <w:sz w:val="20"/>
          <w:szCs w:val="20"/>
          <w:shd w:val="clear" w:color="auto" w:fill="FFFFFF"/>
        </w:rPr>
        <w:t xml:space="preserve"> and the release of a video about </w:t>
      </w:r>
      <w:r w:rsidR="009F1C68" w:rsidRPr="009F1C68">
        <w:rPr>
          <w:rFonts w:ascii="Arial" w:hAnsi="Arial" w:cs="Arial"/>
          <w:color w:val="000000"/>
          <w:sz w:val="20"/>
          <w:szCs w:val="20"/>
          <w:shd w:val="clear" w:color="auto" w:fill="FFFFFF"/>
        </w:rPr>
        <w:t>National Sorry Day and the legacy of the Stolen Generations in Greater Geelong and Wadawurrung Country more broadly</w:t>
      </w:r>
      <w:r w:rsidR="009F1C68" w:rsidRPr="009F1C68" w:rsidDel="009F1C68">
        <w:rPr>
          <w:rFonts w:ascii="Arial" w:hAnsi="Arial" w:cs="Arial"/>
          <w:color w:val="000000"/>
          <w:sz w:val="20"/>
          <w:szCs w:val="20"/>
          <w:shd w:val="clear" w:color="auto" w:fill="FFFFFF"/>
        </w:rPr>
        <w:t xml:space="preserve"> </w:t>
      </w:r>
    </w:p>
    <w:p w14:paraId="7373A0D5" w14:textId="406EB98A" w:rsidR="00704F11" w:rsidRDefault="00704F11" w:rsidP="00C850CF">
      <w:pPr>
        <w:pStyle w:val="ListBullet"/>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We d</w:t>
      </w:r>
      <w:r w:rsidRPr="006E2B99">
        <w:rPr>
          <w:rFonts w:ascii="Arial" w:hAnsi="Arial" w:cs="Arial"/>
          <w:color w:val="000000"/>
          <w:sz w:val="20"/>
          <w:szCs w:val="20"/>
          <w:shd w:val="clear" w:color="auto" w:fill="FFFFFF"/>
        </w:rPr>
        <w:t>eliver</w:t>
      </w:r>
      <w:r>
        <w:rPr>
          <w:rFonts w:ascii="Arial" w:hAnsi="Arial" w:cs="Arial"/>
          <w:color w:val="000000"/>
          <w:sz w:val="20"/>
          <w:szCs w:val="20"/>
          <w:shd w:val="clear" w:color="auto" w:fill="FFFFFF"/>
        </w:rPr>
        <w:t>ed the</w:t>
      </w:r>
      <w:r w:rsidRPr="006E2B99">
        <w:rPr>
          <w:rFonts w:ascii="Arial" w:hAnsi="Arial" w:cs="Arial"/>
          <w:color w:val="000000"/>
          <w:sz w:val="20"/>
          <w:szCs w:val="20"/>
          <w:shd w:val="clear" w:color="auto" w:fill="FFFFFF"/>
        </w:rPr>
        <w:t xml:space="preserve"> inaugur</w:t>
      </w:r>
      <w:r>
        <w:rPr>
          <w:rFonts w:ascii="Arial" w:hAnsi="Arial" w:cs="Arial"/>
          <w:color w:val="000000"/>
          <w:sz w:val="20"/>
          <w:szCs w:val="20"/>
          <w:shd w:val="clear" w:color="auto" w:fill="FFFFFF"/>
        </w:rPr>
        <w:t>a</w:t>
      </w:r>
      <w:r w:rsidRPr="006E2B99">
        <w:rPr>
          <w:rFonts w:ascii="Arial" w:hAnsi="Arial" w:cs="Arial"/>
          <w:color w:val="000000"/>
          <w:sz w:val="20"/>
          <w:szCs w:val="20"/>
          <w:shd w:val="clear" w:color="auto" w:fill="FFFFFF"/>
        </w:rPr>
        <w:t xml:space="preserve">l Surround Sounds </w:t>
      </w:r>
      <w:r w:rsidR="00973B02">
        <w:rPr>
          <w:rFonts w:ascii="Arial" w:hAnsi="Arial" w:cs="Arial"/>
          <w:color w:val="000000"/>
          <w:sz w:val="20"/>
          <w:szCs w:val="20"/>
          <w:shd w:val="clear" w:color="auto" w:fill="FFFFFF"/>
        </w:rPr>
        <w:t xml:space="preserve">Geelong and the Bellarine </w:t>
      </w:r>
      <w:r w:rsidRPr="006E2B99">
        <w:rPr>
          <w:rFonts w:ascii="Arial" w:hAnsi="Arial" w:cs="Arial"/>
          <w:color w:val="000000"/>
          <w:sz w:val="20"/>
          <w:szCs w:val="20"/>
          <w:shd w:val="clear" w:color="auto" w:fill="FFFFFF"/>
        </w:rPr>
        <w:t>Music Festival</w:t>
      </w:r>
      <w:r w:rsidR="00142EA1">
        <w:rPr>
          <w:rFonts w:ascii="Arial" w:hAnsi="Arial" w:cs="Arial"/>
          <w:color w:val="000000"/>
          <w:sz w:val="20"/>
          <w:szCs w:val="20"/>
          <w:shd w:val="clear" w:color="auto" w:fill="FFFFFF"/>
        </w:rPr>
        <w:t>,</w:t>
      </w:r>
      <w:r w:rsidRPr="006E2B99">
        <w:rPr>
          <w:rFonts w:ascii="Arial" w:hAnsi="Arial" w:cs="Arial"/>
          <w:color w:val="000000"/>
          <w:sz w:val="20"/>
          <w:szCs w:val="20"/>
          <w:shd w:val="clear" w:color="auto" w:fill="FFFFFF"/>
        </w:rPr>
        <w:t xml:space="preserve"> attracting audiences of 14,</w:t>
      </w:r>
      <w:r w:rsidR="00A46A42">
        <w:rPr>
          <w:rFonts w:ascii="Arial" w:hAnsi="Arial" w:cs="Arial"/>
          <w:color w:val="000000"/>
          <w:sz w:val="20"/>
          <w:szCs w:val="20"/>
          <w:shd w:val="clear" w:color="auto" w:fill="FFFFFF"/>
        </w:rPr>
        <w:t>251</w:t>
      </w:r>
      <w:r w:rsidRPr="006E2B99">
        <w:rPr>
          <w:rFonts w:ascii="Arial" w:hAnsi="Arial" w:cs="Arial"/>
          <w:color w:val="000000"/>
          <w:sz w:val="20"/>
          <w:szCs w:val="20"/>
          <w:shd w:val="clear" w:color="auto" w:fill="FFFFFF"/>
        </w:rPr>
        <w:t xml:space="preserve"> and employing 840 artists</w:t>
      </w:r>
      <w:r w:rsidR="00973B02">
        <w:rPr>
          <w:rFonts w:ascii="Arial" w:hAnsi="Arial" w:cs="Arial"/>
          <w:color w:val="000000"/>
          <w:sz w:val="20"/>
          <w:szCs w:val="20"/>
          <w:shd w:val="clear" w:color="auto" w:fill="FFFFFF"/>
        </w:rPr>
        <w:t xml:space="preserve">, </w:t>
      </w:r>
      <w:r w:rsidR="00E92774">
        <w:rPr>
          <w:rFonts w:ascii="Arial" w:hAnsi="Arial" w:cs="Arial"/>
          <w:color w:val="000000"/>
          <w:sz w:val="20"/>
          <w:szCs w:val="20"/>
          <w:shd w:val="clear" w:color="auto" w:fill="FFFFFF"/>
        </w:rPr>
        <w:t xml:space="preserve">in </w:t>
      </w:r>
      <w:r w:rsidR="00A46A42">
        <w:rPr>
          <w:rFonts w:ascii="Arial" w:hAnsi="Arial" w:cs="Arial"/>
          <w:color w:val="000000"/>
          <w:sz w:val="20"/>
          <w:szCs w:val="20"/>
          <w:shd w:val="clear" w:color="auto" w:fill="FFFFFF"/>
        </w:rPr>
        <w:t>35 participating venues</w:t>
      </w:r>
    </w:p>
    <w:p w14:paraId="35EE0F8E" w14:textId="77777777" w:rsidR="00704F11" w:rsidRDefault="00704F11" w:rsidP="00C850CF">
      <w:pPr>
        <w:pStyle w:val="ListBullet"/>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We delivered </w:t>
      </w:r>
      <w:r w:rsidRPr="002F02C2">
        <w:rPr>
          <w:rFonts w:ascii="Arial" w:hAnsi="Arial" w:cs="Arial"/>
          <w:color w:val="000000"/>
          <w:sz w:val="20"/>
          <w:szCs w:val="20"/>
          <w:shd w:val="clear" w:color="auto" w:fill="FFFFFF"/>
        </w:rPr>
        <w:t xml:space="preserve">playground upgrade projects </w:t>
      </w:r>
      <w:r>
        <w:rPr>
          <w:rFonts w:ascii="Arial" w:hAnsi="Arial" w:cs="Arial"/>
          <w:color w:val="000000"/>
          <w:sz w:val="20"/>
          <w:szCs w:val="20"/>
          <w:shd w:val="clear" w:color="auto" w:fill="FFFFFF"/>
        </w:rPr>
        <w:t xml:space="preserve">worth </w:t>
      </w:r>
      <w:r w:rsidRPr="002F02C2">
        <w:rPr>
          <w:rFonts w:ascii="Arial" w:hAnsi="Arial" w:cs="Arial"/>
          <w:color w:val="000000"/>
          <w:sz w:val="20"/>
          <w:szCs w:val="20"/>
          <w:shd w:val="clear" w:color="auto" w:fill="FFFFFF"/>
        </w:rPr>
        <w:t xml:space="preserve">$559,722 as part of the </w:t>
      </w:r>
      <w:r>
        <w:rPr>
          <w:rFonts w:ascii="Arial" w:hAnsi="Arial" w:cs="Arial"/>
          <w:color w:val="000000"/>
          <w:sz w:val="20"/>
          <w:szCs w:val="20"/>
          <w:shd w:val="clear" w:color="auto" w:fill="FFFFFF"/>
        </w:rPr>
        <w:t>p</w:t>
      </w:r>
      <w:r w:rsidRPr="002F02C2">
        <w:rPr>
          <w:rFonts w:ascii="Arial" w:hAnsi="Arial" w:cs="Arial"/>
          <w:color w:val="000000"/>
          <w:sz w:val="20"/>
          <w:szCs w:val="20"/>
          <w:shd w:val="clear" w:color="auto" w:fill="FFFFFF"/>
        </w:rPr>
        <w:t xml:space="preserve">layground </w:t>
      </w:r>
      <w:r>
        <w:rPr>
          <w:rFonts w:ascii="Arial" w:hAnsi="Arial" w:cs="Arial"/>
          <w:color w:val="000000"/>
          <w:sz w:val="20"/>
          <w:szCs w:val="20"/>
          <w:shd w:val="clear" w:color="auto" w:fill="FFFFFF"/>
        </w:rPr>
        <w:t>d</w:t>
      </w:r>
      <w:r w:rsidRPr="002F02C2">
        <w:rPr>
          <w:rFonts w:ascii="Arial" w:hAnsi="Arial" w:cs="Arial"/>
          <w:color w:val="000000"/>
          <w:sz w:val="20"/>
          <w:szCs w:val="20"/>
          <w:shd w:val="clear" w:color="auto" w:fill="FFFFFF"/>
        </w:rPr>
        <w:t xml:space="preserve">evelopment </w:t>
      </w:r>
      <w:r>
        <w:rPr>
          <w:rFonts w:ascii="Arial" w:hAnsi="Arial" w:cs="Arial"/>
          <w:color w:val="000000"/>
          <w:sz w:val="20"/>
          <w:szCs w:val="20"/>
          <w:shd w:val="clear" w:color="auto" w:fill="FFFFFF"/>
        </w:rPr>
        <w:t>p</w:t>
      </w:r>
      <w:r w:rsidRPr="002F02C2">
        <w:rPr>
          <w:rFonts w:ascii="Arial" w:hAnsi="Arial" w:cs="Arial"/>
          <w:color w:val="000000"/>
          <w:sz w:val="20"/>
          <w:szCs w:val="20"/>
          <w:shd w:val="clear" w:color="auto" w:fill="FFFFFF"/>
        </w:rPr>
        <w:t>rogram</w:t>
      </w:r>
    </w:p>
    <w:p w14:paraId="08D77DF3" w14:textId="77777777" w:rsidR="00704F11" w:rsidRDefault="00704F11" w:rsidP="00C850CF">
      <w:pPr>
        <w:pStyle w:val="ListBullet"/>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We engaged with the community in the development of the </w:t>
      </w:r>
      <w:r w:rsidRPr="009D5F09">
        <w:rPr>
          <w:rFonts w:ascii="Arial" w:hAnsi="Arial" w:cs="Arial"/>
          <w:i/>
          <w:iCs/>
          <w:color w:val="000000"/>
          <w:sz w:val="20"/>
          <w:szCs w:val="20"/>
          <w:shd w:val="clear" w:color="auto" w:fill="FFFFFF"/>
        </w:rPr>
        <w:t>Domestic Animal Management Plan 2022</w:t>
      </w:r>
      <w:r>
        <w:rPr>
          <w:rFonts w:ascii="Arial" w:hAnsi="Arial" w:cs="Arial"/>
          <w:i/>
          <w:iCs/>
          <w:color w:val="000000"/>
          <w:sz w:val="20"/>
          <w:szCs w:val="20"/>
          <w:shd w:val="clear" w:color="auto" w:fill="FFFFFF"/>
        </w:rPr>
        <w:t>‒</w:t>
      </w:r>
      <w:r w:rsidRPr="009D5F09">
        <w:rPr>
          <w:rFonts w:ascii="Arial" w:hAnsi="Arial" w:cs="Arial"/>
          <w:i/>
          <w:iCs/>
          <w:color w:val="000000"/>
          <w:sz w:val="20"/>
          <w:szCs w:val="20"/>
          <w:shd w:val="clear" w:color="auto" w:fill="FFFFFF"/>
        </w:rPr>
        <w:t>2025</w:t>
      </w:r>
      <w:r>
        <w:rPr>
          <w:rFonts w:ascii="Arial" w:hAnsi="Arial" w:cs="Arial"/>
          <w:color w:val="000000"/>
          <w:sz w:val="20"/>
          <w:szCs w:val="20"/>
          <w:shd w:val="clear" w:color="auto" w:fill="FFFFFF"/>
        </w:rPr>
        <w:t xml:space="preserve">, which was adopted by Council in </w:t>
      </w:r>
      <w:r>
        <w:rPr>
          <w:rFonts w:ascii="Arial" w:hAnsi="Arial" w:cs="Arial"/>
          <w:sz w:val="20"/>
          <w:szCs w:val="20"/>
        </w:rPr>
        <w:t>November 2021</w:t>
      </w:r>
    </w:p>
    <w:p w14:paraId="4E079211" w14:textId="77777777" w:rsidR="00704F11" w:rsidRDefault="00704F11" w:rsidP="00C850CF">
      <w:pPr>
        <w:pStyle w:val="ListBullet"/>
        <w:keepNext/>
        <w:keepLines/>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We delivered new and upgraded sporting and community facilities including:</w:t>
      </w:r>
    </w:p>
    <w:p w14:paraId="137B7843" w14:textId="77777777" w:rsidR="00704F11" w:rsidRDefault="00704F11" w:rsidP="00C850CF">
      <w:pPr>
        <w:pStyle w:val="ListBullet"/>
        <w:keepNext/>
        <w:keepLines/>
        <w:numPr>
          <w:ilvl w:val="1"/>
          <w:numId w:val="6"/>
        </w:numPr>
        <w:spacing w:before="100" w:after="100"/>
        <w:ind w:left="1077" w:hanging="357"/>
        <w:rPr>
          <w:rFonts w:ascii="Arial" w:hAnsi="Arial" w:cs="Arial"/>
          <w:color w:val="000000"/>
          <w:sz w:val="20"/>
          <w:szCs w:val="20"/>
          <w:shd w:val="clear" w:color="auto" w:fill="FFFFFF"/>
        </w:rPr>
      </w:pPr>
      <w:r w:rsidRPr="002F02C2">
        <w:rPr>
          <w:rFonts w:ascii="Arial" w:hAnsi="Arial" w:cs="Arial"/>
          <w:color w:val="000000"/>
          <w:sz w:val="20"/>
          <w:szCs w:val="20"/>
          <w:shd w:val="clear" w:color="auto" w:fill="FFFFFF"/>
        </w:rPr>
        <w:t>Barwon Heads Arts &amp; Community Hub</w:t>
      </w:r>
    </w:p>
    <w:p w14:paraId="02C14CE7" w14:textId="77777777" w:rsidR="00704F11" w:rsidRDefault="00704F11" w:rsidP="00C850CF">
      <w:pPr>
        <w:pStyle w:val="ListBullet"/>
        <w:keepNext/>
        <w:keepLines/>
        <w:numPr>
          <w:ilvl w:val="1"/>
          <w:numId w:val="6"/>
        </w:numPr>
        <w:spacing w:before="100" w:after="100"/>
        <w:ind w:left="1077" w:hanging="357"/>
        <w:rPr>
          <w:rFonts w:ascii="Arial" w:hAnsi="Arial" w:cs="Arial"/>
          <w:color w:val="000000"/>
          <w:sz w:val="20"/>
          <w:szCs w:val="20"/>
          <w:shd w:val="clear" w:color="auto" w:fill="FFFFFF"/>
        </w:rPr>
      </w:pPr>
      <w:r w:rsidRPr="002F02C2">
        <w:rPr>
          <w:rFonts w:ascii="Arial" w:hAnsi="Arial" w:cs="Arial"/>
          <w:color w:val="000000"/>
          <w:sz w:val="20"/>
          <w:szCs w:val="20"/>
          <w:shd w:val="clear" w:color="auto" w:fill="FFFFFF"/>
        </w:rPr>
        <w:t>Leisurelink 50</w:t>
      </w:r>
      <w:r>
        <w:rPr>
          <w:rFonts w:ascii="Arial" w:hAnsi="Arial" w:cs="Arial"/>
          <w:color w:val="000000"/>
          <w:sz w:val="20"/>
          <w:szCs w:val="20"/>
          <w:shd w:val="clear" w:color="auto" w:fill="FFFFFF"/>
        </w:rPr>
        <w:t xml:space="preserve"> </w:t>
      </w:r>
      <w:r w:rsidRPr="002F02C2">
        <w:rPr>
          <w:rFonts w:ascii="Arial" w:hAnsi="Arial" w:cs="Arial"/>
          <w:color w:val="000000"/>
          <w:sz w:val="20"/>
          <w:szCs w:val="20"/>
          <w:shd w:val="clear" w:color="auto" w:fill="FFFFFF"/>
        </w:rPr>
        <w:t>m</w:t>
      </w:r>
      <w:r>
        <w:rPr>
          <w:rFonts w:ascii="Arial" w:hAnsi="Arial" w:cs="Arial"/>
          <w:color w:val="000000"/>
          <w:sz w:val="20"/>
          <w:szCs w:val="20"/>
          <w:shd w:val="clear" w:color="auto" w:fill="FFFFFF"/>
        </w:rPr>
        <w:t>etre</w:t>
      </w:r>
      <w:r w:rsidRPr="002F02C2">
        <w:rPr>
          <w:rFonts w:ascii="Arial" w:hAnsi="Arial" w:cs="Arial"/>
          <w:color w:val="000000"/>
          <w:sz w:val="20"/>
          <w:szCs w:val="20"/>
          <w:shd w:val="clear" w:color="auto" w:fill="FFFFFF"/>
        </w:rPr>
        <w:t xml:space="preserve"> pool replacement</w:t>
      </w:r>
    </w:p>
    <w:p w14:paraId="4CAFF3FD" w14:textId="77777777" w:rsidR="00704F11" w:rsidRDefault="00704F11" w:rsidP="00C850CF">
      <w:pPr>
        <w:pStyle w:val="ListBullet"/>
        <w:keepNext/>
        <w:keepLines/>
        <w:numPr>
          <w:ilvl w:val="1"/>
          <w:numId w:val="6"/>
        </w:numPr>
        <w:spacing w:before="100" w:after="100"/>
        <w:ind w:left="1077" w:hanging="357"/>
        <w:rPr>
          <w:rFonts w:ascii="Arial" w:hAnsi="Arial" w:cs="Arial"/>
          <w:color w:val="000000"/>
          <w:sz w:val="20"/>
          <w:szCs w:val="20"/>
          <w:shd w:val="clear" w:color="auto" w:fill="FFFFFF"/>
        </w:rPr>
      </w:pPr>
      <w:r w:rsidRPr="002F02C2">
        <w:rPr>
          <w:rFonts w:ascii="Arial" w:hAnsi="Arial" w:cs="Arial"/>
          <w:color w:val="000000"/>
          <w:sz w:val="20"/>
          <w:szCs w:val="20"/>
          <w:shd w:val="clear" w:color="auto" w:fill="FFFFFF"/>
        </w:rPr>
        <w:t xml:space="preserve">Thomson Reserve </w:t>
      </w:r>
      <w:r>
        <w:rPr>
          <w:rFonts w:ascii="Arial" w:hAnsi="Arial" w:cs="Arial"/>
          <w:color w:val="000000"/>
          <w:sz w:val="20"/>
          <w:szCs w:val="20"/>
          <w:shd w:val="clear" w:color="auto" w:fill="FFFFFF"/>
        </w:rPr>
        <w:t>c</w:t>
      </w:r>
      <w:r w:rsidRPr="002F02C2">
        <w:rPr>
          <w:rFonts w:ascii="Arial" w:hAnsi="Arial" w:cs="Arial"/>
          <w:color w:val="000000"/>
          <w:sz w:val="20"/>
          <w:szCs w:val="20"/>
          <w:shd w:val="clear" w:color="auto" w:fill="FFFFFF"/>
        </w:rPr>
        <w:t xml:space="preserve">hange </w:t>
      </w:r>
      <w:r>
        <w:rPr>
          <w:rFonts w:ascii="Arial" w:hAnsi="Arial" w:cs="Arial"/>
          <w:color w:val="000000"/>
          <w:sz w:val="20"/>
          <w:szCs w:val="20"/>
          <w:shd w:val="clear" w:color="auto" w:fill="FFFFFF"/>
        </w:rPr>
        <w:t>f</w:t>
      </w:r>
      <w:r w:rsidRPr="002F02C2">
        <w:rPr>
          <w:rFonts w:ascii="Arial" w:hAnsi="Arial" w:cs="Arial"/>
          <w:color w:val="000000"/>
          <w:sz w:val="20"/>
          <w:szCs w:val="20"/>
          <w:shd w:val="clear" w:color="auto" w:fill="FFFFFF"/>
        </w:rPr>
        <w:t>acility</w:t>
      </w:r>
    </w:p>
    <w:p w14:paraId="153001FD" w14:textId="77777777" w:rsidR="00704F11" w:rsidRDefault="00704F11" w:rsidP="00C850CF">
      <w:pPr>
        <w:pStyle w:val="ListBullet"/>
        <w:numPr>
          <w:ilvl w:val="1"/>
          <w:numId w:val="6"/>
        </w:numPr>
        <w:spacing w:before="100" w:after="100"/>
        <w:ind w:left="1077" w:hanging="357"/>
        <w:rPr>
          <w:rFonts w:ascii="Arial" w:hAnsi="Arial" w:cs="Arial"/>
          <w:color w:val="000000"/>
          <w:sz w:val="20"/>
          <w:szCs w:val="20"/>
          <w:shd w:val="clear" w:color="auto" w:fill="FFFFFF"/>
        </w:rPr>
      </w:pPr>
      <w:r w:rsidRPr="002F02C2">
        <w:rPr>
          <w:rFonts w:ascii="Arial" w:hAnsi="Arial" w:cs="Arial"/>
          <w:color w:val="000000"/>
          <w:sz w:val="20"/>
          <w:szCs w:val="20"/>
          <w:shd w:val="clear" w:color="auto" w:fill="FFFFFF"/>
        </w:rPr>
        <w:t xml:space="preserve">Shell Reserve netball courts </w:t>
      </w:r>
      <w:r>
        <w:rPr>
          <w:rFonts w:ascii="Arial" w:hAnsi="Arial" w:cs="Arial"/>
          <w:color w:val="000000"/>
          <w:sz w:val="20"/>
          <w:szCs w:val="20"/>
          <w:shd w:val="clear" w:color="auto" w:fill="FFFFFF"/>
        </w:rPr>
        <w:t>and</w:t>
      </w:r>
      <w:r w:rsidRPr="002F02C2">
        <w:rPr>
          <w:rFonts w:ascii="Arial" w:hAnsi="Arial" w:cs="Arial"/>
          <w:color w:val="000000"/>
          <w:sz w:val="20"/>
          <w:szCs w:val="20"/>
          <w:shd w:val="clear" w:color="auto" w:fill="FFFFFF"/>
        </w:rPr>
        <w:t xml:space="preserve"> cricket nets</w:t>
      </w:r>
      <w:r w:rsidRPr="0067698F">
        <w:rPr>
          <w:rFonts w:ascii="Arial" w:hAnsi="Arial" w:cs="Arial"/>
          <w:color w:val="000000"/>
          <w:sz w:val="20"/>
          <w:szCs w:val="20"/>
          <w:shd w:val="clear" w:color="auto" w:fill="FFFFFF"/>
        </w:rPr>
        <w:t xml:space="preserve"> </w:t>
      </w:r>
    </w:p>
    <w:p w14:paraId="6DC8FF8E" w14:textId="77777777" w:rsidR="00704F11" w:rsidRPr="00D4416B" w:rsidRDefault="00704F11" w:rsidP="00C850CF">
      <w:pPr>
        <w:pStyle w:val="ListBullet"/>
        <w:numPr>
          <w:ilvl w:val="1"/>
          <w:numId w:val="6"/>
        </w:numPr>
        <w:spacing w:before="100" w:after="100"/>
        <w:ind w:left="1077" w:hanging="357"/>
        <w:rPr>
          <w:rFonts w:ascii="Arial" w:hAnsi="Arial" w:cs="Arial"/>
          <w:color w:val="000000"/>
          <w:sz w:val="20"/>
          <w:szCs w:val="20"/>
          <w:shd w:val="clear" w:color="auto" w:fill="FFFFFF"/>
        </w:rPr>
      </w:pPr>
      <w:r w:rsidRPr="00D4416B">
        <w:rPr>
          <w:rFonts w:ascii="Arial" w:hAnsi="Arial" w:cs="Arial"/>
          <w:color w:val="000000"/>
          <w:sz w:val="20"/>
          <w:szCs w:val="20"/>
          <w:shd w:val="clear" w:color="auto" w:fill="FFFFFF"/>
        </w:rPr>
        <w:t xml:space="preserve">Hume Reserve, Estuary Reserve and </w:t>
      </w:r>
      <w:proofErr w:type="spellStart"/>
      <w:r w:rsidRPr="00D4416B">
        <w:rPr>
          <w:rFonts w:ascii="Arial" w:hAnsi="Arial" w:cs="Arial"/>
          <w:color w:val="000000"/>
          <w:sz w:val="20"/>
          <w:szCs w:val="20"/>
          <w:shd w:val="clear" w:color="auto" w:fill="FFFFFF"/>
        </w:rPr>
        <w:t>Grinter</w:t>
      </w:r>
      <w:proofErr w:type="spellEnd"/>
      <w:r w:rsidRPr="00D4416B">
        <w:rPr>
          <w:rFonts w:ascii="Arial" w:hAnsi="Arial" w:cs="Arial"/>
          <w:color w:val="000000"/>
          <w:sz w:val="20"/>
          <w:szCs w:val="20"/>
          <w:shd w:val="clear" w:color="auto" w:fill="FFFFFF"/>
        </w:rPr>
        <w:t xml:space="preserve"> Reserve </w:t>
      </w:r>
      <w:proofErr w:type="spellStart"/>
      <w:r w:rsidRPr="00D4416B">
        <w:rPr>
          <w:rFonts w:ascii="Arial" w:hAnsi="Arial" w:cs="Arial"/>
          <w:color w:val="000000"/>
          <w:sz w:val="20"/>
          <w:szCs w:val="20"/>
          <w:shd w:val="clear" w:color="auto" w:fill="FFFFFF"/>
        </w:rPr>
        <w:t>pavillions</w:t>
      </w:r>
      <w:proofErr w:type="spellEnd"/>
    </w:p>
    <w:p w14:paraId="4BE40A02" w14:textId="1E6DB2FC" w:rsidR="0016733D" w:rsidRPr="0016733D" w:rsidRDefault="00704F11" w:rsidP="00C850CF">
      <w:pPr>
        <w:pStyle w:val="ListParagraph"/>
        <w:numPr>
          <w:ilvl w:val="0"/>
          <w:numId w:val="79"/>
        </w:numPr>
        <w:shd w:val="clear" w:color="auto" w:fill="FFFFFF"/>
        <w:spacing w:before="100" w:after="100" w:line="270" w:lineRule="atLeast"/>
        <w:contextualSpacing w:val="0"/>
        <w:rPr>
          <w:rFonts w:ascii="Arial" w:hAnsi="Arial" w:cs="Arial"/>
          <w:noProof/>
          <w:color w:val="485563"/>
          <w:sz w:val="20"/>
          <w:szCs w:val="20"/>
          <w:lang w:eastAsia="en-AU"/>
        </w:rPr>
      </w:pPr>
      <w:r>
        <w:rPr>
          <w:rFonts w:ascii="Arial" w:hAnsi="Arial" w:cs="Arial"/>
          <w:color w:val="000000"/>
          <w:sz w:val="20"/>
          <w:szCs w:val="20"/>
          <w:shd w:val="clear" w:color="auto" w:fill="FFFFFF"/>
        </w:rPr>
        <w:t>We</w:t>
      </w:r>
      <w:r w:rsidRPr="00D4416B">
        <w:rPr>
          <w:rFonts w:ascii="Arial" w:hAnsi="Arial" w:cs="Arial"/>
          <w:color w:val="000000"/>
          <w:sz w:val="20"/>
          <w:szCs w:val="20"/>
          <w:shd w:val="clear" w:color="auto" w:fill="FFFFFF"/>
        </w:rPr>
        <w:t xml:space="preserve"> invest</w:t>
      </w:r>
      <w:r>
        <w:rPr>
          <w:rFonts w:ascii="Arial" w:hAnsi="Arial" w:cs="Arial"/>
          <w:color w:val="000000"/>
          <w:sz w:val="20"/>
          <w:szCs w:val="20"/>
          <w:shd w:val="clear" w:color="auto" w:fill="FFFFFF"/>
        </w:rPr>
        <w:t xml:space="preserve">ed </w:t>
      </w:r>
      <w:r w:rsidRPr="00D4416B">
        <w:rPr>
          <w:rFonts w:ascii="Arial" w:hAnsi="Arial" w:cs="Arial"/>
          <w:color w:val="000000"/>
          <w:sz w:val="20"/>
          <w:szCs w:val="20"/>
          <w:shd w:val="clear" w:color="auto" w:fill="FFFFFF"/>
        </w:rPr>
        <w:t>more than $4.9 million in Community Grants</w:t>
      </w:r>
      <w:r>
        <w:rPr>
          <w:rFonts w:ascii="Arial" w:hAnsi="Arial" w:cs="Arial"/>
          <w:color w:val="000000"/>
          <w:sz w:val="20"/>
          <w:szCs w:val="20"/>
          <w:shd w:val="clear" w:color="auto" w:fill="FFFFFF"/>
        </w:rPr>
        <w:t xml:space="preserve"> program</w:t>
      </w:r>
      <w:r w:rsidRPr="00D4416B">
        <w:rPr>
          <w:rFonts w:ascii="Arial" w:hAnsi="Arial" w:cs="Arial"/>
          <w:color w:val="000000"/>
          <w:sz w:val="20"/>
          <w:szCs w:val="20"/>
          <w:shd w:val="clear" w:color="auto" w:fill="FFFFFF"/>
        </w:rPr>
        <w:t xml:space="preserve"> in 2021</w:t>
      </w:r>
      <w:r w:rsidR="000216C6">
        <w:rPr>
          <w:rFonts w:ascii="Arial" w:hAnsi="Arial" w:cs="Arial"/>
          <w:color w:val="000000"/>
          <w:sz w:val="20"/>
          <w:szCs w:val="20"/>
          <w:shd w:val="clear" w:color="auto" w:fill="FFFFFF"/>
        </w:rPr>
        <w:t>‒</w:t>
      </w:r>
      <w:r w:rsidRPr="00D4416B">
        <w:rPr>
          <w:rFonts w:ascii="Arial" w:hAnsi="Arial" w:cs="Arial"/>
          <w:color w:val="000000"/>
          <w:sz w:val="20"/>
          <w:szCs w:val="20"/>
          <w:shd w:val="clear" w:color="auto" w:fill="FFFFFF"/>
        </w:rPr>
        <w:t>22</w:t>
      </w:r>
      <w:r w:rsidR="0016733D">
        <w:rPr>
          <w:rFonts w:ascii="Arial" w:hAnsi="Arial" w:cs="Arial"/>
          <w:color w:val="000000"/>
          <w:sz w:val="20"/>
          <w:szCs w:val="20"/>
          <w:shd w:val="clear" w:color="auto" w:fill="FFFFFF"/>
        </w:rPr>
        <w:t xml:space="preserve"> </w:t>
      </w:r>
    </w:p>
    <w:p w14:paraId="5300D0B6" w14:textId="17822542" w:rsidR="00704F11" w:rsidRPr="0016733D" w:rsidRDefault="0016733D" w:rsidP="00C850CF">
      <w:pPr>
        <w:pStyle w:val="ListBullet"/>
        <w:numPr>
          <w:ilvl w:val="0"/>
          <w:numId w:val="6"/>
        </w:numPr>
        <w:spacing w:before="100" w:after="100"/>
        <w:rPr>
          <w:rFonts w:ascii="Arial" w:hAnsi="Arial" w:cs="Arial"/>
          <w:color w:val="000000"/>
          <w:sz w:val="20"/>
          <w:szCs w:val="20"/>
          <w:shd w:val="clear" w:color="auto" w:fill="FFFFFF"/>
        </w:rPr>
      </w:pPr>
      <w:r w:rsidRPr="0016733D">
        <w:rPr>
          <w:rFonts w:ascii="Arial" w:hAnsi="Arial" w:cs="Arial"/>
          <w:color w:val="000000"/>
          <w:sz w:val="20"/>
          <w:szCs w:val="20"/>
          <w:shd w:val="clear" w:color="auto" w:fill="FFFFFF"/>
        </w:rPr>
        <w:t>We launched the</w:t>
      </w:r>
      <w:r>
        <w:rPr>
          <w:rFonts w:ascii="Arial" w:hAnsi="Arial" w:cs="Arial"/>
          <w:color w:val="000000"/>
          <w:sz w:val="20"/>
          <w:szCs w:val="20"/>
          <w:shd w:val="clear" w:color="auto" w:fill="FFFFFF"/>
        </w:rPr>
        <w:t xml:space="preserve"> </w:t>
      </w:r>
      <w:r w:rsidRPr="0016733D">
        <w:rPr>
          <w:rFonts w:ascii="Arial" w:hAnsi="Arial" w:cs="Arial"/>
          <w:color w:val="000000"/>
          <w:sz w:val="20"/>
          <w:szCs w:val="20"/>
          <w:shd w:val="clear" w:color="auto" w:fill="FFFFFF"/>
        </w:rPr>
        <w:t xml:space="preserve">Geelong Preventative Health Survey Dashboard via the City’s Geelong Data Exchange – an online platform </w:t>
      </w:r>
      <w:r>
        <w:rPr>
          <w:rFonts w:ascii="Arial" w:hAnsi="Arial" w:cs="Arial"/>
          <w:color w:val="000000"/>
          <w:sz w:val="20"/>
          <w:szCs w:val="20"/>
          <w:shd w:val="clear" w:color="auto" w:fill="FFFFFF"/>
        </w:rPr>
        <w:t xml:space="preserve">providing </w:t>
      </w:r>
      <w:r w:rsidRPr="0016733D">
        <w:rPr>
          <w:rFonts w:ascii="Arial" w:hAnsi="Arial" w:cs="Arial"/>
          <w:color w:val="000000"/>
          <w:sz w:val="20"/>
          <w:szCs w:val="20"/>
          <w:shd w:val="clear" w:color="auto" w:fill="FFFFFF"/>
        </w:rPr>
        <w:t>access</w:t>
      </w:r>
      <w:r>
        <w:rPr>
          <w:rFonts w:ascii="Arial" w:hAnsi="Arial" w:cs="Arial"/>
          <w:color w:val="000000"/>
          <w:sz w:val="20"/>
          <w:szCs w:val="20"/>
          <w:shd w:val="clear" w:color="auto" w:fill="FFFFFF"/>
        </w:rPr>
        <w:t xml:space="preserve"> to </w:t>
      </w:r>
      <w:r w:rsidRPr="0016733D">
        <w:rPr>
          <w:rFonts w:ascii="Arial" w:hAnsi="Arial" w:cs="Arial"/>
          <w:color w:val="000000"/>
          <w:sz w:val="20"/>
          <w:szCs w:val="20"/>
          <w:shd w:val="clear" w:color="auto" w:fill="FFFFFF"/>
        </w:rPr>
        <w:t xml:space="preserve">data the </w:t>
      </w:r>
      <w:proofErr w:type="gramStart"/>
      <w:r w:rsidRPr="0016733D">
        <w:rPr>
          <w:rFonts w:ascii="Arial" w:hAnsi="Arial" w:cs="Arial"/>
          <w:color w:val="000000"/>
          <w:sz w:val="20"/>
          <w:szCs w:val="20"/>
          <w:shd w:val="clear" w:color="auto" w:fill="FFFFFF"/>
        </w:rPr>
        <w:t>City</w:t>
      </w:r>
      <w:proofErr w:type="gramEnd"/>
      <w:r w:rsidRPr="0016733D">
        <w:rPr>
          <w:rFonts w:ascii="Arial" w:hAnsi="Arial" w:cs="Arial"/>
          <w:color w:val="000000"/>
          <w:sz w:val="20"/>
          <w:szCs w:val="20"/>
          <w:shd w:val="clear" w:color="auto" w:fill="FFFFFF"/>
        </w:rPr>
        <w:t xml:space="preserve"> collects</w:t>
      </w:r>
    </w:p>
    <w:p w14:paraId="2272FE1F" w14:textId="0B59D0AA" w:rsidR="00195C44" w:rsidRPr="00D4416B" w:rsidRDefault="00704F11" w:rsidP="00C850CF">
      <w:pPr>
        <w:pStyle w:val="ListBullet"/>
        <w:numPr>
          <w:ilvl w:val="0"/>
          <w:numId w:val="6"/>
        </w:numPr>
        <w:spacing w:before="100" w:after="100"/>
        <w:rPr>
          <w:rFonts w:ascii="Arial" w:hAnsi="Arial" w:cs="Arial"/>
          <w:color w:val="000000"/>
          <w:sz w:val="20"/>
          <w:szCs w:val="20"/>
          <w:shd w:val="clear" w:color="auto" w:fill="FFFFFF"/>
        </w:rPr>
      </w:pPr>
      <w:r w:rsidRPr="00D4416B">
        <w:rPr>
          <w:rFonts w:ascii="Arial" w:hAnsi="Arial" w:cs="Arial"/>
          <w:color w:val="000000"/>
          <w:sz w:val="20"/>
          <w:szCs w:val="20"/>
          <w:shd w:val="clear" w:color="auto" w:fill="FFFFFF"/>
        </w:rPr>
        <w:t>We support</w:t>
      </w:r>
      <w:r w:rsidR="00195C44">
        <w:rPr>
          <w:rFonts w:ascii="Arial" w:hAnsi="Arial" w:cs="Arial"/>
          <w:color w:val="000000"/>
          <w:sz w:val="20"/>
          <w:szCs w:val="20"/>
          <w:shd w:val="clear" w:color="auto" w:fill="FFFFFF"/>
        </w:rPr>
        <w:t>ed</w:t>
      </w:r>
      <w:r w:rsidRPr="00D4416B">
        <w:rPr>
          <w:rFonts w:ascii="Arial" w:hAnsi="Arial" w:cs="Arial"/>
          <w:color w:val="000000"/>
          <w:sz w:val="20"/>
          <w:szCs w:val="20"/>
          <w:shd w:val="clear" w:color="auto" w:fill="FFFFFF"/>
        </w:rPr>
        <w:t xml:space="preserve"> the Aboriginal Maternal and Child Health Initiative</w:t>
      </w:r>
      <w:r w:rsidR="00195C44" w:rsidRPr="00195C44">
        <w:rPr>
          <w:rFonts w:ascii="Arial" w:hAnsi="Arial" w:cs="Arial"/>
          <w:color w:val="000000"/>
          <w:sz w:val="20"/>
          <w:szCs w:val="20"/>
          <w:shd w:val="clear" w:color="auto" w:fill="FFFFFF"/>
        </w:rPr>
        <w:t xml:space="preserve"> </w:t>
      </w:r>
      <w:r w:rsidR="00195C44">
        <w:rPr>
          <w:rFonts w:ascii="Arial" w:hAnsi="Arial" w:cs="Arial"/>
          <w:color w:val="000000"/>
          <w:sz w:val="20"/>
          <w:szCs w:val="20"/>
          <w:shd w:val="clear" w:color="auto" w:fill="FFFFFF"/>
        </w:rPr>
        <w:t>through s</w:t>
      </w:r>
      <w:r w:rsidR="00195C44" w:rsidRPr="00D4416B">
        <w:rPr>
          <w:rFonts w:ascii="Arial" w:hAnsi="Arial" w:cs="Arial"/>
          <w:color w:val="000000"/>
          <w:sz w:val="20"/>
          <w:szCs w:val="20"/>
          <w:shd w:val="clear" w:color="auto" w:fill="FFFFFF"/>
        </w:rPr>
        <w:t xml:space="preserve">econdment of </w:t>
      </w:r>
      <w:r w:rsidR="00212D84">
        <w:rPr>
          <w:rFonts w:ascii="Arial" w:hAnsi="Arial" w:cs="Arial"/>
          <w:color w:val="000000"/>
          <w:sz w:val="20"/>
          <w:szCs w:val="20"/>
          <w:shd w:val="clear" w:color="auto" w:fill="FFFFFF"/>
        </w:rPr>
        <w:t xml:space="preserve">a </w:t>
      </w:r>
      <w:r w:rsidR="00195C44" w:rsidRPr="00D4416B">
        <w:rPr>
          <w:rFonts w:ascii="Arial" w:hAnsi="Arial" w:cs="Arial"/>
          <w:color w:val="000000"/>
          <w:sz w:val="20"/>
          <w:szCs w:val="20"/>
          <w:shd w:val="clear" w:color="auto" w:fill="FFFFFF"/>
        </w:rPr>
        <w:t xml:space="preserve">Community Child Health Co-ordinator to Wathaurong Co-operative Women and Child </w:t>
      </w:r>
      <w:r w:rsidR="00195C44">
        <w:rPr>
          <w:rFonts w:ascii="Arial" w:hAnsi="Arial" w:cs="Arial"/>
          <w:color w:val="000000"/>
          <w:sz w:val="20"/>
          <w:szCs w:val="20"/>
          <w:shd w:val="clear" w:color="auto" w:fill="FFFFFF"/>
        </w:rPr>
        <w:t>P</w:t>
      </w:r>
      <w:r w:rsidR="00195C44" w:rsidRPr="00D4416B">
        <w:rPr>
          <w:rFonts w:ascii="Arial" w:hAnsi="Arial" w:cs="Arial"/>
          <w:color w:val="000000"/>
          <w:sz w:val="20"/>
          <w:szCs w:val="20"/>
          <w:shd w:val="clear" w:color="auto" w:fill="FFFFFF"/>
        </w:rPr>
        <w:t>rogram</w:t>
      </w:r>
    </w:p>
    <w:p w14:paraId="146E3F23" w14:textId="6E778178" w:rsidR="00935D23" w:rsidRDefault="00935D23" w:rsidP="00C850CF">
      <w:pPr>
        <w:pStyle w:val="ListBullet"/>
        <w:numPr>
          <w:ilvl w:val="0"/>
          <w:numId w:val="6"/>
        </w:numPr>
        <w:spacing w:before="100" w:after="100"/>
        <w:rPr>
          <w:rFonts w:ascii="Arial" w:hAnsi="Arial" w:cs="Arial"/>
          <w:color w:val="000000"/>
          <w:sz w:val="20"/>
          <w:szCs w:val="20"/>
          <w:shd w:val="clear" w:color="auto" w:fill="FFFFFF"/>
        </w:rPr>
      </w:pPr>
      <w:r w:rsidRPr="00935D23">
        <w:rPr>
          <w:rFonts w:ascii="Arial" w:hAnsi="Arial" w:cs="Arial"/>
          <w:color w:val="000000"/>
          <w:sz w:val="20"/>
          <w:szCs w:val="20"/>
          <w:shd w:val="clear" w:color="auto" w:fill="FFFFFF"/>
        </w:rPr>
        <w:t>We carried out more than $500,000 in restoration works to Osborne House and stables, including underpinning and stabilisation of the stable walls, façade repairs and painting</w:t>
      </w:r>
    </w:p>
    <w:p w14:paraId="67B3C51C" w14:textId="19923139" w:rsidR="000216C6" w:rsidRDefault="000216C6" w:rsidP="00C850CF">
      <w:pPr>
        <w:pStyle w:val="ListBullet"/>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We completed construction of the Mt </w:t>
      </w:r>
      <w:proofErr w:type="spellStart"/>
      <w:r>
        <w:rPr>
          <w:rFonts w:ascii="Arial" w:hAnsi="Arial" w:cs="Arial"/>
          <w:color w:val="000000"/>
          <w:sz w:val="20"/>
          <w:szCs w:val="20"/>
          <w:shd w:val="clear" w:color="auto" w:fill="FFFFFF"/>
        </w:rPr>
        <w:t>Duneed</w:t>
      </w:r>
      <w:proofErr w:type="spellEnd"/>
      <w:r>
        <w:rPr>
          <w:rFonts w:ascii="Arial" w:hAnsi="Arial" w:cs="Arial"/>
          <w:color w:val="000000"/>
          <w:sz w:val="20"/>
          <w:szCs w:val="20"/>
          <w:shd w:val="clear" w:color="auto" w:fill="FFFFFF"/>
        </w:rPr>
        <w:t xml:space="preserve"> Community Shed</w:t>
      </w:r>
      <w:r w:rsidR="007360C0">
        <w:rPr>
          <w:rFonts w:ascii="Arial" w:hAnsi="Arial" w:cs="Arial"/>
          <w:color w:val="000000"/>
          <w:sz w:val="20"/>
          <w:szCs w:val="20"/>
          <w:shd w:val="clear" w:color="auto" w:fill="FFFFFF"/>
        </w:rPr>
        <w:t xml:space="preserve">, </w:t>
      </w:r>
      <w:r w:rsidR="007360C0" w:rsidRPr="007360C0">
        <w:rPr>
          <w:rFonts w:ascii="Arial" w:hAnsi="Arial" w:cs="Arial"/>
          <w:color w:val="000000"/>
          <w:sz w:val="20"/>
          <w:szCs w:val="20"/>
          <w:shd w:val="clear" w:color="auto" w:fill="FFFFFF"/>
        </w:rPr>
        <w:t>a purpose-built space for people of all ages and interest</w:t>
      </w:r>
      <w:r w:rsidR="007360C0">
        <w:rPr>
          <w:rFonts w:ascii="Arial" w:hAnsi="Arial" w:cs="Arial"/>
          <w:color w:val="000000"/>
          <w:sz w:val="20"/>
          <w:szCs w:val="20"/>
          <w:shd w:val="clear" w:color="auto" w:fill="FFFFFF"/>
        </w:rPr>
        <w:t xml:space="preserve"> and new home to the </w:t>
      </w:r>
      <w:r w:rsidR="007360C0" w:rsidRPr="007360C0">
        <w:rPr>
          <w:rFonts w:ascii="Arial" w:hAnsi="Arial" w:cs="Arial"/>
          <w:color w:val="000000"/>
          <w:sz w:val="20"/>
          <w:szCs w:val="20"/>
          <w:shd w:val="clear" w:color="auto" w:fill="FFFFFF"/>
        </w:rPr>
        <w:t xml:space="preserve">Mount </w:t>
      </w:r>
      <w:proofErr w:type="spellStart"/>
      <w:r w:rsidR="007360C0" w:rsidRPr="007360C0">
        <w:rPr>
          <w:rFonts w:ascii="Arial" w:hAnsi="Arial" w:cs="Arial"/>
          <w:color w:val="000000"/>
          <w:sz w:val="20"/>
          <w:szCs w:val="20"/>
          <w:shd w:val="clear" w:color="auto" w:fill="FFFFFF"/>
        </w:rPr>
        <w:t>Duneed</w:t>
      </w:r>
      <w:proofErr w:type="spellEnd"/>
      <w:r w:rsidR="007360C0" w:rsidRPr="007360C0">
        <w:rPr>
          <w:rFonts w:ascii="Arial" w:hAnsi="Arial" w:cs="Arial"/>
          <w:color w:val="000000"/>
          <w:sz w:val="20"/>
          <w:szCs w:val="20"/>
          <w:shd w:val="clear" w:color="auto" w:fill="FFFFFF"/>
        </w:rPr>
        <w:t xml:space="preserve"> Men’s Shed</w:t>
      </w:r>
    </w:p>
    <w:p w14:paraId="442AC58E" w14:textId="19B56C9B" w:rsidR="0031375E" w:rsidRPr="000216C6" w:rsidRDefault="0031375E" w:rsidP="00C850CF">
      <w:pPr>
        <w:pStyle w:val="ListBullet"/>
        <w:numPr>
          <w:ilvl w:val="0"/>
          <w:numId w:val="6"/>
        </w:numPr>
        <w:spacing w:before="100" w:after="100"/>
        <w:rPr>
          <w:rFonts w:ascii="Arial" w:hAnsi="Arial" w:cs="Arial"/>
          <w:color w:val="000000"/>
          <w:sz w:val="20"/>
          <w:szCs w:val="20"/>
          <w:shd w:val="clear" w:color="auto" w:fill="FFFFFF"/>
        </w:rPr>
      </w:pPr>
      <w:r>
        <w:rPr>
          <w:rFonts w:ascii="Arial" w:hAnsi="Arial" w:cs="Arial"/>
          <w:color w:val="000000"/>
          <w:sz w:val="20"/>
          <w:szCs w:val="20"/>
          <w:shd w:val="clear" w:color="auto" w:fill="FFFFFF"/>
        </w:rPr>
        <w:t>We were highly commended</w:t>
      </w:r>
      <w:r w:rsidR="00090722">
        <w:rPr>
          <w:rFonts w:ascii="Arial" w:hAnsi="Arial" w:cs="Arial"/>
          <w:color w:val="000000"/>
          <w:sz w:val="20"/>
          <w:szCs w:val="20"/>
          <w:shd w:val="clear" w:color="auto" w:fill="FFFFFF"/>
        </w:rPr>
        <w:t xml:space="preserve"> in the </w:t>
      </w:r>
      <w:r w:rsidR="00090722" w:rsidRPr="00090722">
        <w:rPr>
          <w:rFonts w:ascii="Arial" w:hAnsi="Arial" w:cs="Arial"/>
          <w:color w:val="000000"/>
          <w:sz w:val="20"/>
          <w:szCs w:val="20"/>
          <w:shd w:val="clear" w:color="auto" w:fill="FFFFFF"/>
        </w:rPr>
        <w:t>National Safety Awards of Excellence</w:t>
      </w:r>
      <w:r w:rsidR="00090722">
        <w:rPr>
          <w:rFonts w:ascii="Arial" w:hAnsi="Arial" w:cs="Arial"/>
          <w:color w:val="000000"/>
          <w:sz w:val="20"/>
          <w:szCs w:val="20"/>
          <w:shd w:val="clear" w:color="auto" w:fill="FFFFFF"/>
        </w:rPr>
        <w:t xml:space="preserve"> for </w:t>
      </w:r>
      <w:r>
        <w:rPr>
          <w:rFonts w:ascii="Arial" w:hAnsi="Arial" w:cs="Arial"/>
          <w:color w:val="000000"/>
          <w:sz w:val="20"/>
          <w:szCs w:val="20"/>
          <w:shd w:val="clear" w:color="auto" w:fill="FFFFFF"/>
        </w:rPr>
        <w:t>Best Communication of Safety Message</w:t>
      </w:r>
      <w:r w:rsidR="00090722">
        <w:rPr>
          <w:rFonts w:ascii="Arial" w:hAnsi="Arial" w:cs="Arial"/>
          <w:color w:val="000000"/>
          <w:sz w:val="20"/>
          <w:szCs w:val="20"/>
          <w:shd w:val="clear" w:color="auto" w:fill="FFFFFF"/>
        </w:rPr>
        <w:t xml:space="preserve">. </w:t>
      </w:r>
      <w:r w:rsidR="00090722" w:rsidRPr="00090722">
        <w:rPr>
          <w:rFonts w:ascii="Arial" w:hAnsi="Arial" w:cs="Arial"/>
          <w:color w:val="000000"/>
          <w:sz w:val="20"/>
          <w:szCs w:val="20"/>
          <w:shd w:val="clear" w:color="auto" w:fill="FFFFFF"/>
        </w:rPr>
        <w:t xml:space="preserve">The project was about getting a young </w:t>
      </w:r>
      <w:proofErr w:type="spellStart"/>
      <w:proofErr w:type="gramStart"/>
      <w:r w:rsidR="00090722" w:rsidRPr="00090722">
        <w:rPr>
          <w:rFonts w:ascii="Arial" w:hAnsi="Arial" w:cs="Arial"/>
          <w:color w:val="000000"/>
          <w:sz w:val="20"/>
          <w:szCs w:val="20"/>
          <w:shd w:val="clear" w:color="auto" w:fill="FFFFFF"/>
        </w:rPr>
        <w:t>persons</w:t>
      </w:r>
      <w:proofErr w:type="spellEnd"/>
      <w:proofErr w:type="gramEnd"/>
      <w:r w:rsidR="00090722" w:rsidRPr="00090722">
        <w:rPr>
          <w:rFonts w:ascii="Arial" w:hAnsi="Arial" w:cs="Arial"/>
          <w:color w:val="000000"/>
          <w:sz w:val="20"/>
          <w:szCs w:val="20"/>
          <w:shd w:val="clear" w:color="auto" w:fill="FFFFFF"/>
        </w:rPr>
        <w:t xml:space="preserve"> perspective on O</w:t>
      </w:r>
      <w:r w:rsidR="00F84465">
        <w:rPr>
          <w:rFonts w:ascii="Arial" w:hAnsi="Arial" w:cs="Arial"/>
          <w:color w:val="000000"/>
          <w:sz w:val="20"/>
          <w:szCs w:val="20"/>
          <w:shd w:val="clear" w:color="auto" w:fill="FFFFFF"/>
        </w:rPr>
        <w:t xml:space="preserve">ccupation </w:t>
      </w:r>
      <w:r w:rsidR="00090722" w:rsidRPr="00090722">
        <w:rPr>
          <w:rFonts w:ascii="Arial" w:hAnsi="Arial" w:cs="Arial"/>
          <w:color w:val="000000"/>
          <w:sz w:val="20"/>
          <w:szCs w:val="20"/>
          <w:shd w:val="clear" w:color="auto" w:fill="FFFFFF"/>
        </w:rPr>
        <w:t>H</w:t>
      </w:r>
      <w:r w:rsidR="00F84465">
        <w:rPr>
          <w:rFonts w:ascii="Arial" w:hAnsi="Arial" w:cs="Arial"/>
          <w:color w:val="000000"/>
          <w:sz w:val="20"/>
          <w:szCs w:val="20"/>
          <w:shd w:val="clear" w:color="auto" w:fill="FFFFFF"/>
        </w:rPr>
        <w:t xml:space="preserve">ealth and </w:t>
      </w:r>
      <w:r w:rsidR="00090722" w:rsidRPr="00090722">
        <w:rPr>
          <w:rFonts w:ascii="Arial" w:hAnsi="Arial" w:cs="Arial"/>
          <w:color w:val="000000"/>
          <w:sz w:val="20"/>
          <w:szCs w:val="20"/>
          <w:shd w:val="clear" w:color="auto" w:fill="FFFFFF"/>
        </w:rPr>
        <w:t>S</w:t>
      </w:r>
      <w:r w:rsidR="00F84465">
        <w:rPr>
          <w:rFonts w:ascii="Arial" w:hAnsi="Arial" w:cs="Arial"/>
          <w:color w:val="000000"/>
          <w:sz w:val="20"/>
          <w:szCs w:val="20"/>
          <w:shd w:val="clear" w:color="auto" w:fill="FFFFFF"/>
        </w:rPr>
        <w:t>afety</w:t>
      </w:r>
      <w:r w:rsidR="00090722" w:rsidRPr="00090722">
        <w:rPr>
          <w:rFonts w:ascii="Arial" w:hAnsi="Arial" w:cs="Arial"/>
          <w:color w:val="000000"/>
          <w:sz w:val="20"/>
          <w:szCs w:val="20"/>
          <w:shd w:val="clear" w:color="auto" w:fill="FFFFFF"/>
        </w:rPr>
        <w:t xml:space="preserve"> and how it impacts on their working and personal life</w:t>
      </w:r>
      <w:r w:rsidR="00090722">
        <w:rPr>
          <w:rFonts w:ascii="Arial" w:hAnsi="Arial" w:cs="Arial"/>
          <w:color w:val="000000"/>
          <w:sz w:val="20"/>
          <w:szCs w:val="20"/>
          <w:shd w:val="clear" w:color="auto" w:fill="FFFFFF"/>
        </w:rPr>
        <w:t>.</w:t>
      </w:r>
    </w:p>
    <w:p w14:paraId="190092C9" w14:textId="77777777" w:rsidR="00704F11" w:rsidRPr="00691E77" w:rsidRDefault="00704F11" w:rsidP="00280098">
      <w:pPr>
        <w:keepNext/>
        <w:keepLines/>
        <w:spacing w:before="200" w:after="100"/>
        <w:rPr>
          <w:rFonts w:ascii="Arial" w:hAnsi="Arial" w:cs="Arial"/>
          <w:b/>
          <w:color w:val="244061"/>
          <w:spacing w:val="0"/>
          <w:sz w:val="24"/>
          <w:szCs w:val="24"/>
        </w:rPr>
      </w:pPr>
      <w:r w:rsidRPr="00691E77">
        <w:rPr>
          <w:rFonts w:ascii="Arial" w:hAnsi="Arial" w:cs="Arial"/>
          <w:b/>
          <w:color w:val="244061"/>
          <w:spacing w:val="0"/>
          <w:sz w:val="24"/>
          <w:szCs w:val="24"/>
        </w:rPr>
        <w:lastRenderedPageBreak/>
        <w:t xml:space="preserve">Local Government Performance Reporting Indicators </w:t>
      </w:r>
    </w:p>
    <w:p w14:paraId="460BE99C" w14:textId="77777777" w:rsidR="00704F11" w:rsidRPr="00691E77" w:rsidRDefault="00704F11" w:rsidP="00280098">
      <w:pPr>
        <w:keepNext/>
        <w:keepLines/>
        <w:spacing w:before="100" w:after="200"/>
        <w:rPr>
          <w:rFonts w:ascii="Arial" w:hAnsi="Arial" w:cs="Arial"/>
          <w:b/>
          <w:spacing w:val="0"/>
          <w:sz w:val="28"/>
          <w:szCs w:val="24"/>
        </w:rPr>
      </w:pPr>
      <w:r w:rsidRPr="00691E77">
        <w:rPr>
          <w:rFonts w:ascii="Arial" w:hAnsi="Arial" w:cs="Arial"/>
          <w:sz w:val="20"/>
        </w:rPr>
        <w:t>To help measure performance across all Victorian councils in a transparent and accountable way, we report to Local Government Victoria on the following mandatory indicators:</w:t>
      </w:r>
    </w:p>
    <w:tbl>
      <w:tblPr>
        <w:tblW w:w="5079"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3120"/>
        <w:gridCol w:w="1169"/>
        <w:gridCol w:w="1167"/>
        <w:gridCol w:w="1167"/>
        <w:gridCol w:w="1167"/>
        <w:gridCol w:w="2841"/>
      </w:tblGrid>
      <w:tr w:rsidR="000216C6" w:rsidRPr="00FA567B" w14:paraId="2B77FA92" w14:textId="77777777" w:rsidTr="00B36F6A">
        <w:trPr>
          <w:cantSplit/>
          <w:trHeight w:val="422"/>
          <w:tblHeader/>
        </w:trPr>
        <w:tc>
          <w:tcPr>
            <w:tcW w:w="1467" w:type="pct"/>
            <w:vMerge w:val="restart"/>
            <w:shd w:val="clear" w:color="auto" w:fill="003361"/>
            <w:vAlign w:val="bottom"/>
          </w:tcPr>
          <w:p w14:paraId="520DCF2D" w14:textId="77777777" w:rsidR="000216C6" w:rsidRPr="00913D07" w:rsidRDefault="000216C6" w:rsidP="00280098">
            <w:pPr>
              <w:keepNext/>
              <w:keepLines/>
              <w:spacing w:before="60" w:after="60"/>
              <w:rPr>
                <w:rFonts w:ascii="Arial" w:hAnsi="Arial" w:cs="Arial"/>
                <w:b/>
                <w:color w:val="FFFFFF"/>
                <w:sz w:val="18"/>
                <w:szCs w:val="18"/>
              </w:rPr>
            </w:pPr>
            <w:r w:rsidRPr="00913D07">
              <w:rPr>
                <w:rFonts w:ascii="Arial" w:hAnsi="Arial" w:cs="Arial"/>
                <w:b/>
                <w:color w:val="FFFFFF"/>
                <w:sz w:val="18"/>
                <w:szCs w:val="18"/>
              </w:rPr>
              <w:t>SERVICE/INDICATOR/MEASURE</w:t>
            </w:r>
          </w:p>
        </w:tc>
        <w:tc>
          <w:tcPr>
            <w:tcW w:w="2197" w:type="pct"/>
            <w:gridSpan w:val="4"/>
            <w:tcBorders>
              <w:bottom w:val="single" w:sz="4" w:space="0" w:color="1F497D"/>
            </w:tcBorders>
            <w:shd w:val="clear" w:color="auto" w:fill="003361"/>
            <w:vAlign w:val="bottom"/>
          </w:tcPr>
          <w:p w14:paraId="0780F715" w14:textId="0C5FF63B" w:rsidR="000216C6" w:rsidRPr="00E33D5B" w:rsidRDefault="000216C6" w:rsidP="00280098">
            <w:pPr>
              <w:keepNext/>
              <w:keepLines/>
              <w:spacing w:before="60" w:after="60"/>
              <w:jc w:val="center"/>
              <w:rPr>
                <w:rFonts w:ascii="Arial" w:hAnsi="Arial" w:cs="Arial"/>
                <w:b/>
                <w:color w:val="FFFFFF"/>
                <w:sz w:val="18"/>
                <w:szCs w:val="18"/>
              </w:rPr>
            </w:pPr>
            <w:r w:rsidRPr="00E33D5B">
              <w:rPr>
                <w:rFonts w:ascii="Arial" w:hAnsi="Arial" w:cs="Arial"/>
                <w:b/>
                <w:color w:val="FFFFFF"/>
                <w:sz w:val="18"/>
                <w:szCs w:val="18"/>
              </w:rPr>
              <w:t>RESULTS</w:t>
            </w:r>
          </w:p>
        </w:tc>
        <w:tc>
          <w:tcPr>
            <w:tcW w:w="1336" w:type="pct"/>
            <w:vMerge w:val="restart"/>
            <w:shd w:val="clear" w:color="auto" w:fill="003361"/>
            <w:vAlign w:val="bottom"/>
          </w:tcPr>
          <w:p w14:paraId="79938591" w14:textId="11FAE953" w:rsidR="000216C6" w:rsidRPr="00E33D5B" w:rsidRDefault="000216C6" w:rsidP="00280098">
            <w:pPr>
              <w:keepNext/>
              <w:keepLines/>
              <w:spacing w:before="60" w:after="60"/>
              <w:rPr>
                <w:rFonts w:ascii="Arial" w:hAnsi="Arial" w:cs="Arial"/>
                <w:b/>
                <w:color w:val="FFFFFF"/>
                <w:sz w:val="18"/>
                <w:szCs w:val="18"/>
              </w:rPr>
            </w:pPr>
            <w:r w:rsidRPr="00E33D5B">
              <w:rPr>
                <w:rFonts w:ascii="Arial" w:hAnsi="Arial" w:cs="Arial"/>
                <w:b/>
                <w:color w:val="FFFFFF"/>
                <w:sz w:val="18"/>
                <w:szCs w:val="18"/>
              </w:rPr>
              <w:t>COMMENT</w:t>
            </w:r>
          </w:p>
        </w:tc>
      </w:tr>
      <w:tr w:rsidR="000216C6" w:rsidRPr="00FA567B" w14:paraId="355D093D" w14:textId="77777777" w:rsidTr="00A05D8D">
        <w:trPr>
          <w:cantSplit/>
          <w:trHeight w:val="414"/>
          <w:tblHeader/>
        </w:trPr>
        <w:tc>
          <w:tcPr>
            <w:tcW w:w="1467" w:type="pct"/>
            <w:vMerge/>
            <w:shd w:val="clear" w:color="auto" w:fill="1F497D"/>
            <w:vAlign w:val="bottom"/>
          </w:tcPr>
          <w:p w14:paraId="5A37817D" w14:textId="77777777" w:rsidR="000216C6" w:rsidRPr="00913D07" w:rsidRDefault="000216C6" w:rsidP="00280098">
            <w:pPr>
              <w:keepNext/>
              <w:keepLines/>
              <w:spacing w:before="60" w:after="60"/>
              <w:rPr>
                <w:rFonts w:ascii="Arial" w:hAnsi="Arial" w:cs="Arial"/>
                <w:b/>
                <w:color w:val="FFFFFF"/>
                <w:sz w:val="18"/>
                <w:szCs w:val="18"/>
              </w:rPr>
            </w:pPr>
          </w:p>
        </w:tc>
        <w:tc>
          <w:tcPr>
            <w:tcW w:w="550" w:type="pct"/>
            <w:shd w:val="clear" w:color="auto" w:fill="003361"/>
            <w:vAlign w:val="bottom"/>
          </w:tcPr>
          <w:p w14:paraId="7AF86EC7" w14:textId="48F3D742" w:rsidR="000216C6" w:rsidRPr="00E33D5B" w:rsidRDefault="000216C6" w:rsidP="00280098">
            <w:pPr>
              <w:keepNext/>
              <w:keepLines/>
              <w:spacing w:before="60" w:after="60"/>
              <w:rPr>
                <w:rFonts w:ascii="Arial" w:hAnsi="Arial" w:cs="Arial"/>
                <w:b/>
                <w:color w:val="FFFFFF"/>
                <w:sz w:val="18"/>
                <w:szCs w:val="18"/>
              </w:rPr>
            </w:pPr>
            <w:r>
              <w:rPr>
                <w:rFonts w:ascii="Arial" w:hAnsi="Arial" w:cs="Arial"/>
                <w:b/>
                <w:color w:val="FFFFFF"/>
                <w:sz w:val="18"/>
                <w:szCs w:val="18"/>
              </w:rPr>
              <w:t>2019</w:t>
            </w:r>
          </w:p>
        </w:tc>
        <w:tc>
          <w:tcPr>
            <w:tcW w:w="549" w:type="pct"/>
            <w:shd w:val="clear" w:color="auto" w:fill="003361"/>
            <w:vAlign w:val="bottom"/>
          </w:tcPr>
          <w:p w14:paraId="27BED1CA" w14:textId="487CD356" w:rsidR="000216C6" w:rsidRPr="00E33D5B" w:rsidRDefault="000216C6" w:rsidP="00280098">
            <w:pPr>
              <w:keepNext/>
              <w:keepLines/>
              <w:spacing w:before="60" w:after="60"/>
              <w:rPr>
                <w:rFonts w:ascii="Arial" w:hAnsi="Arial" w:cs="Arial"/>
                <w:b/>
                <w:color w:val="FFFFFF"/>
                <w:sz w:val="18"/>
                <w:szCs w:val="18"/>
              </w:rPr>
            </w:pPr>
            <w:r>
              <w:rPr>
                <w:rFonts w:ascii="Arial" w:hAnsi="Arial" w:cs="Arial"/>
                <w:b/>
                <w:color w:val="FFFFFF"/>
                <w:sz w:val="18"/>
                <w:szCs w:val="18"/>
              </w:rPr>
              <w:t>2020</w:t>
            </w:r>
          </w:p>
        </w:tc>
        <w:tc>
          <w:tcPr>
            <w:tcW w:w="549" w:type="pct"/>
            <w:shd w:val="clear" w:color="auto" w:fill="003361"/>
            <w:vAlign w:val="bottom"/>
          </w:tcPr>
          <w:p w14:paraId="5E82F1D8" w14:textId="619FCC1E" w:rsidR="000216C6" w:rsidRPr="00E33D5B" w:rsidRDefault="000216C6" w:rsidP="00280098">
            <w:pPr>
              <w:keepNext/>
              <w:keepLines/>
              <w:spacing w:before="60" w:after="60"/>
              <w:rPr>
                <w:rFonts w:ascii="Arial" w:hAnsi="Arial" w:cs="Arial"/>
                <w:b/>
                <w:color w:val="FFFFFF"/>
                <w:sz w:val="18"/>
                <w:szCs w:val="18"/>
              </w:rPr>
            </w:pPr>
            <w:r>
              <w:rPr>
                <w:rFonts w:ascii="Arial" w:hAnsi="Arial" w:cs="Arial"/>
                <w:b/>
                <w:color w:val="FFFFFF"/>
                <w:sz w:val="18"/>
                <w:szCs w:val="18"/>
              </w:rPr>
              <w:t>2021</w:t>
            </w:r>
          </w:p>
        </w:tc>
        <w:tc>
          <w:tcPr>
            <w:tcW w:w="549" w:type="pct"/>
            <w:shd w:val="clear" w:color="auto" w:fill="003361"/>
            <w:vAlign w:val="bottom"/>
          </w:tcPr>
          <w:p w14:paraId="1E6F7BC4" w14:textId="78A6E265" w:rsidR="000216C6" w:rsidRPr="00E33D5B" w:rsidRDefault="000216C6" w:rsidP="00280098">
            <w:pPr>
              <w:keepNext/>
              <w:keepLines/>
              <w:spacing w:before="60" w:after="60"/>
              <w:rPr>
                <w:rFonts w:ascii="Arial" w:hAnsi="Arial" w:cs="Arial"/>
                <w:b/>
                <w:color w:val="FFFFFF"/>
                <w:sz w:val="18"/>
                <w:szCs w:val="18"/>
              </w:rPr>
            </w:pPr>
            <w:r>
              <w:rPr>
                <w:rFonts w:ascii="Arial" w:hAnsi="Arial" w:cs="Arial"/>
                <w:b/>
                <w:color w:val="FFFFFF"/>
                <w:sz w:val="18"/>
                <w:szCs w:val="18"/>
              </w:rPr>
              <w:t>2022</w:t>
            </w:r>
          </w:p>
        </w:tc>
        <w:tc>
          <w:tcPr>
            <w:tcW w:w="1336" w:type="pct"/>
            <w:vMerge/>
            <w:shd w:val="clear" w:color="auto" w:fill="1F497D"/>
            <w:vAlign w:val="bottom"/>
          </w:tcPr>
          <w:p w14:paraId="35EBE280" w14:textId="77777777" w:rsidR="000216C6" w:rsidRPr="00E33D5B" w:rsidRDefault="000216C6" w:rsidP="00280098">
            <w:pPr>
              <w:keepNext/>
              <w:keepLines/>
              <w:spacing w:before="60" w:after="60"/>
              <w:rPr>
                <w:rFonts w:ascii="Arial" w:hAnsi="Arial" w:cs="Arial"/>
                <w:b/>
                <w:color w:val="FFFFFF"/>
                <w:sz w:val="18"/>
                <w:szCs w:val="18"/>
              </w:rPr>
            </w:pPr>
          </w:p>
        </w:tc>
      </w:tr>
      <w:tr w:rsidR="00704F11" w:rsidRPr="00FA567B" w14:paraId="34D16C7F" w14:textId="77777777" w:rsidTr="000216C6">
        <w:trPr>
          <w:cantSplit/>
        </w:trPr>
        <w:tc>
          <w:tcPr>
            <w:tcW w:w="1467" w:type="pct"/>
            <w:shd w:val="clear" w:color="auto" w:fill="D5E8F1"/>
          </w:tcPr>
          <w:p w14:paraId="34D48649" w14:textId="77777777" w:rsidR="00704F11" w:rsidRPr="006E4071" w:rsidRDefault="00704F11" w:rsidP="00280098">
            <w:pPr>
              <w:keepNext/>
              <w:keepLines/>
              <w:spacing w:before="60" w:after="60"/>
              <w:rPr>
                <w:rFonts w:ascii="Arial" w:hAnsi="Arial" w:cs="Arial"/>
                <w:b/>
                <w:sz w:val="18"/>
                <w:szCs w:val="18"/>
              </w:rPr>
            </w:pPr>
            <w:r w:rsidRPr="006E4071">
              <w:rPr>
                <w:rFonts w:ascii="Arial" w:hAnsi="Arial" w:cs="Arial"/>
                <w:b/>
                <w:sz w:val="18"/>
                <w:szCs w:val="18"/>
              </w:rPr>
              <w:t>Animal Management</w:t>
            </w:r>
          </w:p>
        </w:tc>
        <w:tc>
          <w:tcPr>
            <w:tcW w:w="550" w:type="pct"/>
            <w:shd w:val="clear" w:color="auto" w:fill="D5E8F1"/>
          </w:tcPr>
          <w:p w14:paraId="583070CA" w14:textId="77777777" w:rsidR="00704F11" w:rsidRPr="00FA567B" w:rsidRDefault="00704F11" w:rsidP="00280098">
            <w:pPr>
              <w:keepNext/>
              <w:keepLines/>
              <w:spacing w:before="60" w:after="60"/>
              <w:rPr>
                <w:rFonts w:ascii="Arial" w:hAnsi="Arial" w:cs="Arial"/>
                <w:b/>
                <w:sz w:val="18"/>
                <w:szCs w:val="18"/>
                <w:highlight w:val="yellow"/>
              </w:rPr>
            </w:pPr>
          </w:p>
        </w:tc>
        <w:tc>
          <w:tcPr>
            <w:tcW w:w="549" w:type="pct"/>
            <w:shd w:val="clear" w:color="auto" w:fill="D5E8F1"/>
          </w:tcPr>
          <w:p w14:paraId="5563E028" w14:textId="77777777" w:rsidR="00704F11" w:rsidRPr="00FA567B" w:rsidRDefault="00704F11" w:rsidP="00280098">
            <w:pPr>
              <w:keepNext/>
              <w:keepLines/>
              <w:spacing w:before="60" w:after="60"/>
              <w:rPr>
                <w:rFonts w:ascii="Arial" w:hAnsi="Arial" w:cs="Arial"/>
                <w:b/>
                <w:sz w:val="18"/>
                <w:szCs w:val="18"/>
                <w:highlight w:val="yellow"/>
              </w:rPr>
            </w:pPr>
          </w:p>
        </w:tc>
        <w:tc>
          <w:tcPr>
            <w:tcW w:w="549" w:type="pct"/>
            <w:shd w:val="clear" w:color="auto" w:fill="D5E8F1"/>
          </w:tcPr>
          <w:p w14:paraId="739B3226" w14:textId="77777777" w:rsidR="00704F11" w:rsidRPr="00FA567B" w:rsidRDefault="00704F11" w:rsidP="00280098">
            <w:pPr>
              <w:keepNext/>
              <w:keepLines/>
              <w:spacing w:before="60" w:after="60"/>
              <w:rPr>
                <w:rFonts w:ascii="Arial" w:hAnsi="Arial" w:cs="Arial"/>
                <w:b/>
                <w:sz w:val="18"/>
                <w:szCs w:val="18"/>
                <w:highlight w:val="yellow"/>
              </w:rPr>
            </w:pPr>
          </w:p>
        </w:tc>
        <w:tc>
          <w:tcPr>
            <w:tcW w:w="549" w:type="pct"/>
            <w:shd w:val="clear" w:color="auto" w:fill="D5E8F1"/>
          </w:tcPr>
          <w:p w14:paraId="23DFD0EB" w14:textId="77777777" w:rsidR="00704F11" w:rsidRPr="00FA567B" w:rsidRDefault="00704F11" w:rsidP="00280098">
            <w:pPr>
              <w:keepNext/>
              <w:keepLines/>
              <w:spacing w:before="60" w:after="60"/>
              <w:rPr>
                <w:rFonts w:ascii="Arial" w:hAnsi="Arial" w:cs="Arial"/>
                <w:b/>
                <w:sz w:val="18"/>
                <w:szCs w:val="18"/>
                <w:highlight w:val="yellow"/>
              </w:rPr>
            </w:pPr>
          </w:p>
        </w:tc>
        <w:tc>
          <w:tcPr>
            <w:tcW w:w="1336" w:type="pct"/>
            <w:shd w:val="clear" w:color="auto" w:fill="D5E8F1"/>
          </w:tcPr>
          <w:p w14:paraId="5C5E9D9D" w14:textId="77777777" w:rsidR="00704F11" w:rsidRPr="00FA567B" w:rsidRDefault="00704F11" w:rsidP="00280098">
            <w:pPr>
              <w:keepNext/>
              <w:keepLines/>
              <w:spacing w:before="60" w:after="60"/>
              <w:rPr>
                <w:rFonts w:ascii="Arial" w:hAnsi="Arial" w:cs="Arial"/>
                <w:b/>
                <w:sz w:val="18"/>
                <w:szCs w:val="18"/>
                <w:highlight w:val="yellow"/>
              </w:rPr>
            </w:pPr>
          </w:p>
        </w:tc>
      </w:tr>
      <w:tr w:rsidR="00704F11" w:rsidRPr="00FA567B" w14:paraId="1AA6C53A" w14:textId="77777777" w:rsidTr="000216C6">
        <w:trPr>
          <w:cantSplit/>
        </w:trPr>
        <w:tc>
          <w:tcPr>
            <w:tcW w:w="1467" w:type="pct"/>
            <w:shd w:val="clear" w:color="auto" w:fill="auto"/>
          </w:tcPr>
          <w:p w14:paraId="613C2385"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Timeliness</w:t>
            </w:r>
          </w:p>
          <w:p w14:paraId="78AC7038" w14:textId="5909C331" w:rsidR="001B426C" w:rsidRDefault="005A02E3" w:rsidP="00680F1C">
            <w:pPr>
              <w:spacing w:before="60" w:after="60"/>
              <w:rPr>
                <w:rFonts w:ascii="Arial" w:hAnsi="Arial" w:cs="Arial"/>
                <w:i/>
                <w:sz w:val="18"/>
                <w:szCs w:val="18"/>
              </w:rPr>
            </w:pPr>
            <w:r>
              <w:rPr>
                <w:rFonts w:ascii="Arial" w:hAnsi="Arial" w:cs="Arial"/>
                <w:i/>
                <w:sz w:val="18"/>
                <w:szCs w:val="18"/>
              </w:rPr>
              <w:t xml:space="preserve">AM1 </w:t>
            </w:r>
            <w:r w:rsidR="00704F11" w:rsidRPr="006E4071">
              <w:rPr>
                <w:rFonts w:ascii="Arial" w:hAnsi="Arial" w:cs="Arial"/>
                <w:i/>
                <w:sz w:val="18"/>
                <w:szCs w:val="18"/>
              </w:rPr>
              <w:t>Time taken to action animal management requests</w:t>
            </w:r>
          </w:p>
          <w:p w14:paraId="5B2B87EC" w14:textId="57A539EF" w:rsidR="00704F11" w:rsidRPr="001B426C" w:rsidRDefault="00704F11" w:rsidP="00680F1C">
            <w:pPr>
              <w:spacing w:before="60" w:after="60"/>
              <w:rPr>
                <w:rFonts w:ascii="Arial" w:hAnsi="Arial" w:cs="Arial"/>
                <w:i/>
                <w:sz w:val="18"/>
                <w:szCs w:val="18"/>
              </w:rPr>
            </w:pPr>
            <w:r w:rsidRPr="006E4071">
              <w:rPr>
                <w:rFonts w:ascii="Arial" w:hAnsi="Arial" w:cs="Arial"/>
                <w:sz w:val="18"/>
                <w:szCs w:val="18"/>
              </w:rPr>
              <w:t>[Number of days between receipt and first response action for all animal management requests / Number of animal management requests]</w:t>
            </w:r>
          </w:p>
        </w:tc>
        <w:tc>
          <w:tcPr>
            <w:tcW w:w="550" w:type="pct"/>
            <w:shd w:val="clear" w:color="auto" w:fill="auto"/>
          </w:tcPr>
          <w:p w14:paraId="300A4413"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14E2507E"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49369F1B"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4F82A487" w14:textId="28438593" w:rsidR="00704F11" w:rsidRPr="00FA567B" w:rsidRDefault="00704F11" w:rsidP="00680F1C">
            <w:pPr>
              <w:spacing w:before="60" w:after="60"/>
              <w:rPr>
                <w:rFonts w:ascii="Arial" w:hAnsi="Arial" w:cs="Arial"/>
                <w:sz w:val="18"/>
                <w:szCs w:val="18"/>
                <w:highlight w:val="yellow"/>
              </w:rPr>
            </w:pPr>
            <w:r w:rsidRPr="007001F2">
              <w:rPr>
                <w:rFonts w:ascii="Arial" w:hAnsi="Arial" w:cs="Arial"/>
                <w:sz w:val="18"/>
                <w:szCs w:val="18"/>
              </w:rPr>
              <w:t>1.</w:t>
            </w:r>
            <w:r w:rsidR="007001F2" w:rsidRPr="007001F2">
              <w:rPr>
                <w:rFonts w:ascii="Arial" w:hAnsi="Arial" w:cs="Arial"/>
                <w:sz w:val="18"/>
                <w:szCs w:val="18"/>
              </w:rPr>
              <w:t>21</w:t>
            </w:r>
          </w:p>
        </w:tc>
        <w:tc>
          <w:tcPr>
            <w:tcW w:w="1336" w:type="pct"/>
            <w:shd w:val="clear" w:color="auto" w:fill="auto"/>
          </w:tcPr>
          <w:p w14:paraId="61EEA116" w14:textId="22DB449A" w:rsidR="00704F11" w:rsidRPr="00FA567B" w:rsidRDefault="007001F2" w:rsidP="00680F1C">
            <w:pPr>
              <w:spacing w:before="60" w:after="60"/>
              <w:rPr>
                <w:rFonts w:ascii="Arial" w:hAnsi="Arial" w:cs="Arial"/>
                <w:sz w:val="18"/>
                <w:szCs w:val="18"/>
                <w:highlight w:val="yellow"/>
              </w:rPr>
            </w:pPr>
            <w:r w:rsidRPr="007001F2">
              <w:rPr>
                <w:rFonts w:ascii="Arial" w:hAnsi="Arial" w:cs="Arial"/>
                <w:sz w:val="18"/>
                <w:szCs w:val="18"/>
              </w:rPr>
              <w:t>Over 85</w:t>
            </w:r>
            <w:r w:rsidR="005A02E3" w:rsidRPr="00A87B3B">
              <w:rPr>
                <w:rFonts w:ascii="Arial" w:hAnsi="Arial" w:cs="Arial"/>
                <w:sz w:val="18"/>
                <w:szCs w:val="18"/>
              </w:rPr>
              <w:t xml:space="preserve"> per cent</w:t>
            </w:r>
            <w:r w:rsidRPr="007001F2">
              <w:rPr>
                <w:rFonts w:ascii="Arial" w:hAnsi="Arial" w:cs="Arial"/>
                <w:sz w:val="18"/>
                <w:szCs w:val="18"/>
              </w:rPr>
              <w:t xml:space="preserve"> of</w:t>
            </w:r>
            <w:r w:rsidR="00704F11" w:rsidRPr="007001F2">
              <w:rPr>
                <w:rFonts w:ascii="Arial" w:hAnsi="Arial" w:cs="Arial"/>
                <w:sz w:val="18"/>
                <w:szCs w:val="18"/>
              </w:rPr>
              <w:t xml:space="preserve"> animal management </w:t>
            </w:r>
            <w:r w:rsidRPr="00A87B3B">
              <w:rPr>
                <w:rFonts w:ascii="Arial" w:hAnsi="Arial" w:cs="Arial"/>
                <w:sz w:val="18"/>
                <w:szCs w:val="18"/>
              </w:rPr>
              <w:t>requests</w:t>
            </w:r>
            <w:r w:rsidRPr="007001F2">
              <w:rPr>
                <w:rFonts w:ascii="Arial" w:hAnsi="Arial" w:cs="Arial"/>
                <w:sz w:val="18"/>
                <w:szCs w:val="18"/>
              </w:rPr>
              <w:t xml:space="preserve"> were</w:t>
            </w:r>
            <w:r w:rsidR="00704F11" w:rsidRPr="007001F2">
              <w:rPr>
                <w:rFonts w:ascii="Arial" w:hAnsi="Arial" w:cs="Arial"/>
                <w:sz w:val="18"/>
                <w:szCs w:val="18"/>
              </w:rPr>
              <w:t xml:space="preserve"> actioned </w:t>
            </w:r>
            <w:r w:rsidRPr="007001F2">
              <w:rPr>
                <w:rFonts w:ascii="Arial" w:hAnsi="Arial" w:cs="Arial"/>
                <w:sz w:val="18"/>
                <w:szCs w:val="18"/>
              </w:rPr>
              <w:t>in</w:t>
            </w:r>
            <w:r w:rsidR="00704F11" w:rsidRPr="007001F2">
              <w:rPr>
                <w:rFonts w:ascii="Arial" w:hAnsi="Arial" w:cs="Arial"/>
                <w:sz w:val="18"/>
                <w:szCs w:val="18"/>
              </w:rPr>
              <w:t xml:space="preserve"> one day.</w:t>
            </w:r>
            <w:r w:rsidRPr="007001F2">
              <w:rPr>
                <w:rFonts w:ascii="Arial" w:hAnsi="Arial" w:cs="Arial"/>
                <w:sz w:val="18"/>
                <w:szCs w:val="18"/>
              </w:rPr>
              <w:t xml:space="preserve"> Due to COVID-19 restrictions, our cat trapping service was suspended, resulting in an increase to the average response time.</w:t>
            </w:r>
          </w:p>
        </w:tc>
      </w:tr>
      <w:tr w:rsidR="00704F11" w:rsidRPr="00FA567B" w14:paraId="7928ECE4" w14:textId="77777777" w:rsidTr="000216C6">
        <w:trPr>
          <w:cantSplit/>
        </w:trPr>
        <w:tc>
          <w:tcPr>
            <w:tcW w:w="1467" w:type="pct"/>
            <w:shd w:val="clear" w:color="auto" w:fill="auto"/>
          </w:tcPr>
          <w:p w14:paraId="0AE8FBB2"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standard</w:t>
            </w:r>
          </w:p>
          <w:p w14:paraId="34A58FA4" w14:textId="4A24C79D" w:rsidR="00E05191" w:rsidRDefault="005A02E3" w:rsidP="00680F1C">
            <w:pPr>
              <w:spacing w:before="60" w:after="60"/>
              <w:rPr>
                <w:rFonts w:ascii="Arial" w:hAnsi="Arial" w:cs="Arial"/>
                <w:i/>
                <w:sz w:val="18"/>
                <w:szCs w:val="18"/>
              </w:rPr>
            </w:pPr>
            <w:r>
              <w:rPr>
                <w:rFonts w:ascii="Arial" w:hAnsi="Arial" w:cs="Arial"/>
                <w:i/>
                <w:sz w:val="18"/>
                <w:szCs w:val="18"/>
              </w:rPr>
              <w:t xml:space="preserve">AM2 </w:t>
            </w:r>
            <w:r w:rsidR="00704F11" w:rsidRPr="006E4071">
              <w:rPr>
                <w:rFonts w:ascii="Arial" w:hAnsi="Arial" w:cs="Arial"/>
                <w:i/>
                <w:sz w:val="18"/>
                <w:szCs w:val="18"/>
              </w:rPr>
              <w:t>Animals reclaimed</w:t>
            </w:r>
          </w:p>
          <w:p w14:paraId="270C82EE" w14:textId="34D042F5"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[Number of animals reclaimed / Number of animals collected] x100</w:t>
            </w:r>
          </w:p>
        </w:tc>
        <w:tc>
          <w:tcPr>
            <w:tcW w:w="550" w:type="pct"/>
            <w:shd w:val="clear" w:color="auto" w:fill="auto"/>
          </w:tcPr>
          <w:p w14:paraId="26079ED5"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18.65%</w:t>
            </w:r>
          </w:p>
        </w:tc>
        <w:tc>
          <w:tcPr>
            <w:tcW w:w="549" w:type="pct"/>
            <w:shd w:val="clear" w:color="auto" w:fill="auto"/>
          </w:tcPr>
          <w:p w14:paraId="0D6517F7"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23.92%</w:t>
            </w:r>
          </w:p>
        </w:tc>
        <w:tc>
          <w:tcPr>
            <w:tcW w:w="549" w:type="pct"/>
            <w:shd w:val="clear" w:color="auto" w:fill="auto"/>
          </w:tcPr>
          <w:p w14:paraId="7A551640"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25.49%</w:t>
            </w:r>
          </w:p>
        </w:tc>
        <w:tc>
          <w:tcPr>
            <w:tcW w:w="549" w:type="pct"/>
            <w:shd w:val="clear" w:color="auto" w:fill="auto"/>
          </w:tcPr>
          <w:p w14:paraId="2D4385F2" w14:textId="64D9DDFF" w:rsidR="00704F11" w:rsidRPr="007001F2" w:rsidRDefault="007001F2" w:rsidP="00680F1C">
            <w:pPr>
              <w:spacing w:before="60" w:after="60"/>
              <w:rPr>
                <w:rFonts w:ascii="Arial" w:hAnsi="Arial" w:cs="Arial"/>
                <w:sz w:val="18"/>
                <w:szCs w:val="18"/>
              </w:rPr>
            </w:pPr>
            <w:r w:rsidRPr="007001F2">
              <w:rPr>
                <w:rFonts w:ascii="Arial" w:hAnsi="Arial" w:cs="Arial"/>
                <w:sz w:val="18"/>
                <w:szCs w:val="18"/>
              </w:rPr>
              <w:t>24.07%</w:t>
            </w:r>
          </w:p>
        </w:tc>
        <w:tc>
          <w:tcPr>
            <w:tcW w:w="1336" w:type="pct"/>
            <w:shd w:val="clear" w:color="auto" w:fill="auto"/>
          </w:tcPr>
          <w:p w14:paraId="5FD7E995" w14:textId="28970C1E" w:rsidR="00704F11" w:rsidRPr="00FA567B" w:rsidRDefault="007001F2" w:rsidP="00680F1C">
            <w:pPr>
              <w:spacing w:before="60" w:after="60"/>
              <w:rPr>
                <w:highlight w:val="yellow"/>
              </w:rPr>
            </w:pPr>
            <w:r w:rsidRPr="007001F2">
              <w:rPr>
                <w:rFonts w:ascii="Arial" w:hAnsi="Arial" w:cs="Arial"/>
                <w:sz w:val="18"/>
                <w:szCs w:val="18"/>
              </w:rPr>
              <w:t>Before they are impounded, we</w:t>
            </w:r>
            <w:r w:rsidR="00704F11" w:rsidRPr="007001F2">
              <w:rPr>
                <w:rFonts w:ascii="Arial" w:hAnsi="Arial" w:cs="Arial"/>
                <w:sz w:val="18"/>
                <w:szCs w:val="18"/>
              </w:rPr>
              <w:t xml:space="preserve"> make every effort to reunite registered cats and dogs with their owners.</w:t>
            </w:r>
          </w:p>
        </w:tc>
      </w:tr>
      <w:tr w:rsidR="00704F11" w:rsidRPr="00FA567B" w14:paraId="0E0AF444" w14:textId="77777777" w:rsidTr="000216C6">
        <w:trPr>
          <w:cantSplit/>
        </w:trPr>
        <w:tc>
          <w:tcPr>
            <w:tcW w:w="1467" w:type="pct"/>
            <w:shd w:val="clear" w:color="auto" w:fill="auto"/>
          </w:tcPr>
          <w:p w14:paraId="3214D905"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standard</w:t>
            </w:r>
          </w:p>
          <w:p w14:paraId="1F207013" w14:textId="525303A1" w:rsidR="00E05191" w:rsidRDefault="005A02E3" w:rsidP="00680F1C">
            <w:pPr>
              <w:spacing w:before="60" w:after="60"/>
              <w:rPr>
                <w:rFonts w:ascii="Arial" w:hAnsi="Arial" w:cs="Arial"/>
                <w:i/>
                <w:sz w:val="18"/>
                <w:szCs w:val="18"/>
              </w:rPr>
            </w:pPr>
            <w:r>
              <w:rPr>
                <w:rFonts w:ascii="Arial" w:hAnsi="Arial" w:cs="Arial"/>
                <w:i/>
                <w:sz w:val="18"/>
                <w:szCs w:val="18"/>
              </w:rPr>
              <w:t xml:space="preserve">AM5 </w:t>
            </w:r>
            <w:r w:rsidR="00704F11" w:rsidRPr="006E4071">
              <w:rPr>
                <w:rFonts w:ascii="Arial" w:hAnsi="Arial" w:cs="Arial"/>
                <w:i/>
                <w:sz w:val="18"/>
                <w:szCs w:val="18"/>
              </w:rPr>
              <w:t>Animals rehomed</w:t>
            </w:r>
          </w:p>
          <w:p w14:paraId="64D667C3" w14:textId="7F87FDCC"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[Number of animals rehomed / Number of animals collected] x100</w:t>
            </w:r>
          </w:p>
        </w:tc>
        <w:tc>
          <w:tcPr>
            <w:tcW w:w="550" w:type="pct"/>
            <w:shd w:val="clear" w:color="auto" w:fill="auto"/>
          </w:tcPr>
          <w:p w14:paraId="1057809B"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New in 2020</w:t>
            </w:r>
          </w:p>
        </w:tc>
        <w:tc>
          <w:tcPr>
            <w:tcW w:w="549" w:type="pct"/>
            <w:shd w:val="clear" w:color="auto" w:fill="auto"/>
          </w:tcPr>
          <w:p w14:paraId="07ED68D8"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59.61%</w:t>
            </w:r>
          </w:p>
        </w:tc>
        <w:tc>
          <w:tcPr>
            <w:tcW w:w="549" w:type="pct"/>
            <w:shd w:val="clear" w:color="auto" w:fill="auto"/>
          </w:tcPr>
          <w:p w14:paraId="39DBD23A"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61.27%</w:t>
            </w:r>
          </w:p>
        </w:tc>
        <w:tc>
          <w:tcPr>
            <w:tcW w:w="549" w:type="pct"/>
            <w:shd w:val="clear" w:color="auto" w:fill="auto"/>
          </w:tcPr>
          <w:p w14:paraId="411CD7E8" w14:textId="3D5B4BCF" w:rsidR="00704F11" w:rsidRPr="007001F2" w:rsidRDefault="007001F2" w:rsidP="00680F1C">
            <w:pPr>
              <w:spacing w:before="60" w:after="60"/>
              <w:rPr>
                <w:rFonts w:ascii="Arial" w:hAnsi="Arial" w:cs="Arial"/>
                <w:sz w:val="18"/>
                <w:szCs w:val="18"/>
              </w:rPr>
            </w:pPr>
            <w:r w:rsidRPr="007001F2">
              <w:rPr>
                <w:rFonts w:ascii="Arial" w:hAnsi="Arial" w:cs="Arial"/>
                <w:sz w:val="18"/>
                <w:szCs w:val="18"/>
              </w:rPr>
              <w:t>62.37%</w:t>
            </w:r>
          </w:p>
        </w:tc>
        <w:tc>
          <w:tcPr>
            <w:tcW w:w="1336" w:type="pct"/>
            <w:shd w:val="clear" w:color="auto" w:fill="auto"/>
          </w:tcPr>
          <w:p w14:paraId="607F4871" w14:textId="01E34683" w:rsidR="00704F11" w:rsidRPr="00FA567B" w:rsidRDefault="00704F11" w:rsidP="00680F1C">
            <w:pPr>
              <w:spacing w:before="60" w:after="60"/>
              <w:rPr>
                <w:rFonts w:ascii="Arial Nova" w:hAnsi="Arial Nova" w:cs="Calibri"/>
                <w:color w:val="000000"/>
                <w:spacing w:val="0"/>
                <w:sz w:val="22"/>
                <w:szCs w:val="22"/>
                <w:highlight w:val="yellow"/>
              </w:rPr>
            </w:pPr>
            <w:r w:rsidRPr="007001F2">
              <w:rPr>
                <w:rFonts w:ascii="Arial" w:hAnsi="Arial" w:cs="Arial"/>
                <w:sz w:val="18"/>
                <w:szCs w:val="18"/>
              </w:rPr>
              <w:t xml:space="preserve">We actively </w:t>
            </w:r>
            <w:r w:rsidR="007001F2" w:rsidRPr="007001F2">
              <w:rPr>
                <w:rFonts w:ascii="Arial" w:hAnsi="Arial" w:cs="Arial"/>
                <w:sz w:val="18"/>
                <w:szCs w:val="18"/>
              </w:rPr>
              <w:t>seek</w:t>
            </w:r>
            <w:r w:rsidRPr="007001F2">
              <w:rPr>
                <w:rFonts w:ascii="Arial" w:hAnsi="Arial" w:cs="Arial"/>
                <w:sz w:val="18"/>
                <w:szCs w:val="18"/>
              </w:rPr>
              <w:t xml:space="preserve"> to rehome unclaimed animals</w:t>
            </w:r>
            <w:r w:rsidR="007001F2" w:rsidRPr="007001F2">
              <w:rPr>
                <w:rFonts w:ascii="Arial" w:hAnsi="Arial" w:cs="Arial"/>
                <w:sz w:val="18"/>
                <w:szCs w:val="18"/>
              </w:rPr>
              <w:t xml:space="preserve"> by</w:t>
            </w:r>
            <w:r w:rsidRPr="007001F2">
              <w:rPr>
                <w:rFonts w:ascii="Arial" w:hAnsi="Arial" w:cs="Arial"/>
                <w:sz w:val="18"/>
                <w:szCs w:val="18"/>
              </w:rPr>
              <w:t xml:space="preserve"> advertising them for adoption on websites and </w:t>
            </w:r>
            <w:r w:rsidR="007001F2" w:rsidRPr="007001F2">
              <w:rPr>
                <w:rFonts w:ascii="Arial" w:hAnsi="Arial" w:cs="Arial"/>
                <w:sz w:val="18"/>
                <w:szCs w:val="18"/>
              </w:rPr>
              <w:t xml:space="preserve">via </w:t>
            </w:r>
            <w:r w:rsidRPr="007001F2">
              <w:rPr>
                <w:rFonts w:ascii="Arial" w:hAnsi="Arial" w:cs="Arial"/>
                <w:sz w:val="18"/>
                <w:szCs w:val="18"/>
              </w:rPr>
              <w:t>social media</w:t>
            </w:r>
            <w:r w:rsidR="007001F2" w:rsidRPr="007001F2">
              <w:rPr>
                <w:rFonts w:ascii="Arial" w:hAnsi="Arial" w:cs="Arial"/>
                <w:sz w:val="18"/>
                <w:szCs w:val="18"/>
              </w:rPr>
              <w:t xml:space="preserve"> platforms.</w:t>
            </w:r>
          </w:p>
        </w:tc>
      </w:tr>
      <w:tr w:rsidR="00704F11" w:rsidRPr="00FA567B" w14:paraId="5BD8735E" w14:textId="77777777" w:rsidTr="000216C6">
        <w:trPr>
          <w:cantSplit/>
        </w:trPr>
        <w:tc>
          <w:tcPr>
            <w:tcW w:w="1467" w:type="pct"/>
            <w:shd w:val="clear" w:color="auto" w:fill="auto"/>
          </w:tcPr>
          <w:p w14:paraId="554986AE"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cost</w:t>
            </w:r>
          </w:p>
          <w:p w14:paraId="4EEE9F54" w14:textId="046F81B1" w:rsidR="00E05191" w:rsidRDefault="005A02E3" w:rsidP="00680F1C">
            <w:pPr>
              <w:spacing w:before="60" w:after="60"/>
              <w:rPr>
                <w:rFonts w:ascii="Arial" w:hAnsi="Arial" w:cs="Arial"/>
                <w:i/>
                <w:sz w:val="18"/>
                <w:szCs w:val="18"/>
              </w:rPr>
            </w:pPr>
            <w:r>
              <w:rPr>
                <w:rFonts w:ascii="Arial" w:hAnsi="Arial" w:cs="Arial"/>
                <w:i/>
                <w:sz w:val="18"/>
                <w:szCs w:val="18"/>
              </w:rPr>
              <w:t xml:space="preserve">AM6 </w:t>
            </w:r>
            <w:r w:rsidR="00704F11" w:rsidRPr="006E4071">
              <w:rPr>
                <w:rFonts w:ascii="Arial" w:hAnsi="Arial" w:cs="Arial"/>
                <w:i/>
                <w:sz w:val="18"/>
                <w:szCs w:val="18"/>
              </w:rPr>
              <w:t>Cost of animal management service per population</w:t>
            </w:r>
          </w:p>
          <w:p w14:paraId="00C0A0F9" w14:textId="6EA87071"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[Direct cost of the animal management service / Population]</w:t>
            </w:r>
          </w:p>
        </w:tc>
        <w:tc>
          <w:tcPr>
            <w:tcW w:w="550" w:type="pct"/>
            <w:shd w:val="clear" w:color="auto" w:fill="auto"/>
          </w:tcPr>
          <w:p w14:paraId="78EC292D" w14:textId="77777777" w:rsidR="00704F11" w:rsidRPr="006E4071" w:rsidRDefault="00704F11" w:rsidP="00680F1C">
            <w:pPr>
              <w:pStyle w:val="TableText"/>
              <w:spacing w:before="60" w:after="60"/>
            </w:pPr>
            <w:r w:rsidRPr="006E4071">
              <w:rPr>
                <w:rFonts w:ascii="Arial" w:hAnsi="Arial" w:cs="Arial"/>
                <w:szCs w:val="18"/>
              </w:rPr>
              <w:t>New in 2020</w:t>
            </w:r>
          </w:p>
        </w:tc>
        <w:tc>
          <w:tcPr>
            <w:tcW w:w="549" w:type="pct"/>
            <w:shd w:val="clear" w:color="auto" w:fill="auto"/>
          </w:tcPr>
          <w:p w14:paraId="16F49072" w14:textId="77777777" w:rsidR="00704F11" w:rsidRPr="006E4071" w:rsidRDefault="00704F11" w:rsidP="00680F1C">
            <w:pPr>
              <w:pStyle w:val="TableText"/>
              <w:spacing w:before="60" w:after="60"/>
            </w:pPr>
            <w:r w:rsidRPr="006E4071">
              <w:rPr>
                <w:rFonts w:ascii="Arial" w:hAnsi="Arial" w:cs="Arial"/>
                <w:szCs w:val="18"/>
              </w:rPr>
              <w:t>$13.48</w:t>
            </w:r>
          </w:p>
        </w:tc>
        <w:tc>
          <w:tcPr>
            <w:tcW w:w="549" w:type="pct"/>
            <w:shd w:val="clear" w:color="auto" w:fill="auto"/>
          </w:tcPr>
          <w:p w14:paraId="3F563669" w14:textId="77777777" w:rsidR="00704F11" w:rsidRPr="006E4071" w:rsidRDefault="00704F11" w:rsidP="00680F1C">
            <w:pPr>
              <w:pStyle w:val="TableText"/>
              <w:spacing w:before="60" w:after="60"/>
            </w:pPr>
            <w:r w:rsidRPr="006E4071">
              <w:rPr>
                <w:rFonts w:ascii="Arial" w:hAnsi="Arial" w:cs="Arial"/>
                <w:szCs w:val="18"/>
              </w:rPr>
              <w:t>$8.75</w:t>
            </w:r>
          </w:p>
        </w:tc>
        <w:tc>
          <w:tcPr>
            <w:tcW w:w="549" w:type="pct"/>
            <w:shd w:val="clear" w:color="auto" w:fill="auto"/>
          </w:tcPr>
          <w:p w14:paraId="6972418B" w14:textId="63AD6A9F" w:rsidR="00704F11" w:rsidRPr="00FA567B" w:rsidRDefault="00704F11" w:rsidP="00680F1C">
            <w:pPr>
              <w:spacing w:before="60" w:after="60"/>
              <w:rPr>
                <w:rFonts w:ascii="Arial" w:hAnsi="Arial" w:cs="Arial"/>
                <w:sz w:val="18"/>
                <w:szCs w:val="18"/>
                <w:highlight w:val="yellow"/>
              </w:rPr>
            </w:pPr>
            <w:r w:rsidRPr="00F07241">
              <w:rPr>
                <w:rFonts w:ascii="Arial" w:hAnsi="Arial" w:cs="Arial"/>
                <w:sz w:val="18"/>
                <w:szCs w:val="18"/>
              </w:rPr>
              <w:t>$</w:t>
            </w:r>
            <w:r w:rsidR="00F07241" w:rsidRPr="00F07241">
              <w:rPr>
                <w:rFonts w:ascii="Arial" w:hAnsi="Arial" w:cs="Arial"/>
                <w:sz w:val="18"/>
                <w:szCs w:val="18"/>
              </w:rPr>
              <w:t>9.35</w:t>
            </w:r>
          </w:p>
        </w:tc>
        <w:tc>
          <w:tcPr>
            <w:tcW w:w="1336" w:type="pct"/>
            <w:shd w:val="clear" w:color="auto" w:fill="auto"/>
          </w:tcPr>
          <w:p w14:paraId="76B36938" w14:textId="01E3D7C6" w:rsidR="00704F11" w:rsidRPr="00FA567B" w:rsidRDefault="0009495C" w:rsidP="00172A63">
            <w:pPr>
              <w:pStyle w:val="ListBullet"/>
              <w:spacing w:before="60" w:after="60"/>
              <w:ind w:left="0" w:firstLine="0"/>
              <w:rPr>
                <w:rFonts w:ascii="Arial" w:hAnsi="Arial" w:cs="Arial"/>
                <w:sz w:val="18"/>
                <w:szCs w:val="18"/>
                <w:highlight w:val="yellow"/>
              </w:rPr>
            </w:pPr>
            <w:r w:rsidRPr="0009495C">
              <w:rPr>
                <w:rFonts w:ascii="Arial" w:hAnsi="Arial" w:cs="Arial"/>
                <w:sz w:val="18"/>
                <w:szCs w:val="18"/>
              </w:rPr>
              <w:t>Our service cost increased in 2021</w:t>
            </w:r>
            <w:r w:rsidR="001C648B">
              <w:rPr>
                <w:rFonts w:ascii="Arial" w:hAnsi="Arial" w:cs="Arial"/>
                <w:sz w:val="18"/>
                <w:szCs w:val="18"/>
              </w:rPr>
              <w:t>‒</w:t>
            </w:r>
            <w:r w:rsidRPr="0009495C">
              <w:rPr>
                <w:rFonts w:ascii="Arial" w:hAnsi="Arial" w:cs="Arial"/>
                <w:sz w:val="18"/>
                <w:szCs w:val="18"/>
              </w:rPr>
              <w:t>22, reflective of a return to pre-COVID rates of animal impoundments and prosecutions, and previously vacant positions now being filled.</w:t>
            </w:r>
          </w:p>
        </w:tc>
      </w:tr>
      <w:tr w:rsidR="00704F11" w:rsidRPr="00FA567B" w14:paraId="4A995E3D" w14:textId="77777777" w:rsidTr="000216C6">
        <w:trPr>
          <w:cantSplit/>
        </w:trPr>
        <w:tc>
          <w:tcPr>
            <w:tcW w:w="1467" w:type="pct"/>
            <w:shd w:val="clear" w:color="auto" w:fill="auto"/>
          </w:tcPr>
          <w:p w14:paraId="19CEB7E4"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Health and safety</w:t>
            </w:r>
          </w:p>
          <w:p w14:paraId="096F5C10" w14:textId="1349954E" w:rsidR="00E05191" w:rsidRDefault="005A02E3" w:rsidP="00680F1C">
            <w:pPr>
              <w:spacing w:before="60" w:after="60"/>
              <w:rPr>
                <w:rFonts w:ascii="Arial" w:hAnsi="Arial" w:cs="Arial"/>
                <w:i/>
                <w:sz w:val="18"/>
                <w:szCs w:val="18"/>
              </w:rPr>
            </w:pPr>
            <w:r>
              <w:rPr>
                <w:rFonts w:ascii="Arial" w:hAnsi="Arial" w:cs="Arial"/>
                <w:i/>
                <w:sz w:val="18"/>
                <w:szCs w:val="18"/>
              </w:rPr>
              <w:t xml:space="preserve">AM7 </w:t>
            </w:r>
            <w:r w:rsidR="00704F11" w:rsidRPr="006E4071">
              <w:rPr>
                <w:rFonts w:ascii="Arial" w:hAnsi="Arial" w:cs="Arial"/>
                <w:i/>
                <w:sz w:val="18"/>
                <w:szCs w:val="18"/>
              </w:rPr>
              <w:t>Animal management prosecutions</w:t>
            </w:r>
          </w:p>
          <w:p w14:paraId="2A715808" w14:textId="612FFFA6" w:rsidR="00704F11" w:rsidRPr="006E4071" w:rsidRDefault="00704F11" w:rsidP="00680F1C">
            <w:pPr>
              <w:spacing w:before="60" w:after="60"/>
              <w:rPr>
                <w:rFonts w:ascii="Arial" w:hAnsi="Arial" w:cs="Arial"/>
                <w:i/>
                <w:sz w:val="18"/>
                <w:szCs w:val="18"/>
              </w:rPr>
            </w:pPr>
            <w:r w:rsidRPr="006E4071">
              <w:rPr>
                <w:rFonts w:ascii="Arial" w:hAnsi="Arial" w:cs="Arial"/>
                <w:sz w:val="18"/>
                <w:szCs w:val="18"/>
              </w:rPr>
              <w:t>[Number of successful animal management prosecutions / Number of animal management prosecutions] x100</w:t>
            </w:r>
          </w:p>
        </w:tc>
        <w:tc>
          <w:tcPr>
            <w:tcW w:w="550" w:type="pct"/>
            <w:shd w:val="clear" w:color="auto" w:fill="auto"/>
          </w:tcPr>
          <w:p w14:paraId="594AF935"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New in 2020</w:t>
            </w:r>
          </w:p>
        </w:tc>
        <w:tc>
          <w:tcPr>
            <w:tcW w:w="549" w:type="pct"/>
            <w:shd w:val="clear" w:color="auto" w:fill="auto"/>
          </w:tcPr>
          <w:p w14:paraId="2C4738FA"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100.00%</w:t>
            </w:r>
          </w:p>
        </w:tc>
        <w:tc>
          <w:tcPr>
            <w:tcW w:w="549" w:type="pct"/>
            <w:shd w:val="clear" w:color="auto" w:fill="auto"/>
          </w:tcPr>
          <w:p w14:paraId="436196AD" w14:textId="77777777" w:rsidR="00704F11" w:rsidRPr="006E4071" w:rsidRDefault="00704F11" w:rsidP="00680F1C">
            <w:pPr>
              <w:pStyle w:val="TableText"/>
              <w:spacing w:before="60" w:after="60"/>
              <w:rPr>
                <w:rFonts w:ascii="Arial" w:hAnsi="Arial" w:cs="Arial"/>
                <w:szCs w:val="18"/>
              </w:rPr>
            </w:pPr>
            <w:r w:rsidRPr="006E4071">
              <w:rPr>
                <w:rFonts w:ascii="Arial" w:hAnsi="Arial" w:cs="Arial"/>
                <w:szCs w:val="18"/>
              </w:rPr>
              <w:t>100.00%</w:t>
            </w:r>
          </w:p>
        </w:tc>
        <w:tc>
          <w:tcPr>
            <w:tcW w:w="549" w:type="pct"/>
            <w:shd w:val="clear" w:color="auto" w:fill="auto"/>
          </w:tcPr>
          <w:p w14:paraId="11DE4C1C" w14:textId="77777777" w:rsidR="00704F11" w:rsidRPr="007001F2" w:rsidRDefault="00704F11" w:rsidP="00680F1C">
            <w:pPr>
              <w:spacing w:before="60" w:after="60"/>
              <w:rPr>
                <w:rFonts w:ascii="Arial" w:hAnsi="Arial" w:cs="Arial"/>
                <w:i/>
                <w:sz w:val="18"/>
                <w:szCs w:val="18"/>
              </w:rPr>
            </w:pPr>
            <w:r w:rsidRPr="007001F2">
              <w:rPr>
                <w:rFonts w:ascii="Arial" w:hAnsi="Arial" w:cs="Arial"/>
                <w:sz w:val="18"/>
                <w:szCs w:val="18"/>
              </w:rPr>
              <w:t>100.00%</w:t>
            </w:r>
          </w:p>
        </w:tc>
        <w:tc>
          <w:tcPr>
            <w:tcW w:w="1336" w:type="pct"/>
            <w:shd w:val="clear" w:color="auto" w:fill="auto"/>
          </w:tcPr>
          <w:p w14:paraId="3EA2DF32" w14:textId="61870ADC" w:rsidR="005013F0" w:rsidRPr="005013F0" w:rsidRDefault="005013F0" w:rsidP="005013F0">
            <w:pPr>
              <w:spacing w:before="60" w:after="60"/>
              <w:rPr>
                <w:rFonts w:ascii="Arial" w:hAnsi="Arial" w:cs="Arial"/>
                <w:sz w:val="18"/>
                <w:szCs w:val="18"/>
              </w:rPr>
            </w:pPr>
            <w:r w:rsidRPr="005013F0">
              <w:rPr>
                <w:rFonts w:ascii="Arial" w:hAnsi="Arial" w:cs="Arial"/>
                <w:sz w:val="18"/>
                <w:szCs w:val="18"/>
              </w:rPr>
              <w:t>We continue to successfully prosecute all matters brought before the court</w:t>
            </w:r>
            <w:r w:rsidR="006354DB">
              <w:rPr>
                <w:rFonts w:ascii="Arial" w:hAnsi="Arial" w:cs="Arial"/>
                <w:sz w:val="18"/>
                <w:szCs w:val="18"/>
              </w:rPr>
              <w:t>,</w:t>
            </w:r>
            <w:r w:rsidRPr="005013F0">
              <w:rPr>
                <w:rFonts w:ascii="Arial" w:hAnsi="Arial" w:cs="Arial"/>
                <w:sz w:val="18"/>
                <w:szCs w:val="18"/>
              </w:rPr>
              <w:t xml:space="preserve"> with three animal management court cases in 2021</w:t>
            </w:r>
            <w:r>
              <w:rPr>
                <w:rFonts w:ascii="Arial" w:hAnsi="Arial" w:cs="Arial"/>
                <w:sz w:val="18"/>
                <w:szCs w:val="18"/>
              </w:rPr>
              <w:t>‒</w:t>
            </w:r>
            <w:r w:rsidRPr="005013F0">
              <w:rPr>
                <w:rFonts w:ascii="Arial" w:hAnsi="Arial" w:cs="Arial"/>
                <w:sz w:val="18"/>
                <w:szCs w:val="18"/>
              </w:rPr>
              <w:t>22.</w:t>
            </w:r>
          </w:p>
          <w:p w14:paraId="181A78CF" w14:textId="6C8556C4" w:rsidR="00704F11" w:rsidRPr="00FA567B" w:rsidRDefault="00704F11" w:rsidP="00680F1C">
            <w:pPr>
              <w:spacing w:before="60" w:after="60"/>
              <w:rPr>
                <w:rFonts w:ascii="Arial" w:hAnsi="Arial" w:cs="Arial"/>
                <w:i/>
                <w:sz w:val="18"/>
                <w:szCs w:val="18"/>
                <w:highlight w:val="yellow"/>
              </w:rPr>
            </w:pPr>
          </w:p>
        </w:tc>
      </w:tr>
      <w:tr w:rsidR="00704F11" w:rsidRPr="00FA567B" w14:paraId="76B23CB3" w14:textId="77777777" w:rsidTr="000216C6">
        <w:trPr>
          <w:cantSplit/>
        </w:trPr>
        <w:tc>
          <w:tcPr>
            <w:tcW w:w="1467" w:type="pct"/>
            <w:tcBorders>
              <w:bottom w:val="single" w:sz="4" w:space="0" w:color="1F497D"/>
            </w:tcBorders>
            <w:shd w:val="clear" w:color="auto" w:fill="D5E8F1"/>
          </w:tcPr>
          <w:p w14:paraId="78C1171C" w14:textId="77777777" w:rsidR="00704F11" w:rsidRPr="006E4071" w:rsidRDefault="00704F11" w:rsidP="00680F1C">
            <w:pPr>
              <w:spacing w:before="60" w:after="60"/>
              <w:rPr>
                <w:rFonts w:ascii="Arial" w:hAnsi="Arial" w:cs="Arial"/>
                <w:b/>
                <w:sz w:val="18"/>
                <w:szCs w:val="18"/>
              </w:rPr>
            </w:pPr>
            <w:r w:rsidRPr="006E4071">
              <w:rPr>
                <w:rFonts w:ascii="Arial" w:hAnsi="Arial" w:cs="Arial"/>
                <w:b/>
                <w:sz w:val="18"/>
                <w:szCs w:val="18"/>
              </w:rPr>
              <w:t>Aquatic Facilities</w:t>
            </w:r>
          </w:p>
        </w:tc>
        <w:tc>
          <w:tcPr>
            <w:tcW w:w="550" w:type="pct"/>
            <w:tcBorders>
              <w:bottom w:val="single" w:sz="4" w:space="0" w:color="1F497D"/>
            </w:tcBorders>
            <w:shd w:val="clear" w:color="auto" w:fill="D5E8F1"/>
          </w:tcPr>
          <w:p w14:paraId="22A07BEB"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01BEABD5"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0AD2CC78"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53FAD303" w14:textId="77777777" w:rsidR="00704F11" w:rsidRPr="00FA567B" w:rsidRDefault="00704F11" w:rsidP="00680F1C">
            <w:pPr>
              <w:spacing w:before="60" w:after="60"/>
              <w:rPr>
                <w:rFonts w:ascii="Arial" w:hAnsi="Arial" w:cs="Arial"/>
                <w:b/>
                <w:sz w:val="18"/>
                <w:szCs w:val="18"/>
                <w:highlight w:val="yellow"/>
              </w:rPr>
            </w:pPr>
          </w:p>
        </w:tc>
        <w:tc>
          <w:tcPr>
            <w:tcW w:w="1336" w:type="pct"/>
            <w:tcBorders>
              <w:bottom w:val="single" w:sz="4" w:space="0" w:color="1F497D"/>
            </w:tcBorders>
            <w:shd w:val="clear" w:color="auto" w:fill="D5E8F1"/>
          </w:tcPr>
          <w:p w14:paraId="587E0C7F" w14:textId="77777777" w:rsidR="00704F11" w:rsidRPr="00FA567B" w:rsidRDefault="00704F11" w:rsidP="00680F1C">
            <w:pPr>
              <w:spacing w:before="60" w:after="60"/>
              <w:rPr>
                <w:rFonts w:ascii="Arial" w:hAnsi="Arial" w:cs="Arial"/>
                <w:b/>
                <w:sz w:val="18"/>
                <w:szCs w:val="18"/>
                <w:highlight w:val="yellow"/>
              </w:rPr>
            </w:pPr>
          </w:p>
        </w:tc>
      </w:tr>
      <w:tr w:rsidR="00704F11" w:rsidRPr="00FA567B" w14:paraId="2A943C30" w14:textId="77777777" w:rsidTr="000216C6">
        <w:trPr>
          <w:cantSplit/>
        </w:trPr>
        <w:tc>
          <w:tcPr>
            <w:tcW w:w="1467" w:type="pct"/>
            <w:shd w:val="clear" w:color="auto" w:fill="auto"/>
          </w:tcPr>
          <w:p w14:paraId="2ECF93B1" w14:textId="77777777" w:rsidR="00704F11" w:rsidRPr="006E4071" w:rsidRDefault="00704F11" w:rsidP="00680F1C">
            <w:pPr>
              <w:spacing w:before="60" w:after="60"/>
              <w:rPr>
                <w:rFonts w:ascii="Arial" w:hAnsi="Arial" w:cs="Arial"/>
                <w:b/>
                <w:bCs/>
                <w:i/>
                <w:sz w:val="18"/>
                <w:szCs w:val="18"/>
              </w:rPr>
            </w:pPr>
            <w:r w:rsidRPr="006E4071">
              <w:rPr>
                <w:rFonts w:ascii="Arial" w:hAnsi="Arial" w:cs="Arial"/>
                <w:b/>
                <w:bCs/>
                <w:i/>
                <w:sz w:val="18"/>
                <w:szCs w:val="18"/>
              </w:rPr>
              <w:t>Service standard</w:t>
            </w:r>
          </w:p>
          <w:p w14:paraId="01159896" w14:textId="083B24BC" w:rsidR="00E05191" w:rsidRDefault="005A02E3" w:rsidP="00680F1C">
            <w:pPr>
              <w:spacing w:before="60" w:after="60"/>
              <w:rPr>
                <w:rFonts w:ascii="Arial" w:hAnsi="Arial" w:cs="Arial"/>
                <w:i/>
                <w:sz w:val="18"/>
                <w:szCs w:val="18"/>
              </w:rPr>
            </w:pPr>
            <w:r>
              <w:rPr>
                <w:rFonts w:ascii="Arial" w:hAnsi="Arial" w:cs="Arial"/>
                <w:i/>
                <w:sz w:val="18"/>
                <w:szCs w:val="18"/>
              </w:rPr>
              <w:t xml:space="preserve">AF2 </w:t>
            </w:r>
            <w:r w:rsidR="00704F11" w:rsidRPr="006E4071">
              <w:rPr>
                <w:rFonts w:ascii="Arial" w:hAnsi="Arial" w:cs="Arial"/>
                <w:i/>
                <w:sz w:val="18"/>
                <w:szCs w:val="18"/>
              </w:rPr>
              <w:t>Health inspections of aquatic facilities</w:t>
            </w:r>
          </w:p>
          <w:p w14:paraId="6C61C018" w14:textId="5CF6BF4B"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[Number of authorised officer inspections of Council aquatic facilities / Number of Council aquatic facilities]</w:t>
            </w:r>
          </w:p>
        </w:tc>
        <w:tc>
          <w:tcPr>
            <w:tcW w:w="550" w:type="pct"/>
            <w:shd w:val="clear" w:color="auto" w:fill="auto"/>
          </w:tcPr>
          <w:p w14:paraId="7D134DE7"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68A09A6A"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7450CC51"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1.00</w:t>
            </w:r>
          </w:p>
        </w:tc>
        <w:tc>
          <w:tcPr>
            <w:tcW w:w="549" w:type="pct"/>
            <w:shd w:val="clear" w:color="auto" w:fill="auto"/>
          </w:tcPr>
          <w:p w14:paraId="5ABB2A46" w14:textId="77777777" w:rsidR="00704F11" w:rsidRPr="007001F2" w:rsidRDefault="00704F11" w:rsidP="00680F1C">
            <w:pPr>
              <w:spacing w:before="60" w:after="60"/>
              <w:rPr>
                <w:rFonts w:ascii="Arial" w:hAnsi="Arial" w:cs="Arial"/>
                <w:sz w:val="18"/>
                <w:szCs w:val="18"/>
              </w:rPr>
            </w:pPr>
            <w:r w:rsidRPr="007001F2">
              <w:rPr>
                <w:rFonts w:ascii="Arial" w:hAnsi="Arial" w:cs="Arial"/>
                <w:sz w:val="18"/>
                <w:szCs w:val="18"/>
              </w:rPr>
              <w:t>1.00</w:t>
            </w:r>
          </w:p>
        </w:tc>
        <w:tc>
          <w:tcPr>
            <w:tcW w:w="1336" w:type="pct"/>
            <w:shd w:val="clear" w:color="auto" w:fill="auto"/>
          </w:tcPr>
          <w:p w14:paraId="59519A2B" w14:textId="78CE4151" w:rsidR="00704F11" w:rsidRPr="00FA567B" w:rsidRDefault="007001F2" w:rsidP="00680F1C">
            <w:pPr>
              <w:pStyle w:val="BodyText"/>
              <w:spacing w:before="60" w:after="60"/>
              <w:rPr>
                <w:rFonts w:ascii="Arial" w:hAnsi="Arial" w:cs="Arial"/>
                <w:sz w:val="18"/>
                <w:szCs w:val="18"/>
                <w:highlight w:val="yellow"/>
              </w:rPr>
            </w:pPr>
            <w:r w:rsidRPr="007001F2">
              <w:rPr>
                <w:rFonts w:ascii="Arial" w:hAnsi="Arial" w:cs="Arial"/>
                <w:sz w:val="18"/>
                <w:szCs w:val="18"/>
              </w:rPr>
              <w:t>Pandemic restrictions reduced pool inspections of our six pools to one visit per poo</w:t>
            </w:r>
            <w:r>
              <w:rPr>
                <w:rFonts w:ascii="Arial" w:hAnsi="Arial" w:cs="Arial"/>
                <w:sz w:val="18"/>
                <w:szCs w:val="18"/>
              </w:rPr>
              <w:t>l.</w:t>
            </w:r>
          </w:p>
        </w:tc>
      </w:tr>
      <w:tr w:rsidR="00704F11" w:rsidRPr="00FA567B" w14:paraId="5994597A" w14:textId="77777777" w:rsidTr="000216C6">
        <w:trPr>
          <w:cantSplit/>
        </w:trPr>
        <w:tc>
          <w:tcPr>
            <w:tcW w:w="1467" w:type="pct"/>
            <w:shd w:val="clear" w:color="auto" w:fill="auto"/>
          </w:tcPr>
          <w:p w14:paraId="13D5CBBE" w14:textId="77777777" w:rsidR="00704F11" w:rsidRPr="006E4071" w:rsidRDefault="00704F11" w:rsidP="00680F1C">
            <w:pPr>
              <w:spacing w:before="60" w:after="60"/>
              <w:rPr>
                <w:rFonts w:ascii="Arial" w:hAnsi="Arial" w:cs="Arial"/>
                <w:b/>
                <w:bCs/>
                <w:i/>
                <w:sz w:val="18"/>
                <w:szCs w:val="18"/>
              </w:rPr>
            </w:pPr>
            <w:r w:rsidRPr="006E4071">
              <w:rPr>
                <w:rFonts w:ascii="Arial" w:hAnsi="Arial" w:cs="Arial"/>
                <w:b/>
                <w:bCs/>
                <w:i/>
                <w:sz w:val="18"/>
                <w:szCs w:val="18"/>
              </w:rPr>
              <w:lastRenderedPageBreak/>
              <w:t>Utilisation</w:t>
            </w:r>
          </w:p>
          <w:p w14:paraId="75BB2445" w14:textId="4A8DB9DC" w:rsidR="00E05191" w:rsidRDefault="005A02E3" w:rsidP="00680F1C">
            <w:pPr>
              <w:spacing w:before="60" w:after="60"/>
              <w:rPr>
                <w:rFonts w:ascii="Arial" w:hAnsi="Arial" w:cs="Arial"/>
                <w:i/>
                <w:sz w:val="18"/>
                <w:szCs w:val="18"/>
              </w:rPr>
            </w:pPr>
            <w:r>
              <w:rPr>
                <w:rFonts w:ascii="Arial" w:hAnsi="Arial" w:cs="Arial"/>
                <w:i/>
                <w:sz w:val="18"/>
                <w:szCs w:val="18"/>
              </w:rPr>
              <w:t xml:space="preserve">AF6 </w:t>
            </w:r>
            <w:r w:rsidR="00704F11" w:rsidRPr="006E4071">
              <w:rPr>
                <w:rFonts w:ascii="Arial" w:hAnsi="Arial" w:cs="Arial"/>
                <w:i/>
                <w:sz w:val="18"/>
                <w:szCs w:val="18"/>
              </w:rPr>
              <w:t>Utilisation of aquatic facilities</w:t>
            </w:r>
          </w:p>
          <w:p w14:paraId="0BF5E462" w14:textId="43D24C05"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[Number of visits to aquatic facilities / Population]</w:t>
            </w:r>
          </w:p>
        </w:tc>
        <w:tc>
          <w:tcPr>
            <w:tcW w:w="550" w:type="pct"/>
            <w:shd w:val="clear" w:color="auto" w:fill="auto"/>
          </w:tcPr>
          <w:p w14:paraId="73474B74"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8.82</w:t>
            </w:r>
          </w:p>
        </w:tc>
        <w:tc>
          <w:tcPr>
            <w:tcW w:w="549" w:type="pct"/>
            <w:shd w:val="clear" w:color="auto" w:fill="auto"/>
          </w:tcPr>
          <w:p w14:paraId="1126A8C4"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6.53</w:t>
            </w:r>
          </w:p>
        </w:tc>
        <w:tc>
          <w:tcPr>
            <w:tcW w:w="549" w:type="pct"/>
            <w:shd w:val="clear" w:color="auto" w:fill="auto"/>
          </w:tcPr>
          <w:p w14:paraId="132511FE"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3.32</w:t>
            </w:r>
          </w:p>
        </w:tc>
        <w:tc>
          <w:tcPr>
            <w:tcW w:w="549" w:type="pct"/>
            <w:shd w:val="clear" w:color="auto" w:fill="auto"/>
          </w:tcPr>
          <w:p w14:paraId="102FE5E3" w14:textId="77D16650" w:rsidR="00704F11" w:rsidRPr="007001F2" w:rsidRDefault="007001F2" w:rsidP="00680F1C">
            <w:pPr>
              <w:spacing w:before="60" w:after="60"/>
              <w:rPr>
                <w:rFonts w:ascii="Arial" w:hAnsi="Arial" w:cs="Arial"/>
                <w:sz w:val="18"/>
                <w:szCs w:val="18"/>
              </w:rPr>
            </w:pPr>
            <w:r w:rsidRPr="007001F2">
              <w:rPr>
                <w:rFonts w:ascii="Arial" w:hAnsi="Arial" w:cs="Arial"/>
                <w:sz w:val="18"/>
                <w:szCs w:val="18"/>
              </w:rPr>
              <w:t>4.73</w:t>
            </w:r>
          </w:p>
        </w:tc>
        <w:tc>
          <w:tcPr>
            <w:tcW w:w="1336" w:type="pct"/>
            <w:shd w:val="clear" w:color="auto" w:fill="auto"/>
          </w:tcPr>
          <w:p w14:paraId="1892FA2D" w14:textId="1E0FC018" w:rsidR="00704F11" w:rsidRPr="00FA567B" w:rsidRDefault="007001F2" w:rsidP="00172A63">
            <w:pPr>
              <w:pStyle w:val="ListBullet"/>
              <w:spacing w:before="60" w:after="60"/>
              <w:ind w:left="0" w:firstLine="0"/>
              <w:rPr>
                <w:rFonts w:ascii="Arial" w:hAnsi="Arial" w:cs="Arial"/>
                <w:sz w:val="18"/>
                <w:szCs w:val="18"/>
                <w:highlight w:val="yellow"/>
              </w:rPr>
            </w:pPr>
            <w:r w:rsidRPr="007001F2">
              <w:rPr>
                <w:rFonts w:ascii="Arial" w:hAnsi="Arial" w:cs="Arial"/>
                <w:sz w:val="18"/>
                <w:szCs w:val="18"/>
              </w:rPr>
              <w:t>In 2021</w:t>
            </w:r>
            <w:r w:rsidR="005A02E3" w:rsidRPr="00A87B3B">
              <w:rPr>
                <w:rFonts w:ascii="Arial" w:hAnsi="Arial" w:cs="Arial"/>
                <w:sz w:val="18"/>
                <w:szCs w:val="18"/>
              </w:rPr>
              <w:t>‒</w:t>
            </w:r>
            <w:r w:rsidRPr="007001F2">
              <w:rPr>
                <w:rFonts w:ascii="Arial" w:hAnsi="Arial" w:cs="Arial"/>
                <w:sz w:val="18"/>
                <w:szCs w:val="18"/>
              </w:rPr>
              <w:t xml:space="preserve">22, the easing of pandemic restrictions saw an increase </w:t>
            </w:r>
            <w:r w:rsidR="005A02E3" w:rsidRPr="00A87B3B">
              <w:rPr>
                <w:rFonts w:ascii="Arial" w:hAnsi="Arial" w:cs="Arial"/>
                <w:sz w:val="18"/>
                <w:szCs w:val="18"/>
              </w:rPr>
              <w:t>in</w:t>
            </w:r>
            <w:r w:rsidRPr="007001F2">
              <w:rPr>
                <w:rFonts w:ascii="Arial" w:hAnsi="Arial" w:cs="Arial"/>
                <w:sz w:val="18"/>
                <w:szCs w:val="18"/>
              </w:rPr>
              <w:t xml:space="preserve"> the use of our facilities by our community.</w:t>
            </w:r>
          </w:p>
        </w:tc>
      </w:tr>
      <w:tr w:rsidR="00704F11" w:rsidRPr="00FA567B" w14:paraId="7FBDDFB1" w14:textId="77777777" w:rsidTr="000216C6">
        <w:trPr>
          <w:cantSplit/>
        </w:trPr>
        <w:tc>
          <w:tcPr>
            <w:tcW w:w="1467" w:type="pct"/>
            <w:shd w:val="clear" w:color="auto" w:fill="auto"/>
          </w:tcPr>
          <w:p w14:paraId="2B3981F3" w14:textId="77777777" w:rsidR="00704F11" w:rsidRPr="006E4071" w:rsidRDefault="00704F11" w:rsidP="00680F1C">
            <w:pPr>
              <w:spacing w:before="60" w:after="60"/>
              <w:rPr>
                <w:rFonts w:ascii="Arial" w:hAnsi="Arial" w:cs="Arial"/>
                <w:b/>
                <w:bCs/>
                <w:i/>
                <w:sz w:val="18"/>
                <w:szCs w:val="18"/>
              </w:rPr>
            </w:pPr>
            <w:r w:rsidRPr="006E4071">
              <w:rPr>
                <w:rFonts w:ascii="Arial" w:hAnsi="Arial" w:cs="Arial"/>
                <w:b/>
                <w:bCs/>
                <w:i/>
                <w:sz w:val="18"/>
                <w:szCs w:val="18"/>
              </w:rPr>
              <w:t>Service cost</w:t>
            </w:r>
          </w:p>
          <w:p w14:paraId="3FF5E7ED" w14:textId="2104D445" w:rsidR="00E05191" w:rsidRDefault="005A02E3" w:rsidP="00680F1C">
            <w:pPr>
              <w:spacing w:before="60" w:after="60"/>
              <w:rPr>
                <w:rFonts w:ascii="Arial" w:hAnsi="Arial" w:cs="Arial"/>
                <w:i/>
                <w:sz w:val="18"/>
                <w:szCs w:val="18"/>
              </w:rPr>
            </w:pPr>
            <w:r>
              <w:rPr>
                <w:rFonts w:ascii="Arial" w:hAnsi="Arial" w:cs="Arial"/>
                <w:i/>
                <w:sz w:val="18"/>
                <w:szCs w:val="18"/>
              </w:rPr>
              <w:t xml:space="preserve">AF7 </w:t>
            </w:r>
            <w:r w:rsidR="00704F11" w:rsidRPr="006E4071">
              <w:rPr>
                <w:rFonts w:ascii="Arial" w:hAnsi="Arial" w:cs="Arial"/>
                <w:i/>
                <w:sz w:val="18"/>
                <w:szCs w:val="18"/>
              </w:rPr>
              <w:t>Cost of aquatic facilities</w:t>
            </w:r>
          </w:p>
          <w:p w14:paraId="583B1EF1" w14:textId="27FD6AC6"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[Direct cost of the aquatic facilities less income received / Number of visits to aquatic facilities]</w:t>
            </w:r>
          </w:p>
        </w:tc>
        <w:tc>
          <w:tcPr>
            <w:tcW w:w="550" w:type="pct"/>
            <w:shd w:val="clear" w:color="auto" w:fill="auto"/>
          </w:tcPr>
          <w:p w14:paraId="6F1EF151"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New in 2020</w:t>
            </w:r>
          </w:p>
        </w:tc>
        <w:tc>
          <w:tcPr>
            <w:tcW w:w="549" w:type="pct"/>
            <w:shd w:val="clear" w:color="auto" w:fill="auto"/>
          </w:tcPr>
          <w:p w14:paraId="111CB49A"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$3.01</w:t>
            </w:r>
          </w:p>
        </w:tc>
        <w:tc>
          <w:tcPr>
            <w:tcW w:w="549" w:type="pct"/>
            <w:shd w:val="clear" w:color="auto" w:fill="auto"/>
          </w:tcPr>
          <w:p w14:paraId="15493B4F" w14:textId="77777777" w:rsidR="00704F11" w:rsidRPr="006E4071" w:rsidRDefault="00704F11" w:rsidP="00680F1C">
            <w:pPr>
              <w:spacing w:before="60" w:after="60"/>
              <w:rPr>
                <w:rFonts w:ascii="Arial" w:hAnsi="Arial" w:cs="Arial"/>
                <w:sz w:val="18"/>
                <w:szCs w:val="18"/>
              </w:rPr>
            </w:pPr>
            <w:r w:rsidRPr="006E4071">
              <w:rPr>
                <w:rFonts w:ascii="Arial" w:hAnsi="Arial" w:cs="Arial"/>
                <w:sz w:val="18"/>
                <w:szCs w:val="18"/>
              </w:rPr>
              <w:t>$7.53</w:t>
            </w:r>
          </w:p>
        </w:tc>
        <w:tc>
          <w:tcPr>
            <w:tcW w:w="549" w:type="pct"/>
            <w:shd w:val="clear" w:color="auto" w:fill="auto"/>
          </w:tcPr>
          <w:p w14:paraId="3575047D" w14:textId="4797BE40" w:rsidR="00704F11" w:rsidRPr="00FA567B" w:rsidRDefault="00704F11" w:rsidP="00680F1C">
            <w:pPr>
              <w:spacing w:before="60" w:after="60"/>
              <w:rPr>
                <w:rFonts w:ascii="Arial" w:hAnsi="Arial" w:cs="Arial"/>
                <w:sz w:val="18"/>
                <w:szCs w:val="18"/>
                <w:highlight w:val="yellow"/>
              </w:rPr>
            </w:pPr>
            <w:r w:rsidRPr="007001F2">
              <w:rPr>
                <w:rFonts w:ascii="Arial" w:hAnsi="Arial" w:cs="Arial"/>
                <w:sz w:val="18"/>
                <w:szCs w:val="18"/>
              </w:rPr>
              <w:t>$</w:t>
            </w:r>
            <w:r w:rsidR="007001F2" w:rsidRPr="007001F2">
              <w:rPr>
                <w:rFonts w:ascii="Arial" w:hAnsi="Arial" w:cs="Arial"/>
                <w:sz w:val="18"/>
                <w:szCs w:val="18"/>
              </w:rPr>
              <w:t>5.83</w:t>
            </w:r>
          </w:p>
        </w:tc>
        <w:tc>
          <w:tcPr>
            <w:tcW w:w="1336" w:type="pct"/>
            <w:shd w:val="clear" w:color="auto" w:fill="auto"/>
          </w:tcPr>
          <w:p w14:paraId="653A117D" w14:textId="710A29C8" w:rsidR="00704F11" w:rsidRPr="00FA567B" w:rsidRDefault="007001F2" w:rsidP="00680F1C">
            <w:pPr>
              <w:pStyle w:val="BodyText"/>
              <w:spacing w:before="60" w:after="60"/>
              <w:rPr>
                <w:rFonts w:ascii="Arial" w:hAnsi="Arial" w:cs="Arial"/>
                <w:sz w:val="18"/>
                <w:szCs w:val="18"/>
                <w:highlight w:val="yellow"/>
              </w:rPr>
            </w:pPr>
            <w:r w:rsidRPr="007001F2">
              <w:rPr>
                <w:rFonts w:ascii="Arial" w:hAnsi="Arial" w:cs="Arial"/>
                <w:sz w:val="18"/>
                <w:szCs w:val="18"/>
              </w:rPr>
              <w:t>In 2021</w:t>
            </w:r>
            <w:r w:rsidR="005A02E3" w:rsidRPr="00A87B3B">
              <w:rPr>
                <w:rFonts w:ascii="Arial" w:hAnsi="Arial" w:cs="Arial"/>
                <w:sz w:val="18"/>
                <w:szCs w:val="18"/>
              </w:rPr>
              <w:t>‒</w:t>
            </w:r>
            <w:r w:rsidRPr="007001F2">
              <w:rPr>
                <w:rFonts w:ascii="Arial" w:hAnsi="Arial" w:cs="Arial"/>
                <w:sz w:val="18"/>
                <w:szCs w:val="18"/>
              </w:rPr>
              <w:t xml:space="preserve">22, the easing of pandemic restrictions resulted in an </w:t>
            </w:r>
            <w:r w:rsidRPr="00A87B3B">
              <w:rPr>
                <w:rFonts w:ascii="Arial" w:hAnsi="Arial" w:cs="Arial"/>
                <w:sz w:val="18"/>
                <w:szCs w:val="18"/>
              </w:rPr>
              <w:t>incr</w:t>
            </w:r>
            <w:r w:rsidR="005A02E3" w:rsidRPr="00A87B3B">
              <w:rPr>
                <w:rFonts w:ascii="Arial" w:hAnsi="Arial" w:cs="Arial"/>
                <w:sz w:val="18"/>
                <w:szCs w:val="18"/>
              </w:rPr>
              <w:t>e</w:t>
            </w:r>
            <w:r w:rsidRPr="00A87B3B">
              <w:rPr>
                <w:rFonts w:ascii="Arial" w:hAnsi="Arial" w:cs="Arial"/>
                <w:sz w:val="18"/>
                <w:szCs w:val="18"/>
              </w:rPr>
              <w:t xml:space="preserve">ase </w:t>
            </w:r>
            <w:r w:rsidR="005A02E3" w:rsidRPr="00A87B3B">
              <w:rPr>
                <w:rFonts w:ascii="Arial" w:hAnsi="Arial" w:cs="Arial"/>
                <w:sz w:val="18"/>
                <w:szCs w:val="18"/>
              </w:rPr>
              <w:t>in</w:t>
            </w:r>
            <w:r w:rsidRPr="007001F2">
              <w:rPr>
                <w:rFonts w:ascii="Arial" w:hAnsi="Arial" w:cs="Arial"/>
                <w:sz w:val="18"/>
                <w:szCs w:val="18"/>
              </w:rPr>
              <w:t xml:space="preserve"> the use of our facilities by our community. Overall, costs have not </w:t>
            </w:r>
            <w:proofErr w:type="spellStart"/>
            <w:r w:rsidRPr="007001F2">
              <w:rPr>
                <w:rFonts w:ascii="Arial" w:hAnsi="Arial" w:cs="Arial"/>
                <w:sz w:val="18"/>
                <w:szCs w:val="18"/>
              </w:rPr>
              <w:t>signifcantly</w:t>
            </w:r>
            <w:proofErr w:type="spellEnd"/>
            <w:r w:rsidRPr="007001F2">
              <w:rPr>
                <w:rFonts w:ascii="Arial" w:hAnsi="Arial" w:cs="Arial"/>
                <w:sz w:val="18"/>
                <w:szCs w:val="18"/>
              </w:rPr>
              <w:t xml:space="preserve"> increased, reducing the cost-per-visit.</w:t>
            </w:r>
          </w:p>
        </w:tc>
      </w:tr>
      <w:tr w:rsidR="00704F11" w:rsidRPr="00FA567B" w14:paraId="46E99657" w14:textId="77777777" w:rsidTr="000216C6">
        <w:trPr>
          <w:cantSplit/>
        </w:trPr>
        <w:tc>
          <w:tcPr>
            <w:tcW w:w="1467" w:type="pct"/>
            <w:shd w:val="clear" w:color="auto" w:fill="D5E8F1"/>
          </w:tcPr>
          <w:p w14:paraId="323B9019" w14:textId="77777777" w:rsidR="00704F11" w:rsidRPr="006E4071" w:rsidRDefault="00704F11" w:rsidP="009B6450">
            <w:pPr>
              <w:keepNext/>
              <w:keepLines/>
              <w:spacing w:before="60" w:after="60"/>
              <w:rPr>
                <w:rFonts w:ascii="Arial" w:hAnsi="Arial" w:cs="Arial"/>
                <w:b/>
                <w:sz w:val="18"/>
                <w:szCs w:val="18"/>
              </w:rPr>
            </w:pPr>
            <w:r w:rsidRPr="006E4071">
              <w:rPr>
                <w:rFonts w:ascii="Arial" w:hAnsi="Arial" w:cs="Arial"/>
                <w:b/>
                <w:sz w:val="18"/>
                <w:szCs w:val="18"/>
              </w:rPr>
              <w:t>Food Safety</w:t>
            </w:r>
          </w:p>
        </w:tc>
        <w:tc>
          <w:tcPr>
            <w:tcW w:w="550" w:type="pct"/>
            <w:shd w:val="clear" w:color="auto" w:fill="D5E8F1"/>
          </w:tcPr>
          <w:p w14:paraId="3213E03B"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3F8E0669"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4698AEDB"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6A78D0B0" w14:textId="77777777" w:rsidR="00704F11" w:rsidRPr="00FA567B" w:rsidRDefault="00704F11" w:rsidP="00680F1C">
            <w:pPr>
              <w:spacing w:before="60" w:after="60"/>
              <w:rPr>
                <w:rFonts w:ascii="Arial" w:hAnsi="Arial" w:cs="Arial"/>
                <w:b/>
                <w:sz w:val="18"/>
                <w:szCs w:val="18"/>
                <w:highlight w:val="yellow"/>
              </w:rPr>
            </w:pPr>
          </w:p>
        </w:tc>
        <w:tc>
          <w:tcPr>
            <w:tcW w:w="1336" w:type="pct"/>
            <w:shd w:val="clear" w:color="auto" w:fill="D5E8F1"/>
          </w:tcPr>
          <w:p w14:paraId="37EAD491" w14:textId="77777777" w:rsidR="00704F11" w:rsidRPr="00FA567B" w:rsidRDefault="00704F11" w:rsidP="00680F1C">
            <w:pPr>
              <w:spacing w:before="60" w:after="60"/>
              <w:rPr>
                <w:rFonts w:ascii="Arial" w:hAnsi="Arial" w:cs="Arial"/>
                <w:b/>
                <w:sz w:val="18"/>
                <w:szCs w:val="18"/>
                <w:highlight w:val="yellow"/>
              </w:rPr>
            </w:pPr>
          </w:p>
        </w:tc>
      </w:tr>
      <w:tr w:rsidR="00704F11" w:rsidRPr="00FA567B" w14:paraId="48CE538B" w14:textId="77777777" w:rsidTr="000216C6">
        <w:trPr>
          <w:cantSplit/>
        </w:trPr>
        <w:tc>
          <w:tcPr>
            <w:tcW w:w="1467" w:type="pct"/>
            <w:shd w:val="clear" w:color="auto" w:fill="auto"/>
          </w:tcPr>
          <w:p w14:paraId="0A397561"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Timeliness</w:t>
            </w:r>
          </w:p>
          <w:p w14:paraId="55C3B2BC" w14:textId="6169B23B" w:rsidR="00E05191" w:rsidRDefault="005A02E3" w:rsidP="00680F1C">
            <w:pPr>
              <w:pStyle w:val="BodyText"/>
              <w:keepNext/>
              <w:spacing w:before="60" w:after="60"/>
              <w:rPr>
                <w:rFonts w:ascii="Arial" w:hAnsi="Arial" w:cs="Arial"/>
                <w:i/>
                <w:sz w:val="18"/>
                <w:szCs w:val="18"/>
              </w:rPr>
            </w:pPr>
            <w:r>
              <w:rPr>
                <w:rFonts w:ascii="Arial" w:hAnsi="Arial" w:cs="Arial"/>
                <w:i/>
                <w:sz w:val="18"/>
                <w:szCs w:val="18"/>
              </w:rPr>
              <w:t xml:space="preserve">FS1 </w:t>
            </w:r>
            <w:r w:rsidR="00704F11" w:rsidRPr="006E4071">
              <w:rPr>
                <w:rFonts w:ascii="Arial" w:hAnsi="Arial" w:cs="Arial"/>
                <w:i/>
                <w:sz w:val="18"/>
                <w:szCs w:val="18"/>
              </w:rPr>
              <w:t xml:space="preserve">Time taken to action food </w:t>
            </w:r>
            <w:r w:rsidR="00E05191">
              <w:rPr>
                <w:rFonts w:ascii="Arial" w:hAnsi="Arial" w:cs="Arial"/>
                <w:i/>
                <w:sz w:val="18"/>
                <w:szCs w:val="18"/>
              </w:rPr>
              <w:t>c</w:t>
            </w:r>
            <w:r w:rsidR="00704F11" w:rsidRPr="006E4071">
              <w:rPr>
                <w:rFonts w:ascii="Arial" w:hAnsi="Arial" w:cs="Arial"/>
                <w:i/>
                <w:sz w:val="18"/>
                <w:szCs w:val="18"/>
              </w:rPr>
              <w:t>omplaints</w:t>
            </w:r>
          </w:p>
          <w:p w14:paraId="3D0B404C" w14:textId="76CA9BB0" w:rsidR="00704F11" w:rsidRPr="006E4071" w:rsidRDefault="00704F11" w:rsidP="00680F1C">
            <w:pPr>
              <w:pStyle w:val="BodyText"/>
              <w:keepNext/>
              <w:spacing w:before="60" w:after="60"/>
              <w:rPr>
                <w:rFonts w:ascii="Arial" w:hAnsi="Arial" w:cs="Arial"/>
                <w:sz w:val="18"/>
                <w:szCs w:val="18"/>
              </w:rPr>
            </w:pPr>
            <w:r w:rsidRPr="006E4071">
              <w:rPr>
                <w:rFonts w:ascii="Arial" w:hAnsi="Arial" w:cs="Arial"/>
                <w:sz w:val="18"/>
                <w:szCs w:val="18"/>
              </w:rPr>
              <w:t>[Number of days between receipt and first response action for all food complaints / Number of food complaints]</w:t>
            </w:r>
          </w:p>
        </w:tc>
        <w:tc>
          <w:tcPr>
            <w:tcW w:w="550" w:type="pct"/>
            <w:shd w:val="clear" w:color="auto" w:fill="auto"/>
          </w:tcPr>
          <w:p w14:paraId="73AE88C2" w14:textId="77777777" w:rsidR="00704F11" w:rsidRPr="006E4071" w:rsidRDefault="00704F11" w:rsidP="00680F1C">
            <w:pPr>
              <w:pStyle w:val="BodyText"/>
              <w:keepNext/>
              <w:spacing w:before="60" w:after="60"/>
              <w:rPr>
                <w:rFonts w:ascii="Arial" w:hAnsi="Arial" w:cs="Arial"/>
                <w:sz w:val="18"/>
                <w:szCs w:val="18"/>
              </w:rPr>
            </w:pPr>
            <w:r w:rsidRPr="006E4071">
              <w:rPr>
                <w:rFonts w:ascii="Arial" w:hAnsi="Arial" w:cs="Arial"/>
                <w:sz w:val="18"/>
                <w:szCs w:val="18"/>
              </w:rPr>
              <w:t>1.78</w:t>
            </w:r>
          </w:p>
        </w:tc>
        <w:tc>
          <w:tcPr>
            <w:tcW w:w="549" w:type="pct"/>
            <w:shd w:val="clear" w:color="auto" w:fill="auto"/>
          </w:tcPr>
          <w:p w14:paraId="09C182ED" w14:textId="77777777" w:rsidR="00704F11" w:rsidRPr="006E4071" w:rsidRDefault="00704F11" w:rsidP="00680F1C">
            <w:pPr>
              <w:pStyle w:val="BodyText"/>
              <w:keepNext/>
              <w:spacing w:before="60" w:after="60"/>
              <w:rPr>
                <w:rFonts w:ascii="Arial" w:hAnsi="Arial" w:cs="Arial"/>
                <w:sz w:val="18"/>
                <w:szCs w:val="18"/>
              </w:rPr>
            </w:pPr>
            <w:r w:rsidRPr="006E4071">
              <w:rPr>
                <w:rFonts w:ascii="Arial" w:hAnsi="Arial" w:cs="Arial"/>
                <w:sz w:val="18"/>
                <w:szCs w:val="18"/>
              </w:rPr>
              <w:t>1.64</w:t>
            </w:r>
          </w:p>
        </w:tc>
        <w:tc>
          <w:tcPr>
            <w:tcW w:w="549" w:type="pct"/>
            <w:shd w:val="clear" w:color="auto" w:fill="auto"/>
          </w:tcPr>
          <w:p w14:paraId="5FC868BB" w14:textId="77777777" w:rsidR="00704F11" w:rsidRPr="006E4071" w:rsidRDefault="00704F11" w:rsidP="00680F1C">
            <w:pPr>
              <w:pStyle w:val="BodyText"/>
              <w:keepNext/>
              <w:spacing w:before="60" w:after="60"/>
              <w:rPr>
                <w:rFonts w:ascii="Arial" w:hAnsi="Arial" w:cs="Arial"/>
                <w:sz w:val="18"/>
                <w:szCs w:val="18"/>
              </w:rPr>
            </w:pPr>
            <w:r w:rsidRPr="006E4071">
              <w:rPr>
                <w:rFonts w:ascii="Arial" w:hAnsi="Arial" w:cs="Arial"/>
                <w:sz w:val="18"/>
                <w:szCs w:val="18"/>
              </w:rPr>
              <w:t>1.43</w:t>
            </w:r>
          </w:p>
        </w:tc>
        <w:tc>
          <w:tcPr>
            <w:tcW w:w="549" w:type="pct"/>
            <w:shd w:val="clear" w:color="auto" w:fill="auto"/>
          </w:tcPr>
          <w:p w14:paraId="2666B556" w14:textId="038679DB" w:rsidR="00704F11" w:rsidRPr="00FA567B" w:rsidRDefault="00704F11" w:rsidP="00680F1C">
            <w:pPr>
              <w:pStyle w:val="BodyText"/>
              <w:keepNext/>
              <w:spacing w:before="60" w:after="60"/>
              <w:rPr>
                <w:rFonts w:ascii="Arial" w:hAnsi="Arial" w:cs="Arial"/>
                <w:sz w:val="18"/>
                <w:szCs w:val="18"/>
                <w:highlight w:val="yellow"/>
              </w:rPr>
            </w:pPr>
            <w:r w:rsidRPr="007001F2">
              <w:rPr>
                <w:rFonts w:ascii="Arial" w:hAnsi="Arial" w:cs="Arial"/>
                <w:sz w:val="18"/>
                <w:szCs w:val="18"/>
              </w:rPr>
              <w:t>1.4</w:t>
            </w:r>
            <w:r w:rsidR="007001F2" w:rsidRPr="007001F2">
              <w:rPr>
                <w:rFonts w:ascii="Arial" w:hAnsi="Arial" w:cs="Arial"/>
                <w:sz w:val="18"/>
                <w:szCs w:val="18"/>
              </w:rPr>
              <w:t>6</w:t>
            </w:r>
          </w:p>
        </w:tc>
        <w:tc>
          <w:tcPr>
            <w:tcW w:w="1336" w:type="pct"/>
            <w:shd w:val="clear" w:color="auto" w:fill="auto"/>
          </w:tcPr>
          <w:p w14:paraId="4D477131" w14:textId="0B132818" w:rsidR="00704F11" w:rsidRPr="00FA567B" w:rsidRDefault="007001F2" w:rsidP="00680F1C">
            <w:pPr>
              <w:pStyle w:val="BodyText"/>
              <w:keepNext/>
              <w:spacing w:before="60" w:after="60"/>
              <w:rPr>
                <w:rFonts w:ascii="Arial" w:hAnsi="Arial" w:cs="Arial"/>
                <w:spacing w:val="0"/>
                <w:sz w:val="18"/>
                <w:szCs w:val="18"/>
                <w:highlight w:val="yellow"/>
              </w:rPr>
            </w:pPr>
            <w:r w:rsidRPr="007001F2">
              <w:rPr>
                <w:rFonts w:ascii="Arial" w:hAnsi="Arial" w:cs="Arial"/>
                <w:sz w:val="18"/>
                <w:szCs w:val="18"/>
              </w:rPr>
              <w:t>Of the 193 food complaints we received in 2021, 78</w:t>
            </w:r>
            <w:r w:rsidR="005A02E3" w:rsidRPr="00A87B3B">
              <w:rPr>
                <w:rFonts w:ascii="Arial" w:hAnsi="Arial" w:cs="Arial"/>
                <w:sz w:val="18"/>
                <w:szCs w:val="18"/>
              </w:rPr>
              <w:t xml:space="preserve"> per cent</w:t>
            </w:r>
            <w:r w:rsidRPr="007001F2">
              <w:rPr>
                <w:rFonts w:ascii="Arial" w:hAnsi="Arial" w:cs="Arial"/>
                <w:sz w:val="18"/>
                <w:szCs w:val="18"/>
              </w:rPr>
              <w:t xml:space="preserve"> were actioned within one day.</w:t>
            </w:r>
          </w:p>
        </w:tc>
      </w:tr>
      <w:tr w:rsidR="00704F11" w:rsidRPr="00FA567B" w14:paraId="6CDCFB28" w14:textId="77777777" w:rsidTr="000216C6">
        <w:trPr>
          <w:cantSplit/>
        </w:trPr>
        <w:tc>
          <w:tcPr>
            <w:tcW w:w="1467" w:type="pct"/>
            <w:shd w:val="clear" w:color="auto" w:fill="auto"/>
          </w:tcPr>
          <w:p w14:paraId="2E67E72B"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standard</w:t>
            </w:r>
          </w:p>
          <w:p w14:paraId="3920D98B" w14:textId="179F5374"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FS2 </w:t>
            </w:r>
            <w:r w:rsidR="00704F11" w:rsidRPr="006E4071">
              <w:rPr>
                <w:rFonts w:ascii="Arial" w:hAnsi="Arial" w:cs="Arial"/>
                <w:i/>
                <w:sz w:val="18"/>
                <w:szCs w:val="18"/>
              </w:rPr>
              <w:t>Food safety assessments</w:t>
            </w:r>
          </w:p>
          <w:p w14:paraId="631C3722" w14:textId="5CF4DF21"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 xml:space="preserve">[Number of registered class 1 food premises and class 2 food premises that receive an annual food safety assessment in accordance with the </w:t>
            </w:r>
            <w:r w:rsidRPr="006E4071">
              <w:rPr>
                <w:rFonts w:ascii="Arial" w:hAnsi="Arial" w:cs="Arial"/>
                <w:i/>
                <w:sz w:val="18"/>
                <w:szCs w:val="18"/>
              </w:rPr>
              <w:t xml:space="preserve">Food Act (Vic) 1984 </w:t>
            </w:r>
            <w:r w:rsidRPr="006E4071">
              <w:rPr>
                <w:rFonts w:ascii="Arial" w:hAnsi="Arial" w:cs="Arial"/>
                <w:sz w:val="18"/>
                <w:szCs w:val="18"/>
              </w:rPr>
              <w:t xml:space="preserve">/ Number of registered class 1 food premises and class 2 food premises that require an annual food safety assessment in accordance with the </w:t>
            </w:r>
            <w:r w:rsidRPr="006E4071">
              <w:rPr>
                <w:rFonts w:ascii="Arial" w:hAnsi="Arial" w:cs="Arial"/>
                <w:i/>
                <w:sz w:val="18"/>
                <w:szCs w:val="18"/>
              </w:rPr>
              <w:t>Food Act (Vic) 1984</w:t>
            </w:r>
            <w:r w:rsidRPr="006E4071">
              <w:rPr>
                <w:rFonts w:ascii="Arial" w:hAnsi="Arial" w:cs="Arial"/>
                <w:sz w:val="18"/>
                <w:szCs w:val="18"/>
              </w:rPr>
              <w:t>] x100</w:t>
            </w:r>
          </w:p>
        </w:tc>
        <w:tc>
          <w:tcPr>
            <w:tcW w:w="550" w:type="pct"/>
            <w:shd w:val="clear" w:color="auto" w:fill="auto"/>
          </w:tcPr>
          <w:p w14:paraId="4C7BFD60"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99.94%</w:t>
            </w:r>
          </w:p>
        </w:tc>
        <w:tc>
          <w:tcPr>
            <w:tcW w:w="549" w:type="pct"/>
            <w:shd w:val="clear" w:color="auto" w:fill="auto"/>
          </w:tcPr>
          <w:p w14:paraId="4BB4268A"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98.27%</w:t>
            </w:r>
          </w:p>
        </w:tc>
        <w:tc>
          <w:tcPr>
            <w:tcW w:w="549" w:type="pct"/>
            <w:shd w:val="clear" w:color="auto" w:fill="auto"/>
          </w:tcPr>
          <w:p w14:paraId="59374DBA"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35.84%</w:t>
            </w:r>
          </w:p>
        </w:tc>
        <w:tc>
          <w:tcPr>
            <w:tcW w:w="549" w:type="pct"/>
            <w:shd w:val="clear" w:color="auto" w:fill="auto"/>
          </w:tcPr>
          <w:p w14:paraId="39ADD15B" w14:textId="0ED03815" w:rsidR="00704F11" w:rsidRPr="007001F2" w:rsidRDefault="007001F2" w:rsidP="00680F1C">
            <w:pPr>
              <w:pStyle w:val="BodyText"/>
              <w:spacing w:before="60" w:after="60"/>
              <w:rPr>
                <w:rFonts w:ascii="Arial" w:hAnsi="Arial" w:cs="Arial"/>
                <w:sz w:val="18"/>
                <w:szCs w:val="18"/>
              </w:rPr>
            </w:pPr>
            <w:r w:rsidRPr="007001F2">
              <w:rPr>
                <w:rFonts w:ascii="Arial" w:hAnsi="Arial" w:cs="Arial"/>
                <w:sz w:val="18"/>
                <w:szCs w:val="18"/>
              </w:rPr>
              <w:t>52.17</w:t>
            </w:r>
            <w:r w:rsidR="00704F11" w:rsidRPr="007001F2">
              <w:rPr>
                <w:rFonts w:ascii="Arial" w:hAnsi="Arial" w:cs="Arial"/>
                <w:sz w:val="18"/>
                <w:szCs w:val="18"/>
              </w:rPr>
              <w:t>%</w:t>
            </w:r>
          </w:p>
        </w:tc>
        <w:tc>
          <w:tcPr>
            <w:tcW w:w="1336" w:type="pct"/>
            <w:shd w:val="clear" w:color="auto" w:fill="auto"/>
          </w:tcPr>
          <w:p w14:paraId="5C456267" w14:textId="3C9E8D64" w:rsidR="00704F11" w:rsidRPr="00FA567B" w:rsidRDefault="007001F2" w:rsidP="00680F1C">
            <w:pPr>
              <w:pStyle w:val="BodyText"/>
              <w:spacing w:before="60" w:after="60"/>
              <w:rPr>
                <w:rFonts w:ascii="Arial" w:hAnsi="Arial" w:cs="Arial"/>
                <w:sz w:val="18"/>
                <w:szCs w:val="18"/>
                <w:highlight w:val="yellow"/>
              </w:rPr>
            </w:pPr>
            <w:r w:rsidRPr="007001F2">
              <w:rPr>
                <w:rFonts w:ascii="Arial" w:hAnsi="Arial" w:cs="Arial"/>
                <w:sz w:val="18"/>
                <w:szCs w:val="18"/>
              </w:rPr>
              <w:t>While COVID-19 restrictions, businesses not operating, and significant staff shortages continued to affect our ability to complete food safety assessments, we did increase the number of assessments completed from the previous year.</w:t>
            </w:r>
          </w:p>
        </w:tc>
      </w:tr>
      <w:tr w:rsidR="00704F11" w:rsidRPr="00FA567B" w14:paraId="63E4BD80" w14:textId="77777777" w:rsidTr="000216C6">
        <w:trPr>
          <w:cantSplit/>
        </w:trPr>
        <w:tc>
          <w:tcPr>
            <w:tcW w:w="1467" w:type="pct"/>
            <w:shd w:val="clear" w:color="auto" w:fill="auto"/>
          </w:tcPr>
          <w:p w14:paraId="749C2364"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cost</w:t>
            </w:r>
          </w:p>
          <w:p w14:paraId="6F97785B" w14:textId="0A83814C"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FS3 </w:t>
            </w:r>
            <w:r w:rsidR="00704F11" w:rsidRPr="006E4071">
              <w:rPr>
                <w:rFonts w:ascii="Arial" w:hAnsi="Arial" w:cs="Arial"/>
                <w:i/>
                <w:sz w:val="18"/>
                <w:szCs w:val="18"/>
              </w:rPr>
              <w:t>Cost of food safety service</w:t>
            </w:r>
          </w:p>
          <w:p w14:paraId="2506A8E5" w14:textId="233CD3D6"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 xml:space="preserve">[Direct cost of the food safety service / Number of food premises registered or notified in accordance with the </w:t>
            </w:r>
            <w:r w:rsidRPr="006E4071">
              <w:rPr>
                <w:rFonts w:ascii="Arial" w:hAnsi="Arial" w:cs="Arial"/>
                <w:i/>
                <w:sz w:val="18"/>
                <w:szCs w:val="18"/>
              </w:rPr>
              <w:t>Food Act (Vic) 1984</w:t>
            </w:r>
            <w:r w:rsidRPr="006E4071">
              <w:rPr>
                <w:rFonts w:ascii="Arial" w:hAnsi="Arial" w:cs="Arial"/>
                <w:sz w:val="18"/>
                <w:szCs w:val="18"/>
              </w:rPr>
              <w:t>]</w:t>
            </w:r>
          </w:p>
        </w:tc>
        <w:tc>
          <w:tcPr>
            <w:tcW w:w="550" w:type="pct"/>
            <w:shd w:val="clear" w:color="auto" w:fill="auto"/>
          </w:tcPr>
          <w:p w14:paraId="0B8A0C85"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$517.04</w:t>
            </w:r>
          </w:p>
        </w:tc>
        <w:tc>
          <w:tcPr>
            <w:tcW w:w="549" w:type="pct"/>
            <w:shd w:val="clear" w:color="auto" w:fill="auto"/>
          </w:tcPr>
          <w:p w14:paraId="4A0F0E0D"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$532.42</w:t>
            </w:r>
          </w:p>
        </w:tc>
        <w:tc>
          <w:tcPr>
            <w:tcW w:w="549" w:type="pct"/>
            <w:shd w:val="clear" w:color="auto" w:fill="auto"/>
          </w:tcPr>
          <w:p w14:paraId="3E9AEA5B"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$469.45</w:t>
            </w:r>
          </w:p>
        </w:tc>
        <w:tc>
          <w:tcPr>
            <w:tcW w:w="549" w:type="pct"/>
            <w:shd w:val="clear" w:color="auto" w:fill="auto"/>
          </w:tcPr>
          <w:p w14:paraId="581D7289" w14:textId="0C484B19" w:rsidR="00704F11" w:rsidRPr="00FA567B" w:rsidRDefault="00704F11" w:rsidP="00680F1C">
            <w:pPr>
              <w:pStyle w:val="BodyText"/>
              <w:spacing w:before="60" w:after="60"/>
              <w:rPr>
                <w:rFonts w:ascii="Arial" w:hAnsi="Arial" w:cs="Arial"/>
                <w:sz w:val="18"/>
                <w:szCs w:val="18"/>
                <w:highlight w:val="yellow"/>
              </w:rPr>
            </w:pPr>
            <w:r w:rsidRPr="00F63833">
              <w:rPr>
                <w:rFonts w:ascii="Arial" w:hAnsi="Arial" w:cs="Arial"/>
                <w:sz w:val="18"/>
                <w:szCs w:val="18"/>
              </w:rPr>
              <w:t>$</w:t>
            </w:r>
            <w:r w:rsidR="00F63833" w:rsidRPr="00F63833">
              <w:rPr>
                <w:rFonts w:ascii="Arial" w:hAnsi="Arial" w:cs="Arial"/>
                <w:sz w:val="18"/>
                <w:szCs w:val="18"/>
              </w:rPr>
              <w:t>522.07</w:t>
            </w:r>
          </w:p>
        </w:tc>
        <w:tc>
          <w:tcPr>
            <w:tcW w:w="1336" w:type="pct"/>
            <w:shd w:val="clear" w:color="auto" w:fill="auto"/>
          </w:tcPr>
          <w:p w14:paraId="7CBFC490" w14:textId="36CE4D3E" w:rsidR="00704F11" w:rsidRPr="00FA567B" w:rsidRDefault="009C7F74" w:rsidP="00680F1C">
            <w:pPr>
              <w:pStyle w:val="BodyText"/>
              <w:spacing w:before="60" w:after="60"/>
              <w:rPr>
                <w:rFonts w:ascii="Arial" w:hAnsi="Arial" w:cs="Arial"/>
                <w:sz w:val="18"/>
                <w:szCs w:val="18"/>
                <w:highlight w:val="yellow"/>
              </w:rPr>
            </w:pPr>
            <w:r w:rsidRPr="009C7F74">
              <w:rPr>
                <w:rFonts w:ascii="Arial" w:hAnsi="Arial" w:cs="Arial"/>
                <w:sz w:val="18"/>
                <w:szCs w:val="18"/>
              </w:rPr>
              <w:t>Following the easing of COVID-19 restrictions, a return to more field operations resulted in increased spending on goods and materials for regulating our food businesses. The increase in costs brings the costs closer to what they were pre-COVID-19</w:t>
            </w:r>
            <w:r w:rsidR="00E91990">
              <w:rPr>
                <w:rFonts w:ascii="Arial" w:hAnsi="Arial" w:cs="Arial"/>
                <w:sz w:val="18"/>
                <w:szCs w:val="18"/>
              </w:rPr>
              <w:t>.</w:t>
            </w:r>
          </w:p>
        </w:tc>
      </w:tr>
      <w:tr w:rsidR="00704F11" w:rsidRPr="00FA567B" w14:paraId="7EA84B3B" w14:textId="77777777" w:rsidTr="000216C6">
        <w:trPr>
          <w:cantSplit/>
        </w:trPr>
        <w:tc>
          <w:tcPr>
            <w:tcW w:w="1467" w:type="pct"/>
            <w:tcBorders>
              <w:bottom w:val="single" w:sz="4" w:space="0" w:color="1F497D"/>
            </w:tcBorders>
            <w:shd w:val="clear" w:color="auto" w:fill="auto"/>
          </w:tcPr>
          <w:p w14:paraId="5946B4A2"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lastRenderedPageBreak/>
              <w:t>Health and safety</w:t>
            </w:r>
          </w:p>
          <w:p w14:paraId="12DB9136" w14:textId="4DAEB60A"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FS4 </w:t>
            </w:r>
            <w:r w:rsidR="00704F11" w:rsidRPr="006E4071">
              <w:rPr>
                <w:rFonts w:ascii="Arial" w:hAnsi="Arial" w:cs="Arial"/>
                <w:i/>
                <w:sz w:val="18"/>
                <w:szCs w:val="18"/>
              </w:rPr>
              <w:t>Critical and major non-compliance outcome notifications</w:t>
            </w:r>
          </w:p>
          <w:p w14:paraId="088CA297" w14:textId="2C9608C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[Number of critical non-compliance outcome notifications and major non-compliance notifications about a food premises followed up / Number of critical non-compliance outcome notifications and major non-compliance notifications about a food premises] x100</w:t>
            </w:r>
          </w:p>
        </w:tc>
        <w:tc>
          <w:tcPr>
            <w:tcW w:w="550" w:type="pct"/>
            <w:tcBorders>
              <w:bottom w:val="single" w:sz="4" w:space="0" w:color="1F497D"/>
            </w:tcBorders>
            <w:shd w:val="clear" w:color="auto" w:fill="auto"/>
          </w:tcPr>
          <w:p w14:paraId="16463860" w14:textId="77777777" w:rsidR="00704F11" w:rsidRPr="006E4071" w:rsidRDefault="00704F11" w:rsidP="00680F1C">
            <w:pPr>
              <w:pStyle w:val="BodyText"/>
              <w:spacing w:before="60" w:after="60"/>
              <w:rPr>
                <w:rFonts w:ascii="Arial" w:hAnsi="Arial" w:cs="Arial"/>
                <w:b/>
                <w:sz w:val="18"/>
                <w:szCs w:val="18"/>
              </w:rPr>
            </w:pPr>
            <w:r w:rsidRPr="006E4071">
              <w:rPr>
                <w:rFonts w:ascii="Arial" w:hAnsi="Arial" w:cs="Arial"/>
                <w:sz w:val="18"/>
                <w:szCs w:val="18"/>
              </w:rPr>
              <w:t>99.32%</w:t>
            </w:r>
          </w:p>
        </w:tc>
        <w:tc>
          <w:tcPr>
            <w:tcW w:w="549" w:type="pct"/>
            <w:tcBorders>
              <w:bottom w:val="single" w:sz="4" w:space="0" w:color="1F497D"/>
            </w:tcBorders>
            <w:shd w:val="clear" w:color="auto" w:fill="auto"/>
          </w:tcPr>
          <w:p w14:paraId="1EED7339"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98.19%</w:t>
            </w:r>
          </w:p>
        </w:tc>
        <w:tc>
          <w:tcPr>
            <w:tcW w:w="549" w:type="pct"/>
            <w:tcBorders>
              <w:bottom w:val="single" w:sz="4" w:space="0" w:color="1F497D"/>
            </w:tcBorders>
            <w:shd w:val="clear" w:color="auto" w:fill="auto"/>
          </w:tcPr>
          <w:p w14:paraId="166A1BF7"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95.45%</w:t>
            </w:r>
          </w:p>
        </w:tc>
        <w:tc>
          <w:tcPr>
            <w:tcW w:w="549" w:type="pct"/>
            <w:tcBorders>
              <w:bottom w:val="single" w:sz="4" w:space="0" w:color="1F497D"/>
            </w:tcBorders>
            <w:shd w:val="clear" w:color="auto" w:fill="auto"/>
          </w:tcPr>
          <w:p w14:paraId="7FBF866D" w14:textId="5E3B408E" w:rsidR="00704F11" w:rsidRPr="00FA567B" w:rsidRDefault="006931BB" w:rsidP="00680F1C">
            <w:pPr>
              <w:pStyle w:val="BodyText"/>
              <w:spacing w:before="60" w:after="60"/>
              <w:rPr>
                <w:rFonts w:ascii="Arial" w:hAnsi="Arial" w:cs="Arial"/>
                <w:sz w:val="18"/>
                <w:szCs w:val="18"/>
                <w:highlight w:val="yellow"/>
              </w:rPr>
            </w:pPr>
            <w:r w:rsidRPr="006931BB">
              <w:rPr>
                <w:rFonts w:ascii="Arial" w:hAnsi="Arial" w:cs="Arial"/>
                <w:sz w:val="18"/>
                <w:szCs w:val="18"/>
              </w:rPr>
              <w:t>100</w:t>
            </w:r>
            <w:r w:rsidR="00704F11" w:rsidRPr="006931BB">
              <w:rPr>
                <w:rFonts w:ascii="Arial" w:hAnsi="Arial" w:cs="Arial"/>
                <w:sz w:val="18"/>
                <w:szCs w:val="18"/>
              </w:rPr>
              <w:t>%</w:t>
            </w:r>
          </w:p>
        </w:tc>
        <w:tc>
          <w:tcPr>
            <w:tcW w:w="1336" w:type="pct"/>
            <w:tcBorders>
              <w:bottom w:val="single" w:sz="4" w:space="0" w:color="1F497D"/>
            </w:tcBorders>
            <w:shd w:val="clear" w:color="auto" w:fill="auto"/>
          </w:tcPr>
          <w:p w14:paraId="71951089" w14:textId="6D68329A" w:rsidR="005A1529" w:rsidRPr="005A1529" w:rsidRDefault="005A1529" w:rsidP="00680F1C">
            <w:pPr>
              <w:pStyle w:val="BodyText"/>
              <w:spacing w:before="60" w:after="60"/>
              <w:rPr>
                <w:rFonts w:ascii="Arial" w:hAnsi="Arial" w:cs="Arial"/>
                <w:spacing w:val="0"/>
                <w:sz w:val="18"/>
                <w:szCs w:val="18"/>
                <w:highlight w:val="yellow"/>
                <w:lang w:eastAsia="en-US"/>
              </w:rPr>
            </w:pPr>
            <w:r w:rsidRPr="005A1529">
              <w:rPr>
                <w:rFonts w:ascii="Arial" w:hAnsi="Arial" w:cs="Arial"/>
                <w:sz w:val="18"/>
                <w:szCs w:val="18"/>
              </w:rPr>
              <w:t>A strong focus on following up all major and critical non-compliances and easing of COVID-19 restrictions resulted in all follow-ups being completed during 2021.</w:t>
            </w:r>
          </w:p>
        </w:tc>
      </w:tr>
      <w:tr w:rsidR="00704F11" w:rsidRPr="00FA567B" w14:paraId="797769F6" w14:textId="77777777" w:rsidTr="000216C6">
        <w:trPr>
          <w:cantSplit/>
        </w:trPr>
        <w:tc>
          <w:tcPr>
            <w:tcW w:w="1467" w:type="pct"/>
            <w:tcBorders>
              <w:bottom w:val="single" w:sz="4" w:space="0" w:color="1F497D"/>
            </w:tcBorders>
            <w:shd w:val="clear" w:color="auto" w:fill="D5E8F1"/>
          </w:tcPr>
          <w:p w14:paraId="195B1331" w14:textId="77777777" w:rsidR="00704F11" w:rsidRPr="006E4071" w:rsidRDefault="00704F11" w:rsidP="009B6450">
            <w:pPr>
              <w:keepNext/>
              <w:keepLines/>
              <w:spacing w:before="60" w:after="60"/>
              <w:rPr>
                <w:rFonts w:ascii="Arial" w:hAnsi="Arial" w:cs="Arial"/>
                <w:b/>
                <w:sz w:val="18"/>
                <w:szCs w:val="18"/>
              </w:rPr>
            </w:pPr>
            <w:r w:rsidRPr="006E4071">
              <w:rPr>
                <w:rFonts w:ascii="Arial" w:hAnsi="Arial" w:cs="Arial"/>
                <w:b/>
                <w:sz w:val="18"/>
                <w:szCs w:val="18"/>
              </w:rPr>
              <w:t>Libraries</w:t>
            </w:r>
          </w:p>
        </w:tc>
        <w:tc>
          <w:tcPr>
            <w:tcW w:w="550" w:type="pct"/>
            <w:tcBorders>
              <w:bottom w:val="single" w:sz="4" w:space="0" w:color="1F497D"/>
            </w:tcBorders>
            <w:shd w:val="clear" w:color="auto" w:fill="D5E8F1"/>
          </w:tcPr>
          <w:p w14:paraId="55FC02E9" w14:textId="77777777" w:rsidR="00704F11" w:rsidRPr="00536277"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400882C1" w14:textId="77777777" w:rsidR="00704F11" w:rsidRPr="00536277"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218D0559" w14:textId="77777777" w:rsidR="00704F11" w:rsidRPr="00536277"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3A12FC00" w14:textId="77777777" w:rsidR="00704F11" w:rsidRPr="00536277" w:rsidRDefault="00704F11" w:rsidP="00680F1C">
            <w:pPr>
              <w:spacing w:before="60" w:after="60"/>
              <w:rPr>
                <w:rFonts w:ascii="Arial" w:hAnsi="Arial" w:cs="Arial"/>
                <w:b/>
                <w:sz w:val="18"/>
                <w:szCs w:val="18"/>
                <w:highlight w:val="yellow"/>
              </w:rPr>
            </w:pPr>
          </w:p>
        </w:tc>
        <w:tc>
          <w:tcPr>
            <w:tcW w:w="1336" w:type="pct"/>
            <w:tcBorders>
              <w:bottom w:val="single" w:sz="4" w:space="0" w:color="1F497D"/>
            </w:tcBorders>
            <w:shd w:val="clear" w:color="auto" w:fill="D5E8F1"/>
          </w:tcPr>
          <w:p w14:paraId="055A6F95" w14:textId="77777777" w:rsidR="00704F11" w:rsidRPr="00536277" w:rsidRDefault="00704F11" w:rsidP="00680F1C">
            <w:pPr>
              <w:spacing w:before="60" w:after="60"/>
              <w:rPr>
                <w:rFonts w:ascii="Arial" w:hAnsi="Arial" w:cs="Arial"/>
                <w:b/>
                <w:sz w:val="18"/>
                <w:szCs w:val="18"/>
                <w:highlight w:val="yellow"/>
              </w:rPr>
            </w:pPr>
          </w:p>
        </w:tc>
      </w:tr>
      <w:tr w:rsidR="00704F11" w:rsidRPr="00FA567B" w14:paraId="3441C4E6" w14:textId="77777777" w:rsidTr="000216C6">
        <w:trPr>
          <w:cantSplit/>
        </w:trPr>
        <w:tc>
          <w:tcPr>
            <w:tcW w:w="1467" w:type="pct"/>
            <w:shd w:val="clear" w:color="auto" w:fill="FFFFFF" w:themeFill="background1"/>
          </w:tcPr>
          <w:p w14:paraId="75290377"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Utilisation</w:t>
            </w:r>
          </w:p>
          <w:p w14:paraId="7014ACD3" w14:textId="0F559A97" w:rsidR="00E05191" w:rsidRDefault="005A02E3" w:rsidP="00680F1C">
            <w:pPr>
              <w:spacing w:before="60" w:after="60"/>
              <w:rPr>
                <w:rFonts w:ascii="Arial" w:hAnsi="Arial" w:cs="Arial"/>
                <w:i/>
                <w:sz w:val="18"/>
                <w:szCs w:val="18"/>
              </w:rPr>
            </w:pPr>
            <w:r>
              <w:rPr>
                <w:rFonts w:ascii="Arial" w:hAnsi="Arial" w:cs="Arial"/>
                <w:i/>
                <w:sz w:val="18"/>
                <w:szCs w:val="18"/>
              </w:rPr>
              <w:t xml:space="preserve">LB1 </w:t>
            </w:r>
            <w:r w:rsidR="00704F11" w:rsidRPr="006E4071">
              <w:rPr>
                <w:rFonts w:ascii="Arial" w:hAnsi="Arial" w:cs="Arial"/>
                <w:i/>
                <w:sz w:val="18"/>
                <w:szCs w:val="18"/>
              </w:rPr>
              <w:t>Physical library collection usage</w:t>
            </w:r>
          </w:p>
          <w:p w14:paraId="4176EB3C" w14:textId="66A55758"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[Number of physical library collection item loans / Number of physical library collection items]</w:t>
            </w:r>
          </w:p>
        </w:tc>
        <w:tc>
          <w:tcPr>
            <w:tcW w:w="550" w:type="pct"/>
            <w:shd w:val="clear" w:color="auto" w:fill="FFFFFF" w:themeFill="background1"/>
          </w:tcPr>
          <w:p w14:paraId="0A2B3225"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5.96</w:t>
            </w:r>
          </w:p>
        </w:tc>
        <w:tc>
          <w:tcPr>
            <w:tcW w:w="549" w:type="pct"/>
            <w:shd w:val="clear" w:color="auto" w:fill="FFFFFF" w:themeFill="background1"/>
          </w:tcPr>
          <w:p w14:paraId="362F64A6"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4.45</w:t>
            </w:r>
          </w:p>
        </w:tc>
        <w:tc>
          <w:tcPr>
            <w:tcW w:w="549" w:type="pct"/>
            <w:shd w:val="clear" w:color="auto" w:fill="FFFFFF" w:themeFill="background1"/>
          </w:tcPr>
          <w:p w14:paraId="5334F86A"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3.52</w:t>
            </w:r>
          </w:p>
        </w:tc>
        <w:tc>
          <w:tcPr>
            <w:tcW w:w="549" w:type="pct"/>
            <w:shd w:val="clear" w:color="auto" w:fill="FFFFFF" w:themeFill="background1"/>
          </w:tcPr>
          <w:p w14:paraId="322AD89E" w14:textId="260CF96B" w:rsidR="00704F11" w:rsidRPr="00156BF0" w:rsidRDefault="00156BF0" w:rsidP="00680F1C">
            <w:pPr>
              <w:spacing w:before="60" w:after="60"/>
              <w:rPr>
                <w:rFonts w:ascii="Arial" w:hAnsi="Arial" w:cs="Arial"/>
                <w:b/>
                <w:sz w:val="18"/>
                <w:szCs w:val="18"/>
              </w:rPr>
            </w:pPr>
            <w:r w:rsidRPr="00156BF0">
              <w:rPr>
                <w:rFonts w:ascii="Arial" w:hAnsi="Arial" w:cs="Arial"/>
                <w:sz w:val="18"/>
                <w:szCs w:val="18"/>
              </w:rPr>
              <w:t>4.38</w:t>
            </w:r>
          </w:p>
        </w:tc>
        <w:tc>
          <w:tcPr>
            <w:tcW w:w="1336" w:type="pct"/>
            <w:shd w:val="clear" w:color="auto" w:fill="FFFFFF" w:themeFill="background1"/>
          </w:tcPr>
          <w:p w14:paraId="69696CF3" w14:textId="047BB406" w:rsidR="009C7F74" w:rsidRPr="009C7F74" w:rsidRDefault="009C7F74" w:rsidP="009C7F74">
            <w:pPr>
              <w:spacing w:before="60" w:after="60"/>
              <w:rPr>
                <w:rFonts w:ascii="Arial" w:hAnsi="Arial" w:cs="Arial"/>
                <w:sz w:val="18"/>
                <w:szCs w:val="18"/>
              </w:rPr>
            </w:pPr>
            <w:r w:rsidRPr="009C7F74">
              <w:rPr>
                <w:rFonts w:ascii="Arial" w:hAnsi="Arial" w:cs="Arial"/>
                <w:sz w:val="18"/>
                <w:szCs w:val="18"/>
              </w:rPr>
              <w:t xml:space="preserve">Geelong Regional Library Corporation branches were closed for 43 days. Upon reopening, strict density limits were enforced, affecting borrowings. A Click &amp; Collect online ordering service was offered to our community. A delivery service was also offered to our more vulnerable community members. The easing of restrictions saw an increase of the number of active </w:t>
            </w:r>
            <w:proofErr w:type="gramStart"/>
            <w:r w:rsidRPr="009C7F74">
              <w:rPr>
                <w:rFonts w:ascii="Arial" w:hAnsi="Arial" w:cs="Arial"/>
                <w:sz w:val="18"/>
                <w:szCs w:val="18"/>
              </w:rPr>
              <w:t>borrowers,</w:t>
            </w:r>
            <w:proofErr w:type="gramEnd"/>
            <w:r w:rsidRPr="009C7F74">
              <w:rPr>
                <w:rFonts w:ascii="Arial" w:hAnsi="Arial" w:cs="Arial"/>
                <w:sz w:val="18"/>
                <w:szCs w:val="18"/>
              </w:rPr>
              <w:t xml:space="preserve"> however numbers were down on pre-pandemic figures.</w:t>
            </w:r>
          </w:p>
          <w:p w14:paraId="114F8F86" w14:textId="561B667D" w:rsidR="00704F11" w:rsidRPr="00A87B3B" w:rsidRDefault="009C7F74" w:rsidP="009C7F74">
            <w:pPr>
              <w:spacing w:before="60" w:after="60"/>
              <w:rPr>
                <w:rFonts w:ascii="Arial" w:hAnsi="Arial" w:cs="Arial"/>
                <w:sz w:val="18"/>
                <w:szCs w:val="18"/>
                <w:highlight w:val="yellow"/>
              </w:rPr>
            </w:pPr>
            <w:r w:rsidRPr="009C7F74">
              <w:rPr>
                <w:rFonts w:ascii="Arial" w:hAnsi="Arial" w:cs="Arial"/>
                <w:sz w:val="18"/>
                <w:szCs w:val="18"/>
              </w:rPr>
              <w:t>Note: From 2019</w:t>
            </w:r>
            <w:r w:rsidR="003303D3">
              <w:rPr>
                <w:rFonts w:ascii="Arial" w:hAnsi="Arial" w:cs="Arial"/>
                <w:sz w:val="18"/>
                <w:szCs w:val="18"/>
              </w:rPr>
              <w:t>‒</w:t>
            </w:r>
            <w:r w:rsidRPr="009C7F74">
              <w:rPr>
                <w:rFonts w:ascii="Arial" w:hAnsi="Arial" w:cs="Arial"/>
                <w:sz w:val="18"/>
                <w:szCs w:val="18"/>
              </w:rPr>
              <w:t>20, this indicator measures the performance of physical library items as a subset of the wider library collection, so past results are not comparable.</w:t>
            </w:r>
          </w:p>
        </w:tc>
      </w:tr>
      <w:tr w:rsidR="00704F11" w:rsidRPr="00FA567B" w14:paraId="095FEA4D" w14:textId="77777777" w:rsidTr="000216C6">
        <w:trPr>
          <w:cantSplit/>
        </w:trPr>
        <w:tc>
          <w:tcPr>
            <w:tcW w:w="1467" w:type="pct"/>
            <w:shd w:val="clear" w:color="auto" w:fill="FFFFFF" w:themeFill="background1"/>
          </w:tcPr>
          <w:p w14:paraId="5A2B6E64"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Resource standard</w:t>
            </w:r>
          </w:p>
          <w:p w14:paraId="3B6919BA" w14:textId="0027B8B8" w:rsidR="00E05191" w:rsidRDefault="005A02E3" w:rsidP="00680F1C">
            <w:pPr>
              <w:spacing w:before="60" w:after="60"/>
              <w:rPr>
                <w:rFonts w:ascii="Arial" w:hAnsi="Arial" w:cs="Arial"/>
                <w:i/>
                <w:sz w:val="18"/>
                <w:szCs w:val="18"/>
              </w:rPr>
            </w:pPr>
            <w:r>
              <w:rPr>
                <w:rFonts w:ascii="Arial" w:hAnsi="Arial" w:cs="Arial"/>
                <w:i/>
                <w:sz w:val="18"/>
                <w:szCs w:val="18"/>
              </w:rPr>
              <w:t xml:space="preserve">LB2 </w:t>
            </w:r>
            <w:r w:rsidR="00704F11" w:rsidRPr="006E4071">
              <w:rPr>
                <w:rFonts w:ascii="Arial" w:hAnsi="Arial" w:cs="Arial"/>
                <w:i/>
                <w:sz w:val="18"/>
                <w:szCs w:val="18"/>
              </w:rPr>
              <w:t>Recently purchased library collection</w:t>
            </w:r>
          </w:p>
          <w:p w14:paraId="4F36CD11" w14:textId="1611940B"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[Number of library collection items purchased in the last 5 years / Number of library collection items] x100</w:t>
            </w:r>
          </w:p>
        </w:tc>
        <w:tc>
          <w:tcPr>
            <w:tcW w:w="550" w:type="pct"/>
            <w:shd w:val="clear" w:color="auto" w:fill="FFFFFF" w:themeFill="background1"/>
          </w:tcPr>
          <w:p w14:paraId="0465DDBF"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74.08%</w:t>
            </w:r>
          </w:p>
        </w:tc>
        <w:tc>
          <w:tcPr>
            <w:tcW w:w="549" w:type="pct"/>
            <w:shd w:val="clear" w:color="auto" w:fill="FFFFFF" w:themeFill="background1"/>
          </w:tcPr>
          <w:p w14:paraId="52F89053"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73.18%</w:t>
            </w:r>
          </w:p>
        </w:tc>
        <w:tc>
          <w:tcPr>
            <w:tcW w:w="549" w:type="pct"/>
            <w:shd w:val="clear" w:color="auto" w:fill="FFFFFF" w:themeFill="background1"/>
          </w:tcPr>
          <w:p w14:paraId="24C592E0"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63.31%</w:t>
            </w:r>
          </w:p>
        </w:tc>
        <w:tc>
          <w:tcPr>
            <w:tcW w:w="549" w:type="pct"/>
            <w:shd w:val="clear" w:color="auto" w:fill="FFFFFF" w:themeFill="background1"/>
          </w:tcPr>
          <w:p w14:paraId="4AA0633B" w14:textId="6AD3D846" w:rsidR="00704F11" w:rsidRPr="00156BF0" w:rsidRDefault="00156BF0" w:rsidP="00680F1C">
            <w:pPr>
              <w:spacing w:before="60" w:after="60"/>
              <w:rPr>
                <w:rFonts w:ascii="Arial" w:hAnsi="Arial" w:cs="Arial"/>
                <w:b/>
                <w:sz w:val="18"/>
                <w:szCs w:val="18"/>
              </w:rPr>
            </w:pPr>
            <w:r w:rsidRPr="00156BF0">
              <w:rPr>
                <w:rFonts w:ascii="Arial" w:hAnsi="Arial" w:cs="Arial"/>
                <w:sz w:val="18"/>
                <w:szCs w:val="18"/>
              </w:rPr>
              <w:t>66.02</w:t>
            </w:r>
            <w:r w:rsidR="00704F11" w:rsidRPr="00156BF0">
              <w:rPr>
                <w:rFonts w:ascii="Arial" w:hAnsi="Arial" w:cs="Arial"/>
                <w:sz w:val="18"/>
                <w:szCs w:val="18"/>
              </w:rPr>
              <w:t>%</w:t>
            </w:r>
          </w:p>
        </w:tc>
        <w:tc>
          <w:tcPr>
            <w:tcW w:w="1336" w:type="pct"/>
            <w:shd w:val="clear" w:color="auto" w:fill="FFFFFF" w:themeFill="background1"/>
          </w:tcPr>
          <w:p w14:paraId="060BAFB2" w14:textId="06C75A29" w:rsidR="00704F11" w:rsidRPr="00A87B3B" w:rsidRDefault="005013F0" w:rsidP="00680F1C">
            <w:pPr>
              <w:spacing w:before="60" w:after="60"/>
              <w:rPr>
                <w:rFonts w:ascii="Arial" w:hAnsi="Arial" w:cs="Arial"/>
                <w:sz w:val="18"/>
                <w:szCs w:val="18"/>
                <w:highlight w:val="yellow"/>
              </w:rPr>
            </w:pPr>
            <w:r w:rsidRPr="005013F0">
              <w:rPr>
                <w:rFonts w:ascii="Arial" w:hAnsi="Arial" w:cs="Arial"/>
                <w:sz w:val="18"/>
                <w:szCs w:val="18"/>
              </w:rPr>
              <w:t>The Geelong Library and Heritage Centre is now over five years old and, even though we purchase new items each year, this impacts the overall result.</w:t>
            </w:r>
          </w:p>
        </w:tc>
      </w:tr>
      <w:tr w:rsidR="00704F11" w:rsidRPr="00FA567B" w14:paraId="713B21EB" w14:textId="77777777" w:rsidTr="000216C6">
        <w:trPr>
          <w:cantSplit/>
        </w:trPr>
        <w:tc>
          <w:tcPr>
            <w:tcW w:w="1467" w:type="pct"/>
            <w:shd w:val="clear" w:color="auto" w:fill="FFFFFF" w:themeFill="background1"/>
          </w:tcPr>
          <w:p w14:paraId="3FAC4D03"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lastRenderedPageBreak/>
              <w:t>Participation</w:t>
            </w:r>
          </w:p>
          <w:p w14:paraId="682892E2" w14:textId="4C9660D6" w:rsidR="00E05191" w:rsidRDefault="005A02E3" w:rsidP="00680F1C">
            <w:pPr>
              <w:spacing w:before="60" w:after="60"/>
              <w:rPr>
                <w:rFonts w:ascii="Arial" w:hAnsi="Arial" w:cs="Arial"/>
                <w:i/>
                <w:sz w:val="18"/>
                <w:szCs w:val="18"/>
              </w:rPr>
            </w:pPr>
            <w:r>
              <w:rPr>
                <w:rFonts w:ascii="Arial" w:hAnsi="Arial" w:cs="Arial"/>
                <w:i/>
                <w:sz w:val="18"/>
                <w:szCs w:val="18"/>
              </w:rPr>
              <w:t xml:space="preserve">LB4 </w:t>
            </w:r>
            <w:r w:rsidR="00704F11" w:rsidRPr="006E4071">
              <w:rPr>
                <w:rFonts w:ascii="Arial" w:hAnsi="Arial" w:cs="Arial"/>
                <w:i/>
                <w:sz w:val="18"/>
                <w:szCs w:val="18"/>
              </w:rPr>
              <w:t>Active library borrowers in the municipality</w:t>
            </w:r>
          </w:p>
          <w:p w14:paraId="5013390A" w14:textId="16702AD9"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[The sum of the number of active library borrowers in the last 3 financial years / The sum of the population in the last 3 financial years] x100</w:t>
            </w:r>
          </w:p>
        </w:tc>
        <w:tc>
          <w:tcPr>
            <w:tcW w:w="550" w:type="pct"/>
            <w:shd w:val="clear" w:color="auto" w:fill="FFFFFF" w:themeFill="background1"/>
          </w:tcPr>
          <w:p w14:paraId="0C802361"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18.20%</w:t>
            </w:r>
          </w:p>
        </w:tc>
        <w:tc>
          <w:tcPr>
            <w:tcW w:w="549" w:type="pct"/>
            <w:shd w:val="clear" w:color="auto" w:fill="FFFFFF" w:themeFill="background1"/>
          </w:tcPr>
          <w:p w14:paraId="2ADA058C"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17.57%</w:t>
            </w:r>
          </w:p>
        </w:tc>
        <w:tc>
          <w:tcPr>
            <w:tcW w:w="549" w:type="pct"/>
            <w:shd w:val="clear" w:color="auto" w:fill="FFFFFF" w:themeFill="background1"/>
          </w:tcPr>
          <w:p w14:paraId="0913A660"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15.70%</w:t>
            </w:r>
          </w:p>
        </w:tc>
        <w:tc>
          <w:tcPr>
            <w:tcW w:w="549" w:type="pct"/>
            <w:shd w:val="clear" w:color="auto" w:fill="FFFFFF" w:themeFill="background1"/>
          </w:tcPr>
          <w:p w14:paraId="51E27489" w14:textId="6AECE457" w:rsidR="00704F11" w:rsidRPr="00B20DE1" w:rsidRDefault="00704F11" w:rsidP="00680F1C">
            <w:pPr>
              <w:spacing w:before="60" w:after="60"/>
              <w:rPr>
                <w:rFonts w:ascii="Arial" w:hAnsi="Arial" w:cs="Arial"/>
                <w:b/>
                <w:sz w:val="18"/>
                <w:szCs w:val="18"/>
              </w:rPr>
            </w:pPr>
            <w:r w:rsidRPr="00B20DE1">
              <w:rPr>
                <w:rFonts w:ascii="Arial" w:hAnsi="Arial" w:cs="Arial"/>
                <w:sz w:val="18"/>
                <w:szCs w:val="18"/>
              </w:rPr>
              <w:t>1</w:t>
            </w:r>
            <w:r w:rsidR="00B20DE1" w:rsidRPr="00B20DE1">
              <w:rPr>
                <w:rFonts w:ascii="Arial" w:hAnsi="Arial" w:cs="Arial"/>
                <w:sz w:val="18"/>
                <w:szCs w:val="18"/>
              </w:rPr>
              <w:t>3.98%</w:t>
            </w:r>
          </w:p>
        </w:tc>
        <w:tc>
          <w:tcPr>
            <w:tcW w:w="1336" w:type="pct"/>
            <w:shd w:val="clear" w:color="auto" w:fill="FFFFFF" w:themeFill="background1"/>
          </w:tcPr>
          <w:p w14:paraId="1E12078F" w14:textId="182ECA4B" w:rsidR="009C7F74" w:rsidRPr="009C7F74" w:rsidRDefault="009C7F74" w:rsidP="009C7F74">
            <w:pPr>
              <w:spacing w:before="60" w:after="60"/>
              <w:rPr>
                <w:rFonts w:ascii="Arial" w:hAnsi="Arial" w:cs="Arial"/>
                <w:sz w:val="18"/>
                <w:szCs w:val="18"/>
              </w:rPr>
            </w:pPr>
            <w:r w:rsidRPr="009C7F74">
              <w:rPr>
                <w:rFonts w:ascii="Arial" w:hAnsi="Arial" w:cs="Arial"/>
                <w:sz w:val="18"/>
                <w:szCs w:val="18"/>
              </w:rPr>
              <w:t xml:space="preserve">Geelong Regional Library Corporation branches were closed for 43 days. Upon reopening, strict density limits were enforced, affecting borrowings. During lock-down, a Click &amp; Collect online ordering service was offered to our community to increase loans of library items. A delivery service was also offered to our more vulnerable community members. The easing of restrictions saw an increase </w:t>
            </w:r>
            <w:r w:rsidR="00730F73">
              <w:rPr>
                <w:rFonts w:ascii="Arial" w:hAnsi="Arial" w:cs="Arial"/>
                <w:sz w:val="18"/>
                <w:szCs w:val="18"/>
              </w:rPr>
              <w:t>in</w:t>
            </w:r>
            <w:r w:rsidR="00730F73" w:rsidRPr="009C7F74">
              <w:rPr>
                <w:rFonts w:ascii="Arial" w:hAnsi="Arial" w:cs="Arial"/>
                <w:sz w:val="18"/>
                <w:szCs w:val="18"/>
              </w:rPr>
              <w:t xml:space="preserve"> </w:t>
            </w:r>
            <w:r w:rsidRPr="009C7F74">
              <w:rPr>
                <w:rFonts w:ascii="Arial" w:hAnsi="Arial" w:cs="Arial"/>
                <w:sz w:val="18"/>
                <w:szCs w:val="18"/>
              </w:rPr>
              <w:t xml:space="preserve">the number of active </w:t>
            </w:r>
            <w:proofErr w:type="gramStart"/>
            <w:r w:rsidRPr="009C7F74">
              <w:rPr>
                <w:rFonts w:ascii="Arial" w:hAnsi="Arial" w:cs="Arial"/>
                <w:sz w:val="18"/>
                <w:szCs w:val="18"/>
              </w:rPr>
              <w:t>borrowers,</w:t>
            </w:r>
            <w:proofErr w:type="gramEnd"/>
            <w:r w:rsidRPr="009C7F74">
              <w:rPr>
                <w:rFonts w:ascii="Arial" w:hAnsi="Arial" w:cs="Arial"/>
                <w:sz w:val="18"/>
                <w:szCs w:val="18"/>
              </w:rPr>
              <w:t xml:space="preserve"> however numbers were down on pre-pandemic figures.</w:t>
            </w:r>
          </w:p>
          <w:p w14:paraId="779D866E" w14:textId="3AC1A720" w:rsidR="00704F11" w:rsidRPr="00A87B3B" w:rsidRDefault="009C7F74" w:rsidP="009C7F74">
            <w:pPr>
              <w:spacing w:before="60" w:after="60"/>
              <w:rPr>
                <w:rFonts w:ascii="Arial" w:hAnsi="Arial" w:cs="Arial"/>
                <w:sz w:val="18"/>
                <w:szCs w:val="18"/>
                <w:highlight w:val="yellow"/>
              </w:rPr>
            </w:pPr>
            <w:r w:rsidRPr="009C7F74">
              <w:rPr>
                <w:rFonts w:ascii="Arial" w:hAnsi="Arial" w:cs="Arial"/>
                <w:sz w:val="18"/>
                <w:szCs w:val="18"/>
              </w:rPr>
              <w:t>Note: The definition of this indicator changed in 2019‒20 and now average</w:t>
            </w:r>
            <w:r w:rsidR="000757A4">
              <w:rPr>
                <w:rFonts w:ascii="Arial" w:hAnsi="Arial" w:cs="Arial"/>
                <w:sz w:val="18"/>
                <w:szCs w:val="18"/>
              </w:rPr>
              <w:t>s</w:t>
            </w:r>
            <w:r w:rsidRPr="009C7F74">
              <w:rPr>
                <w:rFonts w:ascii="Arial" w:hAnsi="Arial" w:cs="Arial"/>
                <w:sz w:val="18"/>
                <w:szCs w:val="18"/>
              </w:rPr>
              <w:t xml:space="preserve"> the past three years data, so past results are not comparable</w:t>
            </w:r>
            <w:r w:rsidR="000757A4">
              <w:rPr>
                <w:rFonts w:ascii="Arial" w:hAnsi="Arial" w:cs="Arial"/>
                <w:sz w:val="18"/>
                <w:szCs w:val="18"/>
              </w:rPr>
              <w:t>.</w:t>
            </w:r>
          </w:p>
        </w:tc>
      </w:tr>
      <w:tr w:rsidR="00704F11" w:rsidRPr="00FA567B" w14:paraId="04BCB16E" w14:textId="77777777" w:rsidTr="00DE7193">
        <w:trPr>
          <w:cantSplit/>
        </w:trPr>
        <w:tc>
          <w:tcPr>
            <w:tcW w:w="1467" w:type="pct"/>
            <w:shd w:val="clear" w:color="auto" w:fill="FFFFFF" w:themeFill="background1"/>
          </w:tcPr>
          <w:p w14:paraId="04912D3C"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cost</w:t>
            </w:r>
          </w:p>
          <w:p w14:paraId="5632304C" w14:textId="7A6D8ADF" w:rsidR="00E05191" w:rsidRDefault="005A02E3" w:rsidP="00680F1C">
            <w:pPr>
              <w:spacing w:before="60" w:after="60"/>
              <w:rPr>
                <w:rFonts w:ascii="Arial" w:hAnsi="Arial" w:cs="Arial"/>
                <w:i/>
                <w:sz w:val="18"/>
                <w:szCs w:val="18"/>
              </w:rPr>
            </w:pPr>
            <w:r>
              <w:rPr>
                <w:rFonts w:ascii="Arial" w:hAnsi="Arial" w:cs="Arial"/>
                <w:i/>
                <w:sz w:val="18"/>
                <w:szCs w:val="18"/>
              </w:rPr>
              <w:t xml:space="preserve">LB5 </w:t>
            </w:r>
            <w:r w:rsidR="00704F11" w:rsidRPr="006E4071">
              <w:rPr>
                <w:rFonts w:ascii="Arial" w:hAnsi="Arial" w:cs="Arial"/>
                <w:i/>
                <w:sz w:val="18"/>
                <w:szCs w:val="18"/>
              </w:rPr>
              <w:t>Cost of library service per population</w:t>
            </w:r>
          </w:p>
          <w:p w14:paraId="508109D3" w14:textId="0F7D54FD"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[Direct cost of the library service / Population]</w:t>
            </w:r>
          </w:p>
        </w:tc>
        <w:tc>
          <w:tcPr>
            <w:tcW w:w="550" w:type="pct"/>
            <w:shd w:val="clear" w:color="auto" w:fill="FFFFFF" w:themeFill="background1"/>
          </w:tcPr>
          <w:p w14:paraId="0162B1E2"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New in 2020</w:t>
            </w:r>
          </w:p>
        </w:tc>
        <w:tc>
          <w:tcPr>
            <w:tcW w:w="549" w:type="pct"/>
            <w:shd w:val="clear" w:color="auto" w:fill="FFFFFF" w:themeFill="background1"/>
          </w:tcPr>
          <w:p w14:paraId="424ED07E"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$37.00</w:t>
            </w:r>
          </w:p>
        </w:tc>
        <w:tc>
          <w:tcPr>
            <w:tcW w:w="549" w:type="pct"/>
            <w:shd w:val="clear" w:color="auto" w:fill="FFFFFF" w:themeFill="background1"/>
          </w:tcPr>
          <w:p w14:paraId="64A13DC0" w14:textId="77777777" w:rsidR="00704F11" w:rsidRPr="006E4071" w:rsidRDefault="00704F11" w:rsidP="00680F1C">
            <w:pPr>
              <w:spacing w:before="60" w:after="60"/>
              <w:rPr>
                <w:rFonts w:ascii="Arial" w:hAnsi="Arial" w:cs="Arial"/>
                <w:b/>
                <w:sz w:val="18"/>
                <w:szCs w:val="18"/>
              </w:rPr>
            </w:pPr>
            <w:r w:rsidRPr="006E4071">
              <w:rPr>
                <w:rFonts w:ascii="Arial" w:hAnsi="Arial" w:cs="Arial"/>
                <w:sz w:val="18"/>
                <w:szCs w:val="18"/>
              </w:rPr>
              <w:t>$36.88</w:t>
            </w:r>
          </w:p>
        </w:tc>
        <w:tc>
          <w:tcPr>
            <w:tcW w:w="549" w:type="pct"/>
            <w:shd w:val="clear" w:color="auto" w:fill="FFFFFF" w:themeFill="background1"/>
          </w:tcPr>
          <w:p w14:paraId="18CADB19" w14:textId="5CDC3278" w:rsidR="00704F11" w:rsidRPr="00B20DE1" w:rsidRDefault="00704F11" w:rsidP="00680F1C">
            <w:pPr>
              <w:spacing w:before="60" w:after="60"/>
              <w:rPr>
                <w:rFonts w:ascii="Arial" w:hAnsi="Arial" w:cs="Arial"/>
                <w:b/>
                <w:sz w:val="18"/>
                <w:szCs w:val="18"/>
              </w:rPr>
            </w:pPr>
            <w:r w:rsidRPr="00B20DE1">
              <w:rPr>
                <w:rFonts w:ascii="Arial" w:hAnsi="Arial" w:cs="Arial"/>
                <w:sz w:val="18"/>
                <w:szCs w:val="18"/>
              </w:rPr>
              <w:t>$3</w:t>
            </w:r>
            <w:r w:rsidR="00B20DE1" w:rsidRPr="00B20DE1">
              <w:rPr>
                <w:rFonts w:ascii="Arial" w:hAnsi="Arial" w:cs="Arial"/>
                <w:sz w:val="18"/>
                <w:szCs w:val="18"/>
              </w:rPr>
              <w:t>7.71</w:t>
            </w:r>
          </w:p>
        </w:tc>
        <w:tc>
          <w:tcPr>
            <w:tcW w:w="1336" w:type="pct"/>
            <w:shd w:val="clear" w:color="auto" w:fill="auto"/>
          </w:tcPr>
          <w:p w14:paraId="43A79F35" w14:textId="77777777" w:rsidR="009C7F74" w:rsidRPr="00DE7193" w:rsidRDefault="00B20DE1" w:rsidP="00680F1C">
            <w:pPr>
              <w:spacing w:before="60" w:after="60"/>
              <w:rPr>
                <w:rFonts w:ascii="Arial" w:hAnsi="Arial" w:cs="Arial"/>
                <w:sz w:val="18"/>
                <w:szCs w:val="18"/>
              </w:rPr>
            </w:pPr>
            <w:r w:rsidRPr="00DE7193">
              <w:rPr>
                <w:rFonts w:ascii="Arial" w:hAnsi="Arial" w:cs="Arial"/>
                <w:sz w:val="18"/>
                <w:szCs w:val="18"/>
              </w:rPr>
              <w:t xml:space="preserve">Over the past three years, our service cost has remained consistent. </w:t>
            </w:r>
          </w:p>
          <w:p w14:paraId="242E974D" w14:textId="1DC932AB" w:rsidR="00704F11" w:rsidRPr="00DE7193" w:rsidRDefault="00B20DE1" w:rsidP="00B661FE">
            <w:pPr>
              <w:spacing w:before="60" w:after="60"/>
              <w:rPr>
                <w:rFonts w:ascii="Arial" w:hAnsi="Arial" w:cs="Arial"/>
                <w:sz w:val="18"/>
                <w:szCs w:val="18"/>
              </w:rPr>
            </w:pPr>
            <w:r w:rsidRPr="00DE7193">
              <w:rPr>
                <w:rFonts w:ascii="Arial" w:hAnsi="Arial" w:cs="Arial"/>
                <w:sz w:val="18"/>
                <w:szCs w:val="18"/>
              </w:rPr>
              <w:t xml:space="preserve">Note: the </w:t>
            </w:r>
            <w:r w:rsidR="00704F11" w:rsidRPr="00DE7193">
              <w:rPr>
                <w:rFonts w:ascii="Arial" w:hAnsi="Arial" w:cs="Arial"/>
                <w:sz w:val="18"/>
                <w:szCs w:val="18"/>
              </w:rPr>
              <w:t xml:space="preserve">measure replaces the previous </w:t>
            </w:r>
            <w:r w:rsidR="00730F73" w:rsidRPr="00730F73">
              <w:rPr>
                <w:rFonts w:ascii="Arial" w:hAnsi="Arial" w:cs="Arial"/>
                <w:i/>
                <w:iCs/>
                <w:sz w:val="18"/>
                <w:szCs w:val="18"/>
              </w:rPr>
              <w:t>C</w:t>
            </w:r>
            <w:r w:rsidRPr="00730F73">
              <w:rPr>
                <w:rFonts w:ascii="Arial" w:hAnsi="Arial" w:cs="Arial"/>
                <w:i/>
                <w:iCs/>
                <w:sz w:val="18"/>
                <w:szCs w:val="18"/>
              </w:rPr>
              <w:t>ost</w:t>
            </w:r>
            <w:r w:rsidR="00730F73" w:rsidRPr="00730F73">
              <w:rPr>
                <w:rFonts w:ascii="Arial" w:hAnsi="Arial" w:cs="Arial"/>
                <w:i/>
                <w:iCs/>
                <w:sz w:val="18"/>
                <w:szCs w:val="18"/>
              </w:rPr>
              <w:t xml:space="preserve"> </w:t>
            </w:r>
            <w:r w:rsidR="00704F11" w:rsidRPr="00730F73">
              <w:rPr>
                <w:rFonts w:ascii="Arial" w:hAnsi="Arial" w:cs="Arial"/>
                <w:i/>
                <w:iCs/>
                <w:sz w:val="18"/>
                <w:szCs w:val="18"/>
              </w:rPr>
              <w:t>of</w:t>
            </w:r>
            <w:r w:rsidR="00730F73" w:rsidRPr="00730F73">
              <w:rPr>
                <w:rFonts w:ascii="Arial" w:hAnsi="Arial" w:cs="Arial"/>
                <w:i/>
                <w:iCs/>
                <w:sz w:val="18"/>
                <w:szCs w:val="18"/>
              </w:rPr>
              <w:t xml:space="preserve"> </w:t>
            </w:r>
            <w:r w:rsidR="00704F11" w:rsidRPr="00730F73">
              <w:rPr>
                <w:rFonts w:ascii="Arial" w:hAnsi="Arial" w:cs="Arial"/>
                <w:i/>
                <w:iCs/>
                <w:sz w:val="18"/>
                <w:szCs w:val="18"/>
              </w:rPr>
              <w:t xml:space="preserve">library </w:t>
            </w:r>
            <w:r w:rsidRPr="00730F73">
              <w:rPr>
                <w:rFonts w:ascii="Arial" w:hAnsi="Arial" w:cs="Arial"/>
                <w:i/>
                <w:iCs/>
                <w:sz w:val="18"/>
                <w:szCs w:val="18"/>
              </w:rPr>
              <w:t>service</w:t>
            </w:r>
            <w:r w:rsidR="00704F11" w:rsidRPr="00DE7193">
              <w:rPr>
                <w:rFonts w:ascii="Arial" w:hAnsi="Arial" w:cs="Arial"/>
                <w:sz w:val="18"/>
                <w:szCs w:val="18"/>
              </w:rPr>
              <w:t xml:space="preserve"> indicator, </w:t>
            </w:r>
            <w:r w:rsidR="00730F73">
              <w:rPr>
                <w:rFonts w:ascii="Arial" w:hAnsi="Arial" w:cs="Arial"/>
                <w:sz w:val="18"/>
                <w:szCs w:val="18"/>
              </w:rPr>
              <w:t xml:space="preserve">which was </w:t>
            </w:r>
            <w:r w:rsidR="00704F11" w:rsidRPr="00DE7193">
              <w:rPr>
                <w:rFonts w:ascii="Arial" w:hAnsi="Arial" w:cs="Arial"/>
                <w:sz w:val="18"/>
                <w:szCs w:val="18"/>
              </w:rPr>
              <w:t>based on number of visits</w:t>
            </w:r>
            <w:r w:rsidRPr="00DE7193">
              <w:rPr>
                <w:rFonts w:ascii="Arial" w:hAnsi="Arial" w:cs="Arial"/>
                <w:sz w:val="18"/>
                <w:szCs w:val="18"/>
              </w:rPr>
              <w:t xml:space="preserve"> </w:t>
            </w:r>
            <w:r w:rsidR="00730F73">
              <w:rPr>
                <w:rFonts w:ascii="Arial" w:hAnsi="Arial" w:cs="Arial"/>
                <w:sz w:val="18"/>
                <w:szCs w:val="18"/>
              </w:rPr>
              <w:t>rather than</w:t>
            </w:r>
            <w:r w:rsidR="00730F73" w:rsidRPr="00DE7193">
              <w:rPr>
                <w:rFonts w:ascii="Arial" w:hAnsi="Arial" w:cs="Arial"/>
                <w:sz w:val="18"/>
                <w:szCs w:val="18"/>
              </w:rPr>
              <w:t xml:space="preserve"> </w:t>
            </w:r>
            <w:r w:rsidR="00704F11" w:rsidRPr="00DE7193">
              <w:rPr>
                <w:rFonts w:ascii="Arial" w:hAnsi="Arial" w:cs="Arial"/>
                <w:sz w:val="18"/>
                <w:szCs w:val="18"/>
              </w:rPr>
              <w:t>population.</w:t>
            </w:r>
          </w:p>
          <w:p w14:paraId="39441A96" w14:textId="068914DE" w:rsidR="00704F11" w:rsidRPr="00DE7193" w:rsidRDefault="00DE7193" w:rsidP="00680F1C">
            <w:pPr>
              <w:spacing w:before="60" w:after="60"/>
              <w:rPr>
                <w:rFonts w:ascii="Arial" w:hAnsi="Arial" w:cs="Arial"/>
                <w:sz w:val="18"/>
                <w:szCs w:val="18"/>
              </w:rPr>
            </w:pPr>
            <w:r>
              <w:rPr>
                <w:rFonts w:ascii="Arial" w:hAnsi="Arial" w:cs="Arial"/>
                <w:sz w:val="18"/>
                <w:szCs w:val="18"/>
              </w:rPr>
              <w:t>R</w:t>
            </w:r>
            <w:r w:rsidR="00B661FE" w:rsidRPr="00DE7193">
              <w:rPr>
                <w:rFonts w:ascii="Arial" w:hAnsi="Arial" w:cs="Arial"/>
                <w:sz w:val="18"/>
                <w:szCs w:val="18"/>
              </w:rPr>
              <w:t>esult for 2022 is interim only as data has not been verified by Victorian Auditor General’s Office.</w:t>
            </w:r>
          </w:p>
        </w:tc>
      </w:tr>
      <w:tr w:rsidR="00704F11" w:rsidRPr="00FA567B" w14:paraId="780B37D4" w14:textId="77777777" w:rsidTr="000216C6">
        <w:trPr>
          <w:cantSplit/>
        </w:trPr>
        <w:tc>
          <w:tcPr>
            <w:tcW w:w="1467" w:type="pct"/>
            <w:shd w:val="clear" w:color="auto" w:fill="D5E8F1"/>
          </w:tcPr>
          <w:p w14:paraId="55EF80A2" w14:textId="77777777" w:rsidR="00704F11" w:rsidRPr="006E4071" w:rsidRDefault="00704F11" w:rsidP="00680F1C">
            <w:pPr>
              <w:spacing w:before="60" w:after="60"/>
              <w:rPr>
                <w:rFonts w:ascii="Arial" w:hAnsi="Arial" w:cs="Arial"/>
                <w:b/>
                <w:sz w:val="18"/>
                <w:szCs w:val="18"/>
              </w:rPr>
            </w:pPr>
            <w:r w:rsidRPr="006E4071">
              <w:rPr>
                <w:rFonts w:ascii="Arial" w:hAnsi="Arial" w:cs="Arial"/>
                <w:b/>
                <w:sz w:val="18"/>
                <w:szCs w:val="18"/>
              </w:rPr>
              <w:t>Maternal and Child Health (MCH)</w:t>
            </w:r>
          </w:p>
        </w:tc>
        <w:tc>
          <w:tcPr>
            <w:tcW w:w="550" w:type="pct"/>
            <w:shd w:val="clear" w:color="auto" w:fill="D5E8F1"/>
          </w:tcPr>
          <w:p w14:paraId="60269F1E"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44B31AB0"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2613B525" w14:textId="77777777" w:rsidR="00704F11" w:rsidRPr="00FA567B" w:rsidRDefault="00704F11" w:rsidP="00680F1C">
            <w:pPr>
              <w:spacing w:before="60" w:after="60"/>
              <w:rPr>
                <w:rFonts w:ascii="Arial" w:hAnsi="Arial" w:cs="Arial"/>
                <w:b/>
                <w:sz w:val="18"/>
                <w:szCs w:val="18"/>
                <w:highlight w:val="yellow"/>
              </w:rPr>
            </w:pPr>
          </w:p>
        </w:tc>
        <w:tc>
          <w:tcPr>
            <w:tcW w:w="549" w:type="pct"/>
            <w:shd w:val="clear" w:color="auto" w:fill="D5E8F1"/>
          </w:tcPr>
          <w:p w14:paraId="5D1912CC" w14:textId="77777777" w:rsidR="00704F11" w:rsidRPr="00FA567B" w:rsidRDefault="00704F11" w:rsidP="00680F1C">
            <w:pPr>
              <w:spacing w:before="60" w:after="60"/>
              <w:rPr>
                <w:rFonts w:ascii="Arial" w:hAnsi="Arial" w:cs="Arial"/>
                <w:b/>
                <w:sz w:val="18"/>
                <w:szCs w:val="18"/>
                <w:highlight w:val="yellow"/>
              </w:rPr>
            </w:pPr>
          </w:p>
        </w:tc>
        <w:tc>
          <w:tcPr>
            <w:tcW w:w="1336" w:type="pct"/>
            <w:shd w:val="clear" w:color="auto" w:fill="D5E8F1"/>
          </w:tcPr>
          <w:p w14:paraId="25F30B74" w14:textId="77777777" w:rsidR="00704F11" w:rsidRPr="00A87B3B" w:rsidRDefault="00704F11" w:rsidP="00680F1C">
            <w:pPr>
              <w:spacing w:before="60" w:after="60"/>
              <w:rPr>
                <w:rFonts w:ascii="Arial" w:hAnsi="Arial" w:cs="Arial"/>
                <w:sz w:val="18"/>
                <w:szCs w:val="18"/>
                <w:highlight w:val="yellow"/>
              </w:rPr>
            </w:pPr>
          </w:p>
        </w:tc>
      </w:tr>
      <w:tr w:rsidR="00704F11" w:rsidRPr="00FA567B" w14:paraId="4DE3F0EC" w14:textId="77777777" w:rsidTr="000216C6">
        <w:trPr>
          <w:cantSplit/>
        </w:trPr>
        <w:tc>
          <w:tcPr>
            <w:tcW w:w="1467" w:type="pct"/>
            <w:tcBorders>
              <w:top w:val="single" w:sz="4" w:space="0" w:color="1F497D"/>
              <w:bottom w:val="single" w:sz="4" w:space="0" w:color="1F497D"/>
              <w:right w:val="nil"/>
            </w:tcBorders>
            <w:shd w:val="clear" w:color="auto" w:fill="auto"/>
          </w:tcPr>
          <w:p w14:paraId="6169C649"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standard</w:t>
            </w:r>
          </w:p>
          <w:p w14:paraId="29C202BC" w14:textId="2F422754"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MC2 </w:t>
            </w:r>
            <w:r w:rsidR="00704F11" w:rsidRPr="006E4071">
              <w:rPr>
                <w:rFonts w:ascii="Arial" w:hAnsi="Arial" w:cs="Arial"/>
                <w:i/>
                <w:sz w:val="18"/>
                <w:szCs w:val="18"/>
              </w:rPr>
              <w:t>Infant enrolments in the MCH service</w:t>
            </w:r>
          </w:p>
          <w:p w14:paraId="31E8CB8B" w14:textId="417111BB"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iCs/>
                <w:sz w:val="18"/>
                <w:szCs w:val="18"/>
              </w:rPr>
              <w:t>[Number of infants enrolled in the MCH service / Number of birth notifications received] x100</w:t>
            </w:r>
          </w:p>
        </w:tc>
        <w:tc>
          <w:tcPr>
            <w:tcW w:w="550" w:type="pct"/>
            <w:tcBorders>
              <w:top w:val="single" w:sz="4" w:space="0" w:color="1F497D"/>
              <w:left w:val="nil"/>
              <w:bottom w:val="single" w:sz="4" w:space="0" w:color="1F497D"/>
              <w:right w:val="nil"/>
            </w:tcBorders>
            <w:shd w:val="clear" w:color="auto" w:fill="auto"/>
          </w:tcPr>
          <w:p w14:paraId="4AD551FC"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98.89%</w:t>
            </w:r>
          </w:p>
        </w:tc>
        <w:tc>
          <w:tcPr>
            <w:tcW w:w="549" w:type="pct"/>
            <w:tcBorders>
              <w:top w:val="single" w:sz="4" w:space="0" w:color="1F497D"/>
              <w:left w:val="nil"/>
              <w:bottom w:val="single" w:sz="4" w:space="0" w:color="1F497D"/>
              <w:right w:val="nil"/>
            </w:tcBorders>
            <w:shd w:val="clear" w:color="auto" w:fill="auto"/>
          </w:tcPr>
          <w:p w14:paraId="74B71D1D"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101.12%</w:t>
            </w:r>
          </w:p>
        </w:tc>
        <w:tc>
          <w:tcPr>
            <w:tcW w:w="549" w:type="pct"/>
            <w:tcBorders>
              <w:top w:val="single" w:sz="4" w:space="0" w:color="1F497D"/>
              <w:left w:val="nil"/>
              <w:bottom w:val="single" w:sz="4" w:space="0" w:color="1F497D"/>
              <w:right w:val="nil"/>
            </w:tcBorders>
            <w:shd w:val="clear" w:color="auto" w:fill="auto"/>
          </w:tcPr>
          <w:p w14:paraId="2FE4E94E"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101.01%</w:t>
            </w:r>
          </w:p>
        </w:tc>
        <w:tc>
          <w:tcPr>
            <w:tcW w:w="549" w:type="pct"/>
            <w:tcBorders>
              <w:top w:val="single" w:sz="4" w:space="0" w:color="1F497D"/>
              <w:left w:val="nil"/>
              <w:bottom w:val="single" w:sz="4" w:space="0" w:color="1F497D"/>
              <w:right w:val="nil"/>
            </w:tcBorders>
            <w:shd w:val="clear" w:color="auto" w:fill="auto"/>
          </w:tcPr>
          <w:p w14:paraId="7BD73444" w14:textId="1020F454" w:rsidR="00704F11" w:rsidRPr="00B20DE1" w:rsidRDefault="00704F11" w:rsidP="00680F1C">
            <w:pPr>
              <w:pStyle w:val="BodyText"/>
              <w:spacing w:before="60" w:after="60"/>
              <w:rPr>
                <w:rFonts w:ascii="Arial" w:hAnsi="Arial" w:cs="Arial"/>
                <w:sz w:val="18"/>
                <w:szCs w:val="18"/>
              </w:rPr>
            </w:pPr>
            <w:r w:rsidRPr="00B20DE1">
              <w:rPr>
                <w:rFonts w:ascii="Arial" w:hAnsi="Arial" w:cs="Arial"/>
                <w:sz w:val="18"/>
                <w:szCs w:val="18"/>
              </w:rPr>
              <w:t>10</w:t>
            </w:r>
            <w:r w:rsidR="00B20DE1" w:rsidRPr="00B20DE1">
              <w:rPr>
                <w:rFonts w:ascii="Arial" w:hAnsi="Arial" w:cs="Arial"/>
                <w:sz w:val="18"/>
                <w:szCs w:val="18"/>
              </w:rPr>
              <w:t>0</w:t>
            </w:r>
            <w:r w:rsidRPr="00B20DE1">
              <w:rPr>
                <w:rFonts w:ascii="Arial" w:hAnsi="Arial" w:cs="Arial"/>
                <w:sz w:val="18"/>
                <w:szCs w:val="18"/>
              </w:rPr>
              <w:t>.</w:t>
            </w:r>
            <w:r w:rsidR="00B20DE1" w:rsidRPr="00B20DE1">
              <w:rPr>
                <w:rFonts w:ascii="Arial" w:hAnsi="Arial" w:cs="Arial"/>
                <w:sz w:val="18"/>
                <w:szCs w:val="18"/>
              </w:rPr>
              <w:t>86</w:t>
            </w:r>
            <w:r w:rsidRPr="00B20DE1">
              <w:rPr>
                <w:rFonts w:ascii="Arial" w:hAnsi="Arial" w:cs="Arial"/>
                <w:sz w:val="18"/>
                <w:szCs w:val="18"/>
              </w:rPr>
              <w:t>%</w:t>
            </w:r>
          </w:p>
        </w:tc>
        <w:tc>
          <w:tcPr>
            <w:tcW w:w="1336" w:type="pct"/>
            <w:tcBorders>
              <w:top w:val="single" w:sz="4" w:space="0" w:color="1F497D"/>
              <w:left w:val="nil"/>
              <w:bottom w:val="single" w:sz="4" w:space="0" w:color="1F497D"/>
            </w:tcBorders>
            <w:shd w:val="clear" w:color="auto" w:fill="auto"/>
          </w:tcPr>
          <w:p w14:paraId="09FD1A3B" w14:textId="7181907C" w:rsidR="00704F11" w:rsidRPr="00FA567B" w:rsidRDefault="00B20DE1" w:rsidP="00680F1C">
            <w:pPr>
              <w:pStyle w:val="BodyText"/>
              <w:spacing w:before="60" w:after="60"/>
              <w:rPr>
                <w:rFonts w:ascii="Arial" w:hAnsi="Arial" w:cs="Arial"/>
                <w:sz w:val="18"/>
                <w:szCs w:val="18"/>
                <w:highlight w:val="yellow"/>
              </w:rPr>
            </w:pPr>
            <w:r w:rsidRPr="00B20DE1">
              <w:rPr>
                <w:rFonts w:ascii="Arial" w:hAnsi="Arial" w:cs="Arial"/>
                <w:sz w:val="18"/>
                <w:szCs w:val="18"/>
              </w:rPr>
              <w:t>Over the past four years, enrolments in our Maternal and Child Health service have kept pace with increased birth rates.</w:t>
            </w:r>
          </w:p>
        </w:tc>
      </w:tr>
      <w:tr w:rsidR="00704F11" w:rsidRPr="00FA567B" w14:paraId="31C2CB4F" w14:textId="77777777" w:rsidTr="000216C6">
        <w:trPr>
          <w:cantSplit/>
        </w:trPr>
        <w:tc>
          <w:tcPr>
            <w:tcW w:w="1467" w:type="pct"/>
            <w:tcBorders>
              <w:top w:val="single" w:sz="4" w:space="0" w:color="1F497D"/>
              <w:bottom w:val="single" w:sz="4" w:space="0" w:color="1F497D"/>
              <w:right w:val="nil"/>
            </w:tcBorders>
            <w:shd w:val="clear" w:color="auto" w:fill="auto"/>
          </w:tcPr>
          <w:p w14:paraId="3C9E5D02"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Service cost</w:t>
            </w:r>
          </w:p>
          <w:p w14:paraId="62DD4A35" w14:textId="6B5ABB9D" w:rsidR="00E05191" w:rsidRPr="005A02E3" w:rsidRDefault="005A02E3" w:rsidP="00680F1C">
            <w:pPr>
              <w:pStyle w:val="BodyText"/>
              <w:spacing w:before="60" w:after="60"/>
              <w:rPr>
                <w:rFonts w:ascii="Arial" w:hAnsi="Arial" w:cs="Arial"/>
                <w:i/>
                <w:sz w:val="18"/>
                <w:szCs w:val="18"/>
              </w:rPr>
            </w:pPr>
            <w:r>
              <w:rPr>
                <w:rFonts w:ascii="Arial" w:hAnsi="Arial" w:cs="Arial"/>
                <w:i/>
                <w:sz w:val="18"/>
                <w:szCs w:val="18"/>
              </w:rPr>
              <w:t xml:space="preserve">MC3 </w:t>
            </w:r>
            <w:r w:rsidR="00704F11" w:rsidRPr="005A02E3">
              <w:rPr>
                <w:rFonts w:ascii="Arial" w:hAnsi="Arial" w:cs="Arial"/>
                <w:i/>
                <w:sz w:val="18"/>
                <w:szCs w:val="18"/>
              </w:rPr>
              <w:t>Cost of the MCH service</w:t>
            </w:r>
          </w:p>
          <w:p w14:paraId="2262F650" w14:textId="1FDFAC2F" w:rsidR="00704F11" w:rsidRPr="006E4071" w:rsidRDefault="00704F11" w:rsidP="00680F1C">
            <w:pPr>
              <w:pStyle w:val="BodyText"/>
              <w:spacing w:before="60" w:after="60"/>
              <w:rPr>
                <w:rFonts w:ascii="Arial" w:hAnsi="Arial" w:cs="Arial"/>
                <w:iCs/>
                <w:sz w:val="18"/>
                <w:szCs w:val="18"/>
              </w:rPr>
            </w:pPr>
            <w:r w:rsidRPr="006E4071">
              <w:rPr>
                <w:rFonts w:ascii="Arial" w:hAnsi="Arial" w:cs="Arial"/>
                <w:iCs/>
                <w:sz w:val="18"/>
                <w:szCs w:val="18"/>
              </w:rPr>
              <w:t>[Cost of the MCH service / Hours worked by MCH nurses]</w:t>
            </w:r>
          </w:p>
        </w:tc>
        <w:tc>
          <w:tcPr>
            <w:tcW w:w="550" w:type="pct"/>
            <w:tcBorders>
              <w:top w:val="single" w:sz="4" w:space="0" w:color="1F497D"/>
              <w:left w:val="nil"/>
              <w:bottom w:val="single" w:sz="4" w:space="0" w:color="1F497D"/>
              <w:right w:val="nil"/>
            </w:tcBorders>
            <w:shd w:val="clear" w:color="auto" w:fill="auto"/>
          </w:tcPr>
          <w:p w14:paraId="499013B5"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$80.35</w:t>
            </w:r>
          </w:p>
        </w:tc>
        <w:tc>
          <w:tcPr>
            <w:tcW w:w="549" w:type="pct"/>
            <w:tcBorders>
              <w:top w:val="single" w:sz="4" w:space="0" w:color="1F497D"/>
              <w:left w:val="nil"/>
              <w:bottom w:val="single" w:sz="4" w:space="0" w:color="1F497D"/>
              <w:right w:val="nil"/>
            </w:tcBorders>
            <w:shd w:val="clear" w:color="auto" w:fill="auto"/>
          </w:tcPr>
          <w:p w14:paraId="3750ECE2"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$80.18</w:t>
            </w:r>
          </w:p>
        </w:tc>
        <w:tc>
          <w:tcPr>
            <w:tcW w:w="549" w:type="pct"/>
            <w:tcBorders>
              <w:top w:val="single" w:sz="4" w:space="0" w:color="1F497D"/>
              <w:left w:val="nil"/>
              <w:bottom w:val="single" w:sz="4" w:space="0" w:color="1F497D"/>
              <w:right w:val="nil"/>
            </w:tcBorders>
            <w:shd w:val="clear" w:color="auto" w:fill="auto"/>
          </w:tcPr>
          <w:p w14:paraId="369C63AF"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$80.66</w:t>
            </w:r>
          </w:p>
        </w:tc>
        <w:tc>
          <w:tcPr>
            <w:tcW w:w="549" w:type="pct"/>
            <w:tcBorders>
              <w:top w:val="single" w:sz="4" w:space="0" w:color="1F497D"/>
              <w:left w:val="nil"/>
              <w:bottom w:val="single" w:sz="4" w:space="0" w:color="1F497D"/>
              <w:right w:val="nil"/>
            </w:tcBorders>
            <w:shd w:val="clear" w:color="auto" w:fill="auto"/>
          </w:tcPr>
          <w:p w14:paraId="28A8F24A" w14:textId="1D4BFA6F" w:rsidR="00704F11" w:rsidRPr="00B20DE1" w:rsidRDefault="00704F11" w:rsidP="00680F1C">
            <w:pPr>
              <w:pStyle w:val="BodyText"/>
              <w:spacing w:before="60" w:after="60"/>
              <w:rPr>
                <w:rFonts w:ascii="Arial" w:hAnsi="Arial" w:cs="Arial"/>
                <w:sz w:val="18"/>
                <w:szCs w:val="18"/>
              </w:rPr>
            </w:pPr>
            <w:r w:rsidRPr="00B20DE1">
              <w:rPr>
                <w:rFonts w:ascii="Arial" w:hAnsi="Arial" w:cs="Arial"/>
                <w:sz w:val="18"/>
                <w:szCs w:val="18"/>
              </w:rPr>
              <w:t>$80.</w:t>
            </w:r>
            <w:r w:rsidR="00B20DE1" w:rsidRPr="00B20DE1">
              <w:rPr>
                <w:rFonts w:ascii="Arial" w:hAnsi="Arial" w:cs="Arial"/>
                <w:sz w:val="18"/>
                <w:szCs w:val="18"/>
              </w:rPr>
              <w:t>73</w:t>
            </w:r>
          </w:p>
        </w:tc>
        <w:tc>
          <w:tcPr>
            <w:tcW w:w="1336" w:type="pct"/>
            <w:tcBorders>
              <w:top w:val="single" w:sz="4" w:space="0" w:color="1F497D"/>
              <w:left w:val="nil"/>
              <w:bottom w:val="single" w:sz="4" w:space="0" w:color="1F497D"/>
            </w:tcBorders>
            <w:shd w:val="clear" w:color="auto" w:fill="auto"/>
          </w:tcPr>
          <w:p w14:paraId="7463BFD2" w14:textId="1E738634" w:rsidR="00704F11" w:rsidRPr="00FA567B" w:rsidRDefault="00B20DE1" w:rsidP="00680F1C">
            <w:pPr>
              <w:pStyle w:val="BodyText"/>
              <w:spacing w:before="60" w:after="60"/>
              <w:rPr>
                <w:rFonts w:ascii="Arial" w:hAnsi="Arial" w:cs="Arial"/>
                <w:sz w:val="18"/>
                <w:szCs w:val="18"/>
                <w:highlight w:val="yellow"/>
              </w:rPr>
            </w:pPr>
            <w:r w:rsidRPr="00B20DE1">
              <w:rPr>
                <w:rFonts w:ascii="Arial" w:hAnsi="Arial" w:cs="Arial"/>
                <w:sz w:val="18"/>
                <w:szCs w:val="18"/>
              </w:rPr>
              <w:t xml:space="preserve">Slight increases are due to annual labour costs, </w:t>
            </w:r>
            <w:proofErr w:type="spellStart"/>
            <w:r w:rsidRPr="00B20DE1">
              <w:rPr>
                <w:rFonts w:ascii="Arial" w:hAnsi="Arial" w:cs="Arial"/>
                <w:sz w:val="18"/>
                <w:szCs w:val="18"/>
              </w:rPr>
              <w:t>othwerise</w:t>
            </w:r>
            <w:proofErr w:type="spellEnd"/>
            <w:r w:rsidRPr="00B20DE1">
              <w:rPr>
                <w:rFonts w:ascii="Arial" w:hAnsi="Arial" w:cs="Arial"/>
                <w:sz w:val="18"/>
                <w:szCs w:val="18"/>
              </w:rPr>
              <w:t xml:space="preserve"> our results remain consistent.</w:t>
            </w:r>
          </w:p>
        </w:tc>
      </w:tr>
      <w:tr w:rsidR="00704F11" w:rsidRPr="00FA567B" w14:paraId="161E3CD9" w14:textId="77777777" w:rsidTr="000216C6">
        <w:trPr>
          <w:cantSplit/>
        </w:trPr>
        <w:tc>
          <w:tcPr>
            <w:tcW w:w="1467" w:type="pct"/>
            <w:tcBorders>
              <w:top w:val="single" w:sz="4" w:space="0" w:color="1F497D"/>
              <w:bottom w:val="single" w:sz="4" w:space="0" w:color="1F497D"/>
              <w:right w:val="nil"/>
            </w:tcBorders>
            <w:shd w:val="clear" w:color="auto" w:fill="auto"/>
          </w:tcPr>
          <w:p w14:paraId="18FE5E75"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lastRenderedPageBreak/>
              <w:t>Participation</w:t>
            </w:r>
          </w:p>
          <w:p w14:paraId="3D96D7FC" w14:textId="58934042"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MC4 </w:t>
            </w:r>
            <w:r w:rsidR="00704F11" w:rsidRPr="006E4071">
              <w:rPr>
                <w:rFonts w:ascii="Arial" w:hAnsi="Arial" w:cs="Arial"/>
                <w:i/>
                <w:sz w:val="18"/>
                <w:szCs w:val="18"/>
              </w:rPr>
              <w:t>Participation in the MCH service</w:t>
            </w:r>
          </w:p>
          <w:p w14:paraId="717A704A" w14:textId="31F2759D" w:rsidR="00704F11" w:rsidRPr="006E4071" w:rsidRDefault="00704F11" w:rsidP="00680F1C">
            <w:pPr>
              <w:pStyle w:val="BodyText"/>
              <w:spacing w:before="60" w:after="60"/>
              <w:rPr>
                <w:rFonts w:ascii="Arial" w:hAnsi="Arial" w:cs="Arial"/>
                <w:iCs/>
                <w:sz w:val="18"/>
                <w:szCs w:val="18"/>
              </w:rPr>
            </w:pPr>
            <w:r w:rsidRPr="006E4071">
              <w:rPr>
                <w:rFonts w:ascii="Arial" w:hAnsi="Arial" w:cs="Arial"/>
                <w:iCs/>
                <w:sz w:val="18"/>
                <w:szCs w:val="18"/>
              </w:rPr>
              <w:t>[Number of children who attend the MCH service at least once (in a year) / Number of children enrolled in the MCH service] x100</w:t>
            </w:r>
          </w:p>
        </w:tc>
        <w:tc>
          <w:tcPr>
            <w:tcW w:w="550" w:type="pct"/>
            <w:tcBorders>
              <w:top w:val="single" w:sz="4" w:space="0" w:color="1F497D"/>
              <w:left w:val="nil"/>
              <w:bottom w:val="single" w:sz="4" w:space="0" w:color="1F497D"/>
              <w:right w:val="nil"/>
            </w:tcBorders>
            <w:shd w:val="clear" w:color="auto" w:fill="auto"/>
          </w:tcPr>
          <w:p w14:paraId="0132B329"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73.17%</w:t>
            </w:r>
          </w:p>
        </w:tc>
        <w:tc>
          <w:tcPr>
            <w:tcW w:w="549" w:type="pct"/>
            <w:tcBorders>
              <w:top w:val="single" w:sz="4" w:space="0" w:color="1F497D"/>
              <w:left w:val="nil"/>
              <w:bottom w:val="single" w:sz="4" w:space="0" w:color="1F497D"/>
              <w:right w:val="nil"/>
            </w:tcBorders>
            <w:shd w:val="clear" w:color="auto" w:fill="auto"/>
          </w:tcPr>
          <w:p w14:paraId="110FCB25"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73.14%</w:t>
            </w:r>
          </w:p>
        </w:tc>
        <w:tc>
          <w:tcPr>
            <w:tcW w:w="549" w:type="pct"/>
            <w:tcBorders>
              <w:top w:val="single" w:sz="4" w:space="0" w:color="1F497D"/>
              <w:left w:val="nil"/>
              <w:bottom w:val="single" w:sz="4" w:space="0" w:color="1F497D"/>
              <w:right w:val="nil"/>
            </w:tcBorders>
            <w:shd w:val="clear" w:color="auto" w:fill="auto"/>
          </w:tcPr>
          <w:p w14:paraId="25F0F41B"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72.56%</w:t>
            </w:r>
          </w:p>
        </w:tc>
        <w:tc>
          <w:tcPr>
            <w:tcW w:w="549" w:type="pct"/>
            <w:tcBorders>
              <w:top w:val="single" w:sz="4" w:space="0" w:color="1F497D"/>
              <w:left w:val="nil"/>
              <w:bottom w:val="single" w:sz="4" w:space="0" w:color="1F497D"/>
              <w:right w:val="nil"/>
            </w:tcBorders>
            <w:shd w:val="clear" w:color="auto" w:fill="auto"/>
          </w:tcPr>
          <w:p w14:paraId="27D16E7D" w14:textId="3C3575D0" w:rsidR="00704F11" w:rsidRPr="00B20DE1" w:rsidRDefault="00704F11" w:rsidP="00680F1C">
            <w:pPr>
              <w:pStyle w:val="BodyText"/>
              <w:spacing w:before="60" w:after="60"/>
              <w:rPr>
                <w:rFonts w:ascii="Arial" w:hAnsi="Arial" w:cs="Arial"/>
                <w:sz w:val="18"/>
                <w:szCs w:val="18"/>
              </w:rPr>
            </w:pPr>
            <w:r w:rsidRPr="00B20DE1">
              <w:rPr>
                <w:rFonts w:ascii="Arial" w:hAnsi="Arial" w:cs="Arial"/>
                <w:sz w:val="18"/>
                <w:szCs w:val="18"/>
              </w:rPr>
              <w:t>7</w:t>
            </w:r>
            <w:r w:rsidR="00B20DE1" w:rsidRPr="00B20DE1">
              <w:rPr>
                <w:rFonts w:ascii="Arial" w:hAnsi="Arial" w:cs="Arial"/>
                <w:sz w:val="18"/>
                <w:szCs w:val="18"/>
              </w:rPr>
              <w:t>4.40%</w:t>
            </w:r>
          </w:p>
        </w:tc>
        <w:tc>
          <w:tcPr>
            <w:tcW w:w="1336" w:type="pct"/>
            <w:tcBorders>
              <w:top w:val="single" w:sz="4" w:space="0" w:color="1F497D"/>
              <w:left w:val="nil"/>
              <w:bottom w:val="single" w:sz="4" w:space="0" w:color="1F497D"/>
            </w:tcBorders>
            <w:shd w:val="clear" w:color="auto" w:fill="auto"/>
          </w:tcPr>
          <w:p w14:paraId="288875DC" w14:textId="67D36D7D" w:rsidR="00704F11" w:rsidRPr="00FA567B" w:rsidRDefault="00B20DE1" w:rsidP="00680F1C">
            <w:pPr>
              <w:pStyle w:val="BodyText"/>
              <w:spacing w:before="60" w:after="60"/>
              <w:rPr>
                <w:rFonts w:ascii="Arial" w:hAnsi="Arial" w:cs="Arial"/>
                <w:sz w:val="18"/>
                <w:szCs w:val="18"/>
                <w:highlight w:val="yellow"/>
              </w:rPr>
            </w:pPr>
            <w:r w:rsidRPr="00B20DE1">
              <w:rPr>
                <w:rFonts w:ascii="Arial" w:hAnsi="Arial" w:cs="Arial"/>
                <w:sz w:val="18"/>
                <w:szCs w:val="18"/>
              </w:rPr>
              <w:t>The increase in participation rates reflects a return to pre-pandemic Maternal Child and Health service delivery.</w:t>
            </w:r>
          </w:p>
        </w:tc>
      </w:tr>
      <w:tr w:rsidR="00704F11" w:rsidRPr="00FA567B" w14:paraId="525ED084" w14:textId="77777777" w:rsidTr="000216C6">
        <w:trPr>
          <w:cantSplit/>
        </w:trPr>
        <w:tc>
          <w:tcPr>
            <w:tcW w:w="1467" w:type="pct"/>
            <w:tcBorders>
              <w:top w:val="single" w:sz="4" w:space="0" w:color="1F497D"/>
              <w:bottom w:val="single" w:sz="4" w:space="0" w:color="1F497D"/>
              <w:right w:val="nil"/>
            </w:tcBorders>
            <w:shd w:val="clear" w:color="auto" w:fill="auto"/>
          </w:tcPr>
          <w:p w14:paraId="21110A57"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Participation</w:t>
            </w:r>
          </w:p>
          <w:p w14:paraId="4371657E" w14:textId="5A5AEC66"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MC5 </w:t>
            </w:r>
            <w:r w:rsidR="00704F11" w:rsidRPr="006E4071">
              <w:rPr>
                <w:rFonts w:ascii="Arial" w:hAnsi="Arial" w:cs="Arial"/>
                <w:i/>
                <w:sz w:val="18"/>
                <w:szCs w:val="18"/>
              </w:rPr>
              <w:t>Participation in the MCH service by Aboriginal children</w:t>
            </w:r>
          </w:p>
          <w:p w14:paraId="4B748E19" w14:textId="5A45D10A"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iCs/>
                <w:sz w:val="18"/>
                <w:szCs w:val="18"/>
              </w:rPr>
              <w:t>[Number of Aboriginal children who attend the MCH service at least once (in the year) / Number of Aboriginal children enrolled in the MCH service] x100</w:t>
            </w:r>
          </w:p>
        </w:tc>
        <w:tc>
          <w:tcPr>
            <w:tcW w:w="550" w:type="pct"/>
            <w:tcBorders>
              <w:top w:val="single" w:sz="4" w:space="0" w:color="1F497D"/>
              <w:left w:val="nil"/>
              <w:bottom w:val="single" w:sz="4" w:space="0" w:color="1F497D"/>
              <w:right w:val="nil"/>
            </w:tcBorders>
            <w:shd w:val="clear" w:color="auto" w:fill="auto"/>
          </w:tcPr>
          <w:p w14:paraId="517C4177"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63.39%</w:t>
            </w:r>
          </w:p>
        </w:tc>
        <w:tc>
          <w:tcPr>
            <w:tcW w:w="549" w:type="pct"/>
            <w:tcBorders>
              <w:top w:val="single" w:sz="4" w:space="0" w:color="1F497D"/>
              <w:left w:val="nil"/>
              <w:bottom w:val="single" w:sz="4" w:space="0" w:color="1F497D"/>
              <w:right w:val="nil"/>
            </w:tcBorders>
            <w:shd w:val="clear" w:color="auto" w:fill="auto"/>
          </w:tcPr>
          <w:p w14:paraId="26E85570"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76.37%</w:t>
            </w:r>
          </w:p>
        </w:tc>
        <w:tc>
          <w:tcPr>
            <w:tcW w:w="549" w:type="pct"/>
            <w:tcBorders>
              <w:top w:val="single" w:sz="4" w:space="0" w:color="1F497D"/>
              <w:left w:val="nil"/>
              <w:bottom w:val="single" w:sz="4" w:space="0" w:color="1F497D"/>
              <w:right w:val="nil"/>
            </w:tcBorders>
            <w:shd w:val="clear" w:color="auto" w:fill="auto"/>
          </w:tcPr>
          <w:p w14:paraId="3A22700C"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77.47%</w:t>
            </w:r>
          </w:p>
        </w:tc>
        <w:tc>
          <w:tcPr>
            <w:tcW w:w="549" w:type="pct"/>
            <w:tcBorders>
              <w:top w:val="single" w:sz="4" w:space="0" w:color="1F497D"/>
              <w:left w:val="nil"/>
              <w:bottom w:val="single" w:sz="4" w:space="0" w:color="1F497D"/>
              <w:right w:val="nil"/>
            </w:tcBorders>
            <w:shd w:val="clear" w:color="auto" w:fill="auto"/>
          </w:tcPr>
          <w:p w14:paraId="56314557" w14:textId="0289852B" w:rsidR="00704F11" w:rsidRPr="00B20DE1" w:rsidRDefault="00704F11" w:rsidP="00680F1C">
            <w:pPr>
              <w:pStyle w:val="BodyText"/>
              <w:spacing w:before="60" w:after="60"/>
              <w:rPr>
                <w:rFonts w:ascii="Arial" w:hAnsi="Arial" w:cs="Arial"/>
                <w:sz w:val="18"/>
                <w:szCs w:val="18"/>
              </w:rPr>
            </w:pPr>
            <w:r w:rsidRPr="00B20DE1">
              <w:rPr>
                <w:rFonts w:ascii="Arial" w:hAnsi="Arial" w:cs="Arial"/>
                <w:sz w:val="18"/>
                <w:szCs w:val="18"/>
              </w:rPr>
              <w:t>7</w:t>
            </w:r>
            <w:r w:rsidR="00B20DE1" w:rsidRPr="00B20DE1">
              <w:rPr>
                <w:rFonts w:ascii="Arial" w:hAnsi="Arial" w:cs="Arial"/>
                <w:sz w:val="18"/>
                <w:szCs w:val="18"/>
              </w:rPr>
              <w:t>2.02</w:t>
            </w:r>
            <w:r w:rsidRPr="00B20DE1">
              <w:rPr>
                <w:rFonts w:ascii="Arial" w:hAnsi="Arial" w:cs="Arial"/>
                <w:sz w:val="18"/>
                <w:szCs w:val="18"/>
              </w:rPr>
              <w:t>%</w:t>
            </w:r>
          </w:p>
        </w:tc>
        <w:tc>
          <w:tcPr>
            <w:tcW w:w="1336" w:type="pct"/>
            <w:tcBorders>
              <w:top w:val="single" w:sz="4" w:space="0" w:color="1F497D"/>
              <w:left w:val="nil"/>
              <w:bottom w:val="single" w:sz="4" w:space="0" w:color="1F497D"/>
            </w:tcBorders>
            <w:shd w:val="clear" w:color="auto" w:fill="auto"/>
          </w:tcPr>
          <w:p w14:paraId="3B3DF14C" w14:textId="552A8FD1" w:rsidR="00704F11" w:rsidRPr="00FA567B" w:rsidRDefault="00B20DE1" w:rsidP="00680F1C">
            <w:pPr>
              <w:pStyle w:val="BodyText"/>
              <w:spacing w:before="60" w:after="60"/>
              <w:rPr>
                <w:rFonts w:ascii="Arial" w:hAnsi="Arial" w:cs="Arial"/>
                <w:sz w:val="18"/>
                <w:szCs w:val="18"/>
                <w:highlight w:val="yellow"/>
              </w:rPr>
            </w:pPr>
            <w:r w:rsidRPr="00B20DE1">
              <w:rPr>
                <w:rFonts w:ascii="Arial" w:hAnsi="Arial" w:cs="Arial"/>
                <w:sz w:val="18"/>
                <w:szCs w:val="18"/>
              </w:rPr>
              <w:t>From January 2022, the local Aboriginal Co</w:t>
            </w:r>
            <w:r w:rsidR="006E603A">
              <w:rPr>
                <w:rFonts w:ascii="Arial" w:hAnsi="Arial" w:cs="Arial"/>
                <w:sz w:val="18"/>
                <w:szCs w:val="18"/>
              </w:rPr>
              <w:t>-o</w:t>
            </w:r>
            <w:r w:rsidRPr="00B20DE1">
              <w:rPr>
                <w:rFonts w:ascii="Arial" w:hAnsi="Arial" w:cs="Arial"/>
                <w:sz w:val="18"/>
                <w:szCs w:val="18"/>
              </w:rPr>
              <w:t>p</w:t>
            </w:r>
            <w:r w:rsidR="006E603A">
              <w:rPr>
                <w:rFonts w:ascii="Arial" w:hAnsi="Arial" w:cs="Arial"/>
                <w:sz w:val="18"/>
                <w:szCs w:val="18"/>
              </w:rPr>
              <w:t>e</w:t>
            </w:r>
            <w:r w:rsidRPr="00B20DE1">
              <w:rPr>
                <w:rFonts w:ascii="Arial" w:hAnsi="Arial" w:cs="Arial"/>
                <w:sz w:val="18"/>
                <w:szCs w:val="18"/>
              </w:rPr>
              <w:t>rative Maternal Child and Health Service began using their own database to record service participation. Families have a choice to attend either the Aboriginal Maternal and Chi</w:t>
            </w:r>
            <w:r w:rsidR="006E603A">
              <w:rPr>
                <w:rFonts w:ascii="Arial" w:hAnsi="Arial" w:cs="Arial"/>
                <w:sz w:val="18"/>
                <w:szCs w:val="18"/>
              </w:rPr>
              <w:t>l</w:t>
            </w:r>
            <w:r w:rsidRPr="00B20DE1">
              <w:rPr>
                <w:rFonts w:ascii="Arial" w:hAnsi="Arial" w:cs="Arial"/>
                <w:sz w:val="18"/>
                <w:szCs w:val="18"/>
              </w:rPr>
              <w:t>d Health Service or the City's Maternal and Child Health Service.</w:t>
            </w:r>
          </w:p>
        </w:tc>
      </w:tr>
      <w:tr w:rsidR="00704F11" w:rsidRPr="00FA567B" w14:paraId="29221E36" w14:textId="77777777" w:rsidTr="000216C6">
        <w:trPr>
          <w:cantSplit/>
        </w:trPr>
        <w:tc>
          <w:tcPr>
            <w:tcW w:w="1467" w:type="pct"/>
            <w:tcBorders>
              <w:top w:val="single" w:sz="4" w:space="0" w:color="1F497D"/>
              <w:bottom w:val="single" w:sz="4" w:space="0" w:color="1F497D"/>
              <w:right w:val="nil"/>
            </w:tcBorders>
            <w:shd w:val="clear" w:color="auto" w:fill="auto"/>
          </w:tcPr>
          <w:p w14:paraId="1A7244FA" w14:textId="77777777"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b/>
                <w:bCs/>
                <w:i/>
                <w:sz w:val="18"/>
                <w:szCs w:val="18"/>
              </w:rPr>
              <w:t>Satisfaction</w:t>
            </w:r>
          </w:p>
          <w:p w14:paraId="4BE95BA6" w14:textId="5D93C5FE" w:rsidR="00E05191" w:rsidRDefault="005A02E3" w:rsidP="00680F1C">
            <w:pPr>
              <w:pStyle w:val="BodyText"/>
              <w:spacing w:before="60" w:after="60"/>
              <w:rPr>
                <w:rFonts w:ascii="Arial" w:hAnsi="Arial" w:cs="Arial"/>
                <w:i/>
                <w:sz w:val="18"/>
                <w:szCs w:val="18"/>
              </w:rPr>
            </w:pPr>
            <w:r>
              <w:rPr>
                <w:rFonts w:ascii="Arial" w:hAnsi="Arial" w:cs="Arial"/>
                <w:i/>
                <w:sz w:val="18"/>
                <w:szCs w:val="18"/>
              </w:rPr>
              <w:t xml:space="preserve">MC6 </w:t>
            </w:r>
            <w:r w:rsidR="00704F11" w:rsidRPr="006E4071">
              <w:rPr>
                <w:rFonts w:ascii="Arial" w:hAnsi="Arial" w:cs="Arial"/>
                <w:i/>
                <w:sz w:val="18"/>
                <w:szCs w:val="18"/>
              </w:rPr>
              <w:t>Participation in 4-week Key Age</w:t>
            </w:r>
            <w:r>
              <w:rPr>
                <w:rFonts w:ascii="Arial" w:hAnsi="Arial" w:cs="Arial"/>
                <w:i/>
                <w:sz w:val="18"/>
                <w:szCs w:val="18"/>
              </w:rPr>
              <w:t xml:space="preserve"> </w:t>
            </w:r>
            <w:r w:rsidR="00704F11" w:rsidRPr="006E4071">
              <w:rPr>
                <w:rFonts w:ascii="Arial" w:hAnsi="Arial" w:cs="Arial"/>
                <w:i/>
                <w:sz w:val="18"/>
                <w:szCs w:val="18"/>
              </w:rPr>
              <w:t>and Stage visit</w:t>
            </w:r>
          </w:p>
          <w:p w14:paraId="2CCCE950" w14:textId="6D82BF14" w:rsidR="00704F11" w:rsidRPr="006E4071" w:rsidRDefault="00704F11" w:rsidP="00680F1C">
            <w:pPr>
              <w:pStyle w:val="BodyText"/>
              <w:spacing w:before="60" w:after="60"/>
              <w:rPr>
                <w:rFonts w:ascii="Arial" w:hAnsi="Arial" w:cs="Arial"/>
                <w:b/>
                <w:bCs/>
                <w:i/>
                <w:sz w:val="18"/>
                <w:szCs w:val="18"/>
              </w:rPr>
            </w:pPr>
            <w:r w:rsidRPr="006E4071">
              <w:rPr>
                <w:rFonts w:ascii="Arial" w:hAnsi="Arial" w:cs="Arial"/>
                <w:iCs/>
                <w:sz w:val="18"/>
                <w:szCs w:val="18"/>
              </w:rPr>
              <w:t>[Number of 4-week key age and stage visits / Number of birth notifications received] x100</w:t>
            </w:r>
          </w:p>
        </w:tc>
        <w:tc>
          <w:tcPr>
            <w:tcW w:w="550" w:type="pct"/>
            <w:tcBorders>
              <w:top w:val="single" w:sz="4" w:space="0" w:color="1F497D"/>
              <w:left w:val="nil"/>
              <w:bottom w:val="single" w:sz="4" w:space="0" w:color="1F497D"/>
              <w:right w:val="nil"/>
            </w:tcBorders>
            <w:shd w:val="clear" w:color="auto" w:fill="auto"/>
          </w:tcPr>
          <w:p w14:paraId="4C1F6845"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New in 2020</w:t>
            </w:r>
          </w:p>
        </w:tc>
        <w:tc>
          <w:tcPr>
            <w:tcW w:w="549" w:type="pct"/>
            <w:tcBorders>
              <w:top w:val="single" w:sz="4" w:space="0" w:color="1F497D"/>
              <w:left w:val="nil"/>
              <w:bottom w:val="single" w:sz="4" w:space="0" w:color="1F497D"/>
              <w:right w:val="nil"/>
            </w:tcBorders>
            <w:shd w:val="clear" w:color="auto" w:fill="auto"/>
          </w:tcPr>
          <w:p w14:paraId="6BF00079"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93.77%</w:t>
            </w:r>
          </w:p>
        </w:tc>
        <w:tc>
          <w:tcPr>
            <w:tcW w:w="549" w:type="pct"/>
            <w:tcBorders>
              <w:top w:val="single" w:sz="4" w:space="0" w:color="1F497D"/>
              <w:left w:val="nil"/>
              <w:bottom w:val="single" w:sz="4" w:space="0" w:color="1F497D"/>
              <w:right w:val="nil"/>
            </w:tcBorders>
            <w:shd w:val="clear" w:color="auto" w:fill="auto"/>
          </w:tcPr>
          <w:p w14:paraId="714F00E3" w14:textId="77777777" w:rsidR="00704F11" w:rsidRPr="006E4071" w:rsidRDefault="00704F11" w:rsidP="00680F1C">
            <w:pPr>
              <w:pStyle w:val="BodyText"/>
              <w:spacing w:before="60" w:after="60"/>
              <w:rPr>
                <w:rFonts w:ascii="Arial" w:hAnsi="Arial" w:cs="Arial"/>
                <w:sz w:val="18"/>
                <w:szCs w:val="18"/>
              </w:rPr>
            </w:pPr>
            <w:r w:rsidRPr="006E4071">
              <w:rPr>
                <w:rFonts w:ascii="Arial" w:hAnsi="Arial" w:cs="Arial"/>
                <w:sz w:val="18"/>
                <w:szCs w:val="18"/>
              </w:rPr>
              <w:t>94.37%</w:t>
            </w:r>
          </w:p>
        </w:tc>
        <w:tc>
          <w:tcPr>
            <w:tcW w:w="549" w:type="pct"/>
            <w:tcBorders>
              <w:top w:val="single" w:sz="4" w:space="0" w:color="1F497D"/>
              <w:left w:val="nil"/>
              <w:bottom w:val="single" w:sz="4" w:space="0" w:color="1F497D"/>
              <w:right w:val="nil"/>
            </w:tcBorders>
            <w:shd w:val="clear" w:color="auto" w:fill="auto"/>
          </w:tcPr>
          <w:p w14:paraId="7EE20A0F" w14:textId="3B9051ED" w:rsidR="00704F11" w:rsidRPr="00FA567B" w:rsidRDefault="00704F11" w:rsidP="00680F1C">
            <w:pPr>
              <w:pStyle w:val="BodyText"/>
              <w:spacing w:before="60" w:after="60"/>
              <w:rPr>
                <w:rFonts w:ascii="Arial" w:hAnsi="Arial" w:cs="Arial"/>
                <w:sz w:val="18"/>
                <w:szCs w:val="18"/>
                <w:highlight w:val="yellow"/>
              </w:rPr>
            </w:pPr>
            <w:r w:rsidRPr="00B20DE1">
              <w:rPr>
                <w:rFonts w:ascii="Arial" w:hAnsi="Arial" w:cs="Arial"/>
                <w:sz w:val="18"/>
                <w:szCs w:val="18"/>
              </w:rPr>
              <w:t>94.</w:t>
            </w:r>
            <w:r w:rsidR="00B20DE1" w:rsidRPr="00B20DE1">
              <w:rPr>
                <w:rFonts w:ascii="Arial" w:hAnsi="Arial" w:cs="Arial"/>
                <w:sz w:val="18"/>
                <w:szCs w:val="18"/>
              </w:rPr>
              <w:t>02</w:t>
            </w:r>
            <w:r w:rsidRPr="00B20DE1">
              <w:rPr>
                <w:rFonts w:ascii="Arial" w:hAnsi="Arial" w:cs="Arial"/>
                <w:sz w:val="18"/>
                <w:szCs w:val="18"/>
              </w:rPr>
              <w:t>%</w:t>
            </w:r>
          </w:p>
        </w:tc>
        <w:tc>
          <w:tcPr>
            <w:tcW w:w="1336" w:type="pct"/>
            <w:tcBorders>
              <w:top w:val="single" w:sz="4" w:space="0" w:color="1F497D"/>
              <w:left w:val="nil"/>
              <w:bottom w:val="single" w:sz="4" w:space="0" w:color="1F497D"/>
            </w:tcBorders>
            <w:shd w:val="clear" w:color="auto" w:fill="auto"/>
          </w:tcPr>
          <w:p w14:paraId="40A8DC8F" w14:textId="3FA934AA" w:rsidR="00704F11" w:rsidRPr="00FA567B" w:rsidRDefault="00B20DE1" w:rsidP="00680F1C">
            <w:pPr>
              <w:pStyle w:val="BodyText"/>
              <w:spacing w:before="60" w:after="60"/>
              <w:rPr>
                <w:rFonts w:ascii="Arial" w:hAnsi="Arial" w:cs="Arial"/>
                <w:sz w:val="18"/>
                <w:szCs w:val="18"/>
                <w:highlight w:val="yellow"/>
              </w:rPr>
            </w:pPr>
            <w:r w:rsidRPr="00B20DE1">
              <w:rPr>
                <w:rFonts w:ascii="Arial" w:hAnsi="Arial" w:cs="Arial"/>
                <w:sz w:val="18"/>
                <w:szCs w:val="18"/>
              </w:rPr>
              <w:t>Participation data indicates that COVID-19 restrictions did not prevent families from engaging with the comprehensive 4-week Key Age and Stage visit.</w:t>
            </w:r>
          </w:p>
        </w:tc>
      </w:tr>
    </w:tbl>
    <w:p w14:paraId="686A37F6" w14:textId="497477EC" w:rsidR="00704F11" w:rsidRPr="009E37BD" w:rsidRDefault="00704F11" w:rsidP="00172A63">
      <w:pPr>
        <w:spacing w:before="200" w:after="200"/>
        <w:rPr>
          <w:rFonts w:ascii="Arial" w:hAnsi="Arial" w:cs="Arial"/>
          <w:b/>
          <w:spacing w:val="0"/>
          <w:sz w:val="28"/>
          <w:szCs w:val="24"/>
        </w:rPr>
      </w:pPr>
      <w:r w:rsidRPr="009E37BD">
        <w:rPr>
          <w:rFonts w:ascii="Arial" w:hAnsi="Arial" w:cs="Arial"/>
          <w:sz w:val="20"/>
        </w:rPr>
        <w:t>As part of the ongoing review and improvement of reporting, Local Government Victoria retired the following indicators:</w:t>
      </w:r>
    </w:p>
    <w:tbl>
      <w:tblPr>
        <w:tblW w:w="5079"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3120"/>
        <w:gridCol w:w="1169"/>
        <w:gridCol w:w="1167"/>
        <w:gridCol w:w="1165"/>
        <w:gridCol w:w="1165"/>
        <w:gridCol w:w="2845"/>
      </w:tblGrid>
      <w:tr w:rsidR="00704F11" w:rsidRPr="00FA567B" w14:paraId="3EFF24EB" w14:textId="77777777" w:rsidTr="00C647B5">
        <w:trPr>
          <w:cantSplit/>
          <w:tblHeader/>
        </w:trPr>
        <w:tc>
          <w:tcPr>
            <w:tcW w:w="1467" w:type="pct"/>
            <w:shd w:val="clear" w:color="auto" w:fill="003361"/>
            <w:vAlign w:val="bottom"/>
          </w:tcPr>
          <w:p w14:paraId="4DF1D426" w14:textId="77777777" w:rsidR="00704F11" w:rsidRPr="00B74548" w:rsidRDefault="00704F11" w:rsidP="00D10CE2">
            <w:pPr>
              <w:keepNext/>
              <w:keepLines/>
              <w:spacing w:before="60" w:after="60"/>
              <w:rPr>
                <w:rFonts w:ascii="Arial" w:hAnsi="Arial" w:cs="Arial"/>
                <w:b/>
                <w:color w:val="FFFFFF"/>
                <w:sz w:val="18"/>
                <w:szCs w:val="18"/>
              </w:rPr>
            </w:pPr>
            <w:r w:rsidRPr="00B74548">
              <w:rPr>
                <w:rFonts w:ascii="Arial" w:hAnsi="Arial" w:cs="Arial"/>
                <w:b/>
                <w:color w:val="FFFFFF"/>
                <w:sz w:val="18"/>
                <w:szCs w:val="18"/>
              </w:rPr>
              <w:t>RETIRED</w:t>
            </w:r>
          </w:p>
          <w:p w14:paraId="51649257" w14:textId="77777777" w:rsidR="00704F11" w:rsidRPr="00B74548" w:rsidRDefault="00704F11" w:rsidP="00D10CE2">
            <w:pPr>
              <w:keepNext/>
              <w:keepLines/>
              <w:spacing w:before="60" w:after="60"/>
              <w:rPr>
                <w:rFonts w:ascii="Arial" w:hAnsi="Arial" w:cs="Arial"/>
                <w:b/>
                <w:color w:val="FFFFFF"/>
                <w:sz w:val="18"/>
                <w:szCs w:val="18"/>
              </w:rPr>
            </w:pPr>
            <w:r w:rsidRPr="00B74548">
              <w:rPr>
                <w:rFonts w:ascii="Arial" w:hAnsi="Arial" w:cs="Arial"/>
                <w:b/>
                <w:color w:val="FFFFFF"/>
                <w:sz w:val="18"/>
                <w:szCs w:val="18"/>
              </w:rPr>
              <w:t>SERVICE/INDICATOR/MEASURE</w:t>
            </w:r>
          </w:p>
        </w:tc>
        <w:tc>
          <w:tcPr>
            <w:tcW w:w="550" w:type="pct"/>
            <w:shd w:val="clear" w:color="auto" w:fill="003361"/>
            <w:vAlign w:val="bottom"/>
          </w:tcPr>
          <w:p w14:paraId="1A4EF9F6" w14:textId="77777777" w:rsidR="00704F11" w:rsidRPr="007A39FA" w:rsidRDefault="00704F11" w:rsidP="00D10CE2">
            <w:pPr>
              <w:keepNext/>
              <w:keepLines/>
              <w:spacing w:before="60" w:after="60"/>
              <w:rPr>
                <w:rFonts w:ascii="Arial" w:hAnsi="Arial" w:cs="Arial"/>
                <w:b/>
                <w:color w:val="FFFFFF"/>
                <w:sz w:val="18"/>
                <w:szCs w:val="18"/>
              </w:rPr>
            </w:pPr>
            <w:r w:rsidRPr="007A39FA">
              <w:rPr>
                <w:rFonts w:ascii="Arial" w:hAnsi="Arial" w:cs="Arial"/>
                <w:b/>
                <w:color w:val="FFFFFF"/>
                <w:sz w:val="18"/>
                <w:szCs w:val="18"/>
              </w:rPr>
              <w:t>RESULTS 2019</w:t>
            </w:r>
          </w:p>
        </w:tc>
        <w:tc>
          <w:tcPr>
            <w:tcW w:w="549" w:type="pct"/>
            <w:shd w:val="clear" w:color="auto" w:fill="003361"/>
            <w:vAlign w:val="bottom"/>
          </w:tcPr>
          <w:p w14:paraId="62D80A7D" w14:textId="77777777" w:rsidR="00704F11" w:rsidRPr="007A39FA" w:rsidRDefault="00704F11" w:rsidP="00D10CE2">
            <w:pPr>
              <w:keepNext/>
              <w:keepLines/>
              <w:spacing w:before="60" w:after="60"/>
              <w:rPr>
                <w:rFonts w:ascii="Arial" w:hAnsi="Arial" w:cs="Arial"/>
                <w:b/>
                <w:color w:val="FFFFFF"/>
                <w:sz w:val="18"/>
                <w:szCs w:val="18"/>
              </w:rPr>
            </w:pPr>
            <w:r w:rsidRPr="007A39FA">
              <w:rPr>
                <w:rFonts w:ascii="Arial" w:hAnsi="Arial" w:cs="Arial"/>
                <w:b/>
                <w:color w:val="FFFFFF"/>
                <w:sz w:val="18"/>
                <w:szCs w:val="18"/>
              </w:rPr>
              <w:t>RESULTS 2020</w:t>
            </w:r>
          </w:p>
        </w:tc>
        <w:tc>
          <w:tcPr>
            <w:tcW w:w="548" w:type="pct"/>
            <w:shd w:val="clear" w:color="auto" w:fill="003361"/>
            <w:vAlign w:val="bottom"/>
          </w:tcPr>
          <w:p w14:paraId="15173920" w14:textId="77777777" w:rsidR="00704F11" w:rsidRPr="007A39FA" w:rsidRDefault="00704F11" w:rsidP="00D10CE2">
            <w:pPr>
              <w:keepNext/>
              <w:keepLines/>
              <w:spacing w:before="60" w:after="60"/>
              <w:rPr>
                <w:rFonts w:ascii="Arial" w:hAnsi="Arial" w:cs="Arial"/>
                <w:b/>
                <w:color w:val="FFFFFF"/>
                <w:sz w:val="18"/>
                <w:szCs w:val="18"/>
              </w:rPr>
            </w:pPr>
            <w:r w:rsidRPr="007A39FA">
              <w:rPr>
                <w:rFonts w:ascii="Arial" w:hAnsi="Arial" w:cs="Arial"/>
                <w:b/>
                <w:color w:val="FFFFFF"/>
                <w:sz w:val="18"/>
                <w:szCs w:val="18"/>
              </w:rPr>
              <w:t>RESULTS 2021</w:t>
            </w:r>
          </w:p>
        </w:tc>
        <w:tc>
          <w:tcPr>
            <w:tcW w:w="548" w:type="pct"/>
            <w:shd w:val="clear" w:color="auto" w:fill="003361"/>
            <w:vAlign w:val="bottom"/>
          </w:tcPr>
          <w:p w14:paraId="36F740B1" w14:textId="77777777" w:rsidR="00704F11" w:rsidRPr="007A39FA" w:rsidRDefault="00704F11" w:rsidP="00D10CE2">
            <w:pPr>
              <w:keepNext/>
              <w:keepLines/>
              <w:spacing w:before="60" w:after="60"/>
              <w:rPr>
                <w:rFonts w:ascii="Arial" w:hAnsi="Arial" w:cs="Arial"/>
                <w:b/>
                <w:color w:val="FFFFFF"/>
                <w:sz w:val="18"/>
                <w:szCs w:val="18"/>
              </w:rPr>
            </w:pPr>
            <w:r w:rsidRPr="007A39FA">
              <w:rPr>
                <w:rFonts w:ascii="Arial" w:hAnsi="Arial" w:cs="Arial"/>
                <w:b/>
                <w:color w:val="FFFFFF"/>
                <w:sz w:val="18"/>
                <w:szCs w:val="18"/>
              </w:rPr>
              <w:t>RESULTS 202</w:t>
            </w:r>
            <w:r>
              <w:rPr>
                <w:rFonts w:ascii="Arial" w:hAnsi="Arial" w:cs="Arial"/>
                <w:b/>
                <w:color w:val="FFFFFF"/>
                <w:sz w:val="18"/>
                <w:szCs w:val="18"/>
              </w:rPr>
              <w:t>2</w:t>
            </w:r>
          </w:p>
        </w:tc>
        <w:tc>
          <w:tcPr>
            <w:tcW w:w="1338" w:type="pct"/>
            <w:shd w:val="clear" w:color="auto" w:fill="003361"/>
            <w:vAlign w:val="bottom"/>
          </w:tcPr>
          <w:p w14:paraId="46798564" w14:textId="77777777" w:rsidR="00704F11" w:rsidRPr="007A39FA" w:rsidRDefault="00704F11" w:rsidP="00D10CE2">
            <w:pPr>
              <w:keepNext/>
              <w:keepLines/>
              <w:spacing w:before="60" w:after="60"/>
              <w:rPr>
                <w:rFonts w:ascii="Arial" w:hAnsi="Arial" w:cs="Arial"/>
                <w:b/>
                <w:color w:val="FFFFFF"/>
                <w:sz w:val="18"/>
                <w:szCs w:val="18"/>
              </w:rPr>
            </w:pPr>
            <w:r w:rsidRPr="007A39FA">
              <w:rPr>
                <w:rFonts w:ascii="Arial" w:hAnsi="Arial" w:cs="Arial"/>
                <w:b/>
                <w:color w:val="FFFFFF"/>
                <w:sz w:val="18"/>
                <w:szCs w:val="18"/>
              </w:rPr>
              <w:t>MATERIAL VARIATIONS AND COMMENTS</w:t>
            </w:r>
          </w:p>
        </w:tc>
      </w:tr>
      <w:tr w:rsidR="00704F11" w:rsidRPr="00FA567B" w14:paraId="6E9E653D" w14:textId="77777777" w:rsidTr="004B5AEA">
        <w:trPr>
          <w:cantSplit/>
        </w:trPr>
        <w:tc>
          <w:tcPr>
            <w:tcW w:w="1467" w:type="pct"/>
            <w:tcBorders>
              <w:bottom w:val="single" w:sz="4" w:space="0" w:color="1F497D"/>
            </w:tcBorders>
            <w:shd w:val="clear" w:color="auto" w:fill="D5E8F1"/>
          </w:tcPr>
          <w:p w14:paraId="5D38322C" w14:textId="77777777" w:rsidR="00704F11" w:rsidRPr="005E5826" w:rsidRDefault="00704F11" w:rsidP="00D10CE2">
            <w:pPr>
              <w:keepNext/>
              <w:keepLines/>
              <w:spacing w:before="60" w:after="60"/>
              <w:rPr>
                <w:rFonts w:ascii="Arial" w:hAnsi="Arial" w:cs="Arial"/>
                <w:b/>
                <w:sz w:val="18"/>
                <w:szCs w:val="18"/>
              </w:rPr>
            </w:pPr>
            <w:r w:rsidRPr="005E5826">
              <w:rPr>
                <w:rFonts w:ascii="Arial" w:hAnsi="Arial" w:cs="Arial"/>
                <w:b/>
                <w:sz w:val="18"/>
                <w:szCs w:val="18"/>
              </w:rPr>
              <w:t>Animal Management</w:t>
            </w:r>
          </w:p>
        </w:tc>
        <w:tc>
          <w:tcPr>
            <w:tcW w:w="550" w:type="pct"/>
            <w:tcBorders>
              <w:bottom w:val="single" w:sz="4" w:space="0" w:color="1F497D"/>
            </w:tcBorders>
            <w:shd w:val="clear" w:color="auto" w:fill="D5E8F1"/>
          </w:tcPr>
          <w:p w14:paraId="4FE9A3EA" w14:textId="77777777" w:rsidR="00704F11" w:rsidRPr="00FA567B" w:rsidRDefault="00704F11" w:rsidP="00D10CE2">
            <w:pPr>
              <w:keepNext/>
              <w:keepLines/>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5142315B" w14:textId="77777777" w:rsidR="00704F11" w:rsidRPr="00FA567B" w:rsidRDefault="00704F11" w:rsidP="00D10CE2">
            <w:pPr>
              <w:keepNext/>
              <w:keepLines/>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736C58BB" w14:textId="77777777" w:rsidR="00704F11" w:rsidRPr="00FA567B" w:rsidRDefault="00704F11" w:rsidP="00D10CE2">
            <w:pPr>
              <w:keepNext/>
              <w:keepLines/>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1E94F49F" w14:textId="77777777" w:rsidR="00704F11" w:rsidRPr="00FA567B" w:rsidRDefault="00704F11" w:rsidP="00D10CE2">
            <w:pPr>
              <w:keepNext/>
              <w:keepLines/>
              <w:spacing w:before="60" w:after="60"/>
              <w:rPr>
                <w:rFonts w:ascii="Arial" w:hAnsi="Arial" w:cs="Arial"/>
                <w:b/>
                <w:sz w:val="18"/>
                <w:szCs w:val="18"/>
                <w:highlight w:val="yellow"/>
              </w:rPr>
            </w:pPr>
          </w:p>
        </w:tc>
        <w:tc>
          <w:tcPr>
            <w:tcW w:w="1338" w:type="pct"/>
            <w:tcBorders>
              <w:bottom w:val="single" w:sz="4" w:space="0" w:color="1F497D"/>
            </w:tcBorders>
            <w:shd w:val="clear" w:color="auto" w:fill="D5E8F1"/>
          </w:tcPr>
          <w:p w14:paraId="537946CF" w14:textId="77777777" w:rsidR="00704F11" w:rsidRPr="00FA567B" w:rsidRDefault="00704F11" w:rsidP="00D10CE2">
            <w:pPr>
              <w:keepNext/>
              <w:keepLines/>
              <w:spacing w:before="60" w:after="60"/>
              <w:rPr>
                <w:rFonts w:ascii="Arial" w:hAnsi="Arial" w:cs="Arial"/>
                <w:b/>
                <w:sz w:val="18"/>
                <w:szCs w:val="18"/>
                <w:highlight w:val="yellow"/>
              </w:rPr>
            </w:pPr>
          </w:p>
        </w:tc>
      </w:tr>
      <w:tr w:rsidR="00704F11" w:rsidRPr="00FA567B" w14:paraId="4AD0D0DD" w14:textId="77777777" w:rsidTr="004B5AEA">
        <w:trPr>
          <w:cantSplit/>
        </w:trPr>
        <w:tc>
          <w:tcPr>
            <w:tcW w:w="1467" w:type="pct"/>
            <w:shd w:val="clear" w:color="auto" w:fill="auto"/>
          </w:tcPr>
          <w:p w14:paraId="4D9EC088"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Service cost</w:t>
            </w:r>
          </w:p>
          <w:p w14:paraId="2CE3F49C"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Cost of animal management service</w:t>
            </w:r>
          </w:p>
          <w:p w14:paraId="5E4D067C" w14:textId="6404F2D0"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[Direct cost of the animal management service / Number of registered animals]</w:t>
            </w:r>
          </w:p>
        </w:tc>
        <w:tc>
          <w:tcPr>
            <w:tcW w:w="550" w:type="pct"/>
            <w:shd w:val="clear" w:color="auto" w:fill="auto"/>
          </w:tcPr>
          <w:p w14:paraId="4BFE9E29"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$66.26</w:t>
            </w:r>
          </w:p>
        </w:tc>
        <w:tc>
          <w:tcPr>
            <w:tcW w:w="549" w:type="pct"/>
            <w:shd w:val="clear" w:color="auto" w:fill="auto"/>
          </w:tcPr>
          <w:p w14:paraId="02065FF1"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499B5A3F"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67E1F77B"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shd w:val="clear" w:color="auto" w:fill="auto"/>
          </w:tcPr>
          <w:p w14:paraId="62E01D4C" w14:textId="77777777" w:rsidR="00704F11" w:rsidRPr="006D4293" w:rsidRDefault="00704F11" w:rsidP="00680F1C">
            <w:pPr>
              <w:pStyle w:val="BodyText"/>
              <w:spacing w:before="60" w:after="60"/>
              <w:rPr>
                <w:rFonts w:ascii="Arial" w:hAnsi="Arial" w:cs="Arial"/>
                <w:sz w:val="18"/>
                <w:szCs w:val="18"/>
              </w:rPr>
            </w:pPr>
            <w:r w:rsidRPr="006D4293">
              <w:rPr>
                <w:rFonts w:ascii="Arial" w:hAnsi="Arial" w:cs="Arial"/>
                <w:sz w:val="18"/>
                <w:szCs w:val="18"/>
              </w:rPr>
              <w:t xml:space="preserve">As of 1 July 2019, this indicator was replaced by </w:t>
            </w:r>
            <w:r w:rsidRPr="006D4293">
              <w:rPr>
                <w:rFonts w:ascii="Arial" w:hAnsi="Arial" w:cs="Arial"/>
                <w:i/>
                <w:sz w:val="18"/>
                <w:szCs w:val="18"/>
              </w:rPr>
              <w:t>Cost of animal management service per population</w:t>
            </w:r>
            <w:r w:rsidRPr="006D4293">
              <w:rPr>
                <w:rFonts w:ascii="Arial" w:hAnsi="Arial" w:cs="Arial"/>
                <w:sz w:val="18"/>
                <w:szCs w:val="18"/>
              </w:rPr>
              <w:t xml:space="preserve">. </w:t>
            </w:r>
          </w:p>
        </w:tc>
      </w:tr>
      <w:tr w:rsidR="00704F11" w:rsidRPr="00FA567B" w14:paraId="483460A6" w14:textId="77777777" w:rsidTr="004B5AEA">
        <w:trPr>
          <w:cantSplit/>
        </w:trPr>
        <w:tc>
          <w:tcPr>
            <w:tcW w:w="1467" w:type="pct"/>
            <w:shd w:val="clear" w:color="auto" w:fill="auto"/>
          </w:tcPr>
          <w:p w14:paraId="47E98979"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Health and safety</w:t>
            </w:r>
          </w:p>
          <w:p w14:paraId="00D5AA3C"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Animal management prosecutions</w:t>
            </w:r>
          </w:p>
          <w:p w14:paraId="654BC2F8" w14:textId="53766A3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[Number of successful animal management prosecutions]</w:t>
            </w:r>
          </w:p>
        </w:tc>
        <w:tc>
          <w:tcPr>
            <w:tcW w:w="550" w:type="pct"/>
            <w:shd w:val="clear" w:color="auto" w:fill="auto"/>
          </w:tcPr>
          <w:p w14:paraId="26838008"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19</w:t>
            </w:r>
          </w:p>
        </w:tc>
        <w:tc>
          <w:tcPr>
            <w:tcW w:w="549" w:type="pct"/>
            <w:shd w:val="clear" w:color="auto" w:fill="auto"/>
          </w:tcPr>
          <w:p w14:paraId="1DD387E1"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57107577"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2D772EF2"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shd w:val="clear" w:color="auto" w:fill="auto"/>
          </w:tcPr>
          <w:p w14:paraId="5050D626" w14:textId="77777777" w:rsidR="00704F11" w:rsidRPr="006D4293" w:rsidRDefault="00704F11" w:rsidP="00680F1C">
            <w:pPr>
              <w:keepNext/>
              <w:spacing w:before="60" w:after="60"/>
              <w:rPr>
                <w:rFonts w:ascii="Arial" w:hAnsi="Arial" w:cs="Arial"/>
                <w:sz w:val="18"/>
                <w:szCs w:val="18"/>
              </w:rPr>
            </w:pPr>
            <w:r w:rsidRPr="006D4293">
              <w:rPr>
                <w:rFonts w:ascii="Arial" w:hAnsi="Arial" w:cs="Arial"/>
                <w:sz w:val="18"/>
                <w:szCs w:val="18"/>
              </w:rPr>
              <w:t xml:space="preserve">As of 1 July 2019, this indicator was replaced by an amended </w:t>
            </w:r>
            <w:r w:rsidRPr="006D4293">
              <w:rPr>
                <w:rFonts w:ascii="Arial" w:hAnsi="Arial" w:cs="Arial"/>
                <w:i/>
                <w:sz w:val="18"/>
                <w:szCs w:val="18"/>
              </w:rPr>
              <w:t xml:space="preserve">Animal management prosecution </w:t>
            </w:r>
            <w:r w:rsidRPr="006D4293">
              <w:rPr>
                <w:rFonts w:ascii="Arial" w:hAnsi="Arial" w:cs="Arial"/>
                <w:sz w:val="18"/>
                <w:szCs w:val="18"/>
              </w:rPr>
              <w:t xml:space="preserve">measure that is a proportion rather than a number. </w:t>
            </w:r>
          </w:p>
        </w:tc>
      </w:tr>
      <w:tr w:rsidR="00704F11" w:rsidRPr="00FA567B" w14:paraId="08CD561E" w14:textId="77777777" w:rsidTr="004B5AEA">
        <w:trPr>
          <w:cantSplit/>
        </w:trPr>
        <w:tc>
          <w:tcPr>
            <w:tcW w:w="1467" w:type="pct"/>
            <w:tcBorders>
              <w:bottom w:val="single" w:sz="4" w:space="0" w:color="1F497D"/>
            </w:tcBorders>
            <w:shd w:val="clear" w:color="auto" w:fill="D5E8F1"/>
          </w:tcPr>
          <w:p w14:paraId="1C6C88EA" w14:textId="77777777" w:rsidR="00704F11" w:rsidRPr="005E5826" w:rsidRDefault="00704F11" w:rsidP="00172A63">
            <w:pPr>
              <w:keepNext/>
              <w:spacing w:before="60" w:after="60"/>
              <w:rPr>
                <w:rFonts w:ascii="Arial" w:hAnsi="Arial" w:cs="Arial"/>
                <w:b/>
                <w:sz w:val="18"/>
                <w:szCs w:val="18"/>
              </w:rPr>
            </w:pPr>
            <w:r w:rsidRPr="005E5826">
              <w:rPr>
                <w:rFonts w:ascii="Arial" w:hAnsi="Arial" w:cs="Arial"/>
                <w:b/>
                <w:sz w:val="18"/>
                <w:szCs w:val="18"/>
              </w:rPr>
              <w:lastRenderedPageBreak/>
              <w:t>Aquatic Facilities</w:t>
            </w:r>
          </w:p>
        </w:tc>
        <w:tc>
          <w:tcPr>
            <w:tcW w:w="550" w:type="pct"/>
            <w:tcBorders>
              <w:bottom w:val="single" w:sz="4" w:space="0" w:color="1F497D"/>
            </w:tcBorders>
            <w:shd w:val="clear" w:color="auto" w:fill="D5E8F1"/>
          </w:tcPr>
          <w:p w14:paraId="0ACD2CDD"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7C3EC212"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0EA817B1"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61A18B2F" w14:textId="77777777" w:rsidR="00704F11" w:rsidRPr="00FA567B" w:rsidRDefault="00704F11" w:rsidP="00680F1C">
            <w:pPr>
              <w:spacing w:before="60" w:after="60"/>
              <w:rPr>
                <w:rFonts w:ascii="Arial" w:hAnsi="Arial" w:cs="Arial"/>
                <w:b/>
                <w:sz w:val="18"/>
                <w:szCs w:val="18"/>
                <w:highlight w:val="yellow"/>
              </w:rPr>
            </w:pPr>
          </w:p>
        </w:tc>
        <w:tc>
          <w:tcPr>
            <w:tcW w:w="1338" w:type="pct"/>
            <w:tcBorders>
              <w:bottom w:val="single" w:sz="4" w:space="0" w:color="1F497D"/>
            </w:tcBorders>
            <w:shd w:val="clear" w:color="auto" w:fill="D5E8F1"/>
          </w:tcPr>
          <w:p w14:paraId="0D657886" w14:textId="77777777" w:rsidR="00704F11" w:rsidRPr="006D4293" w:rsidRDefault="00704F11" w:rsidP="00680F1C">
            <w:pPr>
              <w:spacing w:before="60" w:after="60"/>
              <w:rPr>
                <w:rFonts w:ascii="Arial" w:hAnsi="Arial" w:cs="Arial"/>
                <w:b/>
                <w:sz w:val="18"/>
                <w:szCs w:val="18"/>
              </w:rPr>
            </w:pPr>
          </w:p>
        </w:tc>
      </w:tr>
      <w:tr w:rsidR="00704F11" w:rsidRPr="00FA567B" w14:paraId="45A0948B" w14:textId="77777777" w:rsidTr="004B5AEA">
        <w:trPr>
          <w:cantSplit/>
        </w:trPr>
        <w:tc>
          <w:tcPr>
            <w:tcW w:w="1467" w:type="pct"/>
            <w:shd w:val="clear" w:color="auto" w:fill="auto"/>
          </w:tcPr>
          <w:p w14:paraId="486D8188"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Health and safety</w:t>
            </w:r>
          </w:p>
          <w:p w14:paraId="56D47CDB"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Reportable safety incidents at aquatic facilities</w:t>
            </w:r>
          </w:p>
          <w:p w14:paraId="2C0F26EF" w14:textId="52BDCFAA"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[Number of WorkSafe reportable aquatic facility safety incidents]</w:t>
            </w:r>
          </w:p>
        </w:tc>
        <w:tc>
          <w:tcPr>
            <w:tcW w:w="550" w:type="pct"/>
            <w:shd w:val="clear" w:color="auto" w:fill="auto"/>
          </w:tcPr>
          <w:p w14:paraId="5C556136"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18</w:t>
            </w:r>
          </w:p>
        </w:tc>
        <w:tc>
          <w:tcPr>
            <w:tcW w:w="549" w:type="pct"/>
            <w:shd w:val="clear" w:color="auto" w:fill="auto"/>
          </w:tcPr>
          <w:p w14:paraId="527F2BE8"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73C45492"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4DED5774"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shd w:val="clear" w:color="auto" w:fill="auto"/>
          </w:tcPr>
          <w:p w14:paraId="2540E511" w14:textId="77777777" w:rsidR="00704F11" w:rsidRPr="006D4293" w:rsidRDefault="00704F11" w:rsidP="00680F1C">
            <w:pPr>
              <w:pStyle w:val="BodyText"/>
              <w:spacing w:before="60" w:after="60"/>
              <w:rPr>
                <w:rFonts w:ascii="Arial" w:hAnsi="Arial" w:cs="Arial"/>
                <w:spacing w:val="0"/>
                <w:sz w:val="18"/>
                <w:szCs w:val="18"/>
              </w:rPr>
            </w:pPr>
            <w:r w:rsidRPr="006D4293">
              <w:rPr>
                <w:rFonts w:ascii="Arial" w:hAnsi="Arial" w:cs="Arial"/>
                <w:spacing w:val="0"/>
                <w:sz w:val="18"/>
                <w:szCs w:val="18"/>
              </w:rPr>
              <w:t>As of 1 July 2019, councils are no longer required to report on this indicator.</w:t>
            </w:r>
          </w:p>
        </w:tc>
      </w:tr>
      <w:tr w:rsidR="00704F11" w:rsidRPr="00FA567B" w14:paraId="7E25E880" w14:textId="77777777" w:rsidTr="004B5AEA">
        <w:trPr>
          <w:cantSplit/>
        </w:trPr>
        <w:tc>
          <w:tcPr>
            <w:tcW w:w="1467" w:type="pct"/>
            <w:shd w:val="clear" w:color="auto" w:fill="auto"/>
          </w:tcPr>
          <w:p w14:paraId="3C6F6A65"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Service cost</w:t>
            </w:r>
          </w:p>
          <w:p w14:paraId="717943E1"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Cost of indoor aquatic facilities</w:t>
            </w:r>
          </w:p>
          <w:p w14:paraId="19516CA0" w14:textId="542DFF6E"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[Direct cost of indoor aquatic facilities less income received / Number of visits to indoor aquatic facilities]</w:t>
            </w:r>
          </w:p>
        </w:tc>
        <w:tc>
          <w:tcPr>
            <w:tcW w:w="550" w:type="pct"/>
            <w:shd w:val="clear" w:color="auto" w:fill="auto"/>
          </w:tcPr>
          <w:p w14:paraId="63C0F7FC"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$0.69</w:t>
            </w:r>
          </w:p>
        </w:tc>
        <w:tc>
          <w:tcPr>
            <w:tcW w:w="549" w:type="pct"/>
            <w:shd w:val="clear" w:color="auto" w:fill="auto"/>
          </w:tcPr>
          <w:p w14:paraId="7CF671C8"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157813CC"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3A9C429D"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shd w:val="clear" w:color="auto" w:fill="auto"/>
          </w:tcPr>
          <w:p w14:paraId="17B46225" w14:textId="77777777" w:rsidR="00704F11" w:rsidRPr="006D4293" w:rsidRDefault="00704F11" w:rsidP="00680F1C">
            <w:pPr>
              <w:pStyle w:val="BodyText"/>
              <w:spacing w:before="60" w:after="60"/>
              <w:rPr>
                <w:rFonts w:ascii="Arial" w:hAnsi="Arial" w:cs="Arial"/>
                <w:spacing w:val="0"/>
                <w:sz w:val="18"/>
                <w:szCs w:val="18"/>
              </w:rPr>
            </w:pPr>
            <w:r w:rsidRPr="006D4293">
              <w:rPr>
                <w:rFonts w:ascii="Arial" w:hAnsi="Arial" w:cs="Arial"/>
                <w:spacing w:val="0"/>
                <w:sz w:val="18"/>
                <w:szCs w:val="18"/>
              </w:rPr>
              <w:t xml:space="preserve">As of 1 July 2019, </w:t>
            </w:r>
            <w:r w:rsidRPr="006D4293">
              <w:rPr>
                <w:rFonts w:ascii="Arial" w:hAnsi="Arial" w:cs="Arial"/>
                <w:i/>
                <w:iCs/>
                <w:spacing w:val="0"/>
                <w:sz w:val="18"/>
                <w:szCs w:val="18"/>
              </w:rPr>
              <w:t xml:space="preserve">Cost of indoor </w:t>
            </w:r>
            <w:r w:rsidRPr="006D4293">
              <w:rPr>
                <w:rFonts w:ascii="Arial" w:hAnsi="Arial" w:cs="Arial"/>
                <w:i/>
                <w:iCs/>
                <w:sz w:val="18"/>
                <w:szCs w:val="18"/>
              </w:rPr>
              <w:t>aquatic facilities</w:t>
            </w:r>
            <w:r w:rsidRPr="006D4293">
              <w:rPr>
                <w:rFonts w:ascii="Arial" w:hAnsi="Arial" w:cs="Arial"/>
                <w:spacing w:val="0"/>
                <w:sz w:val="18"/>
                <w:szCs w:val="18"/>
              </w:rPr>
              <w:t xml:space="preserve"> and </w:t>
            </w:r>
            <w:r w:rsidRPr="006D4293">
              <w:rPr>
                <w:rFonts w:ascii="Arial" w:hAnsi="Arial" w:cs="Arial"/>
                <w:i/>
                <w:iCs/>
                <w:spacing w:val="0"/>
                <w:sz w:val="18"/>
                <w:szCs w:val="18"/>
              </w:rPr>
              <w:t xml:space="preserve">Cost of outdoor </w:t>
            </w:r>
            <w:r w:rsidRPr="006D4293">
              <w:rPr>
                <w:rFonts w:ascii="Arial" w:hAnsi="Arial" w:cs="Arial"/>
                <w:i/>
                <w:iCs/>
                <w:sz w:val="18"/>
                <w:szCs w:val="18"/>
              </w:rPr>
              <w:t>aquatic facilities</w:t>
            </w:r>
            <w:r w:rsidRPr="006D4293">
              <w:rPr>
                <w:rFonts w:ascii="Arial" w:hAnsi="Arial" w:cs="Arial"/>
                <w:spacing w:val="0"/>
                <w:sz w:val="18"/>
                <w:szCs w:val="18"/>
              </w:rPr>
              <w:t xml:space="preserve"> have been merged into one measure.</w:t>
            </w:r>
          </w:p>
        </w:tc>
      </w:tr>
      <w:tr w:rsidR="00704F11" w:rsidRPr="00FA567B" w14:paraId="5335AE79" w14:textId="77777777" w:rsidTr="004B5AEA">
        <w:trPr>
          <w:cantSplit/>
        </w:trPr>
        <w:tc>
          <w:tcPr>
            <w:tcW w:w="1467" w:type="pct"/>
            <w:shd w:val="clear" w:color="auto" w:fill="auto"/>
          </w:tcPr>
          <w:p w14:paraId="0F556625"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Service cost</w:t>
            </w:r>
          </w:p>
          <w:p w14:paraId="1EE595BB"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Cost of outdoor aquatic facilities</w:t>
            </w:r>
          </w:p>
          <w:p w14:paraId="5A3C65CB" w14:textId="68ADF455"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[Direct cost of outdoor aquatic facilities less income received / Number of visits to outdoor aquatic facilities]</w:t>
            </w:r>
          </w:p>
        </w:tc>
        <w:tc>
          <w:tcPr>
            <w:tcW w:w="550" w:type="pct"/>
            <w:shd w:val="clear" w:color="auto" w:fill="auto"/>
          </w:tcPr>
          <w:p w14:paraId="5A19FA1B"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$6.21</w:t>
            </w:r>
          </w:p>
        </w:tc>
        <w:tc>
          <w:tcPr>
            <w:tcW w:w="549" w:type="pct"/>
            <w:shd w:val="clear" w:color="auto" w:fill="auto"/>
          </w:tcPr>
          <w:p w14:paraId="319CC416"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661B5782"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shd w:val="clear" w:color="auto" w:fill="auto"/>
          </w:tcPr>
          <w:p w14:paraId="41F8F60F"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shd w:val="clear" w:color="auto" w:fill="auto"/>
          </w:tcPr>
          <w:p w14:paraId="07048381" w14:textId="77777777" w:rsidR="00704F11" w:rsidRPr="006D4293" w:rsidRDefault="00704F11" w:rsidP="00680F1C">
            <w:pPr>
              <w:pStyle w:val="BodyText"/>
              <w:spacing w:before="60" w:after="60"/>
              <w:rPr>
                <w:rFonts w:ascii="Arial" w:hAnsi="Arial" w:cs="Arial"/>
                <w:spacing w:val="0"/>
                <w:sz w:val="18"/>
                <w:szCs w:val="18"/>
              </w:rPr>
            </w:pPr>
            <w:r w:rsidRPr="006D4293">
              <w:rPr>
                <w:rFonts w:ascii="Arial" w:hAnsi="Arial" w:cs="Arial"/>
                <w:spacing w:val="0"/>
                <w:sz w:val="18"/>
                <w:szCs w:val="18"/>
              </w:rPr>
              <w:t xml:space="preserve">As of 1 July 2019, </w:t>
            </w:r>
            <w:r w:rsidRPr="006D4293">
              <w:rPr>
                <w:rFonts w:ascii="Arial" w:hAnsi="Arial" w:cs="Arial"/>
                <w:i/>
                <w:iCs/>
                <w:spacing w:val="0"/>
                <w:sz w:val="18"/>
                <w:szCs w:val="18"/>
              </w:rPr>
              <w:t xml:space="preserve">Cost of indoor </w:t>
            </w:r>
            <w:r w:rsidRPr="006D4293">
              <w:rPr>
                <w:rFonts w:ascii="Arial" w:hAnsi="Arial" w:cs="Arial"/>
                <w:i/>
                <w:iCs/>
                <w:sz w:val="18"/>
                <w:szCs w:val="18"/>
              </w:rPr>
              <w:t>aquatic facilities</w:t>
            </w:r>
            <w:r w:rsidRPr="006D4293">
              <w:rPr>
                <w:rFonts w:ascii="Arial" w:hAnsi="Arial" w:cs="Arial"/>
                <w:spacing w:val="0"/>
                <w:sz w:val="18"/>
                <w:szCs w:val="18"/>
              </w:rPr>
              <w:t xml:space="preserve"> and </w:t>
            </w:r>
            <w:r w:rsidRPr="006D4293">
              <w:rPr>
                <w:rFonts w:ascii="Arial" w:hAnsi="Arial" w:cs="Arial"/>
                <w:i/>
                <w:iCs/>
                <w:spacing w:val="0"/>
                <w:sz w:val="18"/>
                <w:szCs w:val="18"/>
              </w:rPr>
              <w:t xml:space="preserve">Cost of outdoor </w:t>
            </w:r>
            <w:r w:rsidRPr="006D4293">
              <w:rPr>
                <w:rFonts w:ascii="Arial" w:hAnsi="Arial" w:cs="Arial"/>
                <w:i/>
                <w:iCs/>
                <w:sz w:val="18"/>
                <w:szCs w:val="18"/>
              </w:rPr>
              <w:t>aquatic facilities</w:t>
            </w:r>
            <w:r w:rsidRPr="006D4293">
              <w:rPr>
                <w:rFonts w:ascii="Arial" w:hAnsi="Arial" w:cs="Arial"/>
                <w:spacing w:val="0"/>
                <w:sz w:val="18"/>
                <w:szCs w:val="18"/>
              </w:rPr>
              <w:t xml:space="preserve"> have been merged into one measure.</w:t>
            </w:r>
          </w:p>
        </w:tc>
      </w:tr>
      <w:tr w:rsidR="00704F11" w:rsidRPr="00FA567B" w14:paraId="0E608B03" w14:textId="77777777" w:rsidTr="004B5AEA">
        <w:trPr>
          <w:cantSplit/>
        </w:trPr>
        <w:tc>
          <w:tcPr>
            <w:tcW w:w="1467" w:type="pct"/>
            <w:tcBorders>
              <w:bottom w:val="single" w:sz="4" w:space="0" w:color="1F497D"/>
            </w:tcBorders>
            <w:shd w:val="clear" w:color="auto" w:fill="D5E8F1"/>
          </w:tcPr>
          <w:p w14:paraId="4D734427" w14:textId="77777777" w:rsidR="00704F11" w:rsidRPr="005E5826" w:rsidRDefault="00704F11" w:rsidP="00680F1C">
            <w:pPr>
              <w:spacing w:before="60" w:after="60"/>
              <w:rPr>
                <w:rFonts w:ascii="Arial" w:hAnsi="Arial" w:cs="Arial"/>
                <w:b/>
                <w:sz w:val="18"/>
                <w:szCs w:val="18"/>
              </w:rPr>
            </w:pPr>
            <w:r w:rsidRPr="005E5826">
              <w:rPr>
                <w:rFonts w:ascii="Arial" w:hAnsi="Arial" w:cs="Arial"/>
                <w:b/>
                <w:sz w:val="18"/>
                <w:szCs w:val="18"/>
              </w:rPr>
              <w:t>Libraries</w:t>
            </w:r>
          </w:p>
        </w:tc>
        <w:tc>
          <w:tcPr>
            <w:tcW w:w="550" w:type="pct"/>
            <w:tcBorders>
              <w:bottom w:val="single" w:sz="4" w:space="0" w:color="1F497D"/>
            </w:tcBorders>
            <w:shd w:val="clear" w:color="auto" w:fill="D5E8F1"/>
          </w:tcPr>
          <w:p w14:paraId="5A0A7118"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5DA19942"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1B815644"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4BD727A6" w14:textId="77777777" w:rsidR="00704F11" w:rsidRPr="00FA567B" w:rsidRDefault="00704F11" w:rsidP="00680F1C">
            <w:pPr>
              <w:spacing w:before="60" w:after="60"/>
              <w:rPr>
                <w:rFonts w:ascii="Arial" w:hAnsi="Arial" w:cs="Arial"/>
                <w:b/>
                <w:sz w:val="18"/>
                <w:szCs w:val="18"/>
                <w:highlight w:val="yellow"/>
              </w:rPr>
            </w:pPr>
          </w:p>
        </w:tc>
        <w:tc>
          <w:tcPr>
            <w:tcW w:w="1338" w:type="pct"/>
            <w:tcBorders>
              <w:bottom w:val="single" w:sz="4" w:space="0" w:color="1F497D"/>
            </w:tcBorders>
            <w:shd w:val="clear" w:color="auto" w:fill="D5E8F1"/>
          </w:tcPr>
          <w:p w14:paraId="1818E6F2" w14:textId="77777777" w:rsidR="00704F11" w:rsidRPr="006D4293" w:rsidRDefault="00704F11" w:rsidP="00680F1C">
            <w:pPr>
              <w:spacing w:before="60" w:after="60"/>
              <w:rPr>
                <w:rFonts w:ascii="Arial" w:hAnsi="Arial" w:cs="Arial"/>
                <w:b/>
                <w:sz w:val="18"/>
                <w:szCs w:val="18"/>
              </w:rPr>
            </w:pPr>
          </w:p>
        </w:tc>
      </w:tr>
      <w:tr w:rsidR="00704F11" w:rsidRPr="00FA567B" w14:paraId="08465B28" w14:textId="77777777" w:rsidTr="004B5AEA">
        <w:trPr>
          <w:cantSplit/>
        </w:trPr>
        <w:tc>
          <w:tcPr>
            <w:tcW w:w="1467" w:type="pct"/>
            <w:tcBorders>
              <w:top w:val="single" w:sz="4" w:space="0" w:color="1F497D"/>
              <w:bottom w:val="single" w:sz="4" w:space="0" w:color="1F497D"/>
              <w:right w:val="nil"/>
            </w:tcBorders>
            <w:shd w:val="clear" w:color="auto" w:fill="auto"/>
          </w:tcPr>
          <w:p w14:paraId="28C1B54D"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Service cost</w:t>
            </w:r>
          </w:p>
          <w:p w14:paraId="55C068C8" w14:textId="77777777" w:rsidR="00E05191" w:rsidRDefault="00704F11" w:rsidP="00680F1C">
            <w:pPr>
              <w:pStyle w:val="BodyText"/>
              <w:spacing w:before="60" w:after="60"/>
              <w:rPr>
                <w:rFonts w:ascii="Arial" w:hAnsi="Arial" w:cs="Arial"/>
                <w:i/>
                <w:sz w:val="18"/>
                <w:szCs w:val="18"/>
              </w:rPr>
            </w:pPr>
            <w:r w:rsidRPr="005E5826">
              <w:rPr>
                <w:rFonts w:ascii="Arial" w:hAnsi="Arial" w:cs="Arial"/>
                <w:i/>
                <w:sz w:val="18"/>
                <w:szCs w:val="18"/>
              </w:rPr>
              <w:t>Cost of library service</w:t>
            </w:r>
          </w:p>
          <w:p w14:paraId="2A552231" w14:textId="19365DFD" w:rsidR="00704F11" w:rsidRPr="00E05191" w:rsidRDefault="00704F11" w:rsidP="00680F1C">
            <w:pPr>
              <w:pStyle w:val="BodyText"/>
              <w:spacing w:before="60" w:after="60"/>
              <w:rPr>
                <w:rFonts w:ascii="Arial" w:hAnsi="Arial" w:cs="Arial"/>
                <w:sz w:val="18"/>
                <w:szCs w:val="18"/>
              </w:rPr>
            </w:pPr>
            <w:r w:rsidRPr="005E5826">
              <w:rPr>
                <w:rFonts w:ascii="Arial" w:hAnsi="Arial" w:cs="Arial"/>
                <w:sz w:val="18"/>
                <w:szCs w:val="18"/>
              </w:rPr>
              <w:t>[Direct cost of the library service / Number of visits]</w:t>
            </w:r>
          </w:p>
        </w:tc>
        <w:tc>
          <w:tcPr>
            <w:tcW w:w="550" w:type="pct"/>
            <w:tcBorders>
              <w:top w:val="single" w:sz="4" w:space="0" w:color="1F497D"/>
              <w:left w:val="nil"/>
              <w:bottom w:val="single" w:sz="4" w:space="0" w:color="1F497D"/>
              <w:right w:val="nil"/>
            </w:tcBorders>
            <w:shd w:val="clear" w:color="auto" w:fill="auto"/>
          </w:tcPr>
          <w:p w14:paraId="1F0D75C3"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$5.49</w:t>
            </w:r>
          </w:p>
        </w:tc>
        <w:tc>
          <w:tcPr>
            <w:tcW w:w="549" w:type="pct"/>
            <w:tcBorders>
              <w:top w:val="single" w:sz="4" w:space="0" w:color="1F497D"/>
              <w:left w:val="nil"/>
              <w:bottom w:val="single" w:sz="4" w:space="0" w:color="1F497D"/>
              <w:right w:val="nil"/>
            </w:tcBorders>
            <w:shd w:val="clear" w:color="auto" w:fill="auto"/>
          </w:tcPr>
          <w:p w14:paraId="626B8A03"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tcBorders>
              <w:top w:val="single" w:sz="4" w:space="0" w:color="1F497D"/>
              <w:left w:val="nil"/>
              <w:bottom w:val="single" w:sz="4" w:space="0" w:color="1F497D"/>
              <w:right w:val="nil"/>
            </w:tcBorders>
            <w:shd w:val="clear" w:color="auto" w:fill="auto"/>
          </w:tcPr>
          <w:p w14:paraId="529A7C91"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548" w:type="pct"/>
            <w:tcBorders>
              <w:top w:val="single" w:sz="4" w:space="0" w:color="1F497D"/>
              <w:left w:val="nil"/>
              <w:bottom w:val="single" w:sz="4" w:space="0" w:color="1F497D"/>
              <w:right w:val="nil"/>
            </w:tcBorders>
            <w:shd w:val="clear" w:color="auto" w:fill="auto"/>
          </w:tcPr>
          <w:p w14:paraId="0BA99A99"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 2020</w:t>
            </w:r>
          </w:p>
        </w:tc>
        <w:tc>
          <w:tcPr>
            <w:tcW w:w="1338" w:type="pct"/>
            <w:tcBorders>
              <w:top w:val="single" w:sz="4" w:space="0" w:color="1F497D"/>
              <w:left w:val="nil"/>
              <w:bottom w:val="single" w:sz="4" w:space="0" w:color="1F497D"/>
            </w:tcBorders>
            <w:shd w:val="clear" w:color="auto" w:fill="auto"/>
          </w:tcPr>
          <w:p w14:paraId="049CA3D8" w14:textId="77777777" w:rsidR="00704F11" w:rsidRPr="006D4293" w:rsidRDefault="00704F11" w:rsidP="00680F1C">
            <w:pPr>
              <w:keepNext/>
              <w:spacing w:before="60" w:after="60"/>
              <w:rPr>
                <w:rFonts w:ascii="Arial" w:hAnsi="Arial" w:cs="Arial"/>
                <w:sz w:val="18"/>
                <w:szCs w:val="18"/>
              </w:rPr>
            </w:pPr>
            <w:r w:rsidRPr="006D4293">
              <w:rPr>
                <w:rFonts w:ascii="Arial" w:hAnsi="Arial" w:cs="Arial"/>
                <w:sz w:val="18"/>
                <w:szCs w:val="18"/>
              </w:rPr>
              <w:t xml:space="preserve">As of 1 July 2019, this indicator was replaced by an amended </w:t>
            </w:r>
            <w:r w:rsidRPr="006D4293">
              <w:rPr>
                <w:rFonts w:ascii="Arial" w:hAnsi="Arial" w:cs="Arial"/>
                <w:i/>
                <w:sz w:val="18"/>
                <w:szCs w:val="18"/>
              </w:rPr>
              <w:t>Cost of library service per population</w:t>
            </w:r>
            <w:r w:rsidRPr="006D4293">
              <w:rPr>
                <w:rFonts w:ascii="Arial" w:hAnsi="Arial" w:cs="Arial"/>
                <w:sz w:val="18"/>
                <w:szCs w:val="18"/>
              </w:rPr>
              <w:t xml:space="preserve"> measure.</w:t>
            </w:r>
          </w:p>
        </w:tc>
      </w:tr>
      <w:tr w:rsidR="00704F11" w:rsidRPr="00FA567B" w14:paraId="34CFC7C9" w14:textId="77777777" w:rsidTr="004B5AEA">
        <w:trPr>
          <w:cantSplit/>
        </w:trPr>
        <w:tc>
          <w:tcPr>
            <w:tcW w:w="1467" w:type="pct"/>
            <w:tcBorders>
              <w:bottom w:val="single" w:sz="4" w:space="0" w:color="1F497D"/>
            </w:tcBorders>
            <w:shd w:val="clear" w:color="auto" w:fill="D5E8F1"/>
          </w:tcPr>
          <w:p w14:paraId="0E23BE2A" w14:textId="77777777" w:rsidR="00704F11" w:rsidRPr="005E5826" w:rsidRDefault="00704F11" w:rsidP="00172A63">
            <w:pPr>
              <w:keepNext/>
              <w:spacing w:before="60" w:after="60"/>
              <w:rPr>
                <w:rFonts w:ascii="Arial" w:hAnsi="Arial" w:cs="Arial"/>
                <w:b/>
                <w:sz w:val="18"/>
                <w:szCs w:val="18"/>
              </w:rPr>
            </w:pPr>
            <w:r w:rsidRPr="005E5826">
              <w:rPr>
                <w:rFonts w:ascii="Arial" w:hAnsi="Arial" w:cs="Arial"/>
                <w:b/>
                <w:sz w:val="18"/>
                <w:szCs w:val="18"/>
              </w:rPr>
              <w:t>Maternal and Child Health (MCH)</w:t>
            </w:r>
          </w:p>
        </w:tc>
        <w:tc>
          <w:tcPr>
            <w:tcW w:w="550" w:type="pct"/>
            <w:tcBorders>
              <w:bottom w:val="single" w:sz="4" w:space="0" w:color="1F497D"/>
            </w:tcBorders>
            <w:shd w:val="clear" w:color="auto" w:fill="D5E8F1"/>
          </w:tcPr>
          <w:p w14:paraId="0C430051" w14:textId="77777777" w:rsidR="00704F11" w:rsidRPr="00FA567B" w:rsidRDefault="00704F11" w:rsidP="00680F1C">
            <w:pPr>
              <w:spacing w:before="60" w:after="60"/>
              <w:rPr>
                <w:rFonts w:ascii="Arial" w:hAnsi="Arial" w:cs="Arial"/>
                <w:b/>
                <w:sz w:val="18"/>
                <w:szCs w:val="18"/>
                <w:highlight w:val="yellow"/>
              </w:rPr>
            </w:pPr>
          </w:p>
        </w:tc>
        <w:tc>
          <w:tcPr>
            <w:tcW w:w="549" w:type="pct"/>
            <w:tcBorders>
              <w:bottom w:val="single" w:sz="4" w:space="0" w:color="1F497D"/>
            </w:tcBorders>
            <w:shd w:val="clear" w:color="auto" w:fill="D5E8F1"/>
          </w:tcPr>
          <w:p w14:paraId="016FD99A"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3AFBA8EF" w14:textId="77777777" w:rsidR="00704F11" w:rsidRPr="00FA567B" w:rsidRDefault="00704F11" w:rsidP="00680F1C">
            <w:pPr>
              <w:spacing w:before="60" w:after="60"/>
              <w:rPr>
                <w:rFonts w:ascii="Arial" w:hAnsi="Arial" w:cs="Arial"/>
                <w:b/>
                <w:sz w:val="18"/>
                <w:szCs w:val="18"/>
                <w:highlight w:val="yellow"/>
              </w:rPr>
            </w:pPr>
          </w:p>
        </w:tc>
        <w:tc>
          <w:tcPr>
            <w:tcW w:w="548" w:type="pct"/>
            <w:tcBorders>
              <w:bottom w:val="single" w:sz="4" w:space="0" w:color="1F497D"/>
            </w:tcBorders>
            <w:shd w:val="clear" w:color="auto" w:fill="D5E8F1"/>
          </w:tcPr>
          <w:p w14:paraId="638CB74F" w14:textId="77777777" w:rsidR="00704F11" w:rsidRPr="00FA567B" w:rsidRDefault="00704F11" w:rsidP="00680F1C">
            <w:pPr>
              <w:spacing w:before="60" w:after="60"/>
              <w:rPr>
                <w:rFonts w:ascii="Arial" w:hAnsi="Arial" w:cs="Arial"/>
                <w:b/>
                <w:sz w:val="18"/>
                <w:szCs w:val="18"/>
                <w:highlight w:val="yellow"/>
              </w:rPr>
            </w:pPr>
          </w:p>
        </w:tc>
        <w:tc>
          <w:tcPr>
            <w:tcW w:w="1338" w:type="pct"/>
            <w:tcBorders>
              <w:bottom w:val="single" w:sz="4" w:space="0" w:color="1F497D"/>
            </w:tcBorders>
            <w:shd w:val="clear" w:color="auto" w:fill="D5E8F1"/>
          </w:tcPr>
          <w:p w14:paraId="286138E1" w14:textId="77777777" w:rsidR="00704F11" w:rsidRPr="006D4293" w:rsidRDefault="00704F11" w:rsidP="00680F1C">
            <w:pPr>
              <w:spacing w:before="60" w:after="60"/>
              <w:rPr>
                <w:rFonts w:ascii="Arial" w:hAnsi="Arial" w:cs="Arial"/>
                <w:b/>
                <w:sz w:val="18"/>
                <w:szCs w:val="18"/>
              </w:rPr>
            </w:pPr>
          </w:p>
        </w:tc>
      </w:tr>
      <w:tr w:rsidR="00704F11" w:rsidRPr="00FA567B" w14:paraId="46ACB3AE" w14:textId="77777777" w:rsidTr="004B5AEA">
        <w:trPr>
          <w:cantSplit/>
        </w:trPr>
        <w:tc>
          <w:tcPr>
            <w:tcW w:w="1467" w:type="pct"/>
            <w:tcBorders>
              <w:top w:val="single" w:sz="4" w:space="0" w:color="1F497D"/>
              <w:bottom w:val="single" w:sz="4" w:space="0" w:color="1F497D"/>
              <w:right w:val="nil"/>
            </w:tcBorders>
            <w:shd w:val="clear" w:color="auto" w:fill="auto"/>
          </w:tcPr>
          <w:p w14:paraId="22303EC4" w14:textId="77777777" w:rsidR="00704F11" w:rsidRPr="005E5826" w:rsidRDefault="00704F11" w:rsidP="00680F1C">
            <w:pPr>
              <w:pStyle w:val="BodyText"/>
              <w:spacing w:before="60" w:after="60"/>
              <w:rPr>
                <w:rFonts w:ascii="Arial" w:hAnsi="Arial" w:cs="Arial"/>
                <w:b/>
                <w:bCs/>
                <w:i/>
                <w:sz w:val="18"/>
                <w:szCs w:val="18"/>
              </w:rPr>
            </w:pPr>
            <w:r w:rsidRPr="005E5826">
              <w:rPr>
                <w:rFonts w:ascii="Arial" w:hAnsi="Arial" w:cs="Arial"/>
                <w:b/>
                <w:bCs/>
                <w:i/>
                <w:sz w:val="18"/>
                <w:szCs w:val="18"/>
              </w:rPr>
              <w:t>Participation</w:t>
            </w:r>
          </w:p>
          <w:p w14:paraId="440F9A06" w14:textId="77777777" w:rsidR="00E05191" w:rsidRDefault="00704F11" w:rsidP="00680F1C">
            <w:pPr>
              <w:spacing w:before="60" w:after="60"/>
              <w:rPr>
                <w:rFonts w:ascii="Arial" w:hAnsi="Arial" w:cs="Arial"/>
                <w:i/>
                <w:sz w:val="18"/>
                <w:szCs w:val="18"/>
              </w:rPr>
            </w:pPr>
            <w:r w:rsidRPr="005E5826">
              <w:rPr>
                <w:rFonts w:ascii="Arial" w:hAnsi="Arial" w:cs="Arial"/>
                <w:i/>
                <w:sz w:val="18"/>
                <w:szCs w:val="18"/>
              </w:rPr>
              <w:t>Participation in first MCH home visit</w:t>
            </w:r>
          </w:p>
          <w:p w14:paraId="2FE4A964" w14:textId="5126441B" w:rsidR="00704F11" w:rsidRPr="005E5826" w:rsidRDefault="00704F11" w:rsidP="00680F1C">
            <w:pPr>
              <w:spacing w:before="60" w:after="60"/>
              <w:rPr>
                <w:rFonts w:ascii="Arial" w:hAnsi="Arial" w:cs="Arial"/>
                <w:i/>
                <w:sz w:val="18"/>
                <w:szCs w:val="18"/>
              </w:rPr>
            </w:pPr>
            <w:r w:rsidRPr="005E5826">
              <w:rPr>
                <w:rFonts w:ascii="Arial" w:hAnsi="Arial" w:cs="Arial"/>
                <w:iCs/>
                <w:sz w:val="18"/>
                <w:szCs w:val="18"/>
              </w:rPr>
              <w:t>[Number of first MCH home visits / Number of birth notifications received] x100</w:t>
            </w:r>
          </w:p>
        </w:tc>
        <w:tc>
          <w:tcPr>
            <w:tcW w:w="550" w:type="pct"/>
            <w:tcBorders>
              <w:top w:val="single" w:sz="4" w:space="0" w:color="1F497D"/>
              <w:left w:val="nil"/>
              <w:bottom w:val="single" w:sz="4" w:space="0" w:color="1F497D"/>
              <w:right w:val="nil"/>
            </w:tcBorders>
            <w:shd w:val="clear" w:color="auto" w:fill="auto"/>
          </w:tcPr>
          <w:p w14:paraId="7243200A" w14:textId="77777777"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96.84%</w:t>
            </w:r>
          </w:p>
        </w:tc>
        <w:tc>
          <w:tcPr>
            <w:tcW w:w="549" w:type="pct"/>
            <w:tcBorders>
              <w:top w:val="single" w:sz="4" w:space="0" w:color="1F497D"/>
              <w:left w:val="nil"/>
              <w:bottom w:val="single" w:sz="4" w:space="0" w:color="1F497D"/>
              <w:right w:val="nil"/>
            </w:tcBorders>
            <w:shd w:val="clear" w:color="auto" w:fill="auto"/>
          </w:tcPr>
          <w:p w14:paraId="1431211D" w14:textId="0A398223"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w:t>
            </w:r>
            <w:r w:rsidR="00E02FE5">
              <w:rPr>
                <w:rFonts w:ascii="Arial" w:hAnsi="Arial" w:cs="Arial"/>
                <w:sz w:val="18"/>
                <w:szCs w:val="18"/>
              </w:rPr>
              <w:br/>
            </w:r>
            <w:r w:rsidRPr="005E5826">
              <w:rPr>
                <w:rFonts w:ascii="Arial" w:hAnsi="Arial" w:cs="Arial"/>
                <w:sz w:val="18"/>
                <w:szCs w:val="18"/>
              </w:rPr>
              <w:t>2020</w:t>
            </w:r>
          </w:p>
        </w:tc>
        <w:tc>
          <w:tcPr>
            <w:tcW w:w="548" w:type="pct"/>
            <w:tcBorders>
              <w:top w:val="single" w:sz="4" w:space="0" w:color="1F497D"/>
              <w:left w:val="nil"/>
              <w:bottom w:val="single" w:sz="4" w:space="0" w:color="1F497D"/>
              <w:right w:val="nil"/>
            </w:tcBorders>
            <w:shd w:val="clear" w:color="auto" w:fill="auto"/>
          </w:tcPr>
          <w:p w14:paraId="3BD00437" w14:textId="7D525878"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w:t>
            </w:r>
            <w:r w:rsidR="00E02FE5">
              <w:rPr>
                <w:rFonts w:ascii="Arial" w:hAnsi="Arial" w:cs="Arial"/>
                <w:sz w:val="18"/>
                <w:szCs w:val="18"/>
              </w:rPr>
              <w:br/>
            </w:r>
            <w:r w:rsidRPr="005E5826">
              <w:rPr>
                <w:rFonts w:ascii="Arial" w:hAnsi="Arial" w:cs="Arial"/>
                <w:sz w:val="18"/>
                <w:szCs w:val="18"/>
              </w:rPr>
              <w:t>2020</w:t>
            </w:r>
          </w:p>
        </w:tc>
        <w:tc>
          <w:tcPr>
            <w:tcW w:w="548" w:type="pct"/>
            <w:tcBorders>
              <w:top w:val="single" w:sz="4" w:space="0" w:color="1F497D"/>
              <w:left w:val="nil"/>
              <w:bottom w:val="single" w:sz="4" w:space="0" w:color="1F497D"/>
              <w:right w:val="nil"/>
            </w:tcBorders>
            <w:shd w:val="clear" w:color="auto" w:fill="auto"/>
          </w:tcPr>
          <w:p w14:paraId="363E920A" w14:textId="2D212FB0" w:rsidR="00704F11" w:rsidRPr="005E5826" w:rsidRDefault="00704F11" w:rsidP="00680F1C">
            <w:pPr>
              <w:spacing w:before="60" w:after="60"/>
              <w:rPr>
                <w:rFonts w:ascii="Arial" w:hAnsi="Arial" w:cs="Arial"/>
                <w:sz w:val="18"/>
                <w:szCs w:val="18"/>
              </w:rPr>
            </w:pPr>
            <w:r w:rsidRPr="005E5826">
              <w:rPr>
                <w:rFonts w:ascii="Arial" w:hAnsi="Arial" w:cs="Arial"/>
                <w:sz w:val="18"/>
                <w:szCs w:val="18"/>
              </w:rPr>
              <w:t>Retired in</w:t>
            </w:r>
            <w:r w:rsidR="00E02FE5">
              <w:rPr>
                <w:rFonts w:ascii="Arial" w:hAnsi="Arial" w:cs="Arial"/>
                <w:sz w:val="18"/>
                <w:szCs w:val="18"/>
              </w:rPr>
              <w:br/>
            </w:r>
            <w:r w:rsidRPr="005E5826">
              <w:rPr>
                <w:rFonts w:ascii="Arial" w:hAnsi="Arial" w:cs="Arial"/>
                <w:sz w:val="18"/>
                <w:szCs w:val="18"/>
              </w:rPr>
              <w:t>2020</w:t>
            </w:r>
          </w:p>
        </w:tc>
        <w:tc>
          <w:tcPr>
            <w:tcW w:w="1338" w:type="pct"/>
            <w:tcBorders>
              <w:top w:val="single" w:sz="4" w:space="0" w:color="1F497D"/>
              <w:left w:val="nil"/>
              <w:bottom w:val="single" w:sz="4" w:space="0" w:color="1F497D"/>
            </w:tcBorders>
            <w:shd w:val="clear" w:color="auto" w:fill="auto"/>
          </w:tcPr>
          <w:p w14:paraId="19755E3B" w14:textId="77777777" w:rsidR="00704F11" w:rsidRPr="006D4293" w:rsidRDefault="00704F11" w:rsidP="00680F1C">
            <w:pPr>
              <w:keepNext/>
              <w:spacing w:before="60" w:after="60"/>
              <w:rPr>
                <w:rFonts w:ascii="Arial" w:hAnsi="Arial" w:cs="Arial"/>
                <w:sz w:val="18"/>
                <w:szCs w:val="18"/>
              </w:rPr>
            </w:pPr>
            <w:r w:rsidRPr="006D4293">
              <w:rPr>
                <w:rFonts w:ascii="Arial" w:hAnsi="Arial" w:cs="Arial"/>
                <w:sz w:val="18"/>
                <w:szCs w:val="18"/>
              </w:rPr>
              <w:t xml:space="preserve">As of 1 July 2019, this indicator was replaced by </w:t>
            </w:r>
            <w:r w:rsidRPr="006D4293">
              <w:rPr>
                <w:rFonts w:ascii="Arial" w:hAnsi="Arial" w:cs="Arial"/>
                <w:i/>
                <w:sz w:val="18"/>
                <w:szCs w:val="18"/>
              </w:rPr>
              <w:t>Participation in 4-week Key Age and Stage visit</w:t>
            </w:r>
            <w:r w:rsidRPr="006D4293">
              <w:rPr>
                <w:rFonts w:ascii="Arial" w:hAnsi="Arial" w:cs="Arial"/>
                <w:sz w:val="18"/>
                <w:szCs w:val="18"/>
              </w:rPr>
              <w:t xml:space="preserve">. </w:t>
            </w:r>
          </w:p>
        </w:tc>
      </w:tr>
    </w:tbl>
    <w:p w14:paraId="47923C52" w14:textId="77777777" w:rsidR="00212D84" w:rsidRDefault="00212D84">
      <w:pPr>
        <w:spacing w:line="240" w:lineRule="auto"/>
        <w:rPr>
          <w:rFonts w:ascii="Arial" w:eastAsia="MS Gothic" w:hAnsi="Arial" w:cs="Arial"/>
          <w:b/>
          <w:bCs/>
          <w:color w:val="244061"/>
          <w:sz w:val="28"/>
          <w:szCs w:val="28"/>
        </w:rPr>
      </w:pPr>
      <w:r>
        <w:rPr>
          <w:rFonts w:ascii="Arial" w:hAnsi="Arial" w:cs="Arial"/>
          <w:color w:val="244061"/>
          <w:sz w:val="28"/>
          <w:szCs w:val="28"/>
        </w:rPr>
        <w:br w:type="page"/>
      </w:r>
    </w:p>
    <w:p w14:paraId="7B4C843F" w14:textId="481AD194" w:rsidR="00704F11" w:rsidRPr="000C6A96" w:rsidRDefault="00704F11" w:rsidP="00704F11">
      <w:pPr>
        <w:pStyle w:val="Heading2"/>
        <w:spacing w:before="100" w:after="100"/>
        <w:rPr>
          <w:rFonts w:ascii="Arial" w:hAnsi="Arial" w:cs="Arial"/>
          <w:color w:val="244061"/>
          <w:sz w:val="28"/>
          <w:szCs w:val="28"/>
        </w:rPr>
      </w:pPr>
      <w:bookmarkStart w:id="75" w:name="_Toc116036588"/>
      <w:r w:rsidRPr="005507F9">
        <w:rPr>
          <w:rFonts w:ascii="Arial" w:hAnsi="Arial" w:cs="Arial"/>
          <w:color w:val="244061"/>
          <w:sz w:val="28"/>
          <w:szCs w:val="28"/>
        </w:rPr>
        <w:lastRenderedPageBreak/>
        <w:t xml:space="preserve">STRATEGIC DIRECTION </w:t>
      </w:r>
      <w:r>
        <w:rPr>
          <w:rFonts w:ascii="Arial" w:hAnsi="Arial" w:cs="Arial"/>
          <w:color w:val="244061"/>
          <w:sz w:val="28"/>
          <w:szCs w:val="28"/>
        </w:rPr>
        <w:t>2</w:t>
      </w:r>
      <w:r w:rsidR="00CA62A3">
        <w:rPr>
          <w:rFonts w:ascii="Arial" w:hAnsi="Arial" w:cs="Arial"/>
          <w:color w:val="244061"/>
          <w:sz w:val="28"/>
          <w:szCs w:val="28"/>
        </w:rPr>
        <w:t xml:space="preserve">: </w:t>
      </w:r>
      <w:r w:rsidRPr="000C6A96">
        <w:rPr>
          <w:rFonts w:ascii="Arial" w:hAnsi="Arial" w:cs="Arial"/>
          <w:color w:val="244061"/>
          <w:sz w:val="28"/>
          <w:szCs w:val="28"/>
        </w:rPr>
        <w:t>SUSTAINABLE GROWTH AND ENVIRONMENT</w:t>
      </w:r>
      <w:bookmarkEnd w:id="75"/>
    </w:p>
    <w:p w14:paraId="417A64B7" w14:textId="77777777" w:rsidR="00704F11" w:rsidRPr="008500DC" w:rsidRDefault="00704F11" w:rsidP="00704F11">
      <w:pPr>
        <w:spacing w:before="100" w:after="100"/>
        <w:rPr>
          <w:rFonts w:ascii="Arial" w:hAnsi="Arial" w:cs="Arial"/>
          <w:b/>
          <w:caps/>
          <w:color w:val="003361"/>
          <w:sz w:val="24"/>
          <w:szCs w:val="24"/>
        </w:rPr>
      </w:pPr>
      <w:r>
        <w:rPr>
          <w:rFonts w:ascii="Arial" w:hAnsi="Arial" w:cs="Arial"/>
          <w:b/>
          <w:caps/>
          <w:color w:val="003361"/>
          <w:sz w:val="20"/>
          <w:szCs w:val="24"/>
        </w:rPr>
        <w:br/>
      </w:r>
      <w:r w:rsidRPr="008500DC">
        <w:rPr>
          <w:rFonts w:ascii="Arial" w:hAnsi="Arial" w:cs="Arial"/>
          <w:b/>
          <w:caps/>
          <w:color w:val="003361"/>
          <w:sz w:val="24"/>
          <w:szCs w:val="24"/>
        </w:rPr>
        <w:t>LINKS TO THE CLEVER CREATIVE VISION</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3478"/>
        <w:gridCol w:w="3534"/>
        <w:gridCol w:w="3454"/>
      </w:tblGrid>
      <w:tr w:rsidR="00704F11" w:rsidRPr="00AB0F3F" w14:paraId="0FC1830A" w14:textId="77777777" w:rsidTr="004B5AEA">
        <w:trPr>
          <w:cnfStyle w:val="100000000000" w:firstRow="1" w:lastRow="0" w:firstColumn="0" w:lastColumn="0" w:oddVBand="0" w:evenVBand="0" w:oddHBand="0" w:evenHBand="0" w:firstRowFirstColumn="0" w:firstRowLastColumn="0" w:lastRowFirstColumn="0" w:lastRowLastColumn="0"/>
        </w:trPr>
        <w:tc>
          <w:tcPr>
            <w:tcW w:w="3478" w:type="dxa"/>
            <w:shd w:val="clear" w:color="auto" w:fill="FFFFFF" w:themeFill="background1"/>
          </w:tcPr>
          <w:p w14:paraId="0F7695D4" w14:textId="77777777" w:rsidR="00704F11" w:rsidRPr="00AB0F3F" w:rsidRDefault="00704F11" w:rsidP="002B2130">
            <w:pPr>
              <w:spacing w:before="0" w:after="0" w:line="240" w:lineRule="auto"/>
              <w:rPr>
                <w:rFonts w:ascii="Arial" w:hAnsi="Arial" w:cs="Arial"/>
                <w:b w:val="0"/>
                <w:caps/>
                <w:color w:val="003361"/>
                <w:sz w:val="20"/>
                <w:szCs w:val="24"/>
              </w:rPr>
            </w:pPr>
            <w:r w:rsidRPr="00AB0F3F">
              <w:rPr>
                <w:noProof/>
                <w:color w:val="2B579A"/>
                <w:shd w:val="clear" w:color="auto" w:fill="E6E6E6"/>
              </w:rPr>
              <w:drawing>
                <wp:anchor distT="0" distB="0" distL="114300" distR="114300" simplePos="0" relativeHeight="251658241" behindDoc="0" locked="0" layoutInCell="1" allowOverlap="1" wp14:anchorId="71E6055B" wp14:editId="1B8EC2F6">
                  <wp:simplePos x="0" y="0"/>
                  <wp:positionH relativeFrom="column">
                    <wp:posOffset>0</wp:posOffset>
                  </wp:positionH>
                  <wp:positionV relativeFrom="paragraph">
                    <wp:posOffset>16510</wp:posOffset>
                  </wp:positionV>
                  <wp:extent cx="1950720" cy="516890"/>
                  <wp:effectExtent l="0" t="0" r="0" b="0"/>
                  <wp:wrapSquare wrapText="bothSides"/>
                  <wp:docPr id="1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50720" cy="516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34" w:type="dxa"/>
            <w:shd w:val="clear" w:color="auto" w:fill="FFFFFF" w:themeFill="background1"/>
          </w:tcPr>
          <w:p w14:paraId="535E9538" w14:textId="77777777" w:rsidR="00704F11" w:rsidRPr="00AB0F3F" w:rsidRDefault="00704F11" w:rsidP="002B2130">
            <w:pPr>
              <w:spacing w:before="0" w:after="0" w:line="240" w:lineRule="auto"/>
              <w:rPr>
                <w:rFonts w:ascii="Arial" w:hAnsi="Arial" w:cs="Arial"/>
                <w:b w:val="0"/>
                <w:caps/>
                <w:color w:val="003361"/>
                <w:sz w:val="20"/>
                <w:szCs w:val="24"/>
              </w:rPr>
            </w:pPr>
            <w:r w:rsidRPr="00AB0F3F">
              <w:rPr>
                <w:rFonts w:ascii="Arial" w:hAnsi="Arial" w:cs="Arial"/>
                <w:noProof/>
                <w:color w:val="2B579A"/>
                <w:sz w:val="22"/>
                <w:szCs w:val="22"/>
                <w:shd w:val="clear" w:color="auto" w:fill="E6E6E6"/>
              </w:rPr>
              <w:drawing>
                <wp:inline distT="0" distB="0" distL="0" distR="0" wp14:anchorId="60C2B15C" wp14:editId="4EDA1149">
                  <wp:extent cx="2035810" cy="534670"/>
                  <wp:effectExtent l="0" t="0" r="0" b="0"/>
                  <wp:docPr id="28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35810" cy="534670"/>
                          </a:xfrm>
                          <a:prstGeom prst="rect">
                            <a:avLst/>
                          </a:prstGeom>
                          <a:noFill/>
                          <a:ln>
                            <a:noFill/>
                          </a:ln>
                        </pic:spPr>
                      </pic:pic>
                    </a:graphicData>
                  </a:graphic>
                </wp:inline>
              </w:drawing>
            </w:r>
          </w:p>
        </w:tc>
        <w:tc>
          <w:tcPr>
            <w:tcW w:w="3455" w:type="dxa"/>
            <w:shd w:val="clear" w:color="auto" w:fill="FFFFFF" w:themeFill="background1"/>
          </w:tcPr>
          <w:p w14:paraId="6E8F6FD0" w14:textId="77777777" w:rsidR="00704F11" w:rsidRPr="00AB0F3F" w:rsidRDefault="00704F11" w:rsidP="002B2130">
            <w:pPr>
              <w:spacing w:before="0" w:after="0" w:line="240" w:lineRule="auto"/>
              <w:rPr>
                <w:rFonts w:ascii="Arial" w:hAnsi="Arial" w:cs="Arial"/>
                <w:b w:val="0"/>
                <w:caps/>
                <w:color w:val="003361"/>
                <w:sz w:val="20"/>
                <w:szCs w:val="24"/>
              </w:rPr>
            </w:pPr>
            <w:r w:rsidRPr="00AB0F3F">
              <w:rPr>
                <w:rFonts w:ascii="Arial" w:hAnsi="Arial" w:cs="Arial"/>
                <w:noProof/>
                <w:color w:val="2B579A"/>
                <w:sz w:val="22"/>
                <w:szCs w:val="22"/>
                <w:shd w:val="clear" w:color="auto" w:fill="E6E6E6"/>
              </w:rPr>
              <w:drawing>
                <wp:inline distT="0" distB="0" distL="0" distR="0" wp14:anchorId="302C01B9" wp14:editId="1ED60705">
                  <wp:extent cx="2001520" cy="534670"/>
                  <wp:effectExtent l="0" t="0" r="0" b="0"/>
                  <wp:docPr id="2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01520" cy="534670"/>
                          </a:xfrm>
                          <a:prstGeom prst="rect">
                            <a:avLst/>
                          </a:prstGeom>
                          <a:noFill/>
                          <a:ln>
                            <a:noFill/>
                          </a:ln>
                        </pic:spPr>
                      </pic:pic>
                    </a:graphicData>
                  </a:graphic>
                </wp:inline>
              </w:drawing>
            </w:r>
          </w:p>
        </w:tc>
      </w:tr>
      <w:tr w:rsidR="00704F11" w14:paraId="6B9D9CBE" w14:textId="77777777" w:rsidTr="004B5AEA">
        <w:tc>
          <w:tcPr>
            <w:tcW w:w="3478" w:type="dxa"/>
          </w:tcPr>
          <w:p w14:paraId="0DCCCF82" w14:textId="77777777" w:rsidR="00704F11" w:rsidRPr="00AB0F3F" w:rsidRDefault="00704F11" w:rsidP="002B2130">
            <w:pPr>
              <w:spacing w:before="0" w:after="0" w:line="240" w:lineRule="auto"/>
              <w:rPr>
                <w:rFonts w:ascii="Arial" w:hAnsi="Arial" w:cs="Arial"/>
                <w:b/>
                <w:caps/>
                <w:color w:val="003361"/>
                <w:sz w:val="20"/>
                <w:szCs w:val="24"/>
              </w:rPr>
            </w:pPr>
            <w:r w:rsidRPr="00AB0F3F">
              <w:rPr>
                <w:rFonts w:ascii="Arial" w:hAnsi="Arial" w:cs="Arial"/>
                <w:noProof/>
                <w:color w:val="2B579A"/>
                <w:sz w:val="2"/>
                <w:szCs w:val="2"/>
                <w:shd w:val="clear" w:color="auto" w:fill="E6E6E6"/>
              </w:rPr>
              <w:drawing>
                <wp:anchor distT="0" distB="0" distL="114300" distR="114300" simplePos="0" relativeHeight="251658242" behindDoc="0" locked="0" layoutInCell="1" allowOverlap="1" wp14:anchorId="0C1BB738" wp14:editId="13D81B11">
                  <wp:simplePos x="0" y="0"/>
                  <wp:positionH relativeFrom="column">
                    <wp:posOffset>0</wp:posOffset>
                  </wp:positionH>
                  <wp:positionV relativeFrom="paragraph">
                    <wp:posOffset>8890</wp:posOffset>
                  </wp:positionV>
                  <wp:extent cx="2092960" cy="549275"/>
                  <wp:effectExtent l="0" t="0" r="2540" b="3175"/>
                  <wp:wrapSquare wrapText="bothSides"/>
                  <wp:docPr id="2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2960" cy="549275"/>
                          </a:xfrm>
                          <a:prstGeom prst="rect">
                            <a:avLst/>
                          </a:prstGeom>
                          <a:noFill/>
                          <a:ln>
                            <a:noFill/>
                          </a:ln>
                        </pic:spPr>
                      </pic:pic>
                    </a:graphicData>
                  </a:graphic>
                </wp:anchor>
              </w:drawing>
            </w:r>
          </w:p>
        </w:tc>
        <w:tc>
          <w:tcPr>
            <w:tcW w:w="3534" w:type="dxa"/>
          </w:tcPr>
          <w:p w14:paraId="05415C89" w14:textId="77777777" w:rsidR="00704F11" w:rsidRPr="00AB0F3F" w:rsidRDefault="00704F11" w:rsidP="002B2130">
            <w:pPr>
              <w:spacing w:before="0" w:after="0" w:line="240" w:lineRule="auto"/>
              <w:rPr>
                <w:rFonts w:ascii="Arial" w:hAnsi="Arial" w:cs="Arial"/>
                <w:b/>
                <w:caps/>
                <w:color w:val="003361"/>
                <w:sz w:val="20"/>
                <w:szCs w:val="24"/>
              </w:rPr>
            </w:pPr>
            <w:r w:rsidRPr="00AB0F3F">
              <w:rPr>
                <w:noProof/>
                <w:color w:val="2B579A"/>
                <w:shd w:val="clear" w:color="auto" w:fill="E6E6E6"/>
              </w:rPr>
              <w:drawing>
                <wp:anchor distT="0" distB="0" distL="114300" distR="114300" simplePos="0" relativeHeight="251658243" behindDoc="1" locked="0" layoutInCell="1" allowOverlap="1" wp14:anchorId="11E70D71" wp14:editId="64932341">
                  <wp:simplePos x="0" y="0"/>
                  <wp:positionH relativeFrom="margin">
                    <wp:posOffset>-36195</wp:posOffset>
                  </wp:positionH>
                  <wp:positionV relativeFrom="paragraph">
                    <wp:posOffset>635</wp:posOffset>
                  </wp:positionV>
                  <wp:extent cx="2164080" cy="573405"/>
                  <wp:effectExtent l="0" t="0" r="7620" b="0"/>
                  <wp:wrapSquare wrapText="bothSides"/>
                  <wp:docPr id="1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4080" cy="573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55" w:type="dxa"/>
          </w:tcPr>
          <w:p w14:paraId="3787B0FD" w14:textId="77777777" w:rsidR="00704F11" w:rsidRPr="00AB0F3F" w:rsidRDefault="00704F11" w:rsidP="002B2130">
            <w:pPr>
              <w:spacing w:before="0" w:after="0" w:line="240" w:lineRule="auto"/>
              <w:rPr>
                <w:rFonts w:ascii="Arial" w:hAnsi="Arial" w:cs="Arial"/>
                <w:b/>
                <w:caps/>
                <w:color w:val="003361"/>
                <w:sz w:val="20"/>
                <w:szCs w:val="24"/>
              </w:rPr>
            </w:pPr>
          </w:p>
        </w:tc>
      </w:tr>
    </w:tbl>
    <w:p w14:paraId="18932621" w14:textId="77777777" w:rsidR="00704F11" w:rsidRPr="008500DC" w:rsidRDefault="00704F11" w:rsidP="008500DC">
      <w:pPr>
        <w:spacing w:before="100" w:after="100"/>
        <w:rPr>
          <w:rFonts w:ascii="Arial" w:hAnsi="Arial" w:cs="Arial"/>
          <w:b/>
          <w:caps/>
          <w:color w:val="003361"/>
          <w:sz w:val="24"/>
          <w:szCs w:val="32"/>
        </w:rPr>
      </w:pPr>
      <w:r w:rsidRPr="008500DC">
        <w:rPr>
          <w:rFonts w:ascii="Arial" w:hAnsi="Arial" w:cs="Arial"/>
          <w:b/>
          <w:caps/>
          <w:color w:val="003361"/>
          <w:sz w:val="24"/>
          <w:szCs w:val="32"/>
        </w:rPr>
        <w:t xml:space="preserve">Desired outcomes </w:t>
      </w:r>
    </w:p>
    <w:p w14:paraId="602A7243"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We are delivering our vision for sustainable growth across the municipality</w:t>
      </w:r>
    </w:p>
    <w:p w14:paraId="576E6FF8"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We have a choice of housing and lifestyles to meet the diverse needs of our community</w:t>
      </w:r>
    </w:p>
    <w:p w14:paraId="42CA720F"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There are connected transport networks throughout the region that support liveability and prosperity</w:t>
      </w:r>
    </w:p>
    <w:p w14:paraId="6B8671AE"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Greater Geelong has quality, vibrant public spaces</w:t>
      </w:r>
    </w:p>
    <w:p w14:paraId="1FC3FDF3"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We are leading a reduction in community emissions and are increasing the City’s resilience to climate change</w:t>
      </w:r>
      <w:r>
        <w:rPr>
          <w:rFonts w:ascii="Arial" w:hAnsi="Arial" w:cs="Arial"/>
          <w:sz w:val="20"/>
          <w:szCs w:val="20"/>
        </w:rPr>
        <w:t xml:space="preserve"> </w:t>
      </w:r>
      <w:r w:rsidRPr="001D6241">
        <w:rPr>
          <w:rFonts w:ascii="Arial" w:hAnsi="Arial" w:cs="Arial"/>
          <w:sz w:val="20"/>
          <w:szCs w:val="20"/>
        </w:rPr>
        <w:t>impacts</w:t>
      </w:r>
    </w:p>
    <w:p w14:paraId="3CF20FBF" w14:textId="77777777" w:rsidR="00704F11" w:rsidRPr="001D624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We protect and restore our natural environment</w:t>
      </w:r>
    </w:p>
    <w:p w14:paraId="2D52DC44" w14:textId="77777777" w:rsidR="00704F11" w:rsidRDefault="00704F11" w:rsidP="00CD0EF0">
      <w:pPr>
        <w:pStyle w:val="ListBullet"/>
        <w:numPr>
          <w:ilvl w:val="0"/>
          <w:numId w:val="95"/>
        </w:numPr>
        <w:spacing w:before="100" w:after="100"/>
        <w:ind w:left="567" w:hanging="567"/>
        <w:rPr>
          <w:rFonts w:ascii="Arial" w:hAnsi="Arial" w:cs="Arial"/>
          <w:sz w:val="20"/>
          <w:szCs w:val="20"/>
        </w:rPr>
      </w:pPr>
      <w:r w:rsidRPr="001D6241">
        <w:rPr>
          <w:rFonts w:ascii="Arial" w:hAnsi="Arial" w:cs="Arial"/>
          <w:sz w:val="20"/>
          <w:szCs w:val="20"/>
        </w:rPr>
        <w:t>We minimise waste with good design and manage effective recovery of resources</w:t>
      </w:r>
    </w:p>
    <w:p w14:paraId="4506BDB4" w14:textId="77777777" w:rsidR="00704F11" w:rsidRPr="008500DC" w:rsidRDefault="00704F11" w:rsidP="00803CE1">
      <w:pPr>
        <w:spacing w:before="200" w:after="100"/>
        <w:rPr>
          <w:rFonts w:ascii="Arial" w:hAnsi="Arial" w:cs="Arial"/>
          <w:b/>
          <w:caps/>
          <w:color w:val="003361"/>
          <w:sz w:val="24"/>
          <w:szCs w:val="32"/>
        </w:rPr>
      </w:pPr>
      <w:r w:rsidRPr="008500DC">
        <w:rPr>
          <w:rFonts w:ascii="Arial" w:hAnsi="Arial" w:cs="Arial"/>
          <w:b/>
          <w:caps/>
          <w:color w:val="003361"/>
          <w:sz w:val="24"/>
          <w:szCs w:val="32"/>
        </w:rPr>
        <w:t xml:space="preserve">Four-year priorities </w:t>
      </w:r>
    </w:p>
    <w:p w14:paraId="2EA86D8C" w14:textId="77777777" w:rsidR="00704F11" w:rsidRPr="001D6241" w:rsidRDefault="00704F11" w:rsidP="000E4B09">
      <w:pPr>
        <w:pStyle w:val="ListBullet"/>
        <w:spacing w:before="100" w:after="100"/>
        <w:ind w:left="567" w:hanging="567"/>
        <w:rPr>
          <w:rFonts w:ascii="Arial" w:hAnsi="Arial" w:cs="Arial"/>
          <w:sz w:val="20"/>
          <w:szCs w:val="20"/>
        </w:rPr>
      </w:pPr>
      <w:r>
        <w:rPr>
          <w:rFonts w:ascii="Arial" w:hAnsi="Arial" w:cs="Arial"/>
          <w:sz w:val="20"/>
          <w:szCs w:val="20"/>
        </w:rPr>
        <w:t xml:space="preserve">2.1 </w:t>
      </w:r>
      <w:r>
        <w:rPr>
          <w:rFonts w:ascii="Arial" w:hAnsi="Arial" w:cs="Arial"/>
          <w:sz w:val="20"/>
          <w:szCs w:val="20"/>
        </w:rPr>
        <w:tab/>
      </w:r>
      <w:r w:rsidRPr="001D6241">
        <w:rPr>
          <w:rFonts w:ascii="Arial" w:hAnsi="Arial" w:cs="Arial"/>
          <w:sz w:val="20"/>
          <w:szCs w:val="20"/>
        </w:rPr>
        <w:t>Meet the housing needs of our future community</w:t>
      </w:r>
    </w:p>
    <w:p w14:paraId="0E7F4E75"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2.2 </w:t>
      </w:r>
      <w:r>
        <w:rPr>
          <w:rFonts w:ascii="Arial" w:hAnsi="Arial" w:cs="Arial"/>
          <w:sz w:val="20"/>
          <w:szCs w:val="20"/>
        </w:rPr>
        <w:tab/>
      </w:r>
      <w:r w:rsidRPr="001D6241">
        <w:rPr>
          <w:rFonts w:ascii="Arial" w:hAnsi="Arial" w:cs="Arial"/>
          <w:sz w:val="20"/>
          <w:szCs w:val="20"/>
        </w:rPr>
        <w:t>Meet existing and future transport needs</w:t>
      </w:r>
    </w:p>
    <w:p w14:paraId="44F193A1"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2.3 </w:t>
      </w:r>
      <w:r>
        <w:rPr>
          <w:rFonts w:ascii="Arial" w:hAnsi="Arial" w:cs="Arial"/>
          <w:sz w:val="20"/>
          <w:szCs w:val="20"/>
        </w:rPr>
        <w:tab/>
      </w:r>
      <w:r w:rsidRPr="001D6241">
        <w:rPr>
          <w:rFonts w:ascii="Arial" w:hAnsi="Arial" w:cs="Arial"/>
          <w:sz w:val="20"/>
          <w:szCs w:val="20"/>
        </w:rPr>
        <w:t>Create engaging places and spaces</w:t>
      </w:r>
    </w:p>
    <w:p w14:paraId="02B95904"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2.4 </w:t>
      </w:r>
      <w:r>
        <w:rPr>
          <w:rFonts w:ascii="Arial" w:hAnsi="Arial" w:cs="Arial"/>
          <w:sz w:val="20"/>
          <w:szCs w:val="20"/>
        </w:rPr>
        <w:tab/>
      </w:r>
      <w:r w:rsidRPr="001D6241">
        <w:rPr>
          <w:rFonts w:ascii="Arial" w:hAnsi="Arial" w:cs="Arial"/>
          <w:sz w:val="20"/>
          <w:szCs w:val="20"/>
        </w:rPr>
        <w:t>Deliver best practice Environmentally Sustainable Design principles and vibrant neighbourhoods</w:t>
      </w:r>
    </w:p>
    <w:p w14:paraId="1B98938C"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2.5</w:t>
      </w:r>
      <w:r>
        <w:rPr>
          <w:rFonts w:ascii="Arial" w:hAnsi="Arial" w:cs="Arial"/>
          <w:sz w:val="20"/>
          <w:szCs w:val="20"/>
        </w:rPr>
        <w:tab/>
      </w:r>
      <w:r w:rsidRPr="001D6241">
        <w:rPr>
          <w:rFonts w:ascii="Arial" w:hAnsi="Arial" w:cs="Arial"/>
          <w:sz w:val="20"/>
          <w:szCs w:val="20"/>
        </w:rPr>
        <w:t>Achieve carbon neutral in all City-managed operations by 2025 and manage our climate change risks</w:t>
      </w:r>
    </w:p>
    <w:p w14:paraId="476111F7"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2.6 </w:t>
      </w:r>
      <w:r>
        <w:rPr>
          <w:rFonts w:ascii="Arial" w:hAnsi="Arial" w:cs="Arial"/>
          <w:sz w:val="20"/>
          <w:szCs w:val="20"/>
        </w:rPr>
        <w:tab/>
      </w:r>
      <w:r w:rsidRPr="001D6241">
        <w:rPr>
          <w:rFonts w:ascii="Arial" w:hAnsi="Arial" w:cs="Arial"/>
          <w:sz w:val="20"/>
          <w:szCs w:val="20"/>
        </w:rPr>
        <w:t>Support our community and region to reduce emissions and build resilience to climate change</w:t>
      </w:r>
    </w:p>
    <w:p w14:paraId="71FB12BC"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2.7 </w:t>
      </w:r>
      <w:r>
        <w:rPr>
          <w:rFonts w:ascii="Arial" w:hAnsi="Arial" w:cs="Arial"/>
          <w:sz w:val="20"/>
          <w:szCs w:val="20"/>
        </w:rPr>
        <w:tab/>
      </w:r>
      <w:r w:rsidRPr="001D6241">
        <w:rPr>
          <w:rFonts w:ascii="Arial" w:hAnsi="Arial" w:cs="Arial"/>
          <w:sz w:val="20"/>
          <w:szCs w:val="20"/>
        </w:rPr>
        <w:t>Reduce the impact of waste</w:t>
      </w:r>
    </w:p>
    <w:p w14:paraId="480AA69D" w14:textId="77777777" w:rsidR="00704F11" w:rsidRPr="001D6241" w:rsidRDefault="00704F11" w:rsidP="000E4B09">
      <w:pPr>
        <w:pStyle w:val="ListBullet"/>
        <w:spacing w:before="100" w:after="100"/>
        <w:ind w:left="567" w:hanging="567"/>
        <w:rPr>
          <w:rFonts w:ascii="Arial" w:hAnsi="Arial" w:cs="Arial"/>
          <w:sz w:val="20"/>
          <w:szCs w:val="20"/>
        </w:rPr>
      </w:pPr>
      <w:r w:rsidRPr="001D6241">
        <w:rPr>
          <w:rFonts w:ascii="Arial" w:hAnsi="Arial" w:cs="Arial"/>
          <w:sz w:val="20"/>
          <w:szCs w:val="20"/>
        </w:rPr>
        <w:t xml:space="preserve">2.8 </w:t>
      </w:r>
      <w:r>
        <w:rPr>
          <w:rFonts w:ascii="Arial" w:hAnsi="Arial" w:cs="Arial"/>
          <w:sz w:val="20"/>
          <w:szCs w:val="20"/>
        </w:rPr>
        <w:tab/>
      </w:r>
      <w:r w:rsidRPr="001D6241">
        <w:rPr>
          <w:rFonts w:ascii="Arial" w:hAnsi="Arial" w:cs="Arial"/>
          <w:sz w:val="20"/>
          <w:szCs w:val="20"/>
        </w:rPr>
        <w:t>Support greater indigenous biodiversity</w:t>
      </w:r>
      <w:r w:rsidRPr="006A07B8">
        <w:rPr>
          <w:rFonts w:ascii="Arial" w:hAnsi="Arial" w:cs="Arial"/>
          <w:sz w:val="20"/>
          <w:szCs w:val="20"/>
        </w:rPr>
        <w:t xml:space="preserve"> </w:t>
      </w:r>
    </w:p>
    <w:p w14:paraId="5BA6B9AA" w14:textId="77777777" w:rsidR="00704F11" w:rsidRDefault="00704F11" w:rsidP="00704F11">
      <w:pPr>
        <w:pStyle w:val="ListBullet"/>
        <w:spacing w:before="100" w:after="100"/>
        <w:rPr>
          <w:rFonts w:ascii="Arial" w:hAnsi="Arial" w:cs="Arial"/>
          <w:b/>
          <w:color w:val="244061"/>
          <w:spacing w:val="0"/>
          <w:sz w:val="24"/>
          <w:szCs w:val="24"/>
        </w:rPr>
      </w:pPr>
    </w:p>
    <w:p w14:paraId="262D866D" w14:textId="77777777" w:rsidR="00704F11" w:rsidRPr="006E5A28" w:rsidRDefault="00704F11" w:rsidP="00044E3B">
      <w:pPr>
        <w:pStyle w:val="ListBullet"/>
        <w:keepNext/>
        <w:keepLines/>
        <w:spacing w:before="100" w:after="100"/>
        <w:rPr>
          <w:rFonts w:ascii="Arial" w:hAnsi="Arial" w:cs="Arial"/>
          <w:color w:val="003361"/>
          <w:sz w:val="20"/>
          <w:szCs w:val="20"/>
        </w:rPr>
      </w:pPr>
      <w:r w:rsidRPr="006E5A28">
        <w:rPr>
          <w:rFonts w:ascii="Arial" w:hAnsi="Arial" w:cs="Arial"/>
          <w:b/>
          <w:color w:val="003361"/>
          <w:spacing w:val="0"/>
          <w:sz w:val="24"/>
          <w:szCs w:val="24"/>
        </w:rPr>
        <w:lastRenderedPageBreak/>
        <w:t>PROGRESS REPORT</w:t>
      </w:r>
    </w:p>
    <w:p w14:paraId="3B8ACB01" w14:textId="77777777" w:rsidR="00704F11" w:rsidRPr="006E5A28" w:rsidRDefault="00704F11" w:rsidP="00044E3B">
      <w:pPr>
        <w:pStyle w:val="ListBullet"/>
        <w:keepNext/>
        <w:keepLines/>
        <w:spacing w:before="100" w:after="100"/>
        <w:rPr>
          <w:rFonts w:ascii="Arial" w:hAnsi="Arial" w:cs="Arial"/>
          <w:b/>
          <w:color w:val="003361"/>
          <w:spacing w:val="0"/>
          <w:sz w:val="24"/>
          <w:szCs w:val="24"/>
        </w:rPr>
      </w:pPr>
      <w:r w:rsidRPr="006E5A28">
        <w:rPr>
          <w:rFonts w:ascii="Arial" w:hAnsi="Arial" w:cs="Arial"/>
          <w:b/>
          <w:color w:val="003361"/>
          <w:spacing w:val="0"/>
          <w:sz w:val="24"/>
          <w:szCs w:val="24"/>
        </w:rPr>
        <w:t>Indicators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5"/>
        <w:gridCol w:w="2693"/>
        <w:gridCol w:w="3658"/>
      </w:tblGrid>
      <w:tr w:rsidR="00704F11" w:rsidRPr="00D86BE8" w14:paraId="233C325D" w14:textId="77777777" w:rsidTr="00C1374C">
        <w:trPr>
          <w:trHeight w:val="422"/>
          <w:tblHeader/>
        </w:trPr>
        <w:tc>
          <w:tcPr>
            <w:tcW w:w="1963" w:type="pct"/>
            <w:shd w:val="clear" w:color="auto" w:fill="7BA7AE"/>
            <w:vAlign w:val="center"/>
          </w:tcPr>
          <w:p w14:paraId="569AC32C" w14:textId="7807A1F8" w:rsidR="00704F11" w:rsidRPr="00D86BE8" w:rsidRDefault="00704F11" w:rsidP="00B8056B">
            <w:pPr>
              <w:spacing w:before="60" w:after="60"/>
              <w:rPr>
                <w:rFonts w:ascii="Arial" w:hAnsi="Arial" w:cs="Arial"/>
                <w:b/>
                <w:bCs/>
                <w:color w:val="FFFFFF"/>
                <w:sz w:val="18"/>
                <w:szCs w:val="18"/>
              </w:rPr>
            </w:pPr>
            <w:r w:rsidRPr="00D86BE8">
              <w:rPr>
                <w:rFonts w:ascii="Arial" w:hAnsi="Arial" w:cs="Arial"/>
                <w:b/>
                <w:color w:val="FFFFFF"/>
                <w:sz w:val="18"/>
                <w:szCs w:val="18"/>
              </w:rPr>
              <w:t>Municipal Indicators</w:t>
            </w:r>
          </w:p>
        </w:tc>
        <w:tc>
          <w:tcPr>
            <w:tcW w:w="1288" w:type="pct"/>
            <w:shd w:val="clear" w:color="auto" w:fill="7BA7AE"/>
            <w:vAlign w:val="center"/>
          </w:tcPr>
          <w:p w14:paraId="0A3E58B6" w14:textId="2915E385" w:rsidR="00704F11" w:rsidRPr="00D86BE8" w:rsidRDefault="008500DC" w:rsidP="00B8056B">
            <w:pPr>
              <w:spacing w:before="60" w:after="60"/>
              <w:rPr>
                <w:rFonts w:ascii="Arial" w:hAnsi="Arial" w:cs="Arial"/>
                <w:b/>
                <w:bCs/>
                <w:color w:val="FFFFFF"/>
                <w:sz w:val="18"/>
                <w:szCs w:val="18"/>
              </w:rPr>
            </w:pPr>
            <w:r>
              <w:rPr>
                <w:rFonts w:ascii="Arial" w:hAnsi="Arial" w:cs="Arial"/>
                <w:b/>
                <w:bCs/>
                <w:color w:val="FFFFFF"/>
                <w:sz w:val="18"/>
                <w:szCs w:val="18"/>
              </w:rPr>
              <w:t xml:space="preserve">Result </w:t>
            </w:r>
            <w:proofErr w:type="gramStart"/>
            <w:r>
              <w:rPr>
                <w:rFonts w:ascii="Arial" w:hAnsi="Arial" w:cs="Arial"/>
                <w:b/>
                <w:bCs/>
                <w:color w:val="FFFFFF"/>
                <w:sz w:val="18"/>
                <w:szCs w:val="18"/>
              </w:rPr>
              <w:t>at</w:t>
            </w:r>
            <w:proofErr w:type="gramEnd"/>
            <w:r>
              <w:rPr>
                <w:rFonts w:ascii="Arial" w:hAnsi="Arial" w:cs="Arial"/>
                <w:b/>
                <w:bCs/>
                <w:color w:val="FFFFFF"/>
                <w:sz w:val="18"/>
                <w:szCs w:val="18"/>
              </w:rPr>
              <w:t xml:space="preserve"> </w:t>
            </w:r>
            <w:r w:rsidR="00704F11" w:rsidRPr="00D86BE8">
              <w:rPr>
                <w:rFonts w:ascii="Arial" w:hAnsi="Arial" w:cs="Arial"/>
                <w:b/>
                <w:bCs/>
                <w:color w:val="FFFFFF"/>
                <w:sz w:val="18"/>
                <w:szCs w:val="18"/>
              </w:rPr>
              <w:t xml:space="preserve">30 </w:t>
            </w:r>
            <w:r>
              <w:rPr>
                <w:rFonts w:ascii="Arial" w:hAnsi="Arial" w:cs="Arial"/>
                <w:b/>
                <w:bCs/>
                <w:color w:val="FFFFFF"/>
                <w:sz w:val="18"/>
                <w:szCs w:val="18"/>
              </w:rPr>
              <w:t xml:space="preserve">June </w:t>
            </w:r>
            <w:r w:rsidR="00704F11" w:rsidRPr="00D86BE8">
              <w:rPr>
                <w:rFonts w:ascii="Arial" w:hAnsi="Arial" w:cs="Arial"/>
                <w:b/>
                <w:bCs/>
                <w:color w:val="FFFFFF"/>
                <w:sz w:val="18"/>
                <w:szCs w:val="18"/>
              </w:rPr>
              <w:t>2022</w:t>
            </w:r>
          </w:p>
        </w:tc>
        <w:tc>
          <w:tcPr>
            <w:tcW w:w="1749" w:type="pct"/>
            <w:shd w:val="clear" w:color="auto" w:fill="7BA7AE"/>
            <w:vAlign w:val="center"/>
          </w:tcPr>
          <w:p w14:paraId="14DDFCE9" w14:textId="77777777" w:rsidR="00704F11" w:rsidRPr="00D86BE8" w:rsidRDefault="00704F11" w:rsidP="00B8056B">
            <w:pPr>
              <w:spacing w:before="60" w:after="60"/>
              <w:rPr>
                <w:rFonts w:ascii="Arial" w:hAnsi="Arial" w:cs="Arial"/>
                <w:b/>
                <w:bCs/>
                <w:color w:val="FFFFFF"/>
                <w:sz w:val="18"/>
                <w:szCs w:val="18"/>
              </w:rPr>
            </w:pPr>
            <w:r w:rsidRPr="00D86BE8">
              <w:rPr>
                <w:rFonts w:ascii="Arial" w:hAnsi="Arial" w:cs="Arial"/>
                <w:b/>
                <w:bCs/>
                <w:color w:val="FFFFFF"/>
                <w:sz w:val="18"/>
                <w:szCs w:val="18"/>
              </w:rPr>
              <w:t>Progress comments</w:t>
            </w:r>
          </w:p>
        </w:tc>
      </w:tr>
      <w:tr w:rsidR="00704F11" w:rsidRPr="00D86BE8" w14:paraId="161B807E" w14:textId="77777777" w:rsidTr="00F75766">
        <w:tblPrEx>
          <w:tblLook w:val="0400" w:firstRow="0" w:lastRow="0" w:firstColumn="0" w:lastColumn="0" w:noHBand="0" w:noVBand="1"/>
        </w:tblPrEx>
        <w:trPr>
          <w:tblHeader/>
        </w:trPr>
        <w:tc>
          <w:tcPr>
            <w:tcW w:w="1963" w:type="pct"/>
            <w:shd w:val="clear" w:color="auto" w:fill="auto"/>
          </w:tcPr>
          <w:p w14:paraId="5764EAB5"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Residential land supply</w:t>
            </w:r>
          </w:p>
          <w:p w14:paraId="558D0230" w14:textId="6486D8E9" w:rsidR="00704F11" w:rsidRPr="00D06C84" w:rsidRDefault="00704F11" w:rsidP="00B8056B">
            <w:pPr>
              <w:spacing w:before="60" w:after="60"/>
              <w:rPr>
                <w:rFonts w:ascii="Arial" w:hAnsi="Arial" w:cs="Arial"/>
                <w:i/>
                <w:iCs/>
                <w:sz w:val="16"/>
                <w:szCs w:val="16"/>
                <w:highlight w:val="yellow"/>
              </w:rPr>
            </w:pPr>
            <w:r w:rsidRPr="00D06C84">
              <w:rPr>
                <w:rFonts w:ascii="Arial" w:hAnsi="Arial" w:cs="Arial"/>
                <w:i/>
                <w:iCs/>
                <w:sz w:val="16"/>
                <w:szCs w:val="16"/>
              </w:rPr>
              <w:t>Source:</w:t>
            </w:r>
            <w:r w:rsidR="001D5D61">
              <w:rPr>
                <w:rFonts w:ascii="Arial" w:hAnsi="Arial" w:cs="Arial"/>
                <w:i/>
                <w:iCs/>
                <w:sz w:val="16"/>
                <w:szCs w:val="16"/>
              </w:rPr>
              <w:t xml:space="preserve"> </w:t>
            </w:r>
            <w:r w:rsidRPr="00D06C84">
              <w:rPr>
                <w:rFonts w:ascii="Arial" w:hAnsi="Arial" w:cs="Arial"/>
                <w:i/>
                <w:iCs/>
                <w:sz w:val="16"/>
                <w:szCs w:val="16"/>
              </w:rPr>
              <w:t>City of Greater Geelong</w:t>
            </w:r>
          </w:p>
        </w:tc>
        <w:tc>
          <w:tcPr>
            <w:tcW w:w="1288" w:type="pct"/>
            <w:shd w:val="clear" w:color="auto" w:fill="auto"/>
          </w:tcPr>
          <w:p w14:paraId="1D99BC83" w14:textId="77777777" w:rsidR="00704F11" w:rsidRPr="00D06C84" w:rsidRDefault="00704F11" w:rsidP="00B8056B">
            <w:pPr>
              <w:spacing w:before="60" w:after="60"/>
              <w:rPr>
                <w:rFonts w:ascii="Arial" w:hAnsi="Arial" w:cs="Arial"/>
                <w:sz w:val="18"/>
                <w:szCs w:val="18"/>
              </w:rPr>
            </w:pPr>
            <w:r>
              <w:rPr>
                <w:rFonts w:ascii="Arial" w:hAnsi="Arial" w:cs="Arial"/>
                <w:sz w:val="18"/>
                <w:szCs w:val="18"/>
              </w:rPr>
              <w:t>22 years (April 2022)</w:t>
            </w:r>
          </w:p>
          <w:p w14:paraId="7E7105AF" w14:textId="77777777" w:rsidR="00411473" w:rsidRDefault="00411473" w:rsidP="00411473">
            <w:pPr>
              <w:spacing w:before="60" w:after="60"/>
              <w:rPr>
                <w:rFonts w:ascii="Arial" w:hAnsi="Arial" w:cs="Arial"/>
                <w:sz w:val="18"/>
                <w:szCs w:val="18"/>
              </w:rPr>
            </w:pPr>
            <w:r>
              <w:rPr>
                <w:rFonts w:ascii="Arial" w:hAnsi="Arial" w:cs="Arial"/>
                <w:sz w:val="18"/>
                <w:szCs w:val="18"/>
              </w:rPr>
              <w:t>24</w:t>
            </w:r>
            <w:r w:rsidRPr="003167ED">
              <w:rPr>
                <w:rFonts w:ascii="Arial" w:hAnsi="Arial" w:cs="Arial"/>
                <w:sz w:val="18"/>
                <w:szCs w:val="18"/>
              </w:rPr>
              <w:t xml:space="preserve"> years</w:t>
            </w:r>
            <w:r>
              <w:rPr>
                <w:rFonts w:ascii="Arial" w:hAnsi="Arial" w:cs="Arial"/>
                <w:sz w:val="18"/>
                <w:szCs w:val="18"/>
              </w:rPr>
              <w:t xml:space="preserve"> (March 2021)</w:t>
            </w:r>
          </w:p>
          <w:p w14:paraId="2DE1B599" w14:textId="77777777" w:rsidR="00704F11" w:rsidRPr="00D86BE8" w:rsidRDefault="00704F11" w:rsidP="00B8056B">
            <w:pPr>
              <w:spacing w:before="60" w:after="60"/>
              <w:rPr>
                <w:rFonts w:ascii="Arial" w:hAnsi="Arial" w:cs="Arial"/>
                <w:sz w:val="18"/>
                <w:szCs w:val="18"/>
              </w:rPr>
            </w:pPr>
          </w:p>
        </w:tc>
        <w:tc>
          <w:tcPr>
            <w:tcW w:w="1749" w:type="pct"/>
            <w:shd w:val="clear" w:color="auto" w:fill="auto"/>
          </w:tcPr>
          <w:p w14:paraId="77F1E643" w14:textId="0BF505AA" w:rsidR="00704F11" w:rsidRPr="00D86BE8" w:rsidRDefault="00704F11" w:rsidP="00B8056B">
            <w:pPr>
              <w:spacing w:before="60" w:after="60"/>
              <w:rPr>
                <w:rFonts w:ascii="Arial" w:hAnsi="Arial" w:cs="Arial"/>
                <w:sz w:val="18"/>
                <w:szCs w:val="18"/>
                <w:highlight w:val="yellow"/>
              </w:rPr>
            </w:pPr>
            <w:r w:rsidRPr="005F30FB">
              <w:rPr>
                <w:rFonts w:ascii="Arial" w:hAnsi="Arial" w:cs="Arial"/>
                <w:sz w:val="18"/>
                <w:szCs w:val="18"/>
              </w:rPr>
              <w:t xml:space="preserve">There </w:t>
            </w:r>
            <w:r w:rsidR="00295F1E">
              <w:rPr>
                <w:rFonts w:ascii="Arial" w:hAnsi="Arial" w:cs="Arial"/>
                <w:sz w:val="18"/>
                <w:szCs w:val="18"/>
              </w:rPr>
              <w:t>is</w:t>
            </w:r>
            <w:r w:rsidRPr="005F30FB">
              <w:rPr>
                <w:rFonts w:ascii="Arial" w:hAnsi="Arial" w:cs="Arial"/>
                <w:sz w:val="18"/>
                <w:szCs w:val="18"/>
              </w:rPr>
              <w:t xml:space="preserve"> a range of development fronts and housing choices for new and existing residents to meet their diverse housing needs.</w:t>
            </w:r>
          </w:p>
        </w:tc>
      </w:tr>
      <w:tr w:rsidR="00704F11" w:rsidRPr="00D86BE8" w14:paraId="57700B75" w14:textId="77777777" w:rsidTr="00F75766">
        <w:tblPrEx>
          <w:tblLook w:val="0400" w:firstRow="0" w:lastRow="0" w:firstColumn="0" w:lastColumn="0" w:noHBand="0" w:noVBand="1"/>
        </w:tblPrEx>
        <w:trPr>
          <w:tblHeader/>
        </w:trPr>
        <w:tc>
          <w:tcPr>
            <w:tcW w:w="1963" w:type="pct"/>
            <w:shd w:val="clear" w:color="auto" w:fill="auto"/>
          </w:tcPr>
          <w:p w14:paraId="381D27D5" w14:textId="77777777" w:rsidR="00704F11" w:rsidRDefault="00704F11" w:rsidP="00B8056B">
            <w:pPr>
              <w:spacing w:before="60" w:after="60"/>
              <w:rPr>
                <w:rFonts w:ascii="Arial" w:hAnsi="Arial" w:cs="Arial"/>
                <w:sz w:val="18"/>
                <w:szCs w:val="18"/>
              </w:rPr>
            </w:pPr>
            <w:r>
              <w:rPr>
                <w:rFonts w:ascii="Arial" w:hAnsi="Arial" w:cs="Arial"/>
                <w:sz w:val="18"/>
                <w:szCs w:val="18"/>
              </w:rPr>
              <w:t>Employment land supply</w:t>
            </w:r>
          </w:p>
          <w:p w14:paraId="518DE9D9" w14:textId="59F3E78F"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Source:</w:t>
            </w:r>
            <w:r w:rsidR="00D54635">
              <w:rPr>
                <w:rFonts w:ascii="Arial" w:hAnsi="Arial" w:cs="Arial"/>
                <w:i/>
                <w:iCs/>
                <w:sz w:val="16"/>
                <w:szCs w:val="16"/>
              </w:rPr>
              <w:t xml:space="preserve"> </w:t>
            </w:r>
            <w:r w:rsidRPr="00D06C84">
              <w:rPr>
                <w:rFonts w:ascii="Arial" w:hAnsi="Arial" w:cs="Arial"/>
                <w:i/>
                <w:iCs/>
                <w:sz w:val="16"/>
                <w:szCs w:val="16"/>
              </w:rPr>
              <w:t>City of Greater Geelong</w:t>
            </w:r>
          </w:p>
        </w:tc>
        <w:tc>
          <w:tcPr>
            <w:tcW w:w="1288" w:type="pct"/>
            <w:shd w:val="clear" w:color="auto" w:fill="auto"/>
          </w:tcPr>
          <w:p w14:paraId="1356191B" w14:textId="77777777" w:rsidR="00411473" w:rsidRDefault="00704F11" w:rsidP="00B8056B">
            <w:pPr>
              <w:spacing w:before="60" w:after="60"/>
              <w:rPr>
                <w:rFonts w:ascii="Arial" w:hAnsi="Arial" w:cs="Arial"/>
                <w:sz w:val="18"/>
                <w:szCs w:val="18"/>
              </w:rPr>
            </w:pPr>
            <w:r w:rsidRPr="00D06C84">
              <w:rPr>
                <w:rFonts w:ascii="Arial" w:hAnsi="Arial" w:cs="Arial"/>
                <w:sz w:val="18"/>
                <w:szCs w:val="18"/>
              </w:rPr>
              <w:t>26 years</w:t>
            </w:r>
            <w:r w:rsidRPr="00C6429B">
              <w:rPr>
                <w:rFonts w:ascii="Arial" w:hAnsi="Arial" w:cs="Arial"/>
                <w:sz w:val="18"/>
                <w:szCs w:val="18"/>
              </w:rPr>
              <w:t xml:space="preserve"> (June</w:t>
            </w:r>
            <w:r>
              <w:rPr>
                <w:rFonts w:ascii="Arial" w:hAnsi="Arial" w:cs="Arial"/>
                <w:sz w:val="18"/>
                <w:szCs w:val="18"/>
              </w:rPr>
              <w:t xml:space="preserve"> 2022)</w:t>
            </w:r>
            <w:r w:rsidR="00411473">
              <w:rPr>
                <w:rFonts w:ascii="Arial" w:hAnsi="Arial" w:cs="Arial"/>
                <w:sz w:val="18"/>
                <w:szCs w:val="18"/>
              </w:rPr>
              <w:t xml:space="preserve"> </w:t>
            </w:r>
          </w:p>
          <w:p w14:paraId="4C511102" w14:textId="7F4EF691" w:rsidR="00704F11" w:rsidRPr="00D86BE8" w:rsidRDefault="00411473" w:rsidP="00B8056B">
            <w:pPr>
              <w:spacing w:before="60" w:after="60"/>
              <w:rPr>
                <w:rFonts w:ascii="Arial" w:hAnsi="Arial" w:cs="Arial"/>
                <w:sz w:val="18"/>
                <w:szCs w:val="18"/>
              </w:rPr>
            </w:pPr>
            <w:r>
              <w:rPr>
                <w:rFonts w:ascii="Arial" w:hAnsi="Arial" w:cs="Arial"/>
                <w:sz w:val="18"/>
                <w:szCs w:val="18"/>
              </w:rPr>
              <w:t>27 years (June 2020)</w:t>
            </w:r>
          </w:p>
        </w:tc>
        <w:tc>
          <w:tcPr>
            <w:tcW w:w="1749" w:type="pct"/>
            <w:shd w:val="clear" w:color="auto" w:fill="auto"/>
          </w:tcPr>
          <w:p w14:paraId="5D065822" w14:textId="3266FAEC" w:rsidR="00704F11" w:rsidRPr="00E85DAA" w:rsidRDefault="00D05F6F" w:rsidP="00B8056B">
            <w:pPr>
              <w:spacing w:before="60" w:after="60"/>
              <w:rPr>
                <w:rFonts w:ascii="Arial" w:hAnsi="Arial" w:cs="Arial"/>
                <w:sz w:val="18"/>
                <w:szCs w:val="18"/>
                <w:highlight w:val="yellow"/>
              </w:rPr>
            </w:pPr>
            <w:r w:rsidRPr="00D05F6F">
              <w:rPr>
                <w:rFonts w:ascii="Arial" w:hAnsi="Arial" w:cs="Arial"/>
                <w:sz w:val="18"/>
                <w:szCs w:val="18"/>
              </w:rPr>
              <w:t>There continues to be sufficient long</w:t>
            </w:r>
            <w:r w:rsidR="005D300D">
              <w:rPr>
                <w:rFonts w:ascii="Arial" w:hAnsi="Arial" w:cs="Arial"/>
                <w:sz w:val="18"/>
                <w:szCs w:val="18"/>
              </w:rPr>
              <w:t>-</w:t>
            </w:r>
            <w:r w:rsidRPr="00D05F6F">
              <w:rPr>
                <w:rFonts w:ascii="Arial" w:hAnsi="Arial" w:cs="Arial"/>
                <w:sz w:val="18"/>
                <w:szCs w:val="18"/>
              </w:rPr>
              <w:t>term industrial land supply</w:t>
            </w:r>
            <w:r w:rsidR="009D6F08">
              <w:rPr>
                <w:rFonts w:ascii="Arial" w:hAnsi="Arial" w:cs="Arial"/>
                <w:sz w:val="18"/>
                <w:szCs w:val="18"/>
              </w:rPr>
              <w:t>.</w:t>
            </w:r>
          </w:p>
        </w:tc>
      </w:tr>
      <w:tr w:rsidR="00704F11" w:rsidRPr="00D86BE8" w14:paraId="315706FA" w14:textId="77777777" w:rsidTr="00F75766">
        <w:tblPrEx>
          <w:tblLook w:val="0400" w:firstRow="0" w:lastRow="0" w:firstColumn="0" w:lastColumn="0" w:noHBand="0" w:noVBand="1"/>
        </w:tblPrEx>
        <w:trPr>
          <w:tblHeader/>
        </w:trPr>
        <w:tc>
          <w:tcPr>
            <w:tcW w:w="1963" w:type="pct"/>
            <w:shd w:val="clear" w:color="auto" w:fill="auto"/>
          </w:tcPr>
          <w:p w14:paraId="0074720E" w14:textId="77777777" w:rsidR="00704F11" w:rsidRDefault="00704F11" w:rsidP="00B8056B">
            <w:pPr>
              <w:spacing w:before="60" w:after="60"/>
              <w:rPr>
                <w:rFonts w:ascii="Arial" w:hAnsi="Arial" w:cs="Arial"/>
                <w:sz w:val="18"/>
                <w:szCs w:val="18"/>
              </w:rPr>
            </w:pPr>
            <w:r>
              <w:rPr>
                <w:rFonts w:ascii="Arial" w:hAnsi="Arial" w:cs="Arial"/>
                <w:sz w:val="18"/>
                <w:szCs w:val="18"/>
              </w:rPr>
              <w:t xml:space="preserve">Diversity of housing supply </w:t>
            </w:r>
          </w:p>
          <w:p w14:paraId="0E4841CE" w14:textId="3A32BAC2" w:rsidR="00704F11" w:rsidRPr="00D06C84" w:rsidRDefault="00704F11" w:rsidP="00B8056B">
            <w:pPr>
              <w:spacing w:before="60" w:after="60"/>
              <w:rPr>
                <w:rFonts w:ascii="Arial" w:hAnsi="Arial" w:cs="Arial"/>
                <w:sz w:val="16"/>
                <w:szCs w:val="16"/>
              </w:rPr>
            </w:pPr>
            <w:r w:rsidRPr="006B2789">
              <w:rPr>
                <w:rFonts w:ascii="Arial" w:hAnsi="Arial" w:cs="Arial"/>
                <w:i/>
                <w:iCs/>
                <w:sz w:val="16"/>
                <w:szCs w:val="16"/>
              </w:rPr>
              <w:t xml:space="preserve">Source: </w:t>
            </w:r>
            <w:r w:rsidR="0085651B">
              <w:rPr>
                <w:rFonts w:ascii="Arial" w:hAnsi="Arial" w:cs="Arial"/>
                <w:i/>
                <w:iCs/>
                <w:sz w:val="16"/>
                <w:szCs w:val="16"/>
              </w:rPr>
              <w:t>A</w:t>
            </w:r>
            <w:r w:rsidR="006D4293">
              <w:rPr>
                <w:rFonts w:ascii="Arial" w:hAnsi="Arial" w:cs="Arial"/>
                <w:i/>
                <w:iCs/>
                <w:sz w:val="16"/>
                <w:szCs w:val="16"/>
              </w:rPr>
              <w:t xml:space="preserve">ustralian </w:t>
            </w:r>
            <w:r w:rsidR="0085651B">
              <w:rPr>
                <w:rFonts w:ascii="Arial" w:hAnsi="Arial" w:cs="Arial"/>
                <w:i/>
                <w:iCs/>
                <w:sz w:val="16"/>
                <w:szCs w:val="16"/>
              </w:rPr>
              <w:t>B</w:t>
            </w:r>
            <w:r w:rsidR="006D4293">
              <w:rPr>
                <w:rFonts w:ascii="Arial" w:hAnsi="Arial" w:cs="Arial"/>
                <w:i/>
                <w:iCs/>
                <w:sz w:val="16"/>
                <w:szCs w:val="16"/>
              </w:rPr>
              <w:t xml:space="preserve">ureau of </w:t>
            </w:r>
            <w:r w:rsidR="0085651B">
              <w:rPr>
                <w:rFonts w:ascii="Arial" w:hAnsi="Arial" w:cs="Arial"/>
                <w:i/>
                <w:iCs/>
                <w:sz w:val="16"/>
                <w:szCs w:val="16"/>
              </w:rPr>
              <w:t>S</w:t>
            </w:r>
            <w:r w:rsidR="006D4293">
              <w:rPr>
                <w:rFonts w:ascii="Arial" w:hAnsi="Arial" w:cs="Arial"/>
                <w:i/>
                <w:iCs/>
                <w:sz w:val="16"/>
                <w:szCs w:val="16"/>
              </w:rPr>
              <w:t xml:space="preserve">tatistics </w:t>
            </w:r>
            <w:r w:rsidR="006D4293" w:rsidRPr="00F75766">
              <w:rPr>
                <w:rFonts w:ascii="Arial" w:hAnsi="Arial" w:cs="Arial"/>
                <w:i/>
                <w:iCs/>
                <w:sz w:val="16"/>
                <w:szCs w:val="16"/>
              </w:rPr>
              <w:t>Census of Population and Housing</w:t>
            </w:r>
            <w:r w:rsidR="00F75766">
              <w:rPr>
                <w:rFonts w:ascii="Arial" w:hAnsi="Arial" w:cs="Arial"/>
                <w:i/>
                <w:iCs/>
                <w:sz w:val="16"/>
                <w:szCs w:val="16"/>
              </w:rPr>
              <w:t xml:space="preserve"> 2021</w:t>
            </w:r>
            <w:r w:rsidR="006D4293" w:rsidRPr="00F75766">
              <w:rPr>
                <w:rFonts w:ascii="Arial" w:hAnsi="Arial" w:cs="Arial"/>
                <w:i/>
                <w:iCs/>
                <w:sz w:val="16"/>
                <w:szCs w:val="16"/>
              </w:rPr>
              <w:t>.</w:t>
            </w:r>
          </w:p>
        </w:tc>
        <w:tc>
          <w:tcPr>
            <w:tcW w:w="1288" w:type="pct"/>
            <w:shd w:val="clear" w:color="auto" w:fill="auto"/>
          </w:tcPr>
          <w:p w14:paraId="43BB9862" w14:textId="77777777" w:rsidR="00704F11" w:rsidRPr="00F23DCB" w:rsidRDefault="00C826DC" w:rsidP="00B8056B">
            <w:pPr>
              <w:spacing w:before="60" w:after="60"/>
              <w:rPr>
                <w:rFonts w:ascii="Arial" w:hAnsi="Arial" w:cs="Arial"/>
                <w:sz w:val="18"/>
                <w:szCs w:val="18"/>
              </w:rPr>
            </w:pPr>
            <w:r w:rsidRPr="00F23DCB">
              <w:rPr>
                <w:rFonts w:ascii="Arial" w:hAnsi="Arial" w:cs="Arial"/>
                <w:sz w:val="18"/>
                <w:szCs w:val="18"/>
              </w:rPr>
              <w:t>13</w:t>
            </w:r>
            <w:r w:rsidR="00704F11" w:rsidRPr="00F23DCB">
              <w:rPr>
                <w:rFonts w:ascii="Arial" w:hAnsi="Arial" w:cs="Arial"/>
                <w:sz w:val="18"/>
                <w:szCs w:val="18"/>
              </w:rPr>
              <w:t>.</w:t>
            </w:r>
            <w:r w:rsidRPr="00F23DCB">
              <w:rPr>
                <w:rFonts w:ascii="Arial" w:hAnsi="Arial" w:cs="Arial"/>
                <w:sz w:val="18"/>
                <w:szCs w:val="18"/>
              </w:rPr>
              <w:t>90</w:t>
            </w:r>
            <w:r w:rsidR="00704F11" w:rsidRPr="00F23DCB">
              <w:rPr>
                <w:rFonts w:ascii="Arial" w:hAnsi="Arial" w:cs="Arial"/>
                <w:sz w:val="18"/>
                <w:szCs w:val="18"/>
              </w:rPr>
              <w:t>%</w:t>
            </w:r>
            <w:r w:rsidR="00212D84" w:rsidRPr="00F23DCB">
              <w:rPr>
                <w:rFonts w:ascii="Arial" w:hAnsi="Arial" w:cs="Arial"/>
                <w:sz w:val="18"/>
                <w:szCs w:val="18"/>
              </w:rPr>
              <w:t xml:space="preserve"> (2021)</w:t>
            </w:r>
          </w:p>
          <w:p w14:paraId="05113097" w14:textId="7668FC5C" w:rsidR="005D300D" w:rsidRPr="00D86BE8" w:rsidRDefault="00F23DCB" w:rsidP="00B8056B">
            <w:pPr>
              <w:spacing w:before="60" w:after="60"/>
              <w:rPr>
                <w:rFonts w:ascii="Arial" w:hAnsi="Arial" w:cs="Arial"/>
                <w:sz w:val="18"/>
                <w:szCs w:val="18"/>
              </w:rPr>
            </w:pPr>
            <w:r w:rsidRPr="00F23DCB">
              <w:rPr>
                <w:rFonts w:ascii="Arial" w:hAnsi="Arial" w:cs="Arial"/>
                <w:sz w:val="18"/>
                <w:szCs w:val="18"/>
              </w:rPr>
              <w:t>15.10</w:t>
            </w:r>
            <w:r w:rsidR="005D300D" w:rsidRPr="00F23DCB">
              <w:rPr>
                <w:rFonts w:ascii="Arial" w:hAnsi="Arial" w:cs="Arial"/>
                <w:sz w:val="18"/>
                <w:szCs w:val="18"/>
              </w:rPr>
              <w:t>% (2020)</w:t>
            </w:r>
          </w:p>
        </w:tc>
        <w:tc>
          <w:tcPr>
            <w:tcW w:w="1749" w:type="pct"/>
            <w:shd w:val="clear" w:color="auto" w:fill="auto"/>
          </w:tcPr>
          <w:p w14:paraId="7F81CB09" w14:textId="426CB751" w:rsidR="00704F11" w:rsidRPr="00E85DAA" w:rsidRDefault="00D05F6F" w:rsidP="00B8056B">
            <w:pPr>
              <w:spacing w:before="60" w:after="60"/>
              <w:rPr>
                <w:rFonts w:ascii="Arial" w:hAnsi="Arial" w:cs="Arial"/>
                <w:sz w:val="18"/>
                <w:szCs w:val="18"/>
                <w:highlight w:val="yellow"/>
              </w:rPr>
            </w:pPr>
            <w:r w:rsidRPr="00D05F6F">
              <w:rPr>
                <w:rFonts w:ascii="Arial" w:hAnsi="Arial" w:cs="Arial"/>
                <w:sz w:val="18"/>
                <w:szCs w:val="18"/>
              </w:rPr>
              <w:t>There was a significant decline in the share of housing growth occurring in established areas. This type of development is typically smaller</w:t>
            </w:r>
            <w:r w:rsidR="005D300D">
              <w:rPr>
                <w:rFonts w:ascii="Arial" w:hAnsi="Arial" w:cs="Arial"/>
                <w:sz w:val="18"/>
                <w:szCs w:val="18"/>
              </w:rPr>
              <w:t>-</w:t>
            </w:r>
            <w:r w:rsidRPr="00D05F6F">
              <w:rPr>
                <w:rFonts w:ascii="Arial" w:hAnsi="Arial" w:cs="Arial"/>
                <w:sz w:val="18"/>
                <w:szCs w:val="18"/>
              </w:rPr>
              <w:t>medium density housing</w:t>
            </w:r>
            <w:r w:rsidR="009D6F08">
              <w:rPr>
                <w:rFonts w:ascii="Arial" w:hAnsi="Arial" w:cs="Arial"/>
                <w:sz w:val="18"/>
                <w:szCs w:val="18"/>
              </w:rPr>
              <w:t>.</w:t>
            </w:r>
          </w:p>
        </w:tc>
      </w:tr>
      <w:tr w:rsidR="00704F11" w:rsidRPr="00D86BE8" w14:paraId="78225B99" w14:textId="77777777" w:rsidTr="00F75766">
        <w:tblPrEx>
          <w:tblLook w:val="0400" w:firstRow="0" w:lastRow="0" w:firstColumn="0" w:lastColumn="0" w:noHBand="0" w:noVBand="1"/>
        </w:tblPrEx>
        <w:trPr>
          <w:tblHeader/>
        </w:trPr>
        <w:tc>
          <w:tcPr>
            <w:tcW w:w="1963" w:type="pct"/>
            <w:shd w:val="clear" w:color="auto" w:fill="auto"/>
          </w:tcPr>
          <w:p w14:paraId="72B379DC" w14:textId="77777777" w:rsidR="00704F11" w:rsidRDefault="00704F11" w:rsidP="00B8056B">
            <w:pPr>
              <w:spacing w:before="60" w:after="60"/>
              <w:rPr>
                <w:rFonts w:ascii="Arial" w:hAnsi="Arial" w:cs="Arial"/>
                <w:sz w:val="18"/>
                <w:szCs w:val="18"/>
              </w:rPr>
            </w:pPr>
            <w:r>
              <w:rPr>
                <w:rFonts w:ascii="Arial" w:hAnsi="Arial" w:cs="Arial"/>
                <w:sz w:val="18"/>
                <w:szCs w:val="18"/>
              </w:rPr>
              <w:t xml:space="preserve">Journeys to work made by public transport, walking or cycling </w:t>
            </w:r>
          </w:p>
          <w:p w14:paraId="6A56F357" w14:textId="77777777"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Source: Australian Bureau of Statistics Census of Population and Housing 2016</w:t>
            </w:r>
          </w:p>
        </w:tc>
        <w:tc>
          <w:tcPr>
            <w:tcW w:w="1288" w:type="pct"/>
            <w:shd w:val="clear" w:color="auto" w:fill="auto"/>
          </w:tcPr>
          <w:p w14:paraId="24C24BB7" w14:textId="77777777" w:rsidR="00704F11" w:rsidRPr="001B015B" w:rsidRDefault="00704F11" w:rsidP="00B8056B">
            <w:pPr>
              <w:spacing w:before="60" w:after="60"/>
              <w:rPr>
                <w:rFonts w:ascii="Arial" w:hAnsi="Arial" w:cs="Arial"/>
                <w:sz w:val="18"/>
                <w:szCs w:val="18"/>
              </w:rPr>
            </w:pPr>
            <w:r w:rsidRPr="001B015B">
              <w:rPr>
                <w:rFonts w:ascii="Arial" w:hAnsi="Arial" w:cs="Arial"/>
                <w:sz w:val="18"/>
                <w:szCs w:val="18"/>
              </w:rPr>
              <w:t xml:space="preserve">8.75% journeys (2016) </w:t>
            </w:r>
          </w:p>
          <w:p w14:paraId="32CBB1D6" w14:textId="3C438178" w:rsidR="00704F11" w:rsidRPr="00D86BE8" w:rsidRDefault="00704F11" w:rsidP="00B8056B">
            <w:pPr>
              <w:spacing w:before="60" w:after="60"/>
              <w:rPr>
                <w:rFonts w:ascii="Arial" w:hAnsi="Arial" w:cs="Arial"/>
                <w:sz w:val="18"/>
                <w:szCs w:val="18"/>
              </w:rPr>
            </w:pPr>
            <w:r w:rsidRPr="001B015B">
              <w:rPr>
                <w:rFonts w:ascii="Arial" w:hAnsi="Arial" w:cs="Arial"/>
                <w:sz w:val="18"/>
                <w:szCs w:val="18"/>
              </w:rPr>
              <w:t xml:space="preserve"> </w:t>
            </w:r>
          </w:p>
        </w:tc>
        <w:tc>
          <w:tcPr>
            <w:tcW w:w="1749" w:type="pct"/>
            <w:shd w:val="clear" w:color="auto" w:fill="auto"/>
          </w:tcPr>
          <w:p w14:paraId="7EDA9C35" w14:textId="77777777" w:rsidR="005D300D" w:rsidRDefault="005D300D" w:rsidP="005D300D">
            <w:pPr>
              <w:spacing w:before="60" w:after="60"/>
              <w:rPr>
                <w:rFonts w:ascii="Arial" w:hAnsi="Arial" w:cs="Arial"/>
                <w:sz w:val="18"/>
                <w:szCs w:val="18"/>
              </w:rPr>
            </w:pPr>
            <w:r>
              <w:rPr>
                <w:rFonts w:ascii="Arial" w:hAnsi="Arial" w:cs="Arial"/>
                <w:sz w:val="18"/>
                <w:szCs w:val="18"/>
              </w:rPr>
              <w:t xml:space="preserve">This result comprised </w:t>
            </w:r>
            <w:r w:rsidRPr="001B015B">
              <w:rPr>
                <w:rFonts w:ascii="Arial" w:hAnsi="Arial" w:cs="Arial"/>
                <w:sz w:val="18"/>
                <w:szCs w:val="18"/>
              </w:rPr>
              <w:t xml:space="preserve">5.3% public transport </w:t>
            </w:r>
            <w:r>
              <w:rPr>
                <w:rFonts w:ascii="Arial" w:hAnsi="Arial" w:cs="Arial"/>
                <w:sz w:val="18"/>
                <w:szCs w:val="18"/>
              </w:rPr>
              <w:t xml:space="preserve">and </w:t>
            </w:r>
            <w:r w:rsidRPr="001B015B">
              <w:rPr>
                <w:rFonts w:ascii="Arial" w:hAnsi="Arial" w:cs="Arial"/>
                <w:sz w:val="18"/>
                <w:szCs w:val="18"/>
              </w:rPr>
              <w:t>3.45% bike or walked</w:t>
            </w:r>
            <w:r>
              <w:rPr>
                <w:rFonts w:ascii="Arial" w:hAnsi="Arial" w:cs="Arial"/>
                <w:sz w:val="18"/>
                <w:szCs w:val="18"/>
              </w:rPr>
              <w:t>.</w:t>
            </w:r>
          </w:p>
          <w:p w14:paraId="4B7239DB" w14:textId="64273E63" w:rsidR="00704F11" w:rsidRPr="001B015B" w:rsidRDefault="00704F11" w:rsidP="005D300D">
            <w:pPr>
              <w:spacing w:before="60" w:after="60"/>
              <w:rPr>
                <w:rFonts w:ascii="Arial" w:hAnsi="Arial" w:cs="Arial"/>
                <w:sz w:val="18"/>
                <w:szCs w:val="18"/>
              </w:rPr>
            </w:pPr>
            <w:r w:rsidRPr="001B015B">
              <w:rPr>
                <w:rFonts w:ascii="Arial" w:hAnsi="Arial" w:cs="Arial"/>
                <w:sz w:val="18"/>
                <w:szCs w:val="18"/>
              </w:rPr>
              <w:t>This data will be updated once results from the Australian Bureau of Statistics Census of Population and Housing 2021 are released</w:t>
            </w:r>
            <w:r w:rsidR="005D300D">
              <w:rPr>
                <w:rFonts w:ascii="Arial" w:hAnsi="Arial" w:cs="Arial"/>
                <w:sz w:val="18"/>
                <w:szCs w:val="18"/>
              </w:rPr>
              <w:t>.</w:t>
            </w:r>
          </w:p>
        </w:tc>
      </w:tr>
      <w:tr w:rsidR="00704F11" w:rsidRPr="00D86BE8" w14:paraId="7A93D6ED" w14:textId="77777777" w:rsidTr="00F75766">
        <w:tblPrEx>
          <w:tblLook w:val="0400" w:firstRow="0" w:lastRow="0" w:firstColumn="0" w:lastColumn="0" w:noHBand="0" w:noVBand="1"/>
        </w:tblPrEx>
        <w:trPr>
          <w:tblHeader/>
        </w:trPr>
        <w:tc>
          <w:tcPr>
            <w:tcW w:w="1963" w:type="pct"/>
            <w:shd w:val="clear" w:color="auto" w:fill="auto"/>
          </w:tcPr>
          <w:p w14:paraId="59210301" w14:textId="77777777" w:rsidR="00704F11" w:rsidRDefault="00704F11" w:rsidP="00B8056B">
            <w:pPr>
              <w:spacing w:before="60" w:after="60"/>
              <w:rPr>
                <w:rFonts w:ascii="Arial" w:hAnsi="Arial" w:cs="Arial"/>
                <w:sz w:val="18"/>
                <w:szCs w:val="18"/>
              </w:rPr>
            </w:pPr>
            <w:r>
              <w:rPr>
                <w:rFonts w:ascii="Arial" w:hAnsi="Arial" w:cs="Arial"/>
                <w:sz w:val="18"/>
                <w:szCs w:val="18"/>
              </w:rPr>
              <w:t>Percentage of residences within 400 metres of public open space in urban areas</w:t>
            </w:r>
          </w:p>
          <w:p w14:paraId="627D121B" w14:textId="77777777"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 xml:space="preserve">Source: </w:t>
            </w:r>
            <w:bookmarkStart w:id="76" w:name="_Hlk111571731"/>
            <w:r w:rsidRPr="00D06C84">
              <w:rPr>
                <w:rFonts w:ascii="Arial" w:hAnsi="Arial" w:cs="Arial"/>
                <w:i/>
                <w:iCs/>
                <w:sz w:val="16"/>
                <w:szCs w:val="16"/>
              </w:rPr>
              <w:t>The Australian Urban Observatory Liveability Report for Geelong</w:t>
            </w:r>
            <w:bookmarkEnd w:id="76"/>
          </w:p>
        </w:tc>
        <w:tc>
          <w:tcPr>
            <w:tcW w:w="1288" w:type="pct"/>
            <w:shd w:val="clear" w:color="auto" w:fill="auto"/>
          </w:tcPr>
          <w:p w14:paraId="732C805B" w14:textId="79798E36" w:rsidR="00704F11" w:rsidRPr="00D86BE8" w:rsidRDefault="00704F11" w:rsidP="00B8056B">
            <w:pPr>
              <w:spacing w:before="60" w:after="60"/>
              <w:rPr>
                <w:rFonts w:ascii="Arial" w:hAnsi="Arial" w:cs="Arial"/>
                <w:sz w:val="18"/>
                <w:szCs w:val="18"/>
              </w:rPr>
            </w:pPr>
            <w:r>
              <w:rPr>
                <w:rFonts w:ascii="Arial" w:hAnsi="Arial" w:cs="Arial"/>
                <w:sz w:val="18"/>
                <w:szCs w:val="18"/>
              </w:rPr>
              <w:t>44% (2020)</w:t>
            </w:r>
          </w:p>
        </w:tc>
        <w:tc>
          <w:tcPr>
            <w:tcW w:w="1749" w:type="pct"/>
            <w:shd w:val="clear" w:color="auto" w:fill="auto"/>
          </w:tcPr>
          <w:p w14:paraId="0D450824" w14:textId="77777777" w:rsidR="00704F11" w:rsidRPr="00D86BE8" w:rsidRDefault="00704F11" w:rsidP="00B8056B">
            <w:pPr>
              <w:spacing w:before="60" w:after="60"/>
              <w:rPr>
                <w:rFonts w:ascii="Arial" w:hAnsi="Arial" w:cs="Arial"/>
                <w:i/>
                <w:iCs/>
                <w:sz w:val="18"/>
                <w:szCs w:val="18"/>
                <w:highlight w:val="yellow"/>
              </w:rPr>
            </w:pPr>
            <w:r w:rsidRPr="007A5824">
              <w:rPr>
                <w:rFonts w:ascii="Arial" w:hAnsi="Arial" w:cs="Arial"/>
                <w:i/>
                <w:iCs/>
                <w:sz w:val="18"/>
                <w:szCs w:val="18"/>
              </w:rPr>
              <w:t>This is a new strategic indicator and therefore no prior year data is available.</w:t>
            </w:r>
          </w:p>
          <w:p w14:paraId="2C5601E7" w14:textId="509147F0" w:rsidR="00704F11" w:rsidRPr="00D86BE8" w:rsidRDefault="00704F11" w:rsidP="00B8056B">
            <w:pPr>
              <w:spacing w:before="60" w:after="60"/>
              <w:rPr>
                <w:rFonts w:ascii="Arial" w:hAnsi="Arial" w:cs="Arial"/>
                <w:sz w:val="18"/>
                <w:szCs w:val="18"/>
                <w:highlight w:val="yellow"/>
              </w:rPr>
            </w:pPr>
          </w:p>
        </w:tc>
      </w:tr>
      <w:tr w:rsidR="00704F11" w:rsidRPr="00D86BE8" w14:paraId="7D344918" w14:textId="77777777" w:rsidTr="00F75766">
        <w:tblPrEx>
          <w:tblLook w:val="0400" w:firstRow="0" w:lastRow="0" w:firstColumn="0" w:lastColumn="0" w:noHBand="0" w:noVBand="1"/>
        </w:tblPrEx>
        <w:trPr>
          <w:tblHeader/>
        </w:trPr>
        <w:tc>
          <w:tcPr>
            <w:tcW w:w="1963" w:type="pct"/>
            <w:shd w:val="clear" w:color="auto" w:fill="auto"/>
          </w:tcPr>
          <w:p w14:paraId="14A94467" w14:textId="77777777" w:rsidR="00704F11" w:rsidRDefault="00704F11" w:rsidP="00B8056B">
            <w:pPr>
              <w:spacing w:before="60" w:after="60"/>
              <w:rPr>
                <w:rFonts w:ascii="Arial" w:hAnsi="Arial" w:cs="Arial"/>
                <w:sz w:val="18"/>
                <w:szCs w:val="18"/>
              </w:rPr>
            </w:pPr>
            <w:r>
              <w:rPr>
                <w:rFonts w:ascii="Arial" w:hAnsi="Arial" w:cs="Arial"/>
                <w:sz w:val="18"/>
                <w:szCs w:val="18"/>
              </w:rPr>
              <w:t>Community greenhouse gas emissions</w:t>
            </w:r>
          </w:p>
          <w:p w14:paraId="3CB1D219" w14:textId="0AB01474"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Source: Beyond Zero Emissions and Ironbark Sustainability, Snapshot – community climate tool</w:t>
            </w:r>
            <w:r w:rsidR="00F67964">
              <w:rPr>
                <w:rFonts w:ascii="Arial" w:hAnsi="Arial" w:cs="Arial"/>
                <w:i/>
                <w:iCs/>
                <w:sz w:val="16"/>
                <w:szCs w:val="16"/>
              </w:rPr>
              <w:t xml:space="preserve"> </w:t>
            </w:r>
            <w:r w:rsidR="00F67964" w:rsidRPr="00F67964">
              <w:rPr>
                <w:rFonts w:ascii="Arial" w:hAnsi="Arial" w:cs="Arial"/>
                <w:i/>
                <w:iCs/>
                <w:sz w:val="16"/>
                <w:szCs w:val="16"/>
              </w:rPr>
              <w:t xml:space="preserve">(accessed </w:t>
            </w:r>
            <w:r w:rsidR="00F67964">
              <w:rPr>
                <w:rFonts w:ascii="Arial" w:hAnsi="Arial" w:cs="Arial"/>
                <w:i/>
                <w:iCs/>
                <w:sz w:val="16"/>
                <w:szCs w:val="16"/>
              </w:rPr>
              <w:t>29</w:t>
            </w:r>
            <w:r w:rsidR="00F67964" w:rsidRPr="00F67964">
              <w:rPr>
                <w:rFonts w:ascii="Arial" w:hAnsi="Arial" w:cs="Arial"/>
                <w:i/>
                <w:iCs/>
                <w:sz w:val="16"/>
                <w:szCs w:val="16"/>
              </w:rPr>
              <w:t xml:space="preserve"> </w:t>
            </w:r>
            <w:r w:rsidR="00F67964">
              <w:rPr>
                <w:rFonts w:ascii="Arial" w:hAnsi="Arial" w:cs="Arial"/>
                <w:i/>
                <w:iCs/>
                <w:sz w:val="16"/>
                <w:szCs w:val="16"/>
              </w:rPr>
              <w:t>August</w:t>
            </w:r>
            <w:r w:rsidR="00F67964" w:rsidRPr="00F67964">
              <w:rPr>
                <w:rFonts w:ascii="Arial" w:hAnsi="Arial" w:cs="Arial"/>
                <w:i/>
                <w:iCs/>
                <w:sz w:val="16"/>
                <w:szCs w:val="16"/>
              </w:rPr>
              <w:t xml:space="preserve"> 202</w:t>
            </w:r>
            <w:r w:rsidR="00F67964">
              <w:rPr>
                <w:rFonts w:ascii="Arial" w:hAnsi="Arial" w:cs="Arial"/>
                <w:i/>
                <w:iCs/>
                <w:sz w:val="16"/>
                <w:szCs w:val="16"/>
              </w:rPr>
              <w:t>2</w:t>
            </w:r>
            <w:r w:rsidR="00F67964" w:rsidRPr="00F67964">
              <w:rPr>
                <w:rFonts w:ascii="Arial" w:hAnsi="Arial" w:cs="Arial"/>
                <w:i/>
                <w:iCs/>
                <w:sz w:val="16"/>
                <w:szCs w:val="16"/>
              </w:rPr>
              <w:t>)</w:t>
            </w:r>
          </w:p>
        </w:tc>
        <w:tc>
          <w:tcPr>
            <w:tcW w:w="1288" w:type="pct"/>
            <w:shd w:val="clear" w:color="auto" w:fill="auto"/>
          </w:tcPr>
          <w:p w14:paraId="0CD5E925" w14:textId="35D2FB28" w:rsidR="00704F11" w:rsidRPr="000941AA" w:rsidRDefault="689D990A" w:rsidP="005D300D">
            <w:pPr>
              <w:spacing w:before="60" w:after="60"/>
              <w:rPr>
                <w:rFonts w:ascii="Arial" w:hAnsi="Arial" w:cs="Arial"/>
                <w:sz w:val="18"/>
                <w:szCs w:val="18"/>
              </w:rPr>
            </w:pPr>
            <w:r w:rsidRPr="229DD83A">
              <w:rPr>
                <w:rFonts w:ascii="Arial" w:hAnsi="Arial" w:cs="Arial"/>
                <w:sz w:val="18"/>
                <w:szCs w:val="18"/>
              </w:rPr>
              <w:t xml:space="preserve">3,060,000 </w:t>
            </w:r>
            <w:r w:rsidR="000835FF" w:rsidRPr="009852CD">
              <w:rPr>
                <w:rFonts w:ascii="Arial" w:hAnsi="Arial" w:cs="Arial"/>
                <w:sz w:val="18"/>
                <w:szCs w:val="18"/>
              </w:rPr>
              <w:t>tonnes CO2–e</w:t>
            </w:r>
            <w:r w:rsidR="005F30FB">
              <w:rPr>
                <w:rFonts w:ascii="Arial" w:hAnsi="Arial" w:cs="Arial"/>
                <w:sz w:val="18"/>
                <w:szCs w:val="18"/>
              </w:rPr>
              <w:t>missions</w:t>
            </w:r>
            <w:r w:rsidR="000835FF" w:rsidRPr="009852CD">
              <w:rPr>
                <w:rFonts w:ascii="Arial" w:hAnsi="Arial" w:cs="Arial"/>
                <w:sz w:val="18"/>
                <w:szCs w:val="18"/>
              </w:rPr>
              <w:t xml:space="preserve"> total</w:t>
            </w:r>
            <w:r w:rsidRPr="229DD83A">
              <w:rPr>
                <w:rFonts w:ascii="Arial" w:hAnsi="Arial" w:cs="Arial"/>
                <w:sz w:val="18"/>
                <w:szCs w:val="18"/>
              </w:rPr>
              <w:t xml:space="preserve"> (2019</w:t>
            </w:r>
            <w:r w:rsidR="00782C50">
              <w:rPr>
                <w:rFonts w:ascii="Arial" w:hAnsi="Arial" w:cs="Arial"/>
                <w:sz w:val="18"/>
                <w:szCs w:val="18"/>
              </w:rPr>
              <w:t>‒</w:t>
            </w:r>
            <w:r w:rsidRPr="229DD83A">
              <w:rPr>
                <w:rFonts w:ascii="Arial" w:hAnsi="Arial" w:cs="Arial"/>
                <w:sz w:val="18"/>
                <w:szCs w:val="18"/>
              </w:rPr>
              <w:t>20)</w:t>
            </w:r>
            <w:r w:rsidR="00411473">
              <w:rPr>
                <w:rFonts w:ascii="Arial" w:hAnsi="Arial" w:cs="Arial"/>
                <w:sz w:val="18"/>
                <w:szCs w:val="18"/>
              </w:rPr>
              <w:t xml:space="preserve"> 3</w:t>
            </w:r>
            <w:r w:rsidR="00411473" w:rsidRPr="009852CD">
              <w:rPr>
                <w:rFonts w:ascii="Arial" w:hAnsi="Arial" w:cs="Arial"/>
                <w:sz w:val="18"/>
                <w:szCs w:val="18"/>
              </w:rPr>
              <w:t>,</w:t>
            </w:r>
            <w:r w:rsidR="00411473">
              <w:rPr>
                <w:rFonts w:ascii="Arial" w:hAnsi="Arial" w:cs="Arial"/>
                <w:sz w:val="18"/>
                <w:szCs w:val="18"/>
              </w:rPr>
              <w:t>101</w:t>
            </w:r>
            <w:r w:rsidR="00411473" w:rsidRPr="009852CD">
              <w:rPr>
                <w:rFonts w:ascii="Arial" w:hAnsi="Arial" w:cs="Arial"/>
                <w:sz w:val="18"/>
                <w:szCs w:val="18"/>
              </w:rPr>
              <w:t>,000 tonnes CO2–e</w:t>
            </w:r>
            <w:r w:rsidR="00411473">
              <w:rPr>
                <w:rFonts w:ascii="Arial" w:hAnsi="Arial" w:cs="Arial"/>
                <w:sz w:val="18"/>
                <w:szCs w:val="18"/>
              </w:rPr>
              <w:t>missions</w:t>
            </w:r>
            <w:r w:rsidR="00411473" w:rsidRPr="009852CD">
              <w:rPr>
                <w:rFonts w:ascii="Arial" w:hAnsi="Arial" w:cs="Arial"/>
                <w:sz w:val="18"/>
                <w:szCs w:val="18"/>
              </w:rPr>
              <w:t xml:space="preserve"> total (20</w:t>
            </w:r>
            <w:r w:rsidR="00411473">
              <w:rPr>
                <w:rFonts w:ascii="Arial" w:hAnsi="Arial" w:cs="Arial"/>
                <w:sz w:val="18"/>
                <w:szCs w:val="18"/>
              </w:rPr>
              <w:t>18‒</w:t>
            </w:r>
            <w:r w:rsidR="00411473" w:rsidRPr="009852CD">
              <w:rPr>
                <w:rFonts w:ascii="Arial" w:hAnsi="Arial" w:cs="Arial"/>
                <w:sz w:val="18"/>
                <w:szCs w:val="18"/>
              </w:rPr>
              <w:t>19)</w:t>
            </w:r>
          </w:p>
        </w:tc>
        <w:tc>
          <w:tcPr>
            <w:tcW w:w="1749" w:type="pct"/>
            <w:shd w:val="clear" w:color="auto" w:fill="auto"/>
          </w:tcPr>
          <w:p w14:paraId="055DDEAD" w14:textId="70819235" w:rsidR="00704F11" w:rsidRPr="009852CD" w:rsidRDefault="00106BC2" w:rsidP="00B8056B">
            <w:pPr>
              <w:spacing w:before="60" w:after="60"/>
              <w:rPr>
                <w:rFonts w:ascii="Arial" w:hAnsi="Arial" w:cs="Arial"/>
                <w:sz w:val="18"/>
                <w:szCs w:val="18"/>
              </w:rPr>
            </w:pPr>
            <w:r>
              <w:rPr>
                <w:rFonts w:ascii="Arial" w:hAnsi="Arial" w:cs="Arial"/>
                <w:sz w:val="18"/>
                <w:szCs w:val="18"/>
              </w:rPr>
              <w:t xml:space="preserve">Updated data </w:t>
            </w:r>
            <w:r w:rsidR="00061608">
              <w:rPr>
                <w:rFonts w:ascii="Arial" w:hAnsi="Arial" w:cs="Arial"/>
                <w:sz w:val="18"/>
                <w:szCs w:val="18"/>
              </w:rPr>
              <w:t>will be available</w:t>
            </w:r>
            <w:r w:rsidR="3E114AEB" w:rsidRPr="2E1B0140">
              <w:rPr>
                <w:rFonts w:ascii="Arial" w:hAnsi="Arial" w:cs="Arial"/>
                <w:sz w:val="18"/>
                <w:szCs w:val="18"/>
              </w:rPr>
              <w:t xml:space="preserve"> </w:t>
            </w:r>
            <w:r w:rsidR="009852CD">
              <w:rPr>
                <w:rFonts w:ascii="Arial" w:hAnsi="Arial" w:cs="Arial"/>
                <w:sz w:val="18"/>
                <w:szCs w:val="18"/>
              </w:rPr>
              <w:t>late 2022</w:t>
            </w:r>
            <w:r>
              <w:rPr>
                <w:rFonts w:ascii="Arial" w:hAnsi="Arial" w:cs="Arial"/>
                <w:sz w:val="18"/>
                <w:szCs w:val="18"/>
              </w:rPr>
              <w:t>.</w:t>
            </w:r>
          </w:p>
        </w:tc>
      </w:tr>
      <w:tr w:rsidR="00704F11" w:rsidRPr="00D86BE8" w14:paraId="5CD3D361" w14:textId="77777777" w:rsidTr="00F75766">
        <w:tblPrEx>
          <w:tblLook w:val="0400" w:firstRow="0" w:lastRow="0" w:firstColumn="0" w:lastColumn="0" w:noHBand="0" w:noVBand="1"/>
        </w:tblPrEx>
        <w:trPr>
          <w:tblHeader/>
        </w:trPr>
        <w:tc>
          <w:tcPr>
            <w:tcW w:w="1963" w:type="pct"/>
            <w:shd w:val="clear" w:color="auto" w:fill="auto"/>
          </w:tcPr>
          <w:p w14:paraId="62F92BC5"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Diversion of waste from landfill</w:t>
            </w:r>
          </w:p>
          <w:p w14:paraId="59E50B0A" w14:textId="27A7E066" w:rsidR="00F75766" w:rsidRPr="00D86BE8" w:rsidRDefault="00F75766" w:rsidP="00B8056B">
            <w:pPr>
              <w:spacing w:before="60" w:after="60"/>
              <w:rPr>
                <w:rFonts w:ascii="Arial" w:hAnsi="Arial" w:cs="Arial"/>
                <w:sz w:val="18"/>
                <w:szCs w:val="18"/>
              </w:rPr>
            </w:pPr>
            <w:r w:rsidRPr="00F75766">
              <w:rPr>
                <w:rFonts w:ascii="Arial" w:hAnsi="Arial" w:cs="Arial"/>
                <w:i/>
                <w:iCs/>
                <w:sz w:val="16"/>
                <w:szCs w:val="16"/>
              </w:rPr>
              <w:t>Source: Local Government Performance Reporting Framework 2021‒22</w:t>
            </w:r>
          </w:p>
        </w:tc>
        <w:tc>
          <w:tcPr>
            <w:tcW w:w="1288" w:type="pct"/>
            <w:shd w:val="clear" w:color="auto" w:fill="auto"/>
          </w:tcPr>
          <w:p w14:paraId="42E55912" w14:textId="77777777" w:rsidR="00704F11" w:rsidRPr="00D06C84" w:rsidRDefault="00704F11" w:rsidP="00B8056B">
            <w:pPr>
              <w:spacing w:before="60" w:after="60"/>
              <w:rPr>
                <w:rFonts w:ascii="Arial" w:hAnsi="Arial" w:cs="Arial"/>
                <w:sz w:val="18"/>
                <w:szCs w:val="18"/>
              </w:rPr>
            </w:pPr>
            <w:r w:rsidRPr="00D06C84">
              <w:rPr>
                <w:rFonts w:ascii="Arial" w:hAnsi="Arial" w:cs="Arial"/>
                <w:sz w:val="18"/>
                <w:szCs w:val="18"/>
              </w:rPr>
              <w:t>52.96% (2021–22)</w:t>
            </w:r>
          </w:p>
          <w:p w14:paraId="1D4FCCB0" w14:textId="77777777" w:rsidR="00411473" w:rsidRPr="000D0034" w:rsidRDefault="00411473" w:rsidP="00411473">
            <w:pPr>
              <w:spacing w:before="60" w:after="60"/>
              <w:rPr>
                <w:rFonts w:ascii="Arial" w:hAnsi="Arial" w:cs="Arial"/>
                <w:sz w:val="18"/>
                <w:szCs w:val="18"/>
              </w:rPr>
            </w:pPr>
            <w:r w:rsidRPr="000D0034">
              <w:rPr>
                <w:rFonts w:ascii="Arial" w:hAnsi="Arial" w:cs="Arial"/>
                <w:sz w:val="18"/>
                <w:szCs w:val="18"/>
              </w:rPr>
              <w:t>53.87% (2020–21)</w:t>
            </w:r>
          </w:p>
          <w:p w14:paraId="7396EA97" w14:textId="77777777" w:rsidR="00704F11" w:rsidRPr="000941AA" w:rsidRDefault="00704F11" w:rsidP="00B8056B">
            <w:pPr>
              <w:spacing w:before="60" w:after="60"/>
              <w:rPr>
                <w:rFonts w:ascii="Arial" w:hAnsi="Arial" w:cs="Arial"/>
                <w:sz w:val="18"/>
                <w:szCs w:val="18"/>
                <w:highlight w:val="yellow"/>
              </w:rPr>
            </w:pPr>
          </w:p>
        </w:tc>
        <w:tc>
          <w:tcPr>
            <w:tcW w:w="1749" w:type="pct"/>
            <w:shd w:val="clear" w:color="auto" w:fill="auto"/>
          </w:tcPr>
          <w:p w14:paraId="03E3FFAA" w14:textId="213D0B0C" w:rsidR="00F75766" w:rsidRPr="00F75766" w:rsidRDefault="007E72D3" w:rsidP="00B8056B">
            <w:pPr>
              <w:spacing w:before="60" w:after="60"/>
              <w:rPr>
                <w:rFonts w:ascii="Arial" w:hAnsi="Arial" w:cs="Arial"/>
                <w:sz w:val="18"/>
                <w:szCs w:val="18"/>
              </w:rPr>
            </w:pPr>
            <w:r>
              <w:rPr>
                <w:rFonts w:ascii="Arial" w:hAnsi="Arial" w:cs="Arial"/>
                <w:sz w:val="18"/>
                <w:szCs w:val="18"/>
              </w:rPr>
              <w:t>Slight decreases in the tonn</w:t>
            </w:r>
            <w:r w:rsidR="00F84465">
              <w:rPr>
                <w:rFonts w:ascii="Arial" w:hAnsi="Arial" w:cs="Arial"/>
                <w:sz w:val="18"/>
                <w:szCs w:val="18"/>
              </w:rPr>
              <w:t xml:space="preserve">age </w:t>
            </w:r>
            <w:r>
              <w:rPr>
                <w:rFonts w:ascii="Arial" w:hAnsi="Arial" w:cs="Arial"/>
                <w:sz w:val="18"/>
                <w:szCs w:val="18"/>
              </w:rPr>
              <w:t xml:space="preserve">of </w:t>
            </w:r>
            <w:r w:rsidR="00F75766">
              <w:rPr>
                <w:rFonts w:ascii="Arial" w:hAnsi="Arial" w:cs="Arial"/>
                <w:sz w:val="18"/>
                <w:szCs w:val="18"/>
              </w:rPr>
              <w:t>r</w:t>
            </w:r>
            <w:r w:rsidR="00704F11" w:rsidRPr="007D2949">
              <w:rPr>
                <w:rFonts w:ascii="Arial" w:hAnsi="Arial" w:cs="Arial"/>
                <w:sz w:val="18"/>
                <w:szCs w:val="18"/>
              </w:rPr>
              <w:t xml:space="preserve">ecycling and garden organics </w:t>
            </w:r>
            <w:r>
              <w:rPr>
                <w:rFonts w:ascii="Arial" w:hAnsi="Arial" w:cs="Arial"/>
                <w:sz w:val="18"/>
                <w:szCs w:val="18"/>
              </w:rPr>
              <w:t xml:space="preserve">and an increase in </w:t>
            </w:r>
            <w:r w:rsidR="00F75766" w:rsidRPr="00F75766">
              <w:rPr>
                <w:rFonts w:ascii="Arial" w:hAnsi="Arial" w:cs="Arial"/>
                <w:sz w:val="18"/>
                <w:szCs w:val="18"/>
              </w:rPr>
              <w:t xml:space="preserve">waste </w:t>
            </w:r>
            <w:r>
              <w:rPr>
                <w:rFonts w:ascii="Arial" w:hAnsi="Arial" w:cs="Arial"/>
                <w:sz w:val="18"/>
                <w:szCs w:val="18"/>
              </w:rPr>
              <w:t>due to</w:t>
            </w:r>
            <w:r w:rsidR="00F75766">
              <w:rPr>
                <w:rFonts w:ascii="Arial" w:hAnsi="Arial" w:cs="Arial"/>
                <w:sz w:val="18"/>
                <w:szCs w:val="18"/>
              </w:rPr>
              <w:t xml:space="preserve"> </w:t>
            </w:r>
            <w:r w:rsidR="00F75766" w:rsidRPr="00F75766">
              <w:rPr>
                <w:rFonts w:ascii="Arial" w:hAnsi="Arial" w:cs="Arial"/>
                <w:sz w:val="18"/>
                <w:szCs w:val="18"/>
              </w:rPr>
              <w:t>population growth</w:t>
            </w:r>
            <w:r>
              <w:rPr>
                <w:rFonts w:ascii="Arial" w:hAnsi="Arial" w:cs="Arial"/>
                <w:sz w:val="18"/>
                <w:szCs w:val="18"/>
              </w:rPr>
              <w:t xml:space="preserve"> have resulted in </w:t>
            </w:r>
            <w:r w:rsidR="005D300D">
              <w:rPr>
                <w:rFonts w:ascii="Arial" w:hAnsi="Arial" w:cs="Arial"/>
                <w:sz w:val="18"/>
                <w:szCs w:val="18"/>
              </w:rPr>
              <w:t>less</w:t>
            </w:r>
            <w:r>
              <w:rPr>
                <w:rFonts w:ascii="Arial" w:hAnsi="Arial" w:cs="Arial"/>
                <w:sz w:val="18"/>
                <w:szCs w:val="18"/>
              </w:rPr>
              <w:t xml:space="preserve"> waste diverted from landfill.</w:t>
            </w:r>
          </w:p>
        </w:tc>
      </w:tr>
    </w:tbl>
    <w:p w14:paraId="5027054A" w14:textId="02734BDA" w:rsidR="009B6450" w:rsidRDefault="009B6450"/>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4105"/>
        <w:gridCol w:w="2693"/>
        <w:gridCol w:w="3658"/>
      </w:tblGrid>
      <w:tr w:rsidR="00704F11" w:rsidRPr="00D86BE8" w14:paraId="7DECC92D" w14:textId="77777777" w:rsidTr="00C1374C">
        <w:trPr>
          <w:trHeight w:val="416"/>
          <w:tblHeader/>
        </w:trPr>
        <w:tc>
          <w:tcPr>
            <w:tcW w:w="1963" w:type="pct"/>
            <w:shd w:val="clear" w:color="auto" w:fill="7BA7AE"/>
            <w:vAlign w:val="center"/>
          </w:tcPr>
          <w:p w14:paraId="45611A09" w14:textId="77777777" w:rsidR="00704F11" w:rsidRDefault="006D4293" w:rsidP="00B8056B">
            <w:pPr>
              <w:spacing w:before="60" w:after="60"/>
              <w:rPr>
                <w:rFonts w:ascii="Arial" w:hAnsi="Arial" w:cs="Arial"/>
                <w:color w:val="000000"/>
                <w:sz w:val="18"/>
                <w:szCs w:val="18"/>
              </w:rPr>
            </w:pPr>
            <w:r>
              <w:rPr>
                <w:rFonts w:ascii="Arial" w:hAnsi="Arial" w:cs="Arial"/>
                <w:b/>
                <w:color w:val="FFFFFF"/>
                <w:sz w:val="18"/>
                <w:szCs w:val="18"/>
              </w:rPr>
              <w:t xml:space="preserve">City of Greater Geelong </w:t>
            </w:r>
            <w:r w:rsidR="00704F11" w:rsidRPr="00D86BE8">
              <w:rPr>
                <w:rFonts w:ascii="Arial" w:hAnsi="Arial" w:cs="Arial"/>
                <w:b/>
                <w:color w:val="FFFFFF"/>
                <w:sz w:val="18"/>
                <w:szCs w:val="18"/>
              </w:rPr>
              <w:t>Indicators</w:t>
            </w:r>
          </w:p>
        </w:tc>
        <w:tc>
          <w:tcPr>
            <w:tcW w:w="1288" w:type="pct"/>
            <w:shd w:val="clear" w:color="auto" w:fill="7BA7AE"/>
            <w:vAlign w:val="center"/>
          </w:tcPr>
          <w:p w14:paraId="3930B764" w14:textId="24F42C07" w:rsidR="00704F11" w:rsidRPr="00D86BE8" w:rsidRDefault="006967A7" w:rsidP="00B8056B">
            <w:pPr>
              <w:spacing w:before="60" w:after="60"/>
              <w:rPr>
                <w:rFonts w:ascii="Arial" w:hAnsi="Arial" w:cs="Arial"/>
                <w:sz w:val="18"/>
                <w:szCs w:val="18"/>
              </w:rPr>
            </w:pPr>
            <w:r>
              <w:rPr>
                <w:rFonts w:ascii="Arial" w:hAnsi="Arial" w:cs="Arial"/>
                <w:b/>
                <w:bCs/>
                <w:color w:val="FFFFFF"/>
                <w:sz w:val="18"/>
                <w:szCs w:val="18"/>
              </w:rPr>
              <w:t xml:space="preserve">Data </w:t>
            </w:r>
            <w:proofErr w:type="gramStart"/>
            <w:r w:rsidR="006E5A28">
              <w:rPr>
                <w:rFonts w:ascii="Arial" w:hAnsi="Arial" w:cs="Arial"/>
                <w:b/>
                <w:bCs/>
                <w:color w:val="FFFFFF"/>
                <w:sz w:val="18"/>
                <w:szCs w:val="18"/>
              </w:rPr>
              <w:t>at</w:t>
            </w:r>
            <w:proofErr w:type="gramEnd"/>
            <w:r w:rsidR="00704F11" w:rsidRPr="00D86BE8">
              <w:rPr>
                <w:rFonts w:ascii="Arial" w:hAnsi="Arial" w:cs="Arial"/>
                <w:b/>
                <w:bCs/>
                <w:color w:val="FFFFFF"/>
                <w:sz w:val="18"/>
                <w:szCs w:val="18"/>
              </w:rPr>
              <w:t xml:space="preserve"> 30 </w:t>
            </w:r>
            <w:r w:rsidR="006E5A28">
              <w:rPr>
                <w:rFonts w:ascii="Arial" w:hAnsi="Arial" w:cs="Arial"/>
                <w:b/>
                <w:bCs/>
                <w:color w:val="FFFFFF"/>
                <w:sz w:val="18"/>
                <w:szCs w:val="18"/>
              </w:rPr>
              <w:t xml:space="preserve">June </w:t>
            </w:r>
            <w:r w:rsidR="00704F11" w:rsidRPr="00D86BE8">
              <w:rPr>
                <w:rFonts w:ascii="Arial" w:hAnsi="Arial" w:cs="Arial"/>
                <w:b/>
                <w:bCs/>
                <w:color w:val="FFFFFF"/>
                <w:sz w:val="18"/>
                <w:szCs w:val="18"/>
              </w:rPr>
              <w:t>2022</w:t>
            </w:r>
          </w:p>
        </w:tc>
        <w:tc>
          <w:tcPr>
            <w:tcW w:w="1749" w:type="pct"/>
            <w:shd w:val="clear" w:color="auto" w:fill="7BA7AE"/>
            <w:vAlign w:val="center"/>
          </w:tcPr>
          <w:p w14:paraId="1CF8554A" w14:textId="77777777" w:rsidR="00704F11" w:rsidRPr="00D86BE8" w:rsidRDefault="00704F11" w:rsidP="00B8056B">
            <w:pPr>
              <w:spacing w:before="60" w:after="60"/>
              <w:rPr>
                <w:rFonts w:ascii="Arial" w:hAnsi="Arial" w:cs="Arial"/>
                <w:sz w:val="18"/>
                <w:szCs w:val="18"/>
                <w:highlight w:val="yellow"/>
              </w:rPr>
            </w:pPr>
            <w:r w:rsidRPr="00D86BE8">
              <w:rPr>
                <w:rFonts w:ascii="Arial" w:hAnsi="Arial" w:cs="Arial"/>
                <w:b/>
                <w:bCs/>
                <w:color w:val="FFFFFF"/>
                <w:sz w:val="18"/>
                <w:szCs w:val="18"/>
              </w:rPr>
              <w:t>Progress comments</w:t>
            </w:r>
          </w:p>
        </w:tc>
      </w:tr>
      <w:tr w:rsidR="00704F11" w:rsidRPr="00D86BE8" w14:paraId="778591E7" w14:textId="77777777" w:rsidTr="004439B3">
        <w:tc>
          <w:tcPr>
            <w:tcW w:w="1963" w:type="pct"/>
            <w:shd w:val="clear" w:color="auto" w:fill="auto"/>
          </w:tcPr>
          <w:p w14:paraId="7FEEC69E"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Community satisfaction with planning for population growth</w:t>
            </w:r>
          </w:p>
          <w:p w14:paraId="0646A499" w14:textId="77777777" w:rsidR="00704F11" w:rsidRPr="00D06C84" w:rsidRDefault="00704F11" w:rsidP="00B8056B">
            <w:pPr>
              <w:spacing w:before="60" w:after="60"/>
              <w:rPr>
                <w:rFonts w:ascii="Arial" w:hAnsi="Arial" w:cs="Arial"/>
                <w:b/>
                <w:color w:val="FFFFFF"/>
                <w:sz w:val="16"/>
                <w:szCs w:val="16"/>
              </w:rPr>
            </w:pPr>
            <w:r w:rsidRPr="00D06C84">
              <w:rPr>
                <w:rFonts w:ascii="Arial" w:hAnsi="Arial" w:cs="Arial"/>
                <w:i/>
                <w:iCs/>
                <w:sz w:val="16"/>
                <w:szCs w:val="16"/>
              </w:rPr>
              <w:t>Source: Local Government Community Satisfaction Survey</w:t>
            </w:r>
          </w:p>
        </w:tc>
        <w:tc>
          <w:tcPr>
            <w:tcW w:w="1288" w:type="pct"/>
            <w:shd w:val="clear" w:color="auto" w:fill="auto"/>
          </w:tcPr>
          <w:p w14:paraId="4A3461C1" w14:textId="77777777" w:rsidR="00411473" w:rsidRDefault="00704F11" w:rsidP="00411473">
            <w:pPr>
              <w:spacing w:before="60" w:after="60"/>
              <w:rPr>
                <w:rFonts w:ascii="Arial" w:hAnsi="Arial" w:cs="Arial"/>
                <w:sz w:val="18"/>
                <w:szCs w:val="18"/>
              </w:rPr>
            </w:pPr>
            <w:r w:rsidRPr="000941AA">
              <w:rPr>
                <w:rFonts w:ascii="Arial" w:hAnsi="Arial" w:cs="Arial"/>
                <w:sz w:val="18"/>
                <w:szCs w:val="18"/>
              </w:rPr>
              <w:t>5</w:t>
            </w:r>
            <w:r>
              <w:rPr>
                <w:rFonts w:ascii="Arial" w:hAnsi="Arial" w:cs="Arial"/>
                <w:sz w:val="18"/>
                <w:szCs w:val="18"/>
              </w:rPr>
              <w:t>2</w:t>
            </w:r>
            <w:r w:rsidRPr="000941AA">
              <w:rPr>
                <w:rFonts w:ascii="Arial" w:hAnsi="Arial" w:cs="Arial"/>
                <w:sz w:val="18"/>
                <w:szCs w:val="18"/>
              </w:rPr>
              <w:t xml:space="preserve"> (202</w:t>
            </w:r>
            <w:r>
              <w:rPr>
                <w:rFonts w:ascii="Arial" w:hAnsi="Arial" w:cs="Arial"/>
                <w:sz w:val="18"/>
                <w:szCs w:val="18"/>
              </w:rPr>
              <w:t>2</w:t>
            </w:r>
            <w:r w:rsidRPr="000941AA">
              <w:rPr>
                <w:rFonts w:ascii="Arial" w:hAnsi="Arial" w:cs="Arial"/>
                <w:sz w:val="18"/>
                <w:szCs w:val="18"/>
              </w:rPr>
              <w:t>)</w:t>
            </w:r>
            <w:r w:rsidR="00411473" w:rsidRPr="000941AA">
              <w:rPr>
                <w:rFonts w:ascii="Arial" w:hAnsi="Arial" w:cs="Arial"/>
                <w:sz w:val="18"/>
                <w:szCs w:val="18"/>
              </w:rPr>
              <w:t xml:space="preserve"> </w:t>
            </w:r>
          </w:p>
          <w:p w14:paraId="77257723" w14:textId="3E0B1513" w:rsidR="00411473" w:rsidRDefault="00411473" w:rsidP="00411473">
            <w:pPr>
              <w:spacing w:before="60" w:after="60"/>
              <w:rPr>
                <w:rFonts w:ascii="Arial" w:hAnsi="Arial" w:cs="Arial"/>
                <w:sz w:val="18"/>
                <w:szCs w:val="18"/>
              </w:rPr>
            </w:pPr>
            <w:r w:rsidRPr="000941AA">
              <w:rPr>
                <w:rFonts w:ascii="Arial" w:hAnsi="Arial" w:cs="Arial"/>
                <w:sz w:val="18"/>
                <w:szCs w:val="18"/>
              </w:rPr>
              <w:t>54 (2021)</w:t>
            </w:r>
          </w:p>
          <w:p w14:paraId="5F25252C" w14:textId="73586F20" w:rsidR="00704F11" w:rsidRPr="000941AA" w:rsidRDefault="00704F11" w:rsidP="00B8056B">
            <w:pPr>
              <w:spacing w:before="60" w:after="60"/>
              <w:rPr>
                <w:rFonts w:ascii="Arial" w:hAnsi="Arial" w:cs="Arial"/>
                <w:sz w:val="18"/>
                <w:szCs w:val="18"/>
              </w:rPr>
            </w:pPr>
          </w:p>
        </w:tc>
        <w:tc>
          <w:tcPr>
            <w:tcW w:w="1749" w:type="pct"/>
            <w:shd w:val="clear" w:color="auto" w:fill="auto"/>
          </w:tcPr>
          <w:p w14:paraId="111897D5" w14:textId="2CD4539E" w:rsidR="00704F11" w:rsidRPr="000941AA" w:rsidRDefault="005F30FB" w:rsidP="00B8056B">
            <w:pPr>
              <w:spacing w:before="60" w:after="60"/>
              <w:rPr>
                <w:rFonts w:ascii="Arial" w:hAnsi="Arial" w:cs="Arial"/>
                <w:sz w:val="18"/>
                <w:szCs w:val="18"/>
              </w:rPr>
            </w:pPr>
            <w:r>
              <w:rPr>
                <w:rFonts w:ascii="Arial" w:hAnsi="Arial" w:cs="Arial"/>
                <w:sz w:val="18"/>
                <w:szCs w:val="18"/>
              </w:rPr>
              <w:t xml:space="preserve">Our result was comparable to </w:t>
            </w:r>
            <w:r w:rsidR="00704F11">
              <w:rPr>
                <w:rFonts w:ascii="Arial" w:hAnsi="Arial" w:cs="Arial"/>
                <w:sz w:val="18"/>
                <w:szCs w:val="18"/>
              </w:rPr>
              <w:t xml:space="preserve">the statewide average but lower compared to other Regional </w:t>
            </w:r>
            <w:r w:rsidR="00704F11" w:rsidRPr="007676FD">
              <w:rPr>
                <w:rFonts w:ascii="Arial" w:hAnsi="Arial" w:cs="Arial"/>
                <w:sz w:val="18"/>
                <w:szCs w:val="18"/>
              </w:rPr>
              <w:t>Centres</w:t>
            </w:r>
            <w:r w:rsidR="00704F11">
              <w:rPr>
                <w:rFonts w:ascii="Arial" w:hAnsi="Arial" w:cs="Arial"/>
                <w:sz w:val="18"/>
                <w:szCs w:val="18"/>
              </w:rPr>
              <w:t>.</w:t>
            </w:r>
          </w:p>
        </w:tc>
      </w:tr>
      <w:tr w:rsidR="00704F11" w:rsidRPr="00D86BE8" w14:paraId="400BD898" w14:textId="77777777" w:rsidTr="004439B3">
        <w:tc>
          <w:tcPr>
            <w:tcW w:w="1963" w:type="pct"/>
            <w:shd w:val="clear" w:color="auto" w:fill="auto"/>
          </w:tcPr>
          <w:p w14:paraId="5A3B4EB7"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Percentage housing construction within existing urban areas</w:t>
            </w:r>
          </w:p>
          <w:p w14:paraId="3047AFCD" w14:textId="274EB371" w:rsidR="00704F11" w:rsidRPr="00D06C84" w:rsidRDefault="00704F11" w:rsidP="00B8056B">
            <w:pPr>
              <w:spacing w:before="60" w:after="60"/>
              <w:rPr>
                <w:rFonts w:ascii="Arial" w:hAnsi="Arial" w:cs="Arial"/>
                <w:b/>
                <w:color w:val="FFFFFF"/>
                <w:sz w:val="16"/>
                <w:szCs w:val="16"/>
              </w:rPr>
            </w:pPr>
            <w:r w:rsidRPr="00D06C84">
              <w:rPr>
                <w:rFonts w:ascii="Arial" w:hAnsi="Arial" w:cs="Arial"/>
                <w:i/>
                <w:iCs/>
                <w:sz w:val="16"/>
                <w:szCs w:val="16"/>
              </w:rPr>
              <w:t xml:space="preserve">Source: </w:t>
            </w:r>
            <w:r w:rsidR="00C826DC" w:rsidRPr="00C826DC">
              <w:rPr>
                <w:rFonts w:ascii="Arial" w:hAnsi="Arial" w:cs="Arial"/>
                <w:i/>
                <w:iCs/>
                <w:sz w:val="16"/>
                <w:szCs w:val="16"/>
              </w:rPr>
              <w:t>City of Greater Geelong and Barwon Water</w:t>
            </w:r>
          </w:p>
        </w:tc>
        <w:tc>
          <w:tcPr>
            <w:tcW w:w="1288" w:type="pct"/>
            <w:shd w:val="clear" w:color="auto" w:fill="auto"/>
          </w:tcPr>
          <w:p w14:paraId="57F9FC75" w14:textId="7485B7BB" w:rsidR="00411473" w:rsidRDefault="003A06E8" w:rsidP="00411473">
            <w:pPr>
              <w:spacing w:before="60" w:after="60"/>
              <w:rPr>
                <w:rFonts w:ascii="Arial" w:hAnsi="Arial" w:cs="Arial"/>
                <w:sz w:val="18"/>
                <w:szCs w:val="18"/>
                <w:highlight w:val="yellow"/>
              </w:rPr>
            </w:pPr>
            <w:r w:rsidRPr="009C7F74">
              <w:rPr>
                <w:rFonts w:ascii="Arial" w:hAnsi="Arial" w:cs="Arial"/>
                <w:sz w:val="18"/>
                <w:szCs w:val="18"/>
              </w:rPr>
              <w:t>21</w:t>
            </w:r>
            <w:r w:rsidR="00704F11" w:rsidRPr="009C7F74">
              <w:rPr>
                <w:rFonts w:ascii="Arial" w:hAnsi="Arial" w:cs="Arial"/>
                <w:sz w:val="18"/>
                <w:szCs w:val="18"/>
              </w:rPr>
              <w:t>%</w:t>
            </w:r>
            <w:r w:rsidR="00704F11" w:rsidRPr="00D06C84">
              <w:rPr>
                <w:rFonts w:ascii="Arial" w:hAnsi="Arial" w:cs="Arial"/>
                <w:sz w:val="18"/>
                <w:szCs w:val="18"/>
              </w:rPr>
              <w:t xml:space="preserve"> (2021)</w:t>
            </w:r>
            <w:r w:rsidR="00411473" w:rsidRPr="00F63833">
              <w:rPr>
                <w:rFonts w:ascii="Arial" w:hAnsi="Arial" w:cs="Arial"/>
                <w:sz w:val="18"/>
                <w:szCs w:val="18"/>
                <w:highlight w:val="yellow"/>
              </w:rPr>
              <w:t xml:space="preserve"> </w:t>
            </w:r>
          </w:p>
          <w:p w14:paraId="493025D6" w14:textId="3DDD977D" w:rsidR="00704F11" w:rsidRPr="005D300D" w:rsidRDefault="009D6F08" w:rsidP="005D300D">
            <w:pPr>
              <w:spacing w:before="60" w:after="60"/>
              <w:rPr>
                <w:rFonts w:ascii="Arial" w:hAnsi="Arial" w:cs="Arial"/>
                <w:sz w:val="18"/>
                <w:szCs w:val="18"/>
              </w:rPr>
            </w:pPr>
            <w:r>
              <w:rPr>
                <w:rFonts w:ascii="Arial" w:hAnsi="Arial" w:cs="Arial"/>
                <w:sz w:val="18"/>
                <w:szCs w:val="18"/>
              </w:rPr>
              <w:t>32</w:t>
            </w:r>
            <w:r w:rsidR="00411473" w:rsidRPr="009D6F08">
              <w:rPr>
                <w:rFonts w:ascii="Arial" w:hAnsi="Arial" w:cs="Arial"/>
                <w:sz w:val="18"/>
                <w:szCs w:val="18"/>
              </w:rPr>
              <w:t>%</w:t>
            </w:r>
            <w:r w:rsidR="00411473">
              <w:rPr>
                <w:rFonts w:ascii="Arial" w:hAnsi="Arial" w:cs="Arial"/>
                <w:sz w:val="18"/>
                <w:szCs w:val="18"/>
              </w:rPr>
              <w:t xml:space="preserve"> (2020)</w:t>
            </w:r>
          </w:p>
        </w:tc>
        <w:tc>
          <w:tcPr>
            <w:tcW w:w="1749" w:type="pct"/>
            <w:shd w:val="clear" w:color="auto" w:fill="auto"/>
          </w:tcPr>
          <w:p w14:paraId="794AA794" w14:textId="755BD663" w:rsidR="00704F11" w:rsidRPr="000941AA" w:rsidRDefault="009D6F08" w:rsidP="00B8056B">
            <w:pPr>
              <w:spacing w:before="60" w:after="60"/>
              <w:rPr>
                <w:rFonts w:ascii="Arial" w:hAnsi="Arial" w:cs="Arial"/>
                <w:sz w:val="18"/>
                <w:szCs w:val="18"/>
                <w:highlight w:val="yellow"/>
              </w:rPr>
            </w:pPr>
            <w:r w:rsidRPr="009D6F08">
              <w:rPr>
                <w:rFonts w:ascii="Arial" w:hAnsi="Arial" w:cs="Arial"/>
                <w:sz w:val="18"/>
                <w:szCs w:val="18"/>
              </w:rPr>
              <w:t xml:space="preserve">There was a significant decline in the </w:t>
            </w:r>
            <w:r w:rsidR="00E92AEC">
              <w:rPr>
                <w:rFonts w:ascii="Arial" w:hAnsi="Arial" w:cs="Arial"/>
                <w:sz w:val="18"/>
                <w:szCs w:val="18"/>
              </w:rPr>
              <w:t>number</w:t>
            </w:r>
            <w:r w:rsidRPr="009D6F08">
              <w:rPr>
                <w:rFonts w:ascii="Arial" w:hAnsi="Arial" w:cs="Arial"/>
                <w:sz w:val="18"/>
                <w:szCs w:val="18"/>
              </w:rPr>
              <w:t xml:space="preserve"> and share of housing growth occurring in established areas this year. Half as many infill housing dwellings were constructed this year compared to the year before</w:t>
            </w:r>
            <w:r w:rsidR="005D300D">
              <w:rPr>
                <w:rFonts w:ascii="Arial" w:hAnsi="Arial" w:cs="Arial"/>
                <w:sz w:val="18"/>
                <w:szCs w:val="18"/>
              </w:rPr>
              <w:t>.</w:t>
            </w:r>
          </w:p>
        </w:tc>
      </w:tr>
      <w:tr w:rsidR="00704F11" w:rsidRPr="00D86BE8" w14:paraId="6C13E697" w14:textId="77777777" w:rsidTr="004439B3">
        <w:tc>
          <w:tcPr>
            <w:tcW w:w="1963" w:type="pct"/>
            <w:shd w:val="clear" w:color="auto" w:fill="auto"/>
          </w:tcPr>
          <w:p w14:paraId="21811490" w14:textId="77777777" w:rsidR="00704F11" w:rsidRDefault="00704F11" w:rsidP="00B8056B">
            <w:pPr>
              <w:spacing w:before="60" w:after="60"/>
              <w:rPr>
                <w:rFonts w:ascii="Arial" w:hAnsi="Arial" w:cs="Arial"/>
                <w:sz w:val="18"/>
                <w:szCs w:val="18"/>
              </w:rPr>
            </w:pPr>
            <w:r>
              <w:rPr>
                <w:rFonts w:ascii="Arial" w:hAnsi="Arial" w:cs="Arial"/>
                <w:sz w:val="18"/>
                <w:szCs w:val="18"/>
              </w:rPr>
              <w:lastRenderedPageBreak/>
              <w:t xml:space="preserve">Kilometres of bicycle, walking paths and shared paths </w:t>
            </w:r>
          </w:p>
          <w:p w14:paraId="6FFEADE1" w14:textId="77777777" w:rsidR="00704F11" w:rsidRPr="00D06C84" w:rsidRDefault="00704F11" w:rsidP="00B8056B">
            <w:pPr>
              <w:spacing w:before="60" w:after="60"/>
              <w:rPr>
                <w:rFonts w:ascii="Arial" w:hAnsi="Arial" w:cs="Arial"/>
                <w:b/>
                <w:color w:val="FFFFFF"/>
                <w:sz w:val="16"/>
                <w:szCs w:val="16"/>
              </w:rPr>
            </w:pPr>
            <w:r w:rsidRPr="00D06C84">
              <w:rPr>
                <w:rFonts w:ascii="Arial" w:hAnsi="Arial" w:cs="Arial"/>
                <w:i/>
                <w:iCs/>
                <w:sz w:val="16"/>
                <w:szCs w:val="16"/>
              </w:rPr>
              <w:t>Source: City of Greater Geelong</w:t>
            </w:r>
          </w:p>
        </w:tc>
        <w:tc>
          <w:tcPr>
            <w:tcW w:w="1288" w:type="pct"/>
            <w:shd w:val="clear" w:color="auto" w:fill="auto"/>
          </w:tcPr>
          <w:p w14:paraId="240F3DF7" w14:textId="77777777" w:rsidR="005D300D" w:rsidRDefault="00704F11" w:rsidP="005D300D">
            <w:pPr>
              <w:spacing w:before="60" w:after="60"/>
              <w:rPr>
                <w:rFonts w:ascii="Arial" w:hAnsi="Arial" w:cs="Arial"/>
                <w:sz w:val="18"/>
                <w:szCs w:val="18"/>
              </w:rPr>
            </w:pPr>
            <w:r w:rsidRPr="00D06C84">
              <w:rPr>
                <w:rFonts w:ascii="Arial" w:hAnsi="Arial" w:cs="Arial"/>
                <w:sz w:val="18"/>
                <w:szCs w:val="18"/>
              </w:rPr>
              <w:t>84 km bike paths (2022)</w:t>
            </w:r>
            <w:r w:rsidR="00411473">
              <w:rPr>
                <w:rFonts w:ascii="Arial" w:hAnsi="Arial" w:cs="Arial"/>
                <w:sz w:val="18"/>
                <w:szCs w:val="18"/>
              </w:rPr>
              <w:t xml:space="preserve"> </w:t>
            </w:r>
            <w:r w:rsidR="005D300D">
              <w:rPr>
                <w:rFonts w:ascii="Arial" w:hAnsi="Arial" w:cs="Arial"/>
                <w:sz w:val="18"/>
                <w:szCs w:val="18"/>
              </w:rPr>
              <w:br/>
            </w:r>
            <w:r w:rsidR="00411473">
              <w:rPr>
                <w:rFonts w:ascii="Arial" w:hAnsi="Arial" w:cs="Arial"/>
                <w:sz w:val="18"/>
                <w:szCs w:val="18"/>
              </w:rPr>
              <w:t>78 km bike paths (2021)</w:t>
            </w:r>
          </w:p>
          <w:p w14:paraId="3B2FFDE2" w14:textId="7448B330" w:rsidR="00411473" w:rsidRDefault="00704F11" w:rsidP="005D300D">
            <w:pPr>
              <w:spacing w:before="120" w:after="60"/>
              <w:rPr>
                <w:rFonts w:ascii="Arial" w:hAnsi="Arial" w:cs="Arial"/>
                <w:sz w:val="18"/>
                <w:szCs w:val="18"/>
              </w:rPr>
            </w:pPr>
            <w:r w:rsidRPr="00D06C84">
              <w:rPr>
                <w:rFonts w:ascii="Arial" w:hAnsi="Arial" w:cs="Arial"/>
                <w:sz w:val="18"/>
                <w:szCs w:val="18"/>
              </w:rPr>
              <w:t>1,927 km footpaths (2022)</w:t>
            </w:r>
            <w:r w:rsidR="00411473">
              <w:rPr>
                <w:rFonts w:ascii="Arial" w:hAnsi="Arial" w:cs="Arial"/>
                <w:sz w:val="18"/>
                <w:szCs w:val="18"/>
              </w:rPr>
              <w:t xml:space="preserve"> 1,900 km footpaths (2021)</w:t>
            </w:r>
          </w:p>
          <w:p w14:paraId="6F7F32AC" w14:textId="4377F767" w:rsidR="00704F11" w:rsidRPr="000941AA" w:rsidRDefault="00704F11" w:rsidP="006967A7">
            <w:pPr>
              <w:spacing w:before="120" w:after="60"/>
              <w:rPr>
                <w:rFonts w:ascii="Arial" w:hAnsi="Arial" w:cs="Arial"/>
                <w:sz w:val="18"/>
                <w:szCs w:val="18"/>
              </w:rPr>
            </w:pPr>
            <w:r w:rsidRPr="00D06C84">
              <w:rPr>
                <w:rFonts w:ascii="Arial" w:hAnsi="Arial" w:cs="Arial"/>
                <w:sz w:val="18"/>
                <w:szCs w:val="18"/>
              </w:rPr>
              <w:t>181 km shared paths (2022)</w:t>
            </w:r>
            <w:r w:rsidR="00411473">
              <w:rPr>
                <w:rFonts w:ascii="Arial" w:hAnsi="Arial" w:cs="Arial"/>
                <w:sz w:val="18"/>
                <w:szCs w:val="18"/>
              </w:rPr>
              <w:t xml:space="preserve"> 169 km shared paths (2021) </w:t>
            </w:r>
          </w:p>
        </w:tc>
        <w:tc>
          <w:tcPr>
            <w:tcW w:w="1749" w:type="pct"/>
            <w:shd w:val="clear" w:color="auto" w:fill="auto"/>
          </w:tcPr>
          <w:p w14:paraId="7580DFBA" w14:textId="118EC2B7" w:rsidR="00704F11" w:rsidRPr="00D06C84" w:rsidRDefault="005D300D" w:rsidP="00B8056B">
            <w:pPr>
              <w:spacing w:before="60" w:after="60"/>
              <w:rPr>
                <w:rFonts w:ascii="Arial" w:hAnsi="Arial" w:cs="Arial"/>
                <w:spacing w:val="0"/>
                <w:sz w:val="18"/>
                <w:szCs w:val="18"/>
              </w:rPr>
            </w:pPr>
            <w:r>
              <w:rPr>
                <w:rFonts w:ascii="Arial" w:hAnsi="Arial" w:cs="Arial"/>
                <w:sz w:val="18"/>
                <w:szCs w:val="18"/>
              </w:rPr>
              <w:t>Since 2021, b</w:t>
            </w:r>
            <w:r w:rsidR="00704F11">
              <w:rPr>
                <w:rFonts w:ascii="Arial" w:hAnsi="Arial" w:cs="Arial"/>
                <w:sz w:val="18"/>
                <w:szCs w:val="18"/>
              </w:rPr>
              <w:t>ike paths increased 6 km, shared paths increased 12 km and footpaths increased 27 km</w:t>
            </w:r>
            <w:r w:rsidR="007360C0">
              <w:rPr>
                <w:rFonts w:ascii="Arial" w:hAnsi="Arial" w:cs="Arial"/>
                <w:sz w:val="18"/>
                <w:szCs w:val="18"/>
              </w:rPr>
              <w:t xml:space="preserve">, </w:t>
            </w:r>
            <w:r w:rsidR="00704F11">
              <w:rPr>
                <w:rFonts w:ascii="Arial" w:hAnsi="Arial" w:cs="Arial"/>
                <w:sz w:val="18"/>
                <w:szCs w:val="18"/>
              </w:rPr>
              <w:t xml:space="preserve">a total increase of 45 km in the path network. </w:t>
            </w:r>
          </w:p>
        </w:tc>
      </w:tr>
      <w:tr w:rsidR="00704F11" w:rsidRPr="00D86BE8" w14:paraId="263C1805" w14:textId="77777777" w:rsidTr="004439B3">
        <w:tc>
          <w:tcPr>
            <w:tcW w:w="1963" w:type="pct"/>
            <w:shd w:val="clear" w:color="auto" w:fill="auto"/>
          </w:tcPr>
          <w:p w14:paraId="52823128" w14:textId="77777777" w:rsidR="00704F11" w:rsidRDefault="00704F11" w:rsidP="00B8056B">
            <w:pPr>
              <w:spacing w:before="60" w:after="60"/>
              <w:rPr>
                <w:rFonts w:ascii="Arial" w:hAnsi="Arial" w:cs="Arial"/>
                <w:sz w:val="18"/>
                <w:szCs w:val="18"/>
              </w:rPr>
            </w:pPr>
            <w:r>
              <w:rPr>
                <w:rFonts w:ascii="Arial" w:hAnsi="Arial" w:cs="Arial"/>
                <w:sz w:val="18"/>
                <w:szCs w:val="18"/>
              </w:rPr>
              <w:t>Community satisfaction with local streets and footpaths</w:t>
            </w:r>
          </w:p>
          <w:p w14:paraId="67A4A093" w14:textId="77777777" w:rsidR="00704F11" w:rsidRPr="00D06C84" w:rsidRDefault="00704F11" w:rsidP="00B8056B">
            <w:pPr>
              <w:spacing w:before="60" w:after="60"/>
              <w:rPr>
                <w:rFonts w:ascii="Arial" w:hAnsi="Arial" w:cs="Arial"/>
                <w:b/>
                <w:color w:val="FFFFFF"/>
                <w:sz w:val="16"/>
                <w:szCs w:val="16"/>
              </w:rPr>
            </w:pPr>
            <w:r w:rsidRPr="00D06C84">
              <w:rPr>
                <w:rFonts w:ascii="Arial" w:hAnsi="Arial" w:cs="Arial"/>
                <w:i/>
                <w:iCs/>
                <w:sz w:val="16"/>
                <w:szCs w:val="16"/>
              </w:rPr>
              <w:t>Source: Local Government Community Satisfaction Survey</w:t>
            </w:r>
          </w:p>
        </w:tc>
        <w:tc>
          <w:tcPr>
            <w:tcW w:w="1288" w:type="pct"/>
            <w:shd w:val="clear" w:color="auto" w:fill="auto"/>
          </w:tcPr>
          <w:p w14:paraId="6F731192" w14:textId="77777777" w:rsidR="00411473" w:rsidRDefault="00704F11" w:rsidP="00411473">
            <w:pPr>
              <w:spacing w:before="60" w:after="60"/>
              <w:rPr>
                <w:rFonts w:ascii="Arial" w:hAnsi="Arial" w:cs="Arial"/>
                <w:sz w:val="18"/>
                <w:szCs w:val="18"/>
              </w:rPr>
            </w:pPr>
            <w:r>
              <w:rPr>
                <w:rFonts w:ascii="Arial" w:hAnsi="Arial" w:cs="Arial"/>
                <w:sz w:val="18"/>
                <w:szCs w:val="18"/>
              </w:rPr>
              <w:t>59 (2022)</w:t>
            </w:r>
            <w:r w:rsidR="00411473" w:rsidRPr="000941AA">
              <w:rPr>
                <w:rFonts w:ascii="Arial" w:hAnsi="Arial" w:cs="Arial"/>
                <w:sz w:val="18"/>
                <w:szCs w:val="18"/>
              </w:rPr>
              <w:t xml:space="preserve"> </w:t>
            </w:r>
          </w:p>
          <w:p w14:paraId="3BAFDC1B" w14:textId="3A51CEB0" w:rsidR="00411473" w:rsidRDefault="00411473" w:rsidP="00411473">
            <w:pPr>
              <w:spacing w:before="60" w:after="60"/>
              <w:rPr>
                <w:rFonts w:ascii="Arial" w:hAnsi="Arial" w:cs="Arial"/>
                <w:sz w:val="18"/>
                <w:szCs w:val="18"/>
              </w:rPr>
            </w:pPr>
            <w:r w:rsidRPr="000941AA">
              <w:rPr>
                <w:rFonts w:ascii="Arial" w:hAnsi="Arial" w:cs="Arial"/>
                <w:sz w:val="18"/>
                <w:szCs w:val="18"/>
              </w:rPr>
              <w:t>60 (2021)</w:t>
            </w:r>
          </w:p>
          <w:p w14:paraId="31B10776" w14:textId="649BC4FC" w:rsidR="00704F11" w:rsidRPr="000941AA" w:rsidRDefault="00704F11" w:rsidP="00B8056B">
            <w:pPr>
              <w:spacing w:before="60" w:after="60"/>
              <w:rPr>
                <w:rFonts w:ascii="Arial" w:hAnsi="Arial" w:cs="Arial"/>
                <w:sz w:val="18"/>
                <w:szCs w:val="18"/>
              </w:rPr>
            </w:pPr>
          </w:p>
        </w:tc>
        <w:tc>
          <w:tcPr>
            <w:tcW w:w="1749" w:type="pct"/>
            <w:shd w:val="clear" w:color="auto" w:fill="auto"/>
          </w:tcPr>
          <w:p w14:paraId="1772B2A5" w14:textId="012E9005" w:rsidR="00704F11" w:rsidRPr="000941AA" w:rsidRDefault="006F1746" w:rsidP="00B8056B">
            <w:pPr>
              <w:spacing w:before="60" w:after="60"/>
              <w:rPr>
                <w:rFonts w:ascii="Arial" w:hAnsi="Arial" w:cs="Arial"/>
                <w:sz w:val="18"/>
                <w:szCs w:val="18"/>
              </w:rPr>
            </w:pPr>
            <w:r>
              <w:rPr>
                <w:rFonts w:ascii="Arial" w:hAnsi="Arial" w:cs="Arial"/>
                <w:sz w:val="18"/>
                <w:szCs w:val="18"/>
              </w:rPr>
              <w:t xml:space="preserve">Our result </w:t>
            </w:r>
            <w:r w:rsidR="00704F11">
              <w:rPr>
                <w:rFonts w:ascii="Arial" w:hAnsi="Arial" w:cs="Arial"/>
                <w:sz w:val="18"/>
                <w:szCs w:val="18"/>
              </w:rPr>
              <w:t xml:space="preserve">was comparable </w:t>
            </w:r>
            <w:r w:rsidR="00704F11">
              <w:rPr>
                <w:rFonts w:ascii="Arial" w:hAnsi="Arial" w:cs="Arial"/>
                <w:sz w:val="18"/>
                <w:szCs w:val="18"/>
                <w:lang w:val="en-US"/>
              </w:rPr>
              <w:t xml:space="preserve">to both statewide and </w:t>
            </w:r>
            <w:r w:rsidR="00704F11">
              <w:rPr>
                <w:rFonts w:ascii="Arial" w:hAnsi="Arial" w:cs="Arial"/>
                <w:sz w:val="18"/>
                <w:szCs w:val="18"/>
              </w:rPr>
              <w:t>Regional Centres averages (57 and 59 respectively).</w:t>
            </w:r>
          </w:p>
        </w:tc>
      </w:tr>
      <w:tr w:rsidR="00704F11" w:rsidRPr="00D86BE8" w14:paraId="01F822CE" w14:textId="77777777" w:rsidTr="004439B3">
        <w:tc>
          <w:tcPr>
            <w:tcW w:w="1963" w:type="pct"/>
            <w:shd w:val="clear" w:color="auto" w:fill="auto"/>
          </w:tcPr>
          <w:p w14:paraId="6A723482"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Community satisfaction with sealed local roads</w:t>
            </w:r>
          </w:p>
          <w:p w14:paraId="3A553E03" w14:textId="77777777" w:rsidR="00704F11" w:rsidRPr="00D06C84" w:rsidRDefault="00704F11" w:rsidP="00B8056B">
            <w:pPr>
              <w:spacing w:before="60" w:after="60"/>
              <w:rPr>
                <w:rFonts w:ascii="Arial" w:hAnsi="Arial" w:cs="Arial"/>
                <w:b/>
                <w:color w:val="FFFFFF"/>
                <w:sz w:val="16"/>
                <w:szCs w:val="16"/>
              </w:rPr>
            </w:pPr>
            <w:r w:rsidRPr="00D06C84">
              <w:rPr>
                <w:rFonts w:ascii="Arial" w:hAnsi="Arial" w:cs="Arial"/>
                <w:i/>
                <w:iCs/>
                <w:sz w:val="16"/>
                <w:szCs w:val="16"/>
              </w:rPr>
              <w:t>Source: Local Government Community Satisfaction Survey</w:t>
            </w:r>
          </w:p>
        </w:tc>
        <w:tc>
          <w:tcPr>
            <w:tcW w:w="1288" w:type="pct"/>
            <w:shd w:val="clear" w:color="auto" w:fill="auto"/>
          </w:tcPr>
          <w:p w14:paraId="7755D8EC" w14:textId="77777777" w:rsidR="00411473" w:rsidRDefault="00704F11" w:rsidP="00411473">
            <w:pPr>
              <w:spacing w:before="60" w:after="60"/>
              <w:rPr>
                <w:rFonts w:ascii="Arial" w:hAnsi="Arial" w:cs="Arial"/>
                <w:sz w:val="18"/>
                <w:szCs w:val="18"/>
              </w:rPr>
            </w:pPr>
            <w:r>
              <w:rPr>
                <w:rFonts w:ascii="Arial" w:hAnsi="Arial" w:cs="Arial"/>
                <w:sz w:val="18"/>
                <w:szCs w:val="18"/>
              </w:rPr>
              <w:t>57 (2022)</w:t>
            </w:r>
            <w:r w:rsidR="00411473" w:rsidRPr="000941AA">
              <w:rPr>
                <w:rFonts w:ascii="Arial" w:hAnsi="Arial" w:cs="Arial"/>
                <w:sz w:val="18"/>
                <w:szCs w:val="18"/>
              </w:rPr>
              <w:t xml:space="preserve"> </w:t>
            </w:r>
          </w:p>
          <w:p w14:paraId="47C627CC" w14:textId="5FA5D128" w:rsidR="00411473" w:rsidRDefault="00411473" w:rsidP="00411473">
            <w:pPr>
              <w:spacing w:before="60" w:after="60"/>
              <w:rPr>
                <w:rFonts w:ascii="Arial" w:hAnsi="Arial" w:cs="Arial"/>
                <w:sz w:val="18"/>
                <w:szCs w:val="18"/>
              </w:rPr>
            </w:pPr>
            <w:r w:rsidRPr="000941AA">
              <w:rPr>
                <w:rFonts w:ascii="Arial" w:hAnsi="Arial" w:cs="Arial"/>
                <w:sz w:val="18"/>
                <w:szCs w:val="18"/>
              </w:rPr>
              <w:t>62 (2021)</w:t>
            </w:r>
          </w:p>
          <w:p w14:paraId="7338CA4F" w14:textId="17F1862B" w:rsidR="00704F11" w:rsidRPr="000941AA" w:rsidRDefault="00704F11" w:rsidP="00B8056B">
            <w:pPr>
              <w:spacing w:before="60" w:after="60"/>
              <w:rPr>
                <w:rFonts w:ascii="Arial" w:hAnsi="Arial" w:cs="Arial"/>
                <w:sz w:val="18"/>
                <w:szCs w:val="18"/>
              </w:rPr>
            </w:pPr>
          </w:p>
        </w:tc>
        <w:tc>
          <w:tcPr>
            <w:tcW w:w="1749" w:type="pct"/>
            <w:shd w:val="clear" w:color="auto" w:fill="auto"/>
          </w:tcPr>
          <w:p w14:paraId="3D1C4E64" w14:textId="7257C28A" w:rsidR="00704F11" w:rsidRPr="000941AA" w:rsidRDefault="00704F11" w:rsidP="00B8056B">
            <w:pPr>
              <w:spacing w:before="60" w:after="60"/>
              <w:rPr>
                <w:rFonts w:ascii="Arial" w:hAnsi="Arial" w:cs="Arial"/>
                <w:sz w:val="18"/>
                <w:szCs w:val="18"/>
              </w:rPr>
            </w:pPr>
            <w:r>
              <w:rPr>
                <w:rFonts w:ascii="Arial" w:hAnsi="Arial" w:cs="Arial"/>
                <w:sz w:val="18"/>
                <w:szCs w:val="18"/>
              </w:rPr>
              <w:t>S</w:t>
            </w:r>
            <w:r w:rsidRPr="00D86BE8">
              <w:rPr>
                <w:rFonts w:ascii="Arial" w:hAnsi="Arial" w:cs="Arial"/>
                <w:sz w:val="18"/>
                <w:szCs w:val="18"/>
              </w:rPr>
              <w:t>atisfaction decreased in 2022</w:t>
            </w:r>
            <w:r>
              <w:rPr>
                <w:rFonts w:ascii="Arial" w:hAnsi="Arial" w:cs="Arial"/>
                <w:sz w:val="18"/>
                <w:szCs w:val="18"/>
              </w:rPr>
              <w:t xml:space="preserve">. Despite this, </w:t>
            </w:r>
            <w:r w:rsidRPr="000941AA">
              <w:rPr>
                <w:rFonts w:ascii="Arial" w:hAnsi="Arial" w:cs="Arial"/>
                <w:sz w:val="18"/>
                <w:szCs w:val="18"/>
              </w:rPr>
              <w:t xml:space="preserve">Geelong rated higher </w:t>
            </w:r>
            <w:r>
              <w:rPr>
                <w:rFonts w:ascii="Arial" w:hAnsi="Arial" w:cs="Arial"/>
                <w:sz w:val="18"/>
                <w:szCs w:val="18"/>
              </w:rPr>
              <w:t xml:space="preserve">compared to the </w:t>
            </w:r>
            <w:r w:rsidRPr="000941AA">
              <w:rPr>
                <w:rFonts w:ascii="Arial" w:hAnsi="Arial" w:cs="Arial"/>
                <w:sz w:val="18"/>
                <w:szCs w:val="18"/>
              </w:rPr>
              <w:t>statewide average</w:t>
            </w:r>
            <w:r>
              <w:rPr>
                <w:rFonts w:ascii="Arial" w:hAnsi="Arial" w:cs="Arial"/>
                <w:sz w:val="18"/>
                <w:szCs w:val="18"/>
              </w:rPr>
              <w:t xml:space="preserve"> and other Regional Centres (53 and 54 respectively). </w:t>
            </w:r>
          </w:p>
        </w:tc>
      </w:tr>
      <w:tr w:rsidR="00704F11" w:rsidRPr="00D86BE8" w14:paraId="12ABA364" w14:textId="77777777" w:rsidTr="004439B3">
        <w:tc>
          <w:tcPr>
            <w:tcW w:w="1963" w:type="pct"/>
            <w:shd w:val="clear" w:color="auto" w:fill="auto"/>
          </w:tcPr>
          <w:p w14:paraId="275BEF76" w14:textId="7633A916" w:rsidR="00704F11" w:rsidRDefault="00704F11" w:rsidP="00B8056B">
            <w:pPr>
              <w:spacing w:before="60" w:after="60"/>
              <w:rPr>
                <w:rFonts w:ascii="Arial" w:hAnsi="Arial" w:cs="Arial"/>
                <w:sz w:val="18"/>
                <w:szCs w:val="18"/>
              </w:rPr>
            </w:pPr>
            <w:r>
              <w:rPr>
                <w:rFonts w:ascii="Arial" w:hAnsi="Arial" w:cs="Arial"/>
                <w:sz w:val="18"/>
                <w:szCs w:val="18"/>
              </w:rPr>
              <w:t>Quantity of open space</w:t>
            </w:r>
            <w:r w:rsidR="00411473">
              <w:rPr>
                <w:rFonts w:ascii="Arial" w:hAnsi="Arial" w:cs="Arial"/>
                <w:sz w:val="18"/>
                <w:szCs w:val="18"/>
              </w:rPr>
              <w:t xml:space="preserve"> (</w:t>
            </w:r>
            <w:r w:rsidR="00411473" w:rsidRPr="50FEC6F1">
              <w:rPr>
                <w:rFonts w:ascii="Arial" w:hAnsi="Arial" w:cs="Arial"/>
                <w:sz w:val="18"/>
                <w:szCs w:val="18"/>
              </w:rPr>
              <w:t xml:space="preserve">civic, community parks, sports </w:t>
            </w:r>
            <w:proofErr w:type="gramStart"/>
            <w:r w:rsidR="00411473" w:rsidRPr="50FEC6F1">
              <w:rPr>
                <w:rFonts w:ascii="Arial" w:hAnsi="Arial" w:cs="Arial"/>
                <w:sz w:val="18"/>
                <w:szCs w:val="18"/>
              </w:rPr>
              <w:t>reserves</w:t>
            </w:r>
            <w:proofErr w:type="gramEnd"/>
            <w:r w:rsidR="00411473" w:rsidRPr="50FEC6F1">
              <w:rPr>
                <w:rFonts w:ascii="Arial" w:hAnsi="Arial" w:cs="Arial"/>
                <w:sz w:val="18"/>
                <w:szCs w:val="18"/>
              </w:rPr>
              <w:t xml:space="preserve"> and heritage open space</w:t>
            </w:r>
            <w:r w:rsidR="00411473">
              <w:rPr>
                <w:rFonts w:ascii="Arial" w:hAnsi="Arial" w:cs="Arial"/>
                <w:sz w:val="18"/>
                <w:szCs w:val="18"/>
              </w:rPr>
              <w:t>)</w:t>
            </w:r>
          </w:p>
          <w:p w14:paraId="0CFE454F" w14:textId="77777777" w:rsidR="00704F11" w:rsidRPr="00D06C84" w:rsidRDefault="00704F11" w:rsidP="00B8056B">
            <w:pPr>
              <w:spacing w:before="60" w:after="60"/>
              <w:rPr>
                <w:rFonts w:ascii="Arial" w:hAnsi="Arial" w:cs="Arial"/>
                <w:color w:val="000000"/>
                <w:sz w:val="16"/>
                <w:szCs w:val="16"/>
              </w:rPr>
            </w:pPr>
            <w:r w:rsidRPr="0085651B">
              <w:rPr>
                <w:rFonts w:ascii="Arial" w:hAnsi="Arial" w:cs="Arial"/>
                <w:i/>
                <w:iCs/>
                <w:sz w:val="16"/>
                <w:szCs w:val="16"/>
              </w:rPr>
              <w:t>Source: City of Greater Geelong</w:t>
            </w:r>
          </w:p>
        </w:tc>
        <w:tc>
          <w:tcPr>
            <w:tcW w:w="1288" w:type="pct"/>
            <w:shd w:val="clear" w:color="auto" w:fill="auto"/>
          </w:tcPr>
          <w:p w14:paraId="11B59E1A" w14:textId="3E2E7877" w:rsidR="00704F11" w:rsidRPr="00D06C84" w:rsidRDefault="00704F11" w:rsidP="00411473">
            <w:pPr>
              <w:spacing w:before="60" w:after="60"/>
              <w:rPr>
                <w:rFonts w:ascii="Arial" w:hAnsi="Arial" w:cs="Arial"/>
                <w:spacing w:val="0"/>
                <w:sz w:val="18"/>
                <w:szCs w:val="18"/>
              </w:rPr>
            </w:pPr>
            <w:r w:rsidRPr="50FEC6F1">
              <w:rPr>
                <w:rFonts w:ascii="Arial" w:hAnsi="Arial" w:cs="Arial"/>
                <w:sz w:val="18"/>
                <w:szCs w:val="18"/>
              </w:rPr>
              <w:t>2,459</w:t>
            </w:r>
            <w:r w:rsidR="00F3317E">
              <w:rPr>
                <w:rFonts w:ascii="Arial" w:hAnsi="Arial" w:cs="Arial"/>
                <w:sz w:val="18"/>
                <w:szCs w:val="18"/>
              </w:rPr>
              <w:t>.00</w:t>
            </w:r>
            <w:r w:rsidRPr="50FEC6F1">
              <w:rPr>
                <w:rFonts w:ascii="Arial" w:hAnsi="Arial" w:cs="Arial"/>
                <w:sz w:val="18"/>
                <w:szCs w:val="18"/>
              </w:rPr>
              <w:t xml:space="preserve"> h</w:t>
            </w:r>
            <w:r w:rsidR="00F84465" w:rsidRPr="50FEC6F1">
              <w:rPr>
                <w:rFonts w:ascii="Arial" w:hAnsi="Arial" w:cs="Arial"/>
                <w:sz w:val="18"/>
                <w:szCs w:val="18"/>
              </w:rPr>
              <w:t>ectares</w:t>
            </w:r>
            <w:r w:rsidR="00E85DAA">
              <w:rPr>
                <w:rFonts w:ascii="Arial" w:hAnsi="Arial" w:cs="Arial"/>
                <w:sz w:val="18"/>
                <w:szCs w:val="18"/>
              </w:rPr>
              <w:t xml:space="preserve"> -</w:t>
            </w:r>
            <w:r w:rsidR="00411473">
              <w:rPr>
                <w:rFonts w:ascii="Arial" w:hAnsi="Arial" w:cs="Arial"/>
                <w:sz w:val="18"/>
                <w:szCs w:val="18"/>
              </w:rPr>
              <w:t xml:space="preserve"> </w:t>
            </w:r>
            <w:r w:rsidR="00E85DAA">
              <w:rPr>
                <w:rFonts w:ascii="Arial" w:hAnsi="Arial" w:cs="Arial"/>
                <w:sz w:val="18"/>
                <w:szCs w:val="18"/>
              </w:rPr>
              <w:t>495</w:t>
            </w:r>
            <w:r w:rsidR="00411473">
              <w:rPr>
                <w:rFonts w:ascii="Arial" w:hAnsi="Arial" w:cs="Arial"/>
                <w:sz w:val="18"/>
                <w:szCs w:val="18"/>
              </w:rPr>
              <w:t xml:space="preserve"> sites</w:t>
            </w:r>
            <w:r w:rsidRPr="50FEC6F1">
              <w:rPr>
                <w:rFonts w:ascii="Arial" w:hAnsi="Arial" w:cs="Arial"/>
                <w:sz w:val="18"/>
                <w:szCs w:val="18"/>
              </w:rPr>
              <w:t xml:space="preserve"> (January 2022)</w:t>
            </w:r>
            <w:r>
              <w:br/>
            </w:r>
            <w:r w:rsidR="00411473" w:rsidRPr="000D0034">
              <w:rPr>
                <w:rFonts w:ascii="Arial" w:hAnsi="Arial" w:cs="Arial"/>
                <w:sz w:val="18"/>
                <w:szCs w:val="18"/>
              </w:rPr>
              <w:t xml:space="preserve">2,146.79 </w:t>
            </w:r>
            <w:r w:rsidR="00411473">
              <w:rPr>
                <w:rFonts w:ascii="Arial" w:hAnsi="Arial" w:cs="Arial"/>
                <w:sz w:val="18"/>
                <w:szCs w:val="18"/>
              </w:rPr>
              <w:t>hectares</w:t>
            </w:r>
            <w:r w:rsidR="00411473" w:rsidRPr="000D0034">
              <w:rPr>
                <w:rFonts w:ascii="Arial" w:hAnsi="Arial" w:cs="Arial"/>
                <w:sz w:val="18"/>
                <w:szCs w:val="18"/>
              </w:rPr>
              <w:t xml:space="preserve"> - 495 sites (January 2021)</w:t>
            </w:r>
          </w:p>
        </w:tc>
        <w:tc>
          <w:tcPr>
            <w:tcW w:w="1749" w:type="pct"/>
            <w:shd w:val="clear" w:color="auto" w:fill="auto"/>
          </w:tcPr>
          <w:p w14:paraId="4548BDF1" w14:textId="70CF7CE7" w:rsidR="00704F11" w:rsidRPr="00D06C84" w:rsidRDefault="00411473" w:rsidP="00B8056B">
            <w:pPr>
              <w:spacing w:before="60" w:after="60"/>
              <w:rPr>
                <w:rFonts w:ascii="Arial" w:hAnsi="Arial" w:cs="Arial"/>
                <w:spacing w:val="0"/>
                <w:sz w:val="18"/>
                <w:szCs w:val="18"/>
              </w:rPr>
            </w:pPr>
            <w:r>
              <w:rPr>
                <w:rFonts w:ascii="Arial" w:hAnsi="Arial" w:cs="Arial"/>
                <w:sz w:val="18"/>
                <w:szCs w:val="18"/>
              </w:rPr>
              <w:t xml:space="preserve">There was an approximately </w:t>
            </w:r>
            <w:r w:rsidR="00704F11">
              <w:rPr>
                <w:rFonts w:ascii="Arial" w:hAnsi="Arial" w:cs="Arial"/>
                <w:sz w:val="18"/>
                <w:szCs w:val="18"/>
              </w:rPr>
              <w:t>300 h</w:t>
            </w:r>
            <w:r w:rsidR="00F63833">
              <w:rPr>
                <w:rFonts w:ascii="Arial" w:hAnsi="Arial" w:cs="Arial"/>
                <w:sz w:val="18"/>
                <w:szCs w:val="18"/>
              </w:rPr>
              <w:t>ectare</w:t>
            </w:r>
            <w:r w:rsidR="00704F11">
              <w:rPr>
                <w:rFonts w:ascii="Arial" w:hAnsi="Arial" w:cs="Arial"/>
                <w:sz w:val="18"/>
                <w:szCs w:val="18"/>
              </w:rPr>
              <w:t xml:space="preserve"> increase primarily attributed to </w:t>
            </w:r>
            <w:r w:rsidR="00F3317E" w:rsidRPr="00F3317E">
              <w:rPr>
                <w:rFonts w:ascii="Arial" w:hAnsi="Arial" w:cs="Arial"/>
                <w:sz w:val="18"/>
                <w:szCs w:val="18"/>
              </w:rPr>
              <w:t>the</w:t>
            </w:r>
            <w:r w:rsidR="00704F11" w:rsidRPr="00F3317E">
              <w:rPr>
                <w:rFonts w:ascii="Arial" w:hAnsi="Arial" w:cs="Arial"/>
                <w:sz w:val="18"/>
                <w:szCs w:val="18"/>
              </w:rPr>
              <w:t xml:space="preserve"> </w:t>
            </w:r>
            <w:r w:rsidR="00704F11">
              <w:rPr>
                <w:rFonts w:ascii="Arial" w:hAnsi="Arial" w:cs="Arial"/>
                <w:sz w:val="18"/>
                <w:szCs w:val="18"/>
              </w:rPr>
              <w:t xml:space="preserve">acquisition of Sparrovale </w:t>
            </w:r>
            <w:r w:rsidR="00782C50">
              <w:rPr>
                <w:rFonts w:ascii="Arial" w:hAnsi="Arial" w:cs="Arial"/>
                <w:sz w:val="18"/>
                <w:szCs w:val="18"/>
              </w:rPr>
              <w:t>W</w:t>
            </w:r>
            <w:r w:rsidR="00704F11">
              <w:rPr>
                <w:rFonts w:ascii="Arial" w:hAnsi="Arial" w:cs="Arial"/>
                <w:sz w:val="18"/>
                <w:szCs w:val="18"/>
              </w:rPr>
              <w:t xml:space="preserve">etlands for development as drainage infrastructure to service </w:t>
            </w:r>
            <w:r w:rsidR="00782C50">
              <w:rPr>
                <w:rFonts w:ascii="Arial" w:hAnsi="Arial" w:cs="Arial"/>
                <w:sz w:val="18"/>
                <w:szCs w:val="18"/>
              </w:rPr>
              <w:t xml:space="preserve">the </w:t>
            </w:r>
            <w:r w:rsidR="00704F11">
              <w:rPr>
                <w:rFonts w:ascii="Arial" w:hAnsi="Arial" w:cs="Arial"/>
                <w:sz w:val="18"/>
                <w:szCs w:val="18"/>
              </w:rPr>
              <w:t>Armstrong Creek Growth Area.</w:t>
            </w:r>
          </w:p>
        </w:tc>
      </w:tr>
      <w:tr w:rsidR="00704F11" w:rsidRPr="00D86BE8" w14:paraId="48F63688" w14:textId="77777777" w:rsidTr="004439B3">
        <w:tc>
          <w:tcPr>
            <w:tcW w:w="1963" w:type="pct"/>
            <w:shd w:val="clear" w:color="auto" w:fill="auto"/>
          </w:tcPr>
          <w:p w14:paraId="5DA7E8D3" w14:textId="77777777" w:rsidR="00704F11" w:rsidRDefault="00704F11" w:rsidP="00B8056B">
            <w:pPr>
              <w:spacing w:before="60" w:after="60"/>
              <w:rPr>
                <w:rFonts w:ascii="Arial" w:hAnsi="Arial" w:cs="Arial"/>
                <w:sz w:val="18"/>
                <w:szCs w:val="18"/>
              </w:rPr>
            </w:pPr>
            <w:r>
              <w:rPr>
                <w:rFonts w:ascii="Arial" w:hAnsi="Arial" w:cs="Arial"/>
                <w:sz w:val="18"/>
                <w:szCs w:val="18"/>
              </w:rPr>
              <w:t xml:space="preserve">Community satisfaction with appearance of public areas (includes local parks, gardens, </w:t>
            </w:r>
            <w:proofErr w:type="gramStart"/>
            <w:r>
              <w:rPr>
                <w:rFonts w:ascii="Arial" w:hAnsi="Arial" w:cs="Arial"/>
                <w:sz w:val="18"/>
                <w:szCs w:val="18"/>
              </w:rPr>
              <w:t>reserves</w:t>
            </w:r>
            <w:proofErr w:type="gramEnd"/>
            <w:r>
              <w:rPr>
                <w:rFonts w:ascii="Arial" w:hAnsi="Arial" w:cs="Arial"/>
                <w:sz w:val="18"/>
                <w:szCs w:val="18"/>
              </w:rPr>
              <w:t xml:space="preserve"> and nature strips)</w:t>
            </w:r>
          </w:p>
          <w:p w14:paraId="0D9BDB05" w14:textId="77777777"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Source: Local Government Community Satisfaction Survey</w:t>
            </w:r>
          </w:p>
        </w:tc>
        <w:tc>
          <w:tcPr>
            <w:tcW w:w="1288" w:type="pct"/>
            <w:shd w:val="clear" w:color="auto" w:fill="auto"/>
          </w:tcPr>
          <w:p w14:paraId="7AD8A96C" w14:textId="77777777" w:rsidR="00411473" w:rsidRDefault="00704F11" w:rsidP="00411473">
            <w:pPr>
              <w:spacing w:before="60" w:after="60"/>
              <w:rPr>
                <w:rFonts w:ascii="Arial" w:hAnsi="Arial" w:cs="Arial"/>
                <w:sz w:val="18"/>
                <w:szCs w:val="18"/>
              </w:rPr>
            </w:pPr>
            <w:r w:rsidRPr="000941AA">
              <w:rPr>
                <w:rFonts w:ascii="Arial" w:hAnsi="Arial" w:cs="Arial"/>
                <w:sz w:val="18"/>
                <w:szCs w:val="18"/>
              </w:rPr>
              <w:t>7</w:t>
            </w:r>
            <w:r>
              <w:rPr>
                <w:rFonts w:ascii="Arial" w:hAnsi="Arial" w:cs="Arial"/>
                <w:sz w:val="18"/>
                <w:szCs w:val="18"/>
              </w:rPr>
              <w:t>0</w:t>
            </w:r>
            <w:r w:rsidRPr="000941AA">
              <w:rPr>
                <w:rFonts w:ascii="Arial" w:hAnsi="Arial" w:cs="Arial"/>
                <w:sz w:val="18"/>
                <w:szCs w:val="18"/>
              </w:rPr>
              <w:t xml:space="preserve"> (202</w:t>
            </w:r>
            <w:r w:rsidR="00F84465">
              <w:rPr>
                <w:rFonts w:ascii="Arial" w:hAnsi="Arial" w:cs="Arial"/>
                <w:sz w:val="18"/>
                <w:szCs w:val="18"/>
              </w:rPr>
              <w:t>2</w:t>
            </w:r>
            <w:r w:rsidRPr="000941AA">
              <w:rPr>
                <w:rFonts w:ascii="Arial" w:hAnsi="Arial" w:cs="Arial"/>
                <w:sz w:val="18"/>
                <w:szCs w:val="18"/>
              </w:rPr>
              <w:t>)</w:t>
            </w:r>
            <w:r w:rsidR="00411473" w:rsidRPr="000941AA">
              <w:rPr>
                <w:rFonts w:ascii="Arial" w:hAnsi="Arial" w:cs="Arial"/>
                <w:sz w:val="18"/>
                <w:szCs w:val="18"/>
              </w:rPr>
              <w:t xml:space="preserve"> </w:t>
            </w:r>
          </w:p>
          <w:p w14:paraId="23324752" w14:textId="5F207295" w:rsidR="00411473" w:rsidRDefault="00411473" w:rsidP="00411473">
            <w:pPr>
              <w:spacing w:before="60" w:after="60"/>
              <w:rPr>
                <w:rFonts w:ascii="Arial" w:hAnsi="Arial" w:cs="Arial"/>
                <w:sz w:val="18"/>
                <w:szCs w:val="18"/>
              </w:rPr>
            </w:pPr>
            <w:r w:rsidRPr="000941AA">
              <w:rPr>
                <w:rFonts w:ascii="Arial" w:hAnsi="Arial" w:cs="Arial"/>
                <w:sz w:val="18"/>
                <w:szCs w:val="18"/>
              </w:rPr>
              <w:t>71 (2021)</w:t>
            </w:r>
          </w:p>
          <w:p w14:paraId="2F2E05AA" w14:textId="5AE6D5C0" w:rsidR="00704F11" w:rsidRPr="000941AA" w:rsidRDefault="00704F11" w:rsidP="00B8056B">
            <w:pPr>
              <w:spacing w:before="60" w:after="60"/>
              <w:rPr>
                <w:rFonts w:ascii="Arial" w:hAnsi="Arial" w:cs="Arial"/>
                <w:sz w:val="18"/>
                <w:szCs w:val="18"/>
              </w:rPr>
            </w:pPr>
          </w:p>
        </w:tc>
        <w:tc>
          <w:tcPr>
            <w:tcW w:w="1749" w:type="pct"/>
            <w:shd w:val="clear" w:color="auto" w:fill="auto"/>
          </w:tcPr>
          <w:p w14:paraId="67FB55D7" w14:textId="2DD40B37" w:rsidR="00704F11" w:rsidRDefault="006D4293" w:rsidP="00B8056B">
            <w:pPr>
              <w:spacing w:before="60" w:after="60"/>
              <w:rPr>
                <w:rFonts w:ascii="Arial" w:hAnsi="Arial" w:cs="Arial"/>
                <w:sz w:val="18"/>
                <w:szCs w:val="18"/>
              </w:rPr>
            </w:pPr>
            <w:r w:rsidRPr="006D4293">
              <w:rPr>
                <w:rFonts w:ascii="Arial" w:hAnsi="Arial" w:cs="Arial"/>
                <w:sz w:val="18"/>
                <w:szCs w:val="18"/>
              </w:rPr>
              <w:t xml:space="preserve">Our </w:t>
            </w:r>
            <w:r w:rsidR="00704F11" w:rsidRPr="006D4293">
              <w:rPr>
                <w:rFonts w:ascii="Arial" w:hAnsi="Arial" w:cs="Arial"/>
                <w:sz w:val="18"/>
                <w:szCs w:val="18"/>
              </w:rPr>
              <w:t>performance</w:t>
            </w:r>
            <w:r w:rsidR="00704F11">
              <w:rPr>
                <w:rFonts w:ascii="Arial" w:hAnsi="Arial" w:cs="Arial"/>
                <w:sz w:val="18"/>
                <w:szCs w:val="18"/>
              </w:rPr>
              <w:t xml:space="preserve"> </w:t>
            </w:r>
            <w:r w:rsidR="00704F11" w:rsidRPr="00950336">
              <w:rPr>
                <w:rFonts w:ascii="Arial" w:hAnsi="Arial" w:cs="Arial"/>
                <w:sz w:val="18"/>
                <w:szCs w:val="18"/>
              </w:rPr>
              <w:t xml:space="preserve">continued to be well regarded by </w:t>
            </w:r>
            <w:r w:rsidR="1F0AD6F8" w:rsidRPr="736EEF0E">
              <w:rPr>
                <w:rFonts w:ascii="Arial" w:hAnsi="Arial" w:cs="Arial"/>
                <w:sz w:val="18"/>
                <w:szCs w:val="18"/>
              </w:rPr>
              <w:t xml:space="preserve">our </w:t>
            </w:r>
            <w:r w:rsidR="00704F11" w:rsidRPr="00950336">
              <w:rPr>
                <w:rFonts w:ascii="Arial" w:hAnsi="Arial" w:cs="Arial"/>
                <w:sz w:val="18"/>
                <w:szCs w:val="18"/>
              </w:rPr>
              <w:t xml:space="preserve">community </w:t>
            </w:r>
            <w:r>
              <w:rPr>
                <w:rFonts w:ascii="Arial" w:hAnsi="Arial" w:cs="Arial"/>
                <w:sz w:val="18"/>
                <w:szCs w:val="18"/>
              </w:rPr>
              <w:t xml:space="preserve">with appearance of public areas </w:t>
            </w:r>
            <w:r w:rsidR="00704F11" w:rsidRPr="00950336">
              <w:rPr>
                <w:rFonts w:ascii="Arial" w:hAnsi="Arial" w:cs="Arial"/>
                <w:sz w:val="18"/>
                <w:szCs w:val="18"/>
              </w:rPr>
              <w:t xml:space="preserve">among </w:t>
            </w:r>
            <w:r w:rsidR="00437931">
              <w:rPr>
                <w:rFonts w:ascii="Arial" w:hAnsi="Arial" w:cs="Arial"/>
                <w:sz w:val="18"/>
                <w:szCs w:val="18"/>
              </w:rPr>
              <w:t xml:space="preserve">our </w:t>
            </w:r>
            <w:r w:rsidR="00704F11" w:rsidRPr="00950336">
              <w:rPr>
                <w:rFonts w:ascii="Arial" w:hAnsi="Arial" w:cs="Arial"/>
                <w:sz w:val="18"/>
                <w:szCs w:val="18"/>
              </w:rPr>
              <w:t>highest rated services.</w:t>
            </w:r>
          </w:p>
          <w:p w14:paraId="3018F831" w14:textId="792B6945" w:rsidR="00704F11" w:rsidRPr="000941AA" w:rsidRDefault="00782C50" w:rsidP="00B8056B">
            <w:pPr>
              <w:spacing w:before="60" w:after="60"/>
              <w:rPr>
                <w:rFonts w:ascii="Arial" w:hAnsi="Arial" w:cs="Arial"/>
                <w:sz w:val="18"/>
                <w:szCs w:val="18"/>
              </w:rPr>
            </w:pPr>
            <w:r>
              <w:rPr>
                <w:rFonts w:ascii="Arial" w:hAnsi="Arial" w:cs="Arial"/>
                <w:sz w:val="18"/>
                <w:szCs w:val="18"/>
              </w:rPr>
              <w:t>Our resul</w:t>
            </w:r>
            <w:r w:rsidR="00364C10">
              <w:rPr>
                <w:rFonts w:ascii="Arial" w:hAnsi="Arial" w:cs="Arial"/>
                <w:sz w:val="18"/>
                <w:szCs w:val="18"/>
              </w:rPr>
              <w:t>t</w:t>
            </w:r>
            <w:r>
              <w:rPr>
                <w:rFonts w:ascii="Arial" w:hAnsi="Arial" w:cs="Arial"/>
                <w:sz w:val="18"/>
                <w:szCs w:val="18"/>
              </w:rPr>
              <w:t xml:space="preserve"> was </w:t>
            </w:r>
            <w:r w:rsidR="00704F11">
              <w:rPr>
                <w:rFonts w:ascii="Arial" w:hAnsi="Arial" w:cs="Arial"/>
                <w:sz w:val="18"/>
                <w:szCs w:val="18"/>
              </w:rPr>
              <w:t>comparab</w:t>
            </w:r>
            <w:r>
              <w:rPr>
                <w:rFonts w:ascii="Arial" w:hAnsi="Arial" w:cs="Arial"/>
                <w:sz w:val="18"/>
                <w:szCs w:val="18"/>
              </w:rPr>
              <w:t>le</w:t>
            </w:r>
            <w:r w:rsidR="00704F11">
              <w:rPr>
                <w:rFonts w:ascii="Arial" w:hAnsi="Arial" w:cs="Arial"/>
                <w:sz w:val="18"/>
                <w:szCs w:val="18"/>
              </w:rPr>
              <w:t xml:space="preserve"> with the statewide average (71) but was lower compared to other Regional </w:t>
            </w:r>
            <w:r w:rsidR="00704F11" w:rsidRPr="00533268">
              <w:rPr>
                <w:rFonts w:ascii="Arial" w:hAnsi="Arial" w:cs="Arial"/>
                <w:sz w:val="18"/>
                <w:szCs w:val="18"/>
              </w:rPr>
              <w:t xml:space="preserve">Centres </w:t>
            </w:r>
            <w:r w:rsidR="00704F11">
              <w:rPr>
                <w:rFonts w:ascii="Arial" w:hAnsi="Arial" w:cs="Arial"/>
                <w:sz w:val="18"/>
                <w:szCs w:val="18"/>
              </w:rPr>
              <w:t>(73).</w:t>
            </w:r>
          </w:p>
        </w:tc>
      </w:tr>
      <w:tr w:rsidR="00704F11" w:rsidRPr="00D86BE8" w14:paraId="3B34FC86" w14:textId="77777777" w:rsidTr="004439B3">
        <w:tc>
          <w:tcPr>
            <w:tcW w:w="1963" w:type="pct"/>
            <w:shd w:val="clear" w:color="auto" w:fill="auto"/>
          </w:tcPr>
          <w:p w14:paraId="2896EB3B"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Greenhouse gas emissions generated by City-managed operations</w:t>
            </w:r>
          </w:p>
          <w:p w14:paraId="40CAF885" w14:textId="66CC22F4" w:rsidR="00704F11" w:rsidRPr="00D06C84" w:rsidRDefault="3AC0752C" w:rsidP="00B8056B">
            <w:pPr>
              <w:spacing w:before="60" w:after="60"/>
              <w:rPr>
                <w:rFonts w:ascii="Arial" w:hAnsi="Arial" w:cs="Arial"/>
                <w:i/>
                <w:sz w:val="16"/>
                <w:szCs w:val="16"/>
              </w:rPr>
            </w:pPr>
            <w:r w:rsidRPr="4C3DC154">
              <w:rPr>
                <w:rFonts w:ascii="Arial" w:hAnsi="Arial" w:cs="Arial"/>
                <w:i/>
                <w:iCs/>
                <w:sz w:val="16"/>
                <w:szCs w:val="16"/>
              </w:rPr>
              <w:t xml:space="preserve">Source: </w:t>
            </w:r>
            <w:proofErr w:type="spellStart"/>
            <w:r w:rsidR="5A17E654" w:rsidRPr="4C3DC154">
              <w:rPr>
                <w:rFonts w:ascii="Arial" w:hAnsi="Arial" w:cs="Arial"/>
                <w:i/>
                <w:iCs/>
                <w:sz w:val="16"/>
                <w:szCs w:val="16"/>
              </w:rPr>
              <w:t>Azility</w:t>
            </w:r>
            <w:proofErr w:type="spellEnd"/>
          </w:p>
        </w:tc>
        <w:tc>
          <w:tcPr>
            <w:tcW w:w="1288" w:type="pct"/>
            <w:shd w:val="clear" w:color="auto" w:fill="auto"/>
          </w:tcPr>
          <w:p w14:paraId="632ABD06" w14:textId="4BAA9701" w:rsidR="00411473" w:rsidRDefault="00704F11" w:rsidP="00411473">
            <w:pPr>
              <w:spacing w:before="60" w:after="60"/>
              <w:rPr>
                <w:rFonts w:ascii="Arial" w:hAnsi="Arial" w:cs="Arial"/>
                <w:sz w:val="18"/>
                <w:szCs w:val="18"/>
              </w:rPr>
            </w:pPr>
            <w:r>
              <w:rPr>
                <w:rFonts w:ascii="Arial" w:hAnsi="Arial" w:cs="Arial"/>
                <w:sz w:val="18"/>
                <w:szCs w:val="18"/>
              </w:rPr>
              <w:t>23,057 t</w:t>
            </w:r>
            <w:r w:rsidR="003863D8">
              <w:rPr>
                <w:rFonts w:ascii="Arial" w:hAnsi="Arial" w:cs="Arial"/>
                <w:sz w:val="18"/>
                <w:szCs w:val="18"/>
              </w:rPr>
              <w:t xml:space="preserve">onnes </w:t>
            </w:r>
            <w:r>
              <w:rPr>
                <w:rFonts w:ascii="Arial" w:hAnsi="Arial" w:cs="Arial"/>
                <w:sz w:val="18"/>
                <w:szCs w:val="18"/>
              </w:rPr>
              <w:t>CO2-emissions (2021</w:t>
            </w:r>
            <w:r>
              <w:rPr>
                <w:rFonts w:ascii="Symbol" w:eastAsia="Symbol" w:hAnsi="Symbol" w:cs="Symbol"/>
                <w:sz w:val="18"/>
                <w:szCs w:val="18"/>
              </w:rPr>
              <w:t>-</w:t>
            </w:r>
            <w:proofErr w:type="gramStart"/>
            <w:r>
              <w:rPr>
                <w:rFonts w:ascii="Arial" w:hAnsi="Arial" w:cs="Arial"/>
                <w:sz w:val="18"/>
                <w:szCs w:val="18"/>
              </w:rPr>
              <w:t>22)</w:t>
            </w:r>
            <w:r w:rsidR="003E6BDA">
              <w:rPr>
                <w:rFonts w:ascii="Arial" w:hAnsi="Arial" w:cs="Arial"/>
                <w:sz w:val="18"/>
                <w:szCs w:val="18"/>
              </w:rPr>
              <w:t>*</w:t>
            </w:r>
            <w:proofErr w:type="gramEnd"/>
            <w:r>
              <w:rPr>
                <w:rFonts w:ascii="Arial" w:hAnsi="Arial" w:cs="Arial"/>
                <w:sz w:val="18"/>
                <w:szCs w:val="18"/>
              </w:rPr>
              <w:t xml:space="preserve"> </w:t>
            </w:r>
          </w:p>
          <w:p w14:paraId="61648F08" w14:textId="09AD949B" w:rsidR="00411473" w:rsidRPr="00950336" w:rsidRDefault="00411473" w:rsidP="00411473">
            <w:pPr>
              <w:spacing w:before="60" w:after="60"/>
              <w:rPr>
                <w:rFonts w:ascii="Arial" w:hAnsi="Arial" w:cs="Arial"/>
                <w:sz w:val="18"/>
                <w:szCs w:val="18"/>
              </w:rPr>
            </w:pPr>
            <w:r w:rsidRPr="00950336">
              <w:rPr>
                <w:rFonts w:ascii="Arial" w:hAnsi="Arial" w:cs="Arial"/>
                <w:sz w:val="18"/>
                <w:szCs w:val="18"/>
              </w:rPr>
              <w:t>32,630 tonnes CO2-e</w:t>
            </w:r>
            <w:r>
              <w:rPr>
                <w:rFonts w:ascii="Arial" w:hAnsi="Arial" w:cs="Arial"/>
                <w:sz w:val="18"/>
                <w:szCs w:val="18"/>
              </w:rPr>
              <w:t>missions</w:t>
            </w:r>
            <w:r w:rsidRPr="00950336">
              <w:rPr>
                <w:rFonts w:ascii="Arial" w:hAnsi="Arial" w:cs="Arial"/>
                <w:sz w:val="18"/>
                <w:szCs w:val="18"/>
              </w:rPr>
              <w:t xml:space="preserve"> (2020–21) </w:t>
            </w:r>
          </w:p>
          <w:p w14:paraId="69D01B51" w14:textId="77777777" w:rsidR="00411473" w:rsidRPr="00950336" w:rsidRDefault="00411473" w:rsidP="00411473">
            <w:pPr>
              <w:spacing w:before="60" w:after="60"/>
              <w:rPr>
                <w:rFonts w:ascii="Arial" w:hAnsi="Arial" w:cs="Arial"/>
                <w:sz w:val="18"/>
                <w:szCs w:val="18"/>
              </w:rPr>
            </w:pPr>
            <w:r w:rsidRPr="00950336">
              <w:rPr>
                <w:rFonts w:ascii="Arial" w:hAnsi="Arial" w:cs="Arial"/>
                <w:sz w:val="18"/>
                <w:szCs w:val="18"/>
              </w:rPr>
              <w:t>34,429 tonnes CO2-e</w:t>
            </w:r>
            <w:r>
              <w:rPr>
                <w:rFonts w:ascii="Arial" w:hAnsi="Arial" w:cs="Arial"/>
                <w:sz w:val="18"/>
                <w:szCs w:val="18"/>
              </w:rPr>
              <w:t>missions</w:t>
            </w:r>
            <w:r w:rsidRPr="00950336">
              <w:rPr>
                <w:rFonts w:ascii="Arial" w:hAnsi="Arial" w:cs="Arial"/>
                <w:sz w:val="18"/>
                <w:szCs w:val="18"/>
              </w:rPr>
              <w:t xml:space="preserve"> (2019–20)</w:t>
            </w:r>
          </w:p>
          <w:p w14:paraId="6DBB5461" w14:textId="6FB4E477" w:rsidR="003863D8" w:rsidRDefault="003863D8" w:rsidP="00B8056B">
            <w:pPr>
              <w:spacing w:before="60" w:after="60"/>
              <w:rPr>
                <w:rFonts w:ascii="Arial" w:hAnsi="Arial" w:cs="Arial"/>
                <w:sz w:val="18"/>
                <w:szCs w:val="18"/>
              </w:rPr>
            </w:pPr>
          </w:p>
          <w:p w14:paraId="45ACE819" w14:textId="6A6FCE50" w:rsidR="00704F11" w:rsidRDefault="003E6BDA" w:rsidP="00B8056B">
            <w:pPr>
              <w:spacing w:before="60" w:after="60"/>
              <w:rPr>
                <w:rFonts w:ascii="Arial" w:hAnsi="Arial" w:cs="Arial"/>
                <w:spacing w:val="0"/>
                <w:sz w:val="18"/>
                <w:szCs w:val="18"/>
              </w:rPr>
            </w:pPr>
            <w:r>
              <w:rPr>
                <w:rFonts w:ascii="Arial" w:hAnsi="Arial" w:cs="Arial"/>
                <w:sz w:val="18"/>
                <w:szCs w:val="18"/>
              </w:rPr>
              <w:t>*</w:t>
            </w:r>
            <w:r w:rsidR="00704F11">
              <w:rPr>
                <w:rFonts w:ascii="Arial" w:hAnsi="Arial" w:cs="Arial"/>
                <w:sz w:val="18"/>
                <w:szCs w:val="18"/>
              </w:rPr>
              <w:t xml:space="preserve">Provisional figure as bill estimations will continue to come in over coming months </w:t>
            </w:r>
          </w:p>
          <w:p w14:paraId="1550E27F" w14:textId="77777777" w:rsidR="00704F11" w:rsidRPr="000941AA" w:rsidRDefault="00704F11" w:rsidP="00B8056B">
            <w:pPr>
              <w:spacing w:before="60" w:after="60"/>
              <w:rPr>
                <w:rFonts w:ascii="Arial" w:hAnsi="Arial" w:cs="Arial"/>
                <w:sz w:val="18"/>
                <w:szCs w:val="18"/>
                <w:highlight w:val="yellow"/>
              </w:rPr>
            </w:pPr>
          </w:p>
        </w:tc>
        <w:tc>
          <w:tcPr>
            <w:tcW w:w="1749" w:type="pct"/>
            <w:shd w:val="clear" w:color="auto" w:fill="auto"/>
          </w:tcPr>
          <w:p w14:paraId="25C50147" w14:textId="5E0AA531" w:rsidR="00704F11" w:rsidRDefault="00704F11" w:rsidP="00B8056B">
            <w:pPr>
              <w:spacing w:before="60" w:after="60"/>
              <w:rPr>
                <w:rFonts w:ascii="Arial" w:hAnsi="Arial" w:cs="Arial"/>
                <w:sz w:val="18"/>
                <w:szCs w:val="18"/>
              </w:rPr>
            </w:pPr>
            <w:r w:rsidRPr="50FEC6F1">
              <w:rPr>
                <w:rFonts w:ascii="Arial" w:hAnsi="Arial" w:cs="Arial"/>
                <w:sz w:val="18"/>
                <w:szCs w:val="18"/>
              </w:rPr>
              <w:t xml:space="preserve">Our operational CO2-emissions decreased by </w:t>
            </w:r>
            <w:r w:rsidR="7B9707C1" w:rsidRPr="55FD6750">
              <w:rPr>
                <w:rFonts w:ascii="Arial" w:hAnsi="Arial" w:cs="Arial"/>
                <w:sz w:val="18"/>
                <w:szCs w:val="18"/>
              </w:rPr>
              <w:t>29</w:t>
            </w:r>
            <w:r w:rsidRPr="50FEC6F1">
              <w:rPr>
                <w:rFonts w:ascii="Arial" w:hAnsi="Arial" w:cs="Arial"/>
                <w:sz w:val="18"/>
                <w:szCs w:val="18"/>
              </w:rPr>
              <w:t xml:space="preserve"> per cent </w:t>
            </w:r>
            <w:r w:rsidR="00F63833">
              <w:rPr>
                <w:rFonts w:ascii="Arial" w:hAnsi="Arial" w:cs="Arial"/>
                <w:sz w:val="18"/>
                <w:szCs w:val="18"/>
              </w:rPr>
              <w:t>over the past 12 months</w:t>
            </w:r>
            <w:r w:rsidR="3AC0752C" w:rsidRPr="55FD6750">
              <w:rPr>
                <w:rFonts w:ascii="Arial" w:hAnsi="Arial" w:cs="Arial"/>
                <w:sz w:val="18"/>
                <w:szCs w:val="18"/>
              </w:rPr>
              <w:t xml:space="preserve">. </w:t>
            </w:r>
            <w:r w:rsidR="1560FD01" w:rsidRPr="55FD6750">
              <w:rPr>
                <w:rFonts w:ascii="Arial" w:hAnsi="Arial" w:cs="Arial"/>
                <w:sz w:val="18"/>
                <w:szCs w:val="18"/>
              </w:rPr>
              <w:t xml:space="preserve">We signed up to the Victorian Energy Collaboration which sources renewable electricity for </w:t>
            </w:r>
            <w:proofErr w:type="gramStart"/>
            <w:r w:rsidR="1560FD01" w:rsidRPr="55FD6750">
              <w:rPr>
                <w:rFonts w:ascii="Arial" w:hAnsi="Arial" w:cs="Arial"/>
                <w:sz w:val="18"/>
                <w:szCs w:val="18"/>
              </w:rPr>
              <w:t>a number of</w:t>
            </w:r>
            <w:proofErr w:type="gramEnd"/>
            <w:r w:rsidR="1560FD01" w:rsidRPr="55FD6750">
              <w:rPr>
                <w:rFonts w:ascii="Arial" w:hAnsi="Arial" w:cs="Arial"/>
                <w:sz w:val="18"/>
                <w:szCs w:val="18"/>
              </w:rPr>
              <w:t xml:space="preserve"> Victorian councils. This contract came into full effect from 1 July 2021. We now generate zero emissions through our electricity usage.</w:t>
            </w:r>
          </w:p>
          <w:p w14:paraId="508C8E1E" w14:textId="22CD000B" w:rsidR="00704F11" w:rsidRPr="000941AA" w:rsidRDefault="1560FD01" w:rsidP="00B8056B">
            <w:pPr>
              <w:spacing w:before="60" w:after="60"/>
            </w:pPr>
            <w:r w:rsidRPr="55FD6750">
              <w:rPr>
                <w:rFonts w:ascii="Arial" w:hAnsi="Arial" w:cs="Arial"/>
                <w:sz w:val="18"/>
                <w:szCs w:val="18"/>
              </w:rPr>
              <w:t>Annual</w:t>
            </w:r>
            <w:r w:rsidR="00704F11" w:rsidRPr="50FEC6F1">
              <w:rPr>
                <w:rFonts w:ascii="Arial" w:hAnsi="Arial" w:cs="Arial"/>
                <w:sz w:val="18"/>
                <w:szCs w:val="18"/>
              </w:rPr>
              <w:t xml:space="preserve"> emissions have </w:t>
            </w:r>
            <w:r w:rsidRPr="55FD6750">
              <w:rPr>
                <w:rFonts w:ascii="Arial" w:hAnsi="Arial" w:cs="Arial"/>
                <w:sz w:val="18"/>
                <w:szCs w:val="18"/>
              </w:rPr>
              <w:t>also decreased with the</w:t>
            </w:r>
            <w:r w:rsidR="00704F11" w:rsidRPr="50FEC6F1">
              <w:rPr>
                <w:rFonts w:ascii="Arial" w:hAnsi="Arial" w:cs="Arial"/>
                <w:sz w:val="18"/>
                <w:szCs w:val="18"/>
              </w:rPr>
              <w:t xml:space="preserve"> capture and use of methane from landfill, building efficiency improvements, and onsite renewable energy from solar photovoltaic (PV) generation</w:t>
            </w:r>
            <w:r w:rsidR="1F66B6A8" w:rsidRPr="70FFD76B">
              <w:rPr>
                <w:rFonts w:ascii="Arial" w:hAnsi="Arial" w:cs="Arial"/>
                <w:sz w:val="18"/>
                <w:szCs w:val="18"/>
              </w:rPr>
              <w:t xml:space="preserve"> and increasing use of hybrid and low emission vehicles.</w:t>
            </w:r>
          </w:p>
        </w:tc>
      </w:tr>
      <w:tr w:rsidR="00704F11" w:rsidRPr="00D86BE8" w14:paraId="02A5BF38" w14:textId="77777777" w:rsidTr="004439B3">
        <w:tc>
          <w:tcPr>
            <w:tcW w:w="1963" w:type="pct"/>
            <w:shd w:val="clear" w:color="auto" w:fill="auto"/>
          </w:tcPr>
          <w:p w14:paraId="7AC88288" w14:textId="77777777" w:rsidR="00704F11" w:rsidRPr="0085651B" w:rsidRDefault="00704F11" w:rsidP="00B8056B">
            <w:pPr>
              <w:keepNext/>
              <w:spacing w:before="60" w:after="60"/>
              <w:rPr>
                <w:rFonts w:ascii="Arial" w:hAnsi="Arial" w:cs="Arial"/>
                <w:sz w:val="18"/>
                <w:szCs w:val="18"/>
              </w:rPr>
            </w:pPr>
            <w:r w:rsidRPr="0085651B">
              <w:rPr>
                <w:rFonts w:ascii="Arial" w:hAnsi="Arial" w:cs="Arial"/>
                <w:sz w:val="18"/>
                <w:szCs w:val="18"/>
              </w:rPr>
              <w:lastRenderedPageBreak/>
              <w:t>Hectares of protected natural habitat</w:t>
            </w:r>
          </w:p>
          <w:p w14:paraId="7944A426" w14:textId="77777777" w:rsidR="00704F11" w:rsidRPr="0085651B" w:rsidRDefault="00704F11" w:rsidP="00B8056B">
            <w:pPr>
              <w:spacing w:before="60" w:after="60"/>
              <w:rPr>
                <w:rFonts w:ascii="Arial" w:hAnsi="Arial" w:cs="Arial"/>
                <w:color w:val="000000"/>
                <w:sz w:val="16"/>
                <w:szCs w:val="16"/>
              </w:rPr>
            </w:pPr>
            <w:r w:rsidRPr="0085651B">
              <w:rPr>
                <w:rFonts w:ascii="Arial" w:hAnsi="Arial" w:cs="Arial"/>
                <w:i/>
                <w:iCs/>
                <w:sz w:val="16"/>
                <w:szCs w:val="16"/>
              </w:rPr>
              <w:t>Source: City of Greater Geelong</w:t>
            </w:r>
          </w:p>
        </w:tc>
        <w:tc>
          <w:tcPr>
            <w:tcW w:w="1288" w:type="pct"/>
            <w:shd w:val="clear" w:color="auto" w:fill="auto"/>
          </w:tcPr>
          <w:p w14:paraId="230A22E2" w14:textId="5E4AC1CE" w:rsidR="00411473" w:rsidRPr="0085651B" w:rsidRDefault="0085651B" w:rsidP="00411473">
            <w:pPr>
              <w:spacing w:before="60" w:after="60"/>
              <w:rPr>
                <w:rFonts w:ascii="Arial" w:hAnsi="Arial" w:cs="Arial"/>
                <w:sz w:val="18"/>
                <w:szCs w:val="18"/>
              </w:rPr>
            </w:pPr>
            <w:r w:rsidRPr="009A0A85">
              <w:rPr>
                <w:rFonts w:ascii="Arial" w:hAnsi="Arial" w:cs="Arial"/>
                <w:sz w:val="18"/>
                <w:szCs w:val="18"/>
              </w:rPr>
              <w:t>1335.79 h</w:t>
            </w:r>
            <w:r w:rsidR="00F84465">
              <w:rPr>
                <w:rFonts w:ascii="Arial" w:hAnsi="Arial" w:cs="Arial"/>
                <w:sz w:val="18"/>
                <w:szCs w:val="18"/>
              </w:rPr>
              <w:t>ectares</w:t>
            </w:r>
            <w:r w:rsidR="00704F11" w:rsidRPr="0085651B">
              <w:rPr>
                <w:rFonts w:ascii="Arial" w:hAnsi="Arial" w:cs="Arial"/>
                <w:sz w:val="18"/>
                <w:szCs w:val="18"/>
              </w:rPr>
              <w:t xml:space="preserve"> (</w:t>
            </w:r>
            <w:r w:rsidR="004C7D53">
              <w:rPr>
                <w:rFonts w:ascii="Arial" w:hAnsi="Arial" w:cs="Arial"/>
                <w:sz w:val="18"/>
                <w:szCs w:val="18"/>
              </w:rPr>
              <w:t xml:space="preserve">June </w:t>
            </w:r>
            <w:r w:rsidR="00704F11" w:rsidRPr="0085651B">
              <w:rPr>
                <w:rFonts w:ascii="Arial" w:hAnsi="Arial" w:cs="Arial"/>
                <w:sz w:val="18"/>
                <w:szCs w:val="18"/>
              </w:rPr>
              <w:t>2022)</w:t>
            </w:r>
            <w:r w:rsidR="00411473" w:rsidRPr="0085651B">
              <w:rPr>
                <w:rFonts w:ascii="Arial" w:hAnsi="Arial" w:cs="Arial"/>
                <w:sz w:val="18"/>
                <w:szCs w:val="18"/>
              </w:rPr>
              <w:t xml:space="preserve"> 1,380.80 h</w:t>
            </w:r>
            <w:r w:rsidR="00411473">
              <w:rPr>
                <w:rFonts w:ascii="Arial" w:hAnsi="Arial" w:cs="Arial"/>
                <w:sz w:val="18"/>
                <w:szCs w:val="18"/>
              </w:rPr>
              <w:t>ectares</w:t>
            </w:r>
            <w:r w:rsidR="00411473" w:rsidRPr="0085651B">
              <w:rPr>
                <w:rFonts w:ascii="Arial" w:hAnsi="Arial" w:cs="Arial"/>
                <w:sz w:val="18"/>
                <w:szCs w:val="18"/>
              </w:rPr>
              <w:t xml:space="preserve"> (Jun</w:t>
            </w:r>
            <w:r w:rsidR="00411473">
              <w:rPr>
                <w:rFonts w:ascii="Arial" w:hAnsi="Arial" w:cs="Arial"/>
                <w:sz w:val="18"/>
                <w:szCs w:val="18"/>
              </w:rPr>
              <w:t>e</w:t>
            </w:r>
            <w:r w:rsidR="00411473" w:rsidRPr="0085651B">
              <w:rPr>
                <w:rFonts w:ascii="Arial" w:hAnsi="Arial" w:cs="Arial"/>
                <w:sz w:val="18"/>
                <w:szCs w:val="18"/>
              </w:rPr>
              <w:t xml:space="preserve"> 2021)</w:t>
            </w:r>
          </w:p>
          <w:p w14:paraId="595A32AD" w14:textId="56E8F59E" w:rsidR="00704F11" w:rsidRPr="0085651B" w:rsidRDefault="00704F11" w:rsidP="00B8056B">
            <w:pPr>
              <w:spacing w:before="60" w:after="60"/>
              <w:rPr>
                <w:rFonts w:ascii="Arial" w:hAnsi="Arial" w:cs="Arial"/>
                <w:sz w:val="18"/>
                <w:szCs w:val="18"/>
                <w:highlight w:val="yellow"/>
              </w:rPr>
            </w:pPr>
          </w:p>
        </w:tc>
        <w:tc>
          <w:tcPr>
            <w:tcW w:w="1749" w:type="pct"/>
            <w:shd w:val="clear" w:color="auto" w:fill="auto"/>
          </w:tcPr>
          <w:p w14:paraId="45EF2686" w14:textId="2F719D57" w:rsidR="0085651B" w:rsidRPr="0085651B" w:rsidRDefault="00704F11" w:rsidP="00B8056B">
            <w:pPr>
              <w:keepNext/>
              <w:spacing w:before="60" w:after="60"/>
              <w:rPr>
                <w:rFonts w:ascii="Arial" w:hAnsi="Arial" w:cs="Arial"/>
                <w:sz w:val="18"/>
                <w:szCs w:val="18"/>
              </w:rPr>
            </w:pPr>
            <w:r w:rsidRPr="009A0A85">
              <w:rPr>
                <w:rFonts w:ascii="Arial" w:hAnsi="Arial" w:cs="Arial"/>
                <w:sz w:val="18"/>
                <w:szCs w:val="18"/>
              </w:rPr>
              <w:t xml:space="preserve">There was </w:t>
            </w:r>
            <w:r w:rsidR="17E28FF3" w:rsidRPr="51B35C2A">
              <w:rPr>
                <w:rFonts w:ascii="Arial" w:hAnsi="Arial" w:cs="Arial"/>
                <w:sz w:val="18"/>
                <w:szCs w:val="18"/>
              </w:rPr>
              <w:t>a</w:t>
            </w:r>
            <w:r w:rsidRPr="009A0A85">
              <w:rPr>
                <w:rFonts w:ascii="Arial" w:hAnsi="Arial" w:cs="Arial"/>
                <w:sz w:val="18"/>
                <w:szCs w:val="18"/>
              </w:rPr>
              <w:t xml:space="preserve"> </w:t>
            </w:r>
            <w:r w:rsidR="0085651B" w:rsidRPr="009A0A85">
              <w:rPr>
                <w:rFonts w:ascii="Arial" w:hAnsi="Arial" w:cs="Arial"/>
                <w:sz w:val="18"/>
                <w:szCs w:val="18"/>
              </w:rPr>
              <w:t xml:space="preserve">decrease </w:t>
            </w:r>
            <w:r w:rsidRPr="009A0A85">
              <w:rPr>
                <w:rFonts w:ascii="Arial" w:hAnsi="Arial" w:cs="Arial"/>
                <w:sz w:val="18"/>
                <w:szCs w:val="18"/>
              </w:rPr>
              <w:t xml:space="preserve">of </w:t>
            </w:r>
            <w:r w:rsidR="0085651B" w:rsidRPr="009A0A85">
              <w:rPr>
                <w:rFonts w:ascii="Arial" w:hAnsi="Arial" w:cs="Arial"/>
                <w:sz w:val="18"/>
                <w:szCs w:val="18"/>
              </w:rPr>
              <w:t xml:space="preserve">45 </w:t>
            </w:r>
            <w:r w:rsidRPr="009A0A85">
              <w:rPr>
                <w:rFonts w:ascii="Arial" w:hAnsi="Arial" w:cs="Arial"/>
                <w:sz w:val="18"/>
                <w:szCs w:val="18"/>
              </w:rPr>
              <w:t xml:space="preserve">hectares of natural habitat managed by the </w:t>
            </w:r>
            <w:proofErr w:type="gramStart"/>
            <w:r w:rsidRPr="009A0A85">
              <w:rPr>
                <w:rFonts w:ascii="Arial" w:hAnsi="Arial" w:cs="Arial"/>
                <w:sz w:val="18"/>
                <w:szCs w:val="18"/>
              </w:rPr>
              <w:t>City</w:t>
            </w:r>
            <w:proofErr w:type="gramEnd"/>
            <w:r w:rsidRPr="009A0A85">
              <w:rPr>
                <w:rFonts w:ascii="Arial" w:hAnsi="Arial" w:cs="Arial"/>
                <w:sz w:val="18"/>
                <w:szCs w:val="18"/>
              </w:rPr>
              <w:t xml:space="preserve"> in 2021–22.</w:t>
            </w:r>
            <w:r w:rsidR="0085651B" w:rsidRPr="009A0A85">
              <w:rPr>
                <w:rFonts w:ascii="Arial" w:hAnsi="Arial" w:cs="Arial"/>
                <w:sz w:val="18"/>
                <w:szCs w:val="18"/>
              </w:rPr>
              <w:t xml:space="preserve"> </w:t>
            </w:r>
            <w:r w:rsidR="004C7D53">
              <w:rPr>
                <w:rFonts w:ascii="Arial" w:hAnsi="Arial" w:cs="Arial"/>
                <w:sz w:val="18"/>
                <w:szCs w:val="18"/>
              </w:rPr>
              <w:t>N</w:t>
            </w:r>
            <w:r w:rsidR="004C7D53" w:rsidRPr="004C7D53">
              <w:rPr>
                <w:rFonts w:ascii="Arial" w:hAnsi="Arial" w:cs="Arial"/>
                <w:sz w:val="18"/>
                <w:szCs w:val="18"/>
              </w:rPr>
              <w:t>atural habitat on City land had grown to 1</w:t>
            </w:r>
            <w:r w:rsidR="001C6A95">
              <w:rPr>
                <w:rFonts w:ascii="Arial" w:hAnsi="Arial" w:cs="Arial"/>
                <w:sz w:val="18"/>
                <w:szCs w:val="18"/>
              </w:rPr>
              <w:t>,</w:t>
            </w:r>
            <w:r w:rsidR="004C7D53" w:rsidRPr="004C7D53">
              <w:rPr>
                <w:rFonts w:ascii="Arial" w:hAnsi="Arial" w:cs="Arial"/>
                <w:sz w:val="18"/>
                <w:szCs w:val="18"/>
              </w:rPr>
              <w:t>434.01 h</w:t>
            </w:r>
            <w:r w:rsidR="00782C50">
              <w:rPr>
                <w:rFonts w:ascii="Arial" w:hAnsi="Arial" w:cs="Arial"/>
                <w:sz w:val="18"/>
                <w:szCs w:val="18"/>
              </w:rPr>
              <w:t>ectares</w:t>
            </w:r>
            <w:r w:rsidR="004C7D53" w:rsidRPr="004C7D53">
              <w:rPr>
                <w:rFonts w:ascii="Arial" w:hAnsi="Arial" w:cs="Arial"/>
                <w:sz w:val="18"/>
                <w:szCs w:val="18"/>
              </w:rPr>
              <w:t>, however we handed over Breamlea Flora and Fauna Reserve (98.22 h</w:t>
            </w:r>
            <w:r w:rsidR="00782C50">
              <w:rPr>
                <w:rFonts w:ascii="Arial" w:hAnsi="Arial" w:cs="Arial"/>
                <w:sz w:val="18"/>
                <w:szCs w:val="18"/>
              </w:rPr>
              <w:t>ectares</w:t>
            </w:r>
            <w:r w:rsidR="004C7D53" w:rsidRPr="004C7D53">
              <w:rPr>
                <w:rFonts w:ascii="Arial" w:hAnsi="Arial" w:cs="Arial"/>
                <w:sz w:val="18"/>
                <w:szCs w:val="18"/>
              </w:rPr>
              <w:t>) to Barwon Coast to manage in Apri</w:t>
            </w:r>
            <w:r w:rsidR="004C7D53">
              <w:rPr>
                <w:rFonts w:ascii="Arial" w:hAnsi="Arial" w:cs="Arial"/>
                <w:sz w:val="18"/>
                <w:szCs w:val="18"/>
              </w:rPr>
              <w:t>l 2022.</w:t>
            </w:r>
          </w:p>
        </w:tc>
      </w:tr>
      <w:tr w:rsidR="00704F11" w:rsidRPr="00D86BE8" w14:paraId="5B758D59" w14:textId="77777777" w:rsidTr="004439B3">
        <w:tc>
          <w:tcPr>
            <w:tcW w:w="1963" w:type="pct"/>
            <w:shd w:val="clear" w:color="auto" w:fill="auto"/>
          </w:tcPr>
          <w:p w14:paraId="2BA58756" w14:textId="77777777" w:rsidR="00704F11" w:rsidRDefault="00704F11" w:rsidP="00B8056B">
            <w:pPr>
              <w:spacing w:before="60" w:after="60"/>
              <w:rPr>
                <w:rFonts w:ascii="Arial" w:hAnsi="Arial" w:cs="Arial"/>
                <w:sz w:val="18"/>
                <w:szCs w:val="18"/>
              </w:rPr>
            </w:pPr>
            <w:r>
              <w:rPr>
                <w:rFonts w:ascii="Arial" w:hAnsi="Arial" w:cs="Arial"/>
                <w:sz w:val="18"/>
                <w:szCs w:val="18"/>
              </w:rPr>
              <w:t>Number of trees planted</w:t>
            </w:r>
          </w:p>
          <w:p w14:paraId="0845A65F" w14:textId="77777777" w:rsidR="00704F11" w:rsidRPr="00D06C84" w:rsidRDefault="00704F11" w:rsidP="00B8056B">
            <w:pPr>
              <w:spacing w:before="60" w:after="60"/>
              <w:rPr>
                <w:rFonts w:ascii="Arial" w:hAnsi="Arial" w:cs="Arial"/>
                <w:sz w:val="16"/>
                <w:szCs w:val="16"/>
              </w:rPr>
            </w:pPr>
            <w:r w:rsidRPr="0085651B">
              <w:rPr>
                <w:rFonts w:ascii="Arial" w:hAnsi="Arial" w:cs="Arial"/>
                <w:i/>
                <w:iCs/>
                <w:sz w:val="16"/>
                <w:szCs w:val="16"/>
              </w:rPr>
              <w:t>Source: City of Greater Geelong</w:t>
            </w:r>
          </w:p>
        </w:tc>
        <w:tc>
          <w:tcPr>
            <w:tcW w:w="1288" w:type="pct"/>
            <w:shd w:val="clear" w:color="auto" w:fill="auto"/>
          </w:tcPr>
          <w:p w14:paraId="730C307F" w14:textId="74F9E781" w:rsidR="00704F11" w:rsidRPr="000941AA" w:rsidRDefault="001D5D61" w:rsidP="00B8056B">
            <w:pPr>
              <w:spacing w:before="60" w:after="60"/>
              <w:rPr>
                <w:rFonts w:ascii="Arial" w:hAnsi="Arial" w:cs="Arial"/>
                <w:sz w:val="18"/>
                <w:szCs w:val="18"/>
              </w:rPr>
            </w:pPr>
            <w:r w:rsidRPr="001D5D61">
              <w:rPr>
                <w:rFonts w:ascii="Arial" w:hAnsi="Arial" w:cs="Arial"/>
                <w:sz w:val="18"/>
                <w:szCs w:val="18"/>
              </w:rPr>
              <w:t>2</w:t>
            </w:r>
            <w:r w:rsidR="00B51760">
              <w:rPr>
                <w:rFonts w:ascii="Arial" w:hAnsi="Arial" w:cs="Arial"/>
                <w:sz w:val="18"/>
                <w:szCs w:val="18"/>
              </w:rPr>
              <w:t>,</w:t>
            </w:r>
            <w:r w:rsidRPr="001D5D61">
              <w:rPr>
                <w:rFonts w:ascii="Arial" w:hAnsi="Arial" w:cs="Arial"/>
                <w:sz w:val="18"/>
                <w:szCs w:val="18"/>
              </w:rPr>
              <w:t xml:space="preserve">522 street and park trees 4,000 </w:t>
            </w:r>
            <w:proofErr w:type="spellStart"/>
            <w:r w:rsidRPr="001D5D61">
              <w:rPr>
                <w:rFonts w:ascii="Arial" w:hAnsi="Arial" w:cs="Arial"/>
                <w:sz w:val="18"/>
                <w:szCs w:val="18"/>
              </w:rPr>
              <w:t>tubestock</w:t>
            </w:r>
            <w:proofErr w:type="spellEnd"/>
          </w:p>
        </w:tc>
        <w:tc>
          <w:tcPr>
            <w:tcW w:w="1749" w:type="pct"/>
            <w:shd w:val="clear" w:color="auto" w:fill="auto"/>
          </w:tcPr>
          <w:p w14:paraId="35AD7BDD" w14:textId="2CA520D8" w:rsidR="00704F11" w:rsidRPr="000941AA" w:rsidRDefault="003E6BDA" w:rsidP="00B8056B">
            <w:pPr>
              <w:spacing w:before="60" w:after="60"/>
              <w:rPr>
                <w:rFonts w:ascii="Arial" w:hAnsi="Arial" w:cs="Arial"/>
                <w:sz w:val="18"/>
                <w:szCs w:val="18"/>
              </w:rPr>
            </w:pPr>
            <w:r>
              <w:rPr>
                <w:rFonts w:ascii="Arial" w:hAnsi="Arial" w:cs="Arial"/>
                <w:sz w:val="18"/>
                <w:szCs w:val="18"/>
              </w:rPr>
              <w:t>In</w:t>
            </w:r>
            <w:r w:rsidR="001D5D61" w:rsidRPr="001D5D61">
              <w:rPr>
                <w:rFonts w:ascii="Arial" w:hAnsi="Arial" w:cs="Arial"/>
                <w:sz w:val="18"/>
                <w:szCs w:val="18"/>
              </w:rPr>
              <w:t xml:space="preserve"> 2021</w:t>
            </w:r>
            <w:r w:rsidR="009A0A85">
              <w:rPr>
                <w:rFonts w:ascii="Arial" w:hAnsi="Arial" w:cs="Arial"/>
                <w:sz w:val="18"/>
                <w:szCs w:val="18"/>
              </w:rPr>
              <w:t>‒</w:t>
            </w:r>
            <w:r w:rsidR="001D5D61" w:rsidRPr="001D5D61">
              <w:rPr>
                <w:rFonts w:ascii="Arial" w:hAnsi="Arial" w:cs="Arial"/>
                <w:sz w:val="18"/>
                <w:szCs w:val="18"/>
              </w:rPr>
              <w:t xml:space="preserve">22 </w:t>
            </w:r>
            <w:r w:rsidR="00E900AC">
              <w:rPr>
                <w:rFonts w:ascii="Arial" w:hAnsi="Arial" w:cs="Arial"/>
                <w:sz w:val="18"/>
                <w:szCs w:val="18"/>
              </w:rPr>
              <w:t xml:space="preserve">we planted a total of 2,522 trees (1,877 street and 645 park trees) and removed 2,209 resulting in a net gain of 313 trees. We also planted </w:t>
            </w:r>
            <w:r w:rsidR="001D5D61" w:rsidRPr="001D5D61">
              <w:rPr>
                <w:rFonts w:ascii="Arial" w:hAnsi="Arial" w:cs="Arial"/>
                <w:sz w:val="18"/>
                <w:szCs w:val="18"/>
              </w:rPr>
              <w:t xml:space="preserve">4,000 </w:t>
            </w:r>
            <w:proofErr w:type="spellStart"/>
            <w:r w:rsidR="001D5D61" w:rsidRPr="001D5D61">
              <w:rPr>
                <w:rFonts w:ascii="Arial" w:hAnsi="Arial" w:cs="Arial"/>
                <w:sz w:val="18"/>
                <w:szCs w:val="18"/>
              </w:rPr>
              <w:t>tubestock</w:t>
            </w:r>
            <w:proofErr w:type="spellEnd"/>
            <w:r w:rsidR="001D5D61" w:rsidRPr="001D5D61">
              <w:rPr>
                <w:rFonts w:ascii="Arial" w:hAnsi="Arial" w:cs="Arial"/>
                <w:sz w:val="18"/>
                <w:szCs w:val="18"/>
              </w:rPr>
              <w:t xml:space="preserve"> along the Ted Wilson trail</w:t>
            </w:r>
            <w:r w:rsidR="00FE05F6">
              <w:rPr>
                <w:rFonts w:ascii="Arial" w:hAnsi="Arial" w:cs="Arial"/>
                <w:sz w:val="18"/>
                <w:szCs w:val="18"/>
              </w:rPr>
              <w:t>.</w:t>
            </w:r>
            <w:r w:rsidR="00BA2BB8">
              <w:rPr>
                <w:rFonts w:ascii="Arial" w:hAnsi="Arial" w:cs="Arial"/>
                <w:sz w:val="18"/>
                <w:szCs w:val="18"/>
              </w:rPr>
              <w:t xml:space="preserve"> </w:t>
            </w:r>
          </w:p>
        </w:tc>
      </w:tr>
      <w:tr w:rsidR="00704F11" w:rsidRPr="00D86BE8" w14:paraId="75571518" w14:textId="77777777" w:rsidTr="70FFD76B">
        <w:tc>
          <w:tcPr>
            <w:tcW w:w="1963" w:type="pct"/>
            <w:shd w:val="clear" w:color="auto" w:fill="auto"/>
          </w:tcPr>
          <w:p w14:paraId="47BC74C9" w14:textId="77777777" w:rsidR="00704F11" w:rsidRDefault="00704F11" w:rsidP="00B8056B">
            <w:pPr>
              <w:spacing w:before="60" w:after="60"/>
              <w:rPr>
                <w:rFonts w:ascii="Arial" w:hAnsi="Arial" w:cs="Arial"/>
                <w:color w:val="000000"/>
                <w:sz w:val="18"/>
                <w:szCs w:val="18"/>
              </w:rPr>
            </w:pPr>
            <w:r>
              <w:rPr>
                <w:rFonts w:ascii="Arial" w:hAnsi="Arial" w:cs="Arial"/>
                <w:color w:val="000000"/>
                <w:sz w:val="18"/>
                <w:szCs w:val="18"/>
              </w:rPr>
              <w:t>Community satisfaction with waste management</w:t>
            </w:r>
          </w:p>
          <w:p w14:paraId="23D91A9D" w14:textId="77777777" w:rsidR="00704F11" w:rsidRPr="00D06C84" w:rsidRDefault="00704F11" w:rsidP="00B8056B">
            <w:pPr>
              <w:spacing w:before="60" w:after="60"/>
              <w:rPr>
                <w:rFonts w:ascii="Arial" w:hAnsi="Arial" w:cs="Arial"/>
                <w:sz w:val="16"/>
                <w:szCs w:val="16"/>
              </w:rPr>
            </w:pPr>
            <w:r w:rsidRPr="00D06C84">
              <w:rPr>
                <w:rFonts w:ascii="Arial" w:hAnsi="Arial" w:cs="Arial"/>
                <w:i/>
                <w:iCs/>
                <w:sz w:val="16"/>
                <w:szCs w:val="16"/>
              </w:rPr>
              <w:t>Source: Local Government Community Satisfaction Survey</w:t>
            </w:r>
          </w:p>
        </w:tc>
        <w:tc>
          <w:tcPr>
            <w:tcW w:w="1288" w:type="pct"/>
            <w:shd w:val="clear" w:color="auto" w:fill="auto"/>
          </w:tcPr>
          <w:p w14:paraId="7B445B62" w14:textId="77777777" w:rsidR="00411473" w:rsidRDefault="00704F11" w:rsidP="00411473">
            <w:pPr>
              <w:spacing w:before="60" w:after="60"/>
              <w:rPr>
                <w:rFonts w:ascii="Arial" w:hAnsi="Arial" w:cs="Arial"/>
                <w:sz w:val="18"/>
                <w:szCs w:val="18"/>
              </w:rPr>
            </w:pPr>
            <w:r>
              <w:rPr>
                <w:rFonts w:ascii="Arial" w:hAnsi="Arial" w:cs="Arial"/>
                <w:sz w:val="18"/>
                <w:szCs w:val="18"/>
              </w:rPr>
              <w:t>70 (2022)</w:t>
            </w:r>
            <w:r w:rsidR="00411473" w:rsidRPr="000941AA">
              <w:rPr>
                <w:rFonts w:ascii="Arial" w:hAnsi="Arial" w:cs="Arial"/>
                <w:sz w:val="18"/>
                <w:szCs w:val="18"/>
              </w:rPr>
              <w:t xml:space="preserve"> </w:t>
            </w:r>
          </w:p>
          <w:p w14:paraId="2C43C46A" w14:textId="511705BF" w:rsidR="00411473" w:rsidRDefault="00411473" w:rsidP="00411473">
            <w:pPr>
              <w:spacing w:before="60" w:after="60"/>
              <w:rPr>
                <w:rFonts w:ascii="Arial" w:hAnsi="Arial" w:cs="Arial"/>
                <w:sz w:val="18"/>
                <w:szCs w:val="18"/>
              </w:rPr>
            </w:pPr>
            <w:r w:rsidRPr="000941AA">
              <w:rPr>
                <w:rFonts w:ascii="Arial" w:hAnsi="Arial" w:cs="Arial"/>
                <w:sz w:val="18"/>
                <w:szCs w:val="18"/>
              </w:rPr>
              <w:t>69 (2021)</w:t>
            </w:r>
          </w:p>
          <w:p w14:paraId="5ADEB979" w14:textId="3ED2E6C2" w:rsidR="00704F11" w:rsidRPr="000941AA" w:rsidRDefault="00704F11" w:rsidP="00B8056B">
            <w:pPr>
              <w:spacing w:before="60" w:after="60"/>
              <w:rPr>
                <w:rFonts w:ascii="Arial" w:hAnsi="Arial" w:cs="Arial"/>
                <w:sz w:val="18"/>
                <w:szCs w:val="18"/>
              </w:rPr>
            </w:pPr>
          </w:p>
        </w:tc>
        <w:tc>
          <w:tcPr>
            <w:tcW w:w="1749" w:type="pct"/>
            <w:shd w:val="clear" w:color="auto" w:fill="auto"/>
          </w:tcPr>
          <w:p w14:paraId="5E5945D0" w14:textId="40981DC9" w:rsidR="00704F11" w:rsidRDefault="00F84465" w:rsidP="00B8056B">
            <w:pPr>
              <w:spacing w:before="60" w:after="60"/>
              <w:rPr>
                <w:rFonts w:ascii="Arial" w:hAnsi="Arial" w:cs="Arial"/>
                <w:sz w:val="18"/>
                <w:szCs w:val="18"/>
              </w:rPr>
            </w:pPr>
            <w:r>
              <w:rPr>
                <w:rFonts w:ascii="Arial" w:hAnsi="Arial" w:cs="Arial"/>
                <w:sz w:val="18"/>
                <w:szCs w:val="18"/>
              </w:rPr>
              <w:t xml:space="preserve">Our </w:t>
            </w:r>
            <w:r w:rsidR="00704F11">
              <w:rPr>
                <w:rFonts w:ascii="Arial" w:hAnsi="Arial" w:cs="Arial"/>
                <w:sz w:val="18"/>
                <w:szCs w:val="18"/>
              </w:rPr>
              <w:t xml:space="preserve">performance </w:t>
            </w:r>
            <w:r w:rsidR="00704F11" w:rsidRPr="00950336">
              <w:rPr>
                <w:rFonts w:ascii="Arial" w:hAnsi="Arial" w:cs="Arial"/>
                <w:sz w:val="18"/>
                <w:szCs w:val="18"/>
              </w:rPr>
              <w:t xml:space="preserve">continued to be well regarded by </w:t>
            </w:r>
            <w:r w:rsidR="6F0CB56C" w:rsidRPr="736EEF0E">
              <w:rPr>
                <w:rFonts w:ascii="Arial" w:hAnsi="Arial" w:cs="Arial"/>
                <w:sz w:val="18"/>
                <w:szCs w:val="18"/>
              </w:rPr>
              <w:t xml:space="preserve">our </w:t>
            </w:r>
            <w:r w:rsidR="00704F11" w:rsidRPr="00950336">
              <w:rPr>
                <w:rFonts w:ascii="Arial" w:hAnsi="Arial" w:cs="Arial"/>
                <w:sz w:val="18"/>
                <w:szCs w:val="18"/>
              </w:rPr>
              <w:t xml:space="preserve">community </w:t>
            </w:r>
            <w:r>
              <w:rPr>
                <w:rFonts w:ascii="Arial" w:hAnsi="Arial" w:cs="Arial"/>
                <w:sz w:val="18"/>
                <w:szCs w:val="18"/>
              </w:rPr>
              <w:t>with waste management a</w:t>
            </w:r>
            <w:r w:rsidR="00704F11" w:rsidRPr="00950336">
              <w:rPr>
                <w:rFonts w:ascii="Arial" w:hAnsi="Arial" w:cs="Arial"/>
                <w:sz w:val="18"/>
                <w:szCs w:val="18"/>
              </w:rPr>
              <w:t>mong</w:t>
            </w:r>
            <w:r w:rsidR="00842B05">
              <w:rPr>
                <w:rFonts w:ascii="Arial" w:hAnsi="Arial" w:cs="Arial"/>
                <w:sz w:val="18"/>
                <w:szCs w:val="18"/>
              </w:rPr>
              <w:t xml:space="preserve"> our</w:t>
            </w:r>
            <w:r w:rsidR="00704F11" w:rsidRPr="00950336">
              <w:rPr>
                <w:rFonts w:ascii="Arial" w:hAnsi="Arial" w:cs="Arial"/>
                <w:sz w:val="18"/>
                <w:szCs w:val="18"/>
              </w:rPr>
              <w:t xml:space="preserve"> highest rated services</w:t>
            </w:r>
            <w:r w:rsidR="00704F11">
              <w:rPr>
                <w:rFonts w:ascii="Arial" w:hAnsi="Arial" w:cs="Arial"/>
                <w:sz w:val="18"/>
                <w:szCs w:val="18"/>
              </w:rPr>
              <w:t>.</w:t>
            </w:r>
          </w:p>
          <w:p w14:paraId="7C19657B" w14:textId="3E8DEEAF" w:rsidR="00704F11" w:rsidRPr="00782C50" w:rsidRDefault="004E0A73" w:rsidP="00B8056B">
            <w:pPr>
              <w:spacing w:before="60" w:after="60"/>
              <w:rPr>
                <w:rFonts w:ascii="Arial" w:hAnsi="Arial" w:cs="Arial"/>
                <w:sz w:val="18"/>
                <w:szCs w:val="18"/>
              </w:rPr>
            </w:pPr>
            <w:r>
              <w:rPr>
                <w:rFonts w:ascii="Arial" w:hAnsi="Arial" w:cs="Arial"/>
                <w:sz w:val="18"/>
                <w:szCs w:val="18"/>
              </w:rPr>
              <w:t>Our result</w:t>
            </w:r>
            <w:r w:rsidR="00704F11">
              <w:rPr>
                <w:rFonts w:ascii="Arial" w:hAnsi="Arial" w:cs="Arial"/>
                <w:sz w:val="18"/>
                <w:szCs w:val="18"/>
              </w:rPr>
              <w:t xml:space="preserve"> was comparable </w:t>
            </w:r>
            <w:r w:rsidR="00704F11">
              <w:rPr>
                <w:rFonts w:ascii="Arial" w:hAnsi="Arial" w:cs="Arial"/>
                <w:sz w:val="18"/>
                <w:szCs w:val="18"/>
                <w:lang w:val="en-US"/>
              </w:rPr>
              <w:t xml:space="preserve">to both </w:t>
            </w:r>
            <w:r w:rsidR="00782C50">
              <w:rPr>
                <w:rFonts w:ascii="Arial" w:hAnsi="Arial" w:cs="Arial"/>
                <w:sz w:val="18"/>
                <w:szCs w:val="18"/>
                <w:lang w:val="en-US"/>
              </w:rPr>
              <w:t xml:space="preserve">the </w:t>
            </w:r>
            <w:r w:rsidR="00704F11">
              <w:rPr>
                <w:rFonts w:ascii="Arial" w:hAnsi="Arial" w:cs="Arial"/>
                <w:sz w:val="18"/>
                <w:szCs w:val="18"/>
                <w:lang w:val="en-US"/>
              </w:rPr>
              <w:t xml:space="preserve">statewide and </w:t>
            </w:r>
            <w:r w:rsidR="00704F11">
              <w:rPr>
                <w:rFonts w:ascii="Arial" w:hAnsi="Arial" w:cs="Arial"/>
                <w:sz w:val="18"/>
                <w:szCs w:val="18"/>
              </w:rPr>
              <w:t>Regional Centres average</w:t>
            </w:r>
            <w:r w:rsidR="003E6BDA">
              <w:rPr>
                <w:rFonts w:ascii="Arial" w:hAnsi="Arial" w:cs="Arial"/>
                <w:sz w:val="18"/>
                <w:szCs w:val="18"/>
              </w:rPr>
              <w:t>s</w:t>
            </w:r>
            <w:r w:rsidR="00704F11">
              <w:rPr>
                <w:rFonts w:ascii="Arial" w:hAnsi="Arial" w:cs="Arial"/>
                <w:sz w:val="18"/>
                <w:szCs w:val="18"/>
              </w:rPr>
              <w:t xml:space="preserve"> (68 respectively).</w:t>
            </w:r>
          </w:p>
        </w:tc>
      </w:tr>
    </w:tbl>
    <w:p w14:paraId="7D840EFA" w14:textId="2506F2D2" w:rsidR="00BA2BB8" w:rsidRDefault="00BA2BB8" w:rsidP="00BA2BB8">
      <w:pPr>
        <w:pStyle w:val="CommentText"/>
      </w:pPr>
    </w:p>
    <w:p w14:paraId="633B6C17" w14:textId="4E3F8ED2" w:rsidR="005A02E3" w:rsidRDefault="005A02E3">
      <w:pPr>
        <w:spacing w:line="240" w:lineRule="auto"/>
        <w:rPr>
          <w:rFonts w:ascii="Arial" w:hAnsi="Arial" w:cs="Arial"/>
          <w:b/>
          <w:color w:val="003361"/>
          <w:spacing w:val="0"/>
          <w:sz w:val="24"/>
          <w:szCs w:val="24"/>
        </w:rPr>
      </w:pPr>
    </w:p>
    <w:p w14:paraId="7B8B7CCB" w14:textId="032C8ABD" w:rsidR="00704F11" w:rsidRPr="008500DC" w:rsidRDefault="00704F11" w:rsidP="002F0E35">
      <w:pPr>
        <w:pStyle w:val="ListBullet"/>
        <w:keepNext/>
        <w:spacing w:before="100" w:after="100"/>
        <w:rPr>
          <w:rFonts w:ascii="Arial" w:hAnsi="Arial" w:cs="Arial"/>
          <w:b/>
          <w:bCs/>
          <w:color w:val="003361"/>
          <w:sz w:val="20"/>
          <w:szCs w:val="20"/>
          <w:highlight w:val="yellow"/>
        </w:rPr>
      </w:pPr>
      <w:r w:rsidRPr="008500DC">
        <w:rPr>
          <w:rFonts w:ascii="Arial" w:hAnsi="Arial" w:cs="Arial"/>
          <w:b/>
          <w:color w:val="003361"/>
          <w:spacing w:val="0"/>
          <w:sz w:val="24"/>
          <w:szCs w:val="24"/>
        </w:rPr>
        <w:t>Annual Action Plan 2021‒22</w:t>
      </w:r>
    </w:p>
    <w:p w14:paraId="313F5F99" w14:textId="60AC430D" w:rsidR="00704F11" w:rsidRPr="00D36E42" w:rsidRDefault="008228B9" w:rsidP="002F0E35">
      <w:pPr>
        <w:keepNext/>
        <w:spacing w:before="100" w:after="100"/>
        <w:rPr>
          <w:rFonts w:ascii="Arial" w:hAnsi="Arial" w:cs="Arial"/>
          <w:sz w:val="20"/>
          <w:szCs w:val="20"/>
        </w:rPr>
      </w:pPr>
      <w:r>
        <w:rPr>
          <w:rFonts w:ascii="Arial" w:hAnsi="Arial" w:cs="Arial"/>
          <w:noProof/>
          <w:sz w:val="20"/>
          <w:szCs w:val="20"/>
        </w:rPr>
        <w:drawing>
          <wp:anchor distT="0" distB="0" distL="114300" distR="114300" simplePos="0" relativeHeight="251690057" behindDoc="1" locked="0" layoutInCell="1" allowOverlap="1" wp14:anchorId="1D66A8B5" wp14:editId="09F1D684">
            <wp:simplePos x="0" y="0"/>
            <wp:positionH relativeFrom="column">
              <wp:posOffset>2365182</wp:posOffset>
            </wp:positionH>
            <wp:positionV relativeFrom="paragraph">
              <wp:posOffset>297042</wp:posOffset>
            </wp:positionV>
            <wp:extent cx="4407535" cy="2895600"/>
            <wp:effectExtent l="0" t="0" r="0" b="0"/>
            <wp:wrapTight wrapText="bothSides">
              <wp:wrapPolygon edited="0">
                <wp:start x="0" y="0"/>
                <wp:lineTo x="0" y="21458"/>
                <wp:lineTo x="21472" y="21458"/>
                <wp:lineTo x="21472" y="0"/>
                <wp:lineTo x="0" y="0"/>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07535" cy="2895600"/>
                    </a:xfrm>
                    <a:prstGeom prst="rect">
                      <a:avLst/>
                    </a:prstGeom>
                    <a:noFill/>
                  </pic:spPr>
                </pic:pic>
              </a:graphicData>
            </a:graphic>
          </wp:anchor>
        </w:drawing>
      </w:r>
      <w:r w:rsidR="00704F11" w:rsidRPr="00D36E42">
        <w:rPr>
          <w:rFonts w:ascii="Arial" w:hAnsi="Arial" w:cs="Arial"/>
          <w:color w:val="000000"/>
          <w:sz w:val="20"/>
          <w:szCs w:val="20"/>
        </w:rPr>
        <w:t xml:space="preserve">We committed to 26 actions which demonstrate how we are addressing our four-year priorities under Sustainable Growth and Environment: </w:t>
      </w:r>
    </w:p>
    <w:p w14:paraId="67434121" w14:textId="319DD786" w:rsidR="00704F11" w:rsidRPr="00D36E42" w:rsidRDefault="00704F11" w:rsidP="002F0E35">
      <w:pPr>
        <w:keepNext/>
        <w:spacing w:before="100" w:after="100"/>
        <w:rPr>
          <w:rFonts w:ascii="Arial" w:hAnsi="Arial" w:cs="Arial"/>
          <w:sz w:val="20"/>
          <w:szCs w:val="20"/>
        </w:rPr>
      </w:pPr>
      <w:r w:rsidRPr="00D36E42">
        <w:rPr>
          <w:rFonts w:ascii="Arial" w:hAnsi="Arial" w:cs="Arial"/>
          <w:sz w:val="20"/>
          <w:szCs w:val="20"/>
        </w:rPr>
        <w:t>At t</w:t>
      </w:r>
      <w:r w:rsidRPr="00BC2463">
        <w:rPr>
          <w:rFonts w:ascii="Arial" w:hAnsi="Arial" w:cs="Arial"/>
          <w:sz w:val="20"/>
          <w:szCs w:val="20"/>
        </w:rPr>
        <w:t>he end of June 2022:</w:t>
      </w:r>
    </w:p>
    <w:p w14:paraId="350FA8F4" w14:textId="0B5AE682" w:rsidR="00346992" w:rsidRPr="00D36E42" w:rsidRDefault="00346992" w:rsidP="00346992">
      <w:pPr>
        <w:pStyle w:val="ListBullet"/>
        <w:numPr>
          <w:ilvl w:val="0"/>
          <w:numId w:val="95"/>
        </w:numPr>
        <w:spacing w:before="100" w:after="100"/>
        <w:ind w:left="567" w:hanging="567"/>
        <w:rPr>
          <w:rFonts w:ascii="Arial" w:hAnsi="Arial" w:cs="Arial"/>
          <w:sz w:val="20"/>
          <w:szCs w:val="20"/>
        </w:rPr>
      </w:pPr>
      <w:r w:rsidRPr="00D36E42">
        <w:rPr>
          <w:rFonts w:ascii="Arial" w:hAnsi="Arial" w:cs="Arial"/>
          <w:sz w:val="20"/>
          <w:szCs w:val="20"/>
        </w:rPr>
        <w:t>13 were ‘complete’</w:t>
      </w:r>
    </w:p>
    <w:p w14:paraId="1A2672F2" w14:textId="2A1527F1" w:rsidR="00704F11" w:rsidRPr="00D36E42" w:rsidRDefault="00BC2463" w:rsidP="00CD0EF0">
      <w:pPr>
        <w:pStyle w:val="ListBullet"/>
        <w:numPr>
          <w:ilvl w:val="0"/>
          <w:numId w:val="95"/>
        </w:numPr>
        <w:spacing w:before="100" w:after="100"/>
        <w:ind w:left="567" w:hanging="567"/>
        <w:rPr>
          <w:rFonts w:ascii="Arial" w:hAnsi="Arial" w:cs="Arial"/>
          <w:sz w:val="20"/>
          <w:szCs w:val="20"/>
        </w:rPr>
      </w:pPr>
      <w:r w:rsidRPr="00D36E42">
        <w:rPr>
          <w:rFonts w:ascii="Arial" w:hAnsi="Arial" w:cs="Arial"/>
          <w:sz w:val="20"/>
          <w:szCs w:val="20"/>
        </w:rPr>
        <w:t xml:space="preserve">eight </w:t>
      </w:r>
      <w:r w:rsidR="00704F11" w:rsidRPr="00D36E42">
        <w:rPr>
          <w:rFonts w:ascii="Arial" w:hAnsi="Arial" w:cs="Arial"/>
          <w:sz w:val="20"/>
          <w:szCs w:val="20"/>
        </w:rPr>
        <w:t>were ‘on track’</w:t>
      </w:r>
    </w:p>
    <w:p w14:paraId="50146D3A" w14:textId="122997AB" w:rsidR="00704F11" w:rsidRPr="00D36E42" w:rsidRDefault="00704F11" w:rsidP="00CD0EF0">
      <w:pPr>
        <w:pStyle w:val="ListBullet"/>
        <w:numPr>
          <w:ilvl w:val="0"/>
          <w:numId w:val="95"/>
        </w:numPr>
        <w:spacing w:before="100" w:after="100"/>
        <w:ind w:left="567" w:hanging="567"/>
        <w:rPr>
          <w:rFonts w:ascii="Arial" w:hAnsi="Arial" w:cs="Arial"/>
          <w:sz w:val="20"/>
          <w:szCs w:val="20"/>
        </w:rPr>
      </w:pPr>
      <w:r w:rsidRPr="00D36E42">
        <w:rPr>
          <w:rFonts w:ascii="Arial" w:hAnsi="Arial" w:cs="Arial"/>
          <w:sz w:val="20"/>
          <w:szCs w:val="20"/>
        </w:rPr>
        <w:t>two were ‘needs improvement’</w:t>
      </w:r>
    </w:p>
    <w:p w14:paraId="3AAF3691" w14:textId="77777777" w:rsidR="00704F11" w:rsidRPr="00D36E42" w:rsidRDefault="00704F11" w:rsidP="00CD0EF0">
      <w:pPr>
        <w:pStyle w:val="ListBullet"/>
        <w:numPr>
          <w:ilvl w:val="0"/>
          <w:numId w:val="95"/>
        </w:numPr>
        <w:spacing w:before="100" w:after="100"/>
        <w:ind w:left="567" w:hanging="567"/>
        <w:rPr>
          <w:rFonts w:ascii="Arial" w:hAnsi="Arial" w:cs="Arial"/>
          <w:sz w:val="20"/>
          <w:szCs w:val="20"/>
        </w:rPr>
      </w:pPr>
      <w:r w:rsidRPr="00D36E42">
        <w:rPr>
          <w:rFonts w:ascii="Arial" w:hAnsi="Arial" w:cs="Arial"/>
          <w:sz w:val="20"/>
          <w:szCs w:val="20"/>
        </w:rPr>
        <w:t>one was ‘off track’</w:t>
      </w:r>
    </w:p>
    <w:p w14:paraId="1B836348" w14:textId="77777777" w:rsidR="00704F11" w:rsidRDefault="00704F11" w:rsidP="00CD0EF0">
      <w:pPr>
        <w:pStyle w:val="ListBullet"/>
        <w:numPr>
          <w:ilvl w:val="0"/>
          <w:numId w:val="95"/>
        </w:numPr>
        <w:spacing w:before="100" w:after="100"/>
        <w:ind w:left="567" w:hanging="567"/>
        <w:rPr>
          <w:rFonts w:ascii="Arial" w:hAnsi="Arial" w:cs="Arial"/>
          <w:sz w:val="20"/>
          <w:szCs w:val="20"/>
        </w:rPr>
      </w:pPr>
      <w:r w:rsidRPr="00D36E42">
        <w:rPr>
          <w:rFonts w:ascii="Arial" w:hAnsi="Arial" w:cs="Arial"/>
          <w:sz w:val="20"/>
          <w:szCs w:val="20"/>
        </w:rPr>
        <w:t>two were ‘not started’.</w:t>
      </w:r>
    </w:p>
    <w:p w14:paraId="2BF65C18" w14:textId="77777777" w:rsidR="00B37E49" w:rsidRDefault="00B37E49" w:rsidP="00B37E49">
      <w:pPr>
        <w:keepNext/>
        <w:spacing w:before="100" w:after="100"/>
        <w:rPr>
          <w:rFonts w:ascii="Arial" w:hAnsi="Arial" w:cs="Arial"/>
          <w:sz w:val="20"/>
          <w:szCs w:val="20"/>
        </w:rPr>
      </w:pPr>
    </w:p>
    <w:p w14:paraId="6662BF2B" w14:textId="77777777" w:rsidR="00B37E49" w:rsidRDefault="00B37E49" w:rsidP="00B37E49">
      <w:pPr>
        <w:keepNext/>
        <w:spacing w:before="100" w:after="100"/>
        <w:rPr>
          <w:rFonts w:ascii="Arial" w:hAnsi="Arial" w:cs="Arial"/>
          <w:sz w:val="20"/>
          <w:szCs w:val="20"/>
        </w:rPr>
      </w:pPr>
    </w:p>
    <w:p w14:paraId="1E59E22A" w14:textId="77777777" w:rsidR="00B37E49" w:rsidRDefault="00B37E49" w:rsidP="00B37E49">
      <w:pPr>
        <w:keepNext/>
        <w:spacing w:before="100" w:after="100"/>
        <w:rPr>
          <w:rFonts w:ascii="Arial" w:hAnsi="Arial" w:cs="Arial"/>
          <w:sz w:val="20"/>
          <w:szCs w:val="20"/>
        </w:rPr>
      </w:pPr>
    </w:p>
    <w:p w14:paraId="13F895E6" w14:textId="576838F0" w:rsidR="00346992" w:rsidRDefault="00346992">
      <w:pPr>
        <w:spacing w:line="240" w:lineRule="auto"/>
        <w:rPr>
          <w:rFonts w:ascii="Arial" w:hAnsi="Arial" w:cs="Arial"/>
          <w:sz w:val="20"/>
          <w:szCs w:val="20"/>
        </w:rPr>
      </w:pPr>
      <w:r>
        <w:rPr>
          <w:rFonts w:ascii="Arial" w:hAnsi="Arial" w:cs="Arial"/>
          <w:sz w:val="20"/>
          <w:szCs w:val="20"/>
        </w:rPr>
        <w:br w:type="page"/>
      </w:r>
    </w:p>
    <w:p w14:paraId="545D3FA7" w14:textId="07C66E2A" w:rsidR="00B37E49" w:rsidRDefault="002A7845" w:rsidP="00B37E49">
      <w:pPr>
        <w:keepNext/>
        <w:spacing w:before="100" w:after="100"/>
        <w:rPr>
          <w:rFonts w:ascii="Arial" w:hAnsi="Arial" w:cs="Arial"/>
          <w:sz w:val="20"/>
          <w:szCs w:val="20"/>
        </w:rPr>
      </w:pPr>
      <w:r>
        <w:rPr>
          <w:noProof/>
        </w:rPr>
        <w:lastRenderedPageBreak/>
        <w:drawing>
          <wp:inline distT="0" distB="0" distL="0" distR="0" wp14:anchorId="627CF7BB" wp14:editId="05160511">
            <wp:extent cx="6645910" cy="254635"/>
            <wp:effectExtent l="0" t="0" r="2540" b="0"/>
            <wp:docPr id="1472421505" name="Picture 147242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45910" cy="254635"/>
                    </a:xfrm>
                    <a:prstGeom prst="rect">
                      <a:avLst/>
                    </a:prstGeom>
                  </pic:spPr>
                </pic:pic>
              </a:graphicData>
            </a:graphic>
          </wp:inline>
        </w:drawing>
      </w:r>
    </w:p>
    <w:p w14:paraId="600343AB" w14:textId="77777777" w:rsidR="00346992" w:rsidRDefault="00346992" w:rsidP="00B37E49">
      <w:pPr>
        <w:keepNext/>
        <w:spacing w:before="100" w:after="100"/>
        <w:rPr>
          <w:rFonts w:ascii="Arial" w:hAnsi="Arial" w:cs="Arial"/>
          <w:sz w:val="20"/>
          <w:szCs w:val="20"/>
        </w:rPr>
      </w:pPr>
    </w:p>
    <w:tbl>
      <w:tblPr>
        <w:tblW w:w="5079" w:type="pct"/>
        <w:tblBorders>
          <w:top w:val="single" w:sz="4" w:space="0" w:color="7F7F7F"/>
          <w:bottom w:val="single" w:sz="4" w:space="0" w:color="7F7F7F"/>
        </w:tblBorders>
        <w:tblLayout w:type="fixed"/>
        <w:tblLook w:val="0400" w:firstRow="0" w:lastRow="0" w:firstColumn="0" w:lastColumn="0" w:noHBand="0" w:noVBand="1"/>
      </w:tblPr>
      <w:tblGrid>
        <w:gridCol w:w="2099"/>
        <w:gridCol w:w="2262"/>
        <w:gridCol w:w="5277"/>
        <w:gridCol w:w="993"/>
      </w:tblGrid>
      <w:tr w:rsidR="00704F11" w:rsidRPr="00FA567B" w14:paraId="0B63E71D" w14:textId="77777777" w:rsidTr="00C1374C">
        <w:trPr>
          <w:trHeight w:val="391"/>
          <w:tblHeader/>
        </w:trPr>
        <w:tc>
          <w:tcPr>
            <w:tcW w:w="987" w:type="pct"/>
            <w:tcBorders>
              <w:top w:val="nil"/>
              <w:bottom w:val="single" w:sz="4" w:space="0" w:color="A6A6A6" w:themeColor="background1" w:themeShade="A6"/>
            </w:tcBorders>
            <w:shd w:val="clear" w:color="auto" w:fill="003361"/>
            <w:vAlign w:val="center"/>
            <w:hideMark/>
          </w:tcPr>
          <w:p w14:paraId="09EBF9CB" w14:textId="77777777" w:rsidR="00704F11" w:rsidRPr="00550857" w:rsidRDefault="00704F11" w:rsidP="00C77882">
            <w:pPr>
              <w:spacing w:before="60" w:after="60"/>
              <w:rPr>
                <w:rFonts w:ascii="Arial" w:hAnsi="Arial" w:cs="Arial"/>
                <w:color w:val="FFFFFF"/>
                <w:sz w:val="18"/>
                <w:szCs w:val="18"/>
              </w:rPr>
            </w:pPr>
            <w:r w:rsidRPr="00550857">
              <w:rPr>
                <w:rFonts w:ascii="Arial" w:hAnsi="Arial" w:cs="Arial"/>
                <w:b/>
                <w:sz w:val="18"/>
                <w:szCs w:val="18"/>
              </w:rPr>
              <w:t>Four-year priorities</w:t>
            </w:r>
          </w:p>
        </w:tc>
        <w:tc>
          <w:tcPr>
            <w:tcW w:w="1064" w:type="pct"/>
            <w:tcBorders>
              <w:top w:val="nil"/>
              <w:bottom w:val="single" w:sz="4" w:space="0" w:color="A6A6A6" w:themeColor="background1" w:themeShade="A6"/>
            </w:tcBorders>
            <w:shd w:val="clear" w:color="auto" w:fill="003361"/>
            <w:vAlign w:val="center"/>
            <w:hideMark/>
          </w:tcPr>
          <w:p w14:paraId="3CDA998B" w14:textId="77777777" w:rsidR="00704F11" w:rsidRPr="00550857" w:rsidRDefault="00704F11" w:rsidP="00C77882">
            <w:pPr>
              <w:spacing w:before="60" w:after="60"/>
              <w:rPr>
                <w:rFonts w:ascii="Arial" w:hAnsi="Arial" w:cs="Arial"/>
                <w:color w:val="FFFFFF"/>
                <w:sz w:val="18"/>
                <w:szCs w:val="18"/>
              </w:rPr>
            </w:pPr>
            <w:r w:rsidRPr="00550857">
              <w:rPr>
                <w:rFonts w:ascii="Arial" w:hAnsi="Arial" w:cs="Arial"/>
                <w:b/>
                <w:sz w:val="18"/>
                <w:szCs w:val="18"/>
              </w:rPr>
              <w:t>202</w:t>
            </w:r>
            <w:r>
              <w:rPr>
                <w:rFonts w:ascii="Arial" w:hAnsi="Arial" w:cs="Arial"/>
                <w:b/>
                <w:sz w:val="18"/>
                <w:szCs w:val="18"/>
              </w:rPr>
              <w:t>1</w:t>
            </w:r>
            <w:r w:rsidRPr="00550857">
              <w:rPr>
                <w:rFonts w:ascii="Arial" w:hAnsi="Arial" w:cs="Arial"/>
                <w:b/>
                <w:sz w:val="18"/>
                <w:szCs w:val="18"/>
              </w:rPr>
              <w:t>–2</w:t>
            </w:r>
            <w:r>
              <w:rPr>
                <w:rFonts w:ascii="Arial" w:hAnsi="Arial" w:cs="Arial"/>
                <w:b/>
                <w:sz w:val="18"/>
                <w:szCs w:val="18"/>
              </w:rPr>
              <w:t>2</w:t>
            </w:r>
            <w:r w:rsidRPr="00550857">
              <w:rPr>
                <w:rFonts w:ascii="Arial" w:hAnsi="Arial" w:cs="Arial"/>
                <w:b/>
                <w:sz w:val="18"/>
                <w:szCs w:val="18"/>
              </w:rPr>
              <w:t xml:space="preserve"> actions</w:t>
            </w:r>
          </w:p>
        </w:tc>
        <w:tc>
          <w:tcPr>
            <w:tcW w:w="2482" w:type="pct"/>
            <w:tcBorders>
              <w:top w:val="nil"/>
              <w:bottom w:val="single" w:sz="4" w:space="0" w:color="A6A6A6" w:themeColor="background1" w:themeShade="A6"/>
            </w:tcBorders>
            <w:shd w:val="clear" w:color="auto" w:fill="003361"/>
            <w:vAlign w:val="center"/>
          </w:tcPr>
          <w:p w14:paraId="29413733" w14:textId="77777777" w:rsidR="00704F11" w:rsidRPr="00550857" w:rsidRDefault="00704F11" w:rsidP="00C77882">
            <w:pPr>
              <w:spacing w:before="60" w:after="60"/>
              <w:rPr>
                <w:rFonts w:ascii="Arial" w:hAnsi="Arial" w:cs="Arial"/>
                <w:color w:val="FFFFFF"/>
                <w:sz w:val="18"/>
                <w:szCs w:val="18"/>
              </w:rPr>
            </w:pPr>
            <w:r w:rsidRPr="00550857">
              <w:rPr>
                <w:rFonts w:ascii="Arial" w:hAnsi="Arial" w:cs="Arial"/>
                <w:b/>
                <w:sz w:val="18"/>
                <w:szCs w:val="18"/>
              </w:rPr>
              <w:t>Progress comment</w:t>
            </w:r>
          </w:p>
        </w:tc>
        <w:tc>
          <w:tcPr>
            <w:tcW w:w="467" w:type="pct"/>
            <w:tcBorders>
              <w:top w:val="nil"/>
              <w:bottom w:val="single" w:sz="4" w:space="0" w:color="A6A6A6" w:themeColor="background1" w:themeShade="A6"/>
            </w:tcBorders>
            <w:shd w:val="clear" w:color="auto" w:fill="003361"/>
            <w:vAlign w:val="center"/>
          </w:tcPr>
          <w:p w14:paraId="45EF60DD" w14:textId="77777777" w:rsidR="00704F11" w:rsidRPr="00550857" w:rsidRDefault="00704F11" w:rsidP="00C77882">
            <w:pPr>
              <w:spacing w:before="60" w:after="60"/>
              <w:jc w:val="center"/>
              <w:rPr>
                <w:rFonts w:ascii="Arial" w:hAnsi="Arial" w:cs="Arial"/>
                <w:color w:val="FFFFFF"/>
                <w:sz w:val="18"/>
                <w:szCs w:val="18"/>
              </w:rPr>
            </w:pPr>
            <w:r w:rsidRPr="00550857">
              <w:rPr>
                <w:rFonts w:ascii="Arial" w:hAnsi="Arial" w:cs="Arial"/>
                <w:b/>
                <w:sz w:val="18"/>
                <w:szCs w:val="18"/>
              </w:rPr>
              <w:t>Status</w:t>
            </w:r>
          </w:p>
        </w:tc>
      </w:tr>
      <w:tr w:rsidR="00704F11" w:rsidRPr="00FA567B" w14:paraId="5126CFEB" w14:textId="77777777" w:rsidTr="002F0E35">
        <w:trPr>
          <w:trHeight w:val="227"/>
        </w:trPr>
        <w:tc>
          <w:tcPr>
            <w:tcW w:w="987" w:type="pct"/>
            <w:tcBorders>
              <w:top w:val="single" w:sz="4" w:space="0" w:color="A6A6A6" w:themeColor="background1" w:themeShade="A6"/>
              <w:bottom w:val="nil"/>
            </w:tcBorders>
            <w:shd w:val="clear" w:color="auto" w:fill="auto"/>
          </w:tcPr>
          <w:p w14:paraId="12A5FB6F" w14:textId="4068939C" w:rsidR="00704F11" w:rsidRPr="007047CE" w:rsidRDefault="00704F11" w:rsidP="00C77882">
            <w:pPr>
              <w:spacing w:before="60" w:after="60"/>
              <w:rPr>
                <w:rFonts w:ascii="Arial" w:hAnsi="Arial" w:cs="Arial"/>
                <w:sz w:val="18"/>
                <w:szCs w:val="18"/>
                <w:highlight w:val="yellow"/>
              </w:rPr>
            </w:pPr>
            <w:r>
              <w:rPr>
                <w:rFonts w:ascii="Arial" w:hAnsi="Arial" w:cs="Arial"/>
                <w:sz w:val="18"/>
                <w:szCs w:val="18"/>
              </w:rPr>
              <w:t xml:space="preserve">2.1 </w:t>
            </w:r>
            <w:r w:rsidRPr="007047CE">
              <w:rPr>
                <w:rFonts w:ascii="Arial" w:hAnsi="Arial" w:cs="Arial"/>
                <w:sz w:val="18"/>
                <w:szCs w:val="18"/>
              </w:rPr>
              <w:t>Meet the housing needs of our future community</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04AB9823" w14:textId="77777777" w:rsidR="00704F11" w:rsidRPr="007047CE" w:rsidRDefault="00704F11" w:rsidP="00C77882">
            <w:pPr>
              <w:spacing w:before="60" w:after="60"/>
              <w:rPr>
                <w:rFonts w:ascii="Arial" w:hAnsi="Arial" w:cs="Arial"/>
                <w:i/>
                <w:color w:val="000000"/>
                <w:sz w:val="18"/>
                <w:szCs w:val="18"/>
                <w:highlight w:val="yellow"/>
              </w:rPr>
            </w:pPr>
            <w:bookmarkStart w:id="77" w:name="_Hlk74646491"/>
            <w:r w:rsidRPr="007047CE">
              <w:rPr>
                <w:rFonts w:ascii="Arial" w:hAnsi="Arial" w:cs="Arial"/>
                <w:i/>
                <w:iCs/>
                <w:sz w:val="18"/>
                <w:szCs w:val="18"/>
              </w:rPr>
              <w:t>Prepare the Elcho Road East and Creamery Road Precinct Structure Plans</w:t>
            </w:r>
            <w:bookmarkEnd w:id="77"/>
            <w:r w:rsidRPr="007047CE">
              <w:rPr>
                <w:rFonts w:ascii="Arial" w:hAnsi="Arial" w:cs="Arial"/>
                <w:i/>
                <w:iCs/>
                <w:sz w:val="18"/>
                <w:szCs w:val="18"/>
              </w:rPr>
              <w:t>.</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45F81CC7" w14:textId="0AB06021"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We presented a draft future urban structure for the </w:t>
            </w:r>
            <w:r w:rsidRPr="00300334">
              <w:rPr>
                <w:rFonts w:ascii="Arial" w:hAnsi="Arial" w:cs="Arial"/>
                <w:bCs/>
                <w:i/>
                <w:iCs/>
                <w:sz w:val="18"/>
                <w:szCs w:val="18"/>
              </w:rPr>
              <w:t>Creamery Road Precinct Structure Plan</w:t>
            </w:r>
            <w:r w:rsidRPr="00300334">
              <w:rPr>
                <w:rFonts w:ascii="Arial" w:hAnsi="Arial" w:cs="Arial"/>
                <w:bCs/>
                <w:sz w:val="18"/>
                <w:szCs w:val="18"/>
              </w:rPr>
              <w:t xml:space="preserve"> to landowners. Agency and landowner consultation on the </w:t>
            </w:r>
            <w:r w:rsidRPr="00300334">
              <w:rPr>
                <w:rFonts w:ascii="Arial" w:hAnsi="Arial" w:cs="Arial"/>
                <w:bCs/>
                <w:i/>
                <w:iCs/>
                <w:sz w:val="18"/>
                <w:szCs w:val="18"/>
              </w:rPr>
              <w:t>Creamery Road Precinct Structure Plan</w:t>
            </w:r>
            <w:r w:rsidRPr="00300334">
              <w:rPr>
                <w:rFonts w:ascii="Arial" w:hAnsi="Arial" w:cs="Arial"/>
                <w:bCs/>
                <w:sz w:val="18"/>
                <w:szCs w:val="18"/>
              </w:rPr>
              <w:t xml:space="preserve"> concluded on 10 June 2022. The </w:t>
            </w:r>
            <w:r w:rsidRPr="00300334">
              <w:rPr>
                <w:rFonts w:ascii="Arial" w:hAnsi="Arial" w:cs="Arial"/>
                <w:bCs/>
                <w:i/>
                <w:iCs/>
                <w:sz w:val="18"/>
                <w:szCs w:val="18"/>
              </w:rPr>
              <w:t>Elcho Road East Precinct Structure Plan</w:t>
            </w:r>
            <w:r w:rsidRPr="00300334">
              <w:rPr>
                <w:rFonts w:ascii="Arial" w:hAnsi="Arial" w:cs="Arial"/>
                <w:bCs/>
                <w:sz w:val="18"/>
                <w:szCs w:val="18"/>
              </w:rPr>
              <w:t xml:space="preserve"> will progress in parallel with the strategic impact assessment for matters of national environmental significance.</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5A74E29F" w14:textId="77777777" w:rsidR="00704F11" w:rsidRPr="00B74548" w:rsidRDefault="00704F11" w:rsidP="00C77882">
            <w:pPr>
              <w:spacing w:before="60" w:after="60"/>
              <w:jc w:val="center"/>
              <w:rPr>
                <w:rFonts w:ascii="Arial" w:hAnsi="Arial" w:cs="Arial"/>
                <w:bCs/>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60" behindDoc="1" locked="0" layoutInCell="1" allowOverlap="1" wp14:anchorId="7FD09CD9" wp14:editId="065918EE">
                  <wp:simplePos x="0" y="0"/>
                  <wp:positionH relativeFrom="column">
                    <wp:posOffset>153670</wp:posOffset>
                  </wp:positionH>
                  <wp:positionV relativeFrom="paragraph">
                    <wp:posOffset>223520</wp:posOffset>
                  </wp:positionV>
                  <wp:extent cx="155575" cy="140335"/>
                  <wp:effectExtent l="0" t="0" r="0" b="0"/>
                  <wp:wrapSquare wrapText="bothSides"/>
                  <wp:docPr id="38" name="Picture 40"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4F5071" w14:paraId="21DDB910" w14:textId="77777777" w:rsidTr="0EDC895E">
        <w:trPr>
          <w:trHeight w:val="279"/>
        </w:trPr>
        <w:tc>
          <w:tcPr>
            <w:tcW w:w="987" w:type="pct"/>
            <w:tcBorders>
              <w:top w:val="nil"/>
              <w:bottom w:val="nil"/>
            </w:tcBorders>
            <w:shd w:val="clear" w:color="auto" w:fill="auto"/>
          </w:tcPr>
          <w:p w14:paraId="59034243"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6D11E0A6" w14:textId="77777777" w:rsidR="00704F11" w:rsidRPr="007047CE" w:rsidRDefault="00704F11" w:rsidP="00C77882">
            <w:pPr>
              <w:spacing w:before="60" w:after="60"/>
              <w:rPr>
                <w:rFonts w:ascii="Arial" w:hAnsi="Arial" w:cs="Arial"/>
                <w:i/>
                <w:color w:val="000000"/>
                <w:sz w:val="18"/>
                <w:szCs w:val="18"/>
                <w:highlight w:val="yellow"/>
              </w:rPr>
            </w:pPr>
            <w:bookmarkStart w:id="78" w:name="_Hlk74646495"/>
            <w:bookmarkStart w:id="79" w:name="_Hlk101948087"/>
            <w:r w:rsidRPr="007047CE">
              <w:rPr>
                <w:rFonts w:ascii="Arial" w:hAnsi="Arial" w:cs="Arial"/>
                <w:i/>
                <w:iCs/>
                <w:sz w:val="18"/>
                <w:szCs w:val="18"/>
              </w:rPr>
              <w:t>Adopt an updated Heritage Strategy</w:t>
            </w:r>
            <w:bookmarkEnd w:id="78"/>
            <w:r w:rsidRPr="007047CE">
              <w:rPr>
                <w:rFonts w:ascii="Arial" w:hAnsi="Arial" w:cs="Arial"/>
                <w:i/>
                <w:iCs/>
                <w:sz w:val="18"/>
                <w:szCs w:val="18"/>
              </w:rPr>
              <w:t xml:space="preserve"> 2017–2021</w:t>
            </w:r>
            <w:bookmarkEnd w:id="79"/>
            <w:r w:rsidRPr="007047CE">
              <w:rPr>
                <w:rFonts w:ascii="Arial" w:hAnsi="Arial" w:cs="Arial"/>
                <w:i/>
                <w:iCs/>
                <w:sz w:val="18"/>
                <w:szCs w:val="18"/>
              </w:rPr>
              <w:t>.</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61E4381D"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We plan to undertake an update of the </w:t>
            </w:r>
            <w:r w:rsidRPr="00300334">
              <w:rPr>
                <w:rFonts w:ascii="Arial" w:hAnsi="Arial" w:cs="Arial"/>
                <w:bCs/>
                <w:i/>
                <w:iCs/>
                <w:sz w:val="18"/>
                <w:szCs w:val="18"/>
              </w:rPr>
              <w:t>Heritage Strategy</w:t>
            </w:r>
            <w:r w:rsidRPr="00300334">
              <w:rPr>
                <w:rFonts w:ascii="Arial" w:hAnsi="Arial" w:cs="Arial"/>
                <w:bCs/>
                <w:sz w:val="18"/>
                <w:szCs w:val="18"/>
              </w:rPr>
              <w:t xml:space="preserve"> </w:t>
            </w:r>
            <w:r w:rsidRPr="00300334">
              <w:rPr>
                <w:rFonts w:ascii="Arial" w:hAnsi="Arial" w:cs="Arial"/>
                <w:bCs/>
                <w:i/>
                <w:iCs/>
                <w:sz w:val="18"/>
                <w:szCs w:val="18"/>
              </w:rPr>
              <w:t>2017–2021</w:t>
            </w:r>
            <w:r w:rsidRPr="00300334">
              <w:rPr>
                <w:rFonts w:ascii="Arial" w:hAnsi="Arial" w:cs="Arial"/>
                <w:bCs/>
                <w:sz w:val="18"/>
                <w:szCs w:val="18"/>
              </w:rPr>
              <w:t xml:space="preserve"> in the second half of 2022. </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0B499B76" w14:textId="77777777" w:rsidR="00704F11" w:rsidRPr="00CF3F5B" w:rsidRDefault="00704F11" w:rsidP="00C77882">
            <w:pPr>
              <w:spacing w:before="60" w:after="60"/>
              <w:jc w:val="center"/>
              <w:rPr>
                <w:rFonts w:ascii="Arial" w:hAnsi="Arial" w:cs="Arial"/>
                <w:bCs/>
                <w:color w:val="000000"/>
                <w:sz w:val="18"/>
                <w:szCs w:val="18"/>
                <w:highlight w:val="yellow"/>
              </w:rPr>
            </w:pPr>
            <w:r w:rsidRPr="00CF3F5B">
              <w:rPr>
                <w:rFonts w:ascii="Arial" w:hAnsi="Arial" w:cs="Arial"/>
                <w:bCs/>
                <w:color w:val="000000"/>
                <w:sz w:val="18"/>
                <w:szCs w:val="18"/>
              </w:rPr>
              <w:t>Not started</w:t>
            </w:r>
          </w:p>
        </w:tc>
      </w:tr>
      <w:tr w:rsidR="00704F11" w:rsidRPr="004F5071" w14:paraId="50E893A3" w14:textId="77777777" w:rsidTr="0EDC895E">
        <w:trPr>
          <w:trHeight w:val="279"/>
        </w:trPr>
        <w:tc>
          <w:tcPr>
            <w:tcW w:w="987" w:type="pct"/>
            <w:tcBorders>
              <w:top w:val="nil"/>
              <w:bottom w:val="nil"/>
            </w:tcBorders>
            <w:shd w:val="clear" w:color="auto" w:fill="auto"/>
          </w:tcPr>
          <w:p w14:paraId="52116152"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4EF10D06" w14:textId="3E82BCD9" w:rsidR="002A129A" w:rsidRDefault="00704F11" w:rsidP="00C77882">
            <w:pPr>
              <w:spacing w:before="60" w:after="60"/>
              <w:rPr>
                <w:rFonts w:ascii="Arial" w:hAnsi="Arial" w:cs="Arial"/>
                <w:sz w:val="18"/>
                <w:szCs w:val="18"/>
              </w:rPr>
            </w:pPr>
            <w:r w:rsidRPr="007047CE">
              <w:rPr>
                <w:rFonts w:ascii="Arial" w:hAnsi="Arial" w:cs="Arial"/>
                <w:i/>
                <w:iCs/>
                <w:sz w:val="18"/>
                <w:szCs w:val="18"/>
              </w:rPr>
              <w:t>Deliver program of Structure Plans and Urban Design Frameworks to facilitate housing supply.</w:t>
            </w:r>
          </w:p>
          <w:p w14:paraId="7FCF5DB4" w14:textId="69C1E813" w:rsidR="00704F11" w:rsidRPr="007047CE" w:rsidRDefault="00D67C8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3CB7D6AC" wp14:editId="1CF0AFBD">
                  <wp:extent cx="146990" cy="158750"/>
                  <wp:effectExtent l="0" t="0" r="571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514AB734"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Council adopted the Gordon Avenue and Heritage Core Precincts in the </w:t>
            </w:r>
            <w:r w:rsidRPr="00300334">
              <w:rPr>
                <w:rFonts w:ascii="Arial" w:hAnsi="Arial" w:cs="Arial"/>
                <w:bCs/>
                <w:i/>
                <w:iCs/>
                <w:sz w:val="18"/>
                <w:szCs w:val="18"/>
              </w:rPr>
              <w:t>Final Pakington Street (Geelong West) and Gordon Avenue Urban Design Framework</w:t>
            </w:r>
            <w:r w:rsidRPr="00300334">
              <w:rPr>
                <w:rFonts w:ascii="Arial" w:hAnsi="Arial" w:cs="Arial"/>
                <w:bCs/>
                <w:sz w:val="18"/>
                <w:szCs w:val="18"/>
              </w:rPr>
              <w:t xml:space="preserve"> in December 2021. We will undertake further</w:t>
            </w:r>
            <w:r w:rsidRPr="00300334">
              <w:rPr>
                <w:rFonts w:ascii="Arial" w:hAnsi="Arial" w:cs="Arial"/>
                <w:color w:val="000000"/>
                <w:sz w:val="18"/>
                <w:szCs w:val="18"/>
                <w:shd w:val="clear" w:color="auto" w:fill="FFFFFF"/>
              </w:rPr>
              <w:t xml:space="preserve"> community consultation </w:t>
            </w:r>
            <w:r w:rsidRPr="00300334">
              <w:rPr>
                <w:rFonts w:ascii="Arial" w:hAnsi="Arial" w:cs="Arial"/>
                <w:sz w:val="18"/>
                <w:szCs w:val="18"/>
              </w:rPr>
              <w:t xml:space="preserve">on the </w:t>
            </w:r>
            <w:r w:rsidRPr="00300334">
              <w:rPr>
                <w:rFonts w:ascii="Arial" w:hAnsi="Arial" w:cs="Arial"/>
                <w:i/>
                <w:iCs/>
                <w:sz w:val="18"/>
                <w:szCs w:val="18"/>
              </w:rPr>
              <w:t>Pakington Street North Precinct</w:t>
            </w:r>
            <w:r w:rsidRPr="00300334">
              <w:rPr>
                <w:rFonts w:ascii="Arial" w:hAnsi="Arial" w:cs="Arial"/>
                <w:bCs/>
                <w:sz w:val="18"/>
                <w:szCs w:val="18"/>
              </w:rPr>
              <w:t xml:space="preserve"> in late 2022. In addition, we concluded consultation on the interim final </w:t>
            </w:r>
            <w:r w:rsidRPr="00300334">
              <w:rPr>
                <w:rFonts w:ascii="Arial" w:hAnsi="Arial" w:cs="Arial"/>
                <w:bCs/>
                <w:i/>
                <w:iCs/>
                <w:sz w:val="18"/>
                <w:szCs w:val="18"/>
              </w:rPr>
              <w:t>South Geelong Urban Design Framework</w:t>
            </w:r>
            <w:r w:rsidRPr="00300334">
              <w:rPr>
                <w:rFonts w:ascii="Arial" w:hAnsi="Arial" w:cs="Arial"/>
                <w:bCs/>
                <w:sz w:val="18"/>
                <w:szCs w:val="18"/>
              </w:rPr>
              <w:t>. Further work is being undertaken on heritage properties to inform the final framework. These projects will assist to facilitate a range of different housing types to meet community needs.</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3A6326A0" w14:textId="77777777" w:rsidR="00704F11" w:rsidRPr="004F5071" w:rsidRDefault="00704F11" w:rsidP="00C77882">
            <w:pPr>
              <w:spacing w:before="60" w:after="60"/>
              <w:jc w:val="center"/>
              <w:rPr>
                <w:rFonts w:cs="Arial"/>
                <w:bCs/>
                <w:sz w:val="24"/>
                <w:szCs w:val="24"/>
              </w:rPr>
            </w:pPr>
          </w:p>
          <w:p w14:paraId="1215F6F1" w14:textId="77777777" w:rsidR="00704F11" w:rsidRDefault="00704F11" w:rsidP="00C77882">
            <w:pPr>
              <w:spacing w:before="60" w:after="60"/>
              <w:jc w:val="center"/>
              <w:rPr>
                <w:rFonts w:ascii="Wingdings" w:eastAsia="Wingdings" w:hAnsi="Wingdings" w:cs="Wingdings"/>
                <w:bCs/>
                <w:sz w:val="24"/>
                <w:szCs w:val="24"/>
              </w:rPr>
            </w:pPr>
            <w:r w:rsidRPr="004F5071">
              <w:rPr>
                <w:rFonts w:ascii="Wingdings" w:eastAsia="Wingdings" w:hAnsi="Wingdings" w:cs="Wingdings"/>
                <w:bCs/>
                <w:sz w:val="24"/>
                <w:szCs w:val="24"/>
              </w:rPr>
              <w:t>ü</w:t>
            </w:r>
          </w:p>
          <w:p w14:paraId="08CD8EB6" w14:textId="647A0636" w:rsidR="00704F11" w:rsidRPr="004F5071" w:rsidRDefault="00704F11" w:rsidP="00C77882">
            <w:pPr>
              <w:spacing w:before="60" w:after="60"/>
              <w:jc w:val="center"/>
              <w:rPr>
                <w:rFonts w:ascii="Arial" w:hAnsi="Arial" w:cs="Arial"/>
                <w:bCs/>
                <w:color w:val="000000"/>
                <w:sz w:val="24"/>
                <w:szCs w:val="24"/>
                <w:highlight w:val="yellow"/>
              </w:rPr>
            </w:pPr>
          </w:p>
        </w:tc>
      </w:tr>
      <w:tr w:rsidR="00704F11" w:rsidRPr="00FA567B" w14:paraId="0504616B" w14:textId="77777777" w:rsidTr="0EDC895E">
        <w:trPr>
          <w:trHeight w:val="279"/>
        </w:trPr>
        <w:tc>
          <w:tcPr>
            <w:tcW w:w="987" w:type="pct"/>
            <w:tcBorders>
              <w:top w:val="nil"/>
              <w:bottom w:val="single" w:sz="4" w:space="0" w:color="A6A6A6" w:themeColor="background1" w:themeShade="A6"/>
            </w:tcBorders>
            <w:shd w:val="clear" w:color="auto" w:fill="auto"/>
          </w:tcPr>
          <w:p w14:paraId="0574C4E9"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6BB2D950" w14:textId="77777777" w:rsidR="00704F11" w:rsidRPr="007047CE" w:rsidRDefault="00704F11" w:rsidP="00C77882">
            <w:pPr>
              <w:spacing w:before="60" w:after="60"/>
              <w:rPr>
                <w:rFonts w:ascii="Arial" w:hAnsi="Arial" w:cs="Arial"/>
                <w:i/>
                <w:color w:val="000000"/>
                <w:sz w:val="18"/>
                <w:szCs w:val="18"/>
                <w:highlight w:val="yellow"/>
              </w:rPr>
            </w:pPr>
            <w:bookmarkStart w:id="80" w:name="_Hlk74646509"/>
            <w:r w:rsidRPr="007047CE">
              <w:rPr>
                <w:rFonts w:ascii="Arial" w:hAnsi="Arial" w:cs="Arial"/>
                <w:i/>
                <w:iCs/>
                <w:sz w:val="18"/>
                <w:szCs w:val="18"/>
              </w:rPr>
              <w:t>Finalise a long-term settlement boundary for urban Geelong</w:t>
            </w:r>
            <w:bookmarkEnd w:id="80"/>
            <w:r w:rsidRPr="007047CE">
              <w:rPr>
                <w:rFonts w:ascii="Arial" w:hAnsi="Arial" w:cs="Arial"/>
                <w:i/>
                <w:iCs/>
                <w:sz w:val="18"/>
                <w:szCs w:val="18"/>
              </w:rPr>
              <w:t>.</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4747B485"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prepared a background report and discussion paper in relation to a long-term settlement boundary. Essential field work was delayed due to COVID-19 restrictions. We sought community feedback on the discussion paper which concluded in late May. Submissions will used to determine if further work is required on the long-term boundary.</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24E51FDF"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drawing>
                <wp:anchor distT="0" distB="0" distL="114300" distR="114300" simplePos="0" relativeHeight="251658261" behindDoc="1" locked="0" layoutInCell="1" allowOverlap="1" wp14:anchorId="7BCAF4C7" wp14:editId="231E24A0">
                  <wp:simplePos x="0" y="0"/>
                  <wp:positionH relativeFrom="column">
                    <wp:posOffset>172720</wp:posOffset>
                  </wp:positionH>
                  <wp:positionV relativeFrom="paragraph">
                    <wp:posOffset>213995</wp:posOffset>
                  </wp:positionV>
                  <wp:extent cx="131445" cy="143510"/>
                  <wp:effectExtent l="0" t="0" r="1905" b="8890"/>
                  <wp:wrapSquare wrapText="bothSides"/>
                  <wp:docPr id="227" name="Picture 41"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94" r:link="rId87" cstate="print">
                            <a:extLst>
                              <a:ext uri="{28A0092B-C50C-407E-A947-70E740481C1C}">
                                <a14:useLocalDpi xmlns:a14="http://schemas.microsoft.com/office/drawing/2010/main" val="0"/>
                              </a:ext>
                            </a:extLst>
                          </a:blip>
                          <a:srcRect/>
                          <a:stretch>
                            <a:fillRect/>
                          </a:stretch>
                        </pic:blipFill>
                        <pic:spPr bwMode="auto">
                          <a:xfrm flipH="1">
                            <a:off x="0" y="0"/>
                            <a:ext cx="131445" cy="1435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4F5071" w14:paraId="15D212BD" w14:textId="77777777" w:rsidTr="0EDC895E">
        <w:trPr>
          <w:trHeight w:val="279"/>
        </w:trPr>
        <w:tc>
          <w:tcPr>
            <w:tcW w:w="987" w:type="pct"/>
            <w:tcBorders>
              <w:top w:val="single" w:sz="4" w:space="0" w:color="A6A6A6" w:themeColor="background1" w:themeShade="A6"/>
              <w:bottom w:val="nil"/>
            </w:tcBorders>
            <w:shd w:val="clear" w:color="auto" w:fill="auto"/>
          </w:tcPr>
          <w:p w14:paraId="1419EA37" w14:textId="5839AFEA" w:rsidR="00704F11" w:rsidRPr="007047CE" w:rsidRDefault="00704F11" w:rsidP="00C77882">
            <w:pPr>
              <w:keepNext/>
              <w:spacing w:before="60" w:after="60"/>
              <w:rPr>
                <w:rFonts w:ascii="Arial" w:hAnsi="Arial" w:cs="Arial"/>
                <w:sz w:val="18"/>
                <w:szCs w:val="18"/>
                <w:highlight w:val="yellow"/>
              </w:rPr>
            </w:pPr>
            <w:r>
              <w:rPr>
                <w:rFonts w:ascii="Arial" w:hAnsi="Arial" w:cs="Arial"/>
                <w:sz w:val="18"/>
                <w:szCs w:val="18"/>
              </w:rPr>
              <w:t>2.2</w:t>
            </w:r>
            <w:r w:rsidR="00396EF2">
              <w:rPr>
                <w:rFonts w:ascii="Arial" w:hAnsi="Arial" w:cs="Arial"/>
                <w:sz w:val="18"/>
                <w:szCs w:val="18"/>
              </w:rPr>
              <w:t xml:space="preserve"> </w:t>
            </w:r>
            <w:r w:rsidRPr="007047CE">
              <w:rPr>
                <w:rFonts w:ascii="Arial" w:hAnsi="Arial" w:cs="Arial"/>
                <w:sz w:val="18"/>
                <w:szCs w:val="18"/>
              </w:rPr>
              <w:t>Meet existing and future transport needs</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269A9A64" w14:textId="6A636906" w:rsidR="002A129A" w:rsidRDefault="00704F11" w:rsidP="00C77882">
            <w:pPr>
              <w:spacing w:before="60" w:after="60"/>
            </w:pPr>
            <w:r w:rsidRPr="007047CE">
              <w:rPr>
                <w:rFonts w:ascii="Arial" w:hAnsi="Arial" w:cs="Arial"/>
                <w:i/>
                <w:iCs/>
                <w:sz w:val="18"/>
                <w:szCs w:val="18"/>
              </w:rPr>
              <w:t>Complete improvement works and address trail and network gaps as identified by the Shared Trails Masterplan.</w:t>
            </w:r>
            <w:r>
              <w:rPr>
                <w:rFonts w:ascii="Arial" w:hAnsi="Arial" w:cs="Arial"/>
                <w:sz w:val="18"/>
                <w:szCs w:val="18"/>
              </w:rPr>
              <w:t xml:space="preserve"> </w:t>
            </w:r>
            <w:r w:rsidRPr="00606A7D">
              <w:rPr>
                <w:rFonts w:ascii="Arial" w:hAnsi="Arial" w:cs="Arial"/>
                <w:b/>
                <w:bCs/>
                <w:i/>
                <w:iCs/>
                <w:sz w:val="18"/>
                <w:szCs w:val="18"/>
              </w:rPr>
              <w:t xml:space="preserve">(Major </w:t>
            </w:r>
            <w:r w:rsidR="00660C02">
              <w:rPr>
                <w:rFonts w:ascii="Arial" w:hAnsi="Arial" w:cs="Arial"/>
                <w:b/>
                <w:bCs/>
                <w:i/>
                <w:iCs/>
                <w:sz w:val="18"/>
                <w:szCs w:val="18"/>
              </w:rPr>
              <w:t xml:space="preserve">budget </w:t>
            </w:r>
            <w:r w:rsidRPr="00606A7D">
              <w:rPr>
                <w:rFonts w:ascii="Arial" w:hAnsi="Arial" w:cs="Arial"/>
                <w:b/>
                <w:bCs/>
                <w:i/>
                <w:iCs/>
                <w:sz w:val="18"/>
                <w:szCs w:val="18"/>
              </w:rPr>
              <w:t>initiative)</w:t>
            </w:r>
            <w:r w:rsidR="009A7D91">
              <w:rPr>
                <w:rFonts w:ascii="Arial" w:hAnsi="Arial" w:cs="Arial"/>
                <w:b/>
                <w:bCs/>
                <w:i/>
                <w:iCs/>
                <w:sz w:val="18"/>
                <w:szCs w:val="18"/>
              </w:rPr>
              <w:t xml:space="preserve"> </w:t>
            </w:r>
          </w:p>
          <w:p w14:paraId="413AF721" w14:textId="55B7026B" w:rsidR="00704F11" w:rsidRPr="007047CE" w:rsidRDefault="00D67C8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1365E4E7" wp14:editId="544C4B52">
                  <wp:extent cx="150801" cy="134275"/>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0"/>
                          <a:stretch>
                            <a:fillRect/>
                          </a:stretch>
                        </pic:blipFill>
                        <pic:spPr>
                          <a:xfrm>
                            <a:off x="0" y="0"/>
                            <a:ext cx="150801" cy="134275"/>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0E277AD8" w14:textId="3DE811A3" w:rsidR="00704F11" w:rsidRPr="00300334" w:rsidRDefault="00704F11" w:rsidP="00C77882">
            <w:pPr>
              <w:spacing w:before="60" w:after="60"/>
              <w:rPr>
                <w:rFonts w:ascii="Arial" w:hAnsi="Arial" w:cs="Arial"/>
                <w:bCs/>
                <w:sz w:val="18"/>
                <w:szCs w:val="18"/>
              </w:rPr>
            </w:pPr>
            <w:r w:rsidRPr="00300334">
              <w:rPr>
                <w:rFonts w:ascii="Arial" w:hAnsi="Arial" w:cs="Arial"/>
                <w:bCs/>
                <w:sz w:val="18"/>
                <w:szCs w:val="18"/>
              </w:rPr>
              <w:t xml:space="preserve">Council approved the governance framework for the delivery of our </w:t>
            </w:r>
            <w:r w:rsidRPr="00300334">
              <w:rPr>
                <w:rFonts w:ascii="Arial" w:hAnsi="Arial" w:cs="Arial"/>
                <w:bCs/>
                <w:i/>
                <w:iCs/>
                <w:sz w:val="18"/>
                <w:szCs w:val="18"/>
              </w:rPr>
              <w:t xml:space="preserve">Shared Trails Masterplan </w:t>
            </w:r>
            <w:r w:rsidRPr="00300334">
              <w:rPr>
                <w:rFonts w:ascii="Arial" w:hAnsi="Arial" w:cs="Arial"/>
                <w:bCs/>
                <w:sz w:val="18"/>
                <w:szCs w:val="18"/>
              </w:rPr>
              <w:t xml:space="preserve">adopted in March 2020. </w:t>
            </w:r>
            <w:r w:rsidR="1C0CAC87" w:rsidRPr="736EEF0E">
              <w:rPr>
                <w:rFonts w:ascii="Arial" w:hAnsi="Arial" w:cs="Arial"/>
                <w:sz w:val="18"/>
                <w:szCs w:val="18"/>
              </w:rPr>
              <w:t>The</w:t>
            </w:r>
            <w:r w:rsidRPr="00300334">
              <w:rPr>
                <w:rFonts w:ascii="Arial" w:hAnsi="Arial" w:cs="Arial"/>
                <w:bCs/>
                <w:sz w:val="18"/>
                <w:szCs w:val="18"/>
              </w:rPr>
              <w:t xml:space="preserve"> masterplan encourages recreational activity and connections between locations and townships, promoting active living. </w:t>
            </w:r>
          </w:p>
          <w:p w14:paraId="1BA05962" w14:textId="319A3712" w:rsidR="00704F11" w:rsidRPr="00CF3F5B" w:rsidRDefault="00704F11" w:rsidP="00606887">
            <w:pPr>
              <w:pStyle w:val="ListBullet"/>
              <w:spacing w:before="60" w:after="60"/>
              <w:ind w:left="0" w:firstLine="0"/>
              <w:rPr>
                <w:rFonts w:ascii="Arial" w:hAnsi="Arial" w:cs="Arial"/>
                <w:color w:val="000000"/>
                <w:sz w:val="18"/>
                <w:szCs w:val="18"/>
                <w:shd w:val="clear" w:color="auto" w:fill="FFFFFF"/>
              </w:rPr>
            </w:pPr>
            <w:r w:rsidRPr="009E604A">
              <w:rPr>
                <w:rFonts w:ascii="Arial" w:hAnsi="Arial" w:cs="Arial"/>
                <w:color w:val="000000"/>
                <w:sz w:val="18"/>
                <w:szCs w:val="18"/>
                <w:shd w:val="clear" w:color="auto" w:fill="FFFFFF"/>
              </w:rPr>
              <w:t xml:space="preserve">We delivered three major shared trail projects in East Geelong, </w:t>
            </w:r>
            <w:proofErr w:type="gramStart"/>
            <w:r w:rsidRPr="009E604A">
              <w:rPr>
                <w:rFonts w:ascii="Arial" w:hAnsi="Arial" w:cs="Arial"/>
                <w:color w:val="000000"/>
                <w:sz w:val="18"/>
                <w:szCs w:val="18"/>
                <w:shd w:val="clear" w:color="auto" w:fill="FFFFFF"/>
              </w:rPr>
              <w:t>Corio</w:t>
            </w:r>
            <w:proofErr w:type="gramEnd"/>
            <w:r w:rsidRPr="009E604A">
              <w:rPr>
                <w:rFonts w:ascii="Arial" w:hAnsi="Arial" w:cs="Arial"/>
                <w:color w:val="000000"/>
                <w:sz w:val="18"/>
                <w:szCs w:val="18"/>
                <w:shd w:val="clear" w:color="auto" w:fill="FFFFFF"/>
              </w:rPr>
              <w:t xml:space="preserve"> and Barwon Heads to improve connections and access for </w:t>
            </w:r>
            <w:r w:rsidR="5CBAC5D7" w:rsidRPr="009E604A">
              <w:rPr>
                <w:rFonts w:ascii="Arial" w:hAnsi="Arial" w:cs="Arial"/>
                <w:color w:val="000000"/>
                <w:sz w:val="18"/>
                <w:szCs w:val="18"/>
                <w:shd w:val="clear" w:color="auto" w:fill="FFFFFF"/>
              </w:rPr>
              <w:t xml:space="preserve">our </w:t>
            </w:r>
            <w:r w:rsidRPr="009E604A">
              <w:rPr>
                <w:rFonts w:ascii="Arial" w:hAnsi="Arial" w:cs="Arial"/>
                <w:color w:val="000000"/>
                <w:sz w:val="18"/>
                <w:szCs w:val="18"/>
                <w:shd w:val="clear" w:color="auto" w:fill="FFFFFF"/>
              </w:rPr>
              <w:t>community</w:t>
            </w:r>
            <w:r>
              <w:rPr>
                <w:rFonts w:ascii="Arial" w:hAnsi="Arial" w:cs="Arial"/>
                <w:color w:val="000000"/>
                <w:sz w:val="18"/>
                <w:szCs w:val="18"/>
                <w:shd w:val="clear" w:color="auto" w:fill="FFFFFF"/>
              </w:rPr>
              <w:t xml:space="preserve">. </w:t>
            </w:r>
            <w:r w:rsidRPr="0EDC895E">
              <w:rPr>
                <w:rFonts w:ascii="Arial" w:hAnsi="Arial" w:cs="Arial"/>
                <w:sz w:val="18"/>
                <w:szCs w:val="18"/>
              </w:rPr>
              <w:t xml:space="preserve">We also completed feasibility studies for the four </w:t>
            </w:r>
            <w:r w:rsidRPr="0EDC895E">
              <w:rPr>
                <w:rFonts w:ascii="Arial" w:hAnsi="Arial" w:cs="Arial"/>
                <w:i/>
                <w:iCs/>
                <w:sz w:val="18"/>
                <w:szCs w:val="18"/>
              </w:rPr>
              <w:t>Shared Trails Masterplan</w:t>
            </w:r>
            <w:r w:rsidRPr="0EDC895E">
              <w:rPr>
                <w:rFonts w:ascii="Arial" w:hAnsi="Arial" w:cs="Arial"/>
                <w:sz w:val="18"/>
                <w:szCs w:val="18"/>
              </w:rPr>
              <w:t xml:space="preserve"> </w:t>
            </w:r>
            <w:r w:rsidRPr="00300334">
              <w:rPr>
                <w:rFonts w:ascii="Arial" w:hAnsi="Arial" w:cs="Arial"/>
                <w:color w:val="000000"/>
                <w:sz w:val="18"/>
                <w:szCs w:val="18"/>
                <w:shd w:val="clear" w:color="auto" w:fill="FFFFFF"/>
              </w:rPr>
              <w:t xml:space="preserve">priority connections: Ocean Grove to Point Lonsdale, Ocean Grove to Drysdale, Drysdale to Portarlington, and Lara to You </w:t>
            </w:r>
            <w:proofErr w:type="spellStart"/>
            <w:r w:rsidRPr="00300334">
              <w:rPr>
                <w:rFonts w:ascii="Arial" w:hAnsi="Arial" w:cs="Arial"/>
                <w:color w:val="000000"/>
                <w:sz w:val="18"/>
                <w:szCs w:val="18"/>
                <w:shd w:val="clear" w:color="auto" w:fill="FFFFFF"/>
              </w:rPr>
              <w:t>Yangs</w:t>
            </w:r>
            <w:proofErr w:type="spellEnd"/>
            <w:r w:rsidRPr="0EDC895E">
              <w:rPr>
                <w:rFonts w:ascii="Arial" w:hAnsi="Arial" w:cs="Arial"/>
                <w:sz w:val="18"/>
                <w:szCs w:val="18"/>
              </w:rPr>
              <w:t xml:space="preserve">. The results of the feasibility work and project updates were provided to Councillor Shared Trails Portfolio Committee in June 2022. </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7191BED1" w14:textId="77777777" w:rsidR="00704F11" w:rsidRPr="004F5071" w:rsidRDefault="00704F11" w:rsidP="00C77882">
            <w:pPr>
              <w:spacing w:before="60" w:after="60"/>
              <w:jc w:val="center"/>
              <w:rPr>
                <w:rFonts w:cs="Arial"/>
                <w:bCs/>
                <w:sz w:val="24"/>
                <w:szCs w:val="24"/>
              </w:rPr>
            </w:pPr>
          </w:p>
          <w:p w14:paraId="7F525D4B" w14:textId="77777777" w:rsidR="00704F11" w:rsidRPr="004F5071" w:rsidRDefault="00704F11" w:rsidP="00C77882">
            <w:pPr>
              <w:spacing w:before="60" w:after="6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4AD6157F" w14:textId="77777777" w:rsidTr="0EDC895E">
        <w:trPr>
          <w:trHeight w:val="279"/>
        </w:trPr>
        <w:tc>
          <w:tcPr>
            <w:tcW w:w="987" w:type="pct"/>
            <w:tcBorders>
              <w:top w:val="nil"/>
              <w:bottom w:val="nil"/>
            </w:tcBorders>
            <w:shd w:val="clear" w:color="auto" w:fill="auto"/>
          </w:tcPr>
          <w:p w14:paraId="3725A651"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5A600685" w14:textId="09EFBF14" w:rsidR="002A129A" w:rsidRDefault="00704F11" w:rsidP="00F23DCB">
            <w:pPr>
              <w:keepNext/>
              <w:keepLines/>
              <w:spacing w:before="60" w:after="60"/>
              <w:rPr>
                <w:rFonts w:ascii="Arial" w:hAnsi="Arial" w:cs="Arial"/>
                <w:i/>
                <w:iCs/>
              </w:rPr>
            </w:pPr>
            <w:bookmarkStart w:id="81" w:name="_Hlk74646517"/>
            <w:r w:rsidRPr="007047CE">
              <w:rPr>
                <w:rFonts w:ascii="Arial" w:hAnsi="Arial" w:cs="Arial"/>
                <w:i/>
                <w:iCs/>
                <w:sz w:val="18"/>
                <w:szCs w:val="18"/>
              </w:rPr>
              <w:t>Build the Better Bike Connections - Southern Link stages 1 and 2 to link Waurn Ponds to Central Geelong</w:t>
            </w:r>
            <w:bookmarkEnd w:id="81"/>
            <w:r w:rsidRPr="007047CE">
              <w:rPr>
                <w:rFonts w:ascii="Arial" w:hAnsi="Arial" w:cs="Arial"/>
                <w:i/>
                <w:iCs/>
                <w:sz w:val="18"/>
                <w:szCs w:val="18"/>
              </w:rPr>
              <w:t>.</w:t>
            </w:r>
          </w:p>
          <w:p w14:paraId="3A6A3A1B" w14:textId="5AA704D4" w:rsidR="00704F11" w:rsidRPr="007047CE" w:rsidRDefault="00D67C8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0F8CEC60" wp14:editId="74EEBC01">
                  <wp:extent cx="150801" cy="134275"/>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40"/>
                          <a:stretch>
                            <a:fillRect/>
                          </a:stretch>
                        </pic:blipFill>
                        <pic:spPr>
                          <a:xfrm>
                            <a:off x="0" y="0"/>
                            <a:ext cx="150801" cy="134275"/>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1843FEFE" w14:textId="209E5D32" w:rsidR="00704F11" w:rsidRPr="00300334" w:rsidRDefault="00606887" w:rsidP="00606887">
            <w:pPr>
              <w:pStyle w:val="ListBullet"/>
              <w:spacing w:before="60" w:after="60"/>
              <w:ind w:left="0" w:firstLine="0"/>
              <w:rPr>
                <w:rFonts w:ascii="Arial" w:hAnsi="Arial" w:cs="Arial"/>
                <w:sz w:val="18"/>
                <w:szCs w:val="18"/>
                <w:highlight w:val="yellow"/>
              </w:rPr>
            </w:pPr>
            <w:r w:rsidRPr="00606887">
              <w:rPr>
                <w:rFonts w:ascii="Arial" w:hAnsi="Arial" w:cs="Arial"/>
                <w:color w:val="000000"/>
                <w:sz w:val="18"/>
                <w:szCs w:val="18"/>
                <w:shd w:val="clear" w:color="auto" w:fill="FFFFFF"/>
              </w:rPr>
              <w:t xml:space="preserve">We completed construction works for Stage 1 of the Southern Link from Malop Street to the Barwon River. In addition, Council approved the tender process for Stage 2 in March 2022 with detailed design continuing. Across April/May, we engaged with more than 260 people on the completed sections and Stage 2. Council will consider the Stage 2 </w:t>
            </w:r>
            <w:r w:rsidRPr="00606887">
              <w:rPr>
                <w:rFonts w:ascii="Arial" w:hAnsi="Arial" w:cs="Arial"/>
                <w:color w:val="000000"/>
                <w:sz w:val="18"/>
                <w:szCs w:val="18"/>
                <w:shd w:val="clear" w:color="auto" w:fill="FFFFFF"/>
              </w:rPr>
              <w:lastRenderedPageBreak/>
              <w:t>tender award later in 2022. The Building Better Bike Connections project provides routes that are designed to be used by cyclists of a wide range of ages and abilities to safely ride to destinations like shopping areas and key employment precincts</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039A204E"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lastRenderedPageBreak/>
              <w:drawing>
                <wp:anchor distT="0" distB="0" distL="114300" distR="114300" simplePos="0" relativeHeight="251658262" behindDoc="1" locked="0" layoutInCell="1" allowOverlap="1" wp14:anchorId="69046719" wp14:editId="566FD083">
                  <wp:simplePos x="0" y="0"/>
                  <wp:positionH relativeFrom="column">
                    <wp:posOffset>153670</wp:posOffset>
                  </wp:positionH>
                  <wp:positionV relativeFrom="paragraph">
                    <wp:posOffset>220345</wp:posOffset>
                  </wp:positionV>
                  <wp:extent cx="155575" cy="140335"/>
                  <wp:effectExtent l="0" t="0" r="0" b="0"/>
                  <wp:wrapSquare wrapText="bothSides"/>
                  <wp:docPr id="46" name="Picture 42"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75EFEA8F" w14:textId="77777777" w:rsidTr="0EDC895E">
        <w:trPr>
          <w:trHeight w:val="279"/>
        </w:trPr>
        <w:tc>
          <w:tcPr>
            <w:tcW w:w="987" w:type="pct"/>
            <w:tcBorders>
              <w:top w:val="nil"/>
              <w:bottom w:val="nil"/>
            </w:tcBorders>
            <w:shd w:val="clear" w:color="auto" w:fill="auto"/>
          </w:tcPr>
          <w:p w14:paraId="120375B7"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1D4E3505" w14:textId="54712489" w:rsidR="002A129A" w:rsidRDefault="00704F11" w:rsidP="00C77882">
            <w:pPr>
              <w:spacing w:before="60" w:after="60"/>
              <w:rPr>
                <w:rFonts w:ascii="Arial" w:hAnsi="Arial" w:cs="Arial"/>
              </w:rPr>
            </w:pPr>
            <w:bookmarkStart w:id="82" w:name="_Hlk101948099"/>
            <w:r w:rsidRPr="007047CE">
              <w:rPr>
                <w:rFonts w:ascii="Arial" w:hAnsi="Arial" w:cs="Arial"/>
                <w:i/>
                <w:iCs/>
                <w:sz w:val="18"/>
                <w:szCs w:val="18"/>
              </w:rPr>
              <w:t>Engage with key stakeholders in the development of the draft Integrated Transport Plan, to improve integration of all modes of transport including active transport</w:t>
            </w:r>
            <w:bookmarkEnd w:id="82"/>
            <w:r w:rsidRPr="007047CE">
              <w:rPr>
                <w:rFonts w:ascii="Arial" w:hAnsi="Arial" w:cs="Arial"/>
                <w:i/>
                <w:iCs/>
                <w:sz w:val="18"/>
                <w:szCs w:val="18"/>
              </w:rPr>
              <w:t>.</w:t>
            </w:r>
          </w:p>
          <w:p w14:paraId="29C7B962" w14:textId="1ED6A806"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4D8B7618" wp14:editId="472FD101">
                  <wp:extent cx="150801" cy="134275"/>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pic:nvPicPr>
                        <pic:blipFill>
                          <a:blip r:embed="rId40"/>
                          <a:stretch>
                            <a:fillRect/>
                          </a:stretch>
                        </pic:blipFill>
                        <pic:spPr>
                          <a:xfrm>
                            <a:off x="0" y="0"/>
                            <a:ext cx="150801" cy="134275"/>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6E1FBE83"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delayed the development of an Integrated Transport Plan pending project resources.</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52DCA698" w14:textId="77777777" w:rsidR="00704F11" w:rsidRPr="004F5071" w:rsidRDefault="00704F11" w:rsidP="00C77882">
            <w:pPr>
              <w:spacing w:before="60" w:after="60"/>
              <w:jc w:val="center"/>
              <w:rPr>
                <w:rFonts w:ascii="Arial" w:hAnsi="Arial" w:cs="Arial"/>
                <w:bCs/>
                <w:color w:val="000000"/>
                <w:sz w:val="20"/>
                <w:szCs w:val="20"/>
                <w:highlight w:val="yellow"/>
              </w:rPr>
            </w:pPr>
            <w:r w:rsidRPr="00CF3F5B">
              <w:rPr>
                <w:rFonts w:ascii="Arial" w:hAnsi="Arial" w:cs="Arial"/>
                <w:bCs/>
                <w:color w:val="000000"/>
                <w:sz w:val="18"/>
                <w:szCs w:val="18"/>
              </w:rPr>
              <w:t>Not started</w:t>
            </w:r>
          </w:p>
        </w:tc>
      </w:tr>
      <w:tr w:rsidR="00704F11" w:rsidRPr="00FA567B" w14:paraId="19DE3BEA" w14:textId="77777777" w:rsidTr="0EDC895E">
        <w:trPr>
          <w:trHeight w:val="279"/>
        </w:trPr>
        <w:tc>
          <w:tcPr>
            <w:tcW w:w="987" w:type="pct"/>
            <w:tcBorders>
              <w:top w:val="nil"/>
              <w:bottom w:val="nil"/>
            </w:tcBorders>
            <w:shd w:val="clear" w:color="auto" w:fill="auto"/>
          </w:tcPr>
          <w:p w14:paraId="10066BE2"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6165815C"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lang w:val="en-US"/>
              </w:rPr>
              <w:t>Adopt the Central Geelong Parking Strategy.</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0E209279" w14:textId="451018BF"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We completed a draft </w:t>
            </w:r>
            <w:r w:rsidRPr="00300334">
              <w:rPr>
                <w:rFonts w:ascii="Arial" w:hAnsi="Arial" w:cs="Arial"/>
                <w:bCs/>
                <w:i/>
                <w:iCs/>
                <w:sz w:val="18"/>
                <w:szCs w:val="18"/>
              </w:rPr>
              <w:t>Central Geelong Parking Strategy</w:t>
            </w:r>
            <w:r w:rsidR="00B478F1">
              <w:rPr>
                <w:rFonts w:ascii="Arial" w:hAnsi="Arial" w:cs="Arial"/>
                <w:bCs/>
                <w:i/>
                <w:iCs/>
                <w:sz w:val="18"/>
                <w:szCs w:val="18"/>
              </w:rPr>
              <w:t>,</w:t>
            </w:r>
            <w:r w:rsidRPr="00300334">
              <w:rPr>
                <w:rFonts w:ascii="Arial" w:hAnsi="Arial" w:cs="Arial"/>
                <w:bCs/>
                <w:sz w:val="18"/>
                <w:szCs w:val="18"/>
              </w:rPr>
              <w:t xml:space="preserve"> reviewed by the Central Geelong Business Reference Group in April 2022</w:t>
            </w:r>
            <w:r w:rsidR="00EE31F6">
              <w:rPr>
                <w:rFonts w:ascii="Arial" w:hAnsi="Arial" w:cs="Arial"/>
                <w:bCs/>
                <w:sz w:val="18"/>
                <w:szCs w:val="18"/>
              </w:rPr>
              <w:t>,</w:t>
            </w:r>
            <w:r w:rsidRPr="00300334">
              <w:rPr>
                <w:rFonts w:ascii="Arial" w:hAnsi="Arial" w:cs="Arial"/>
                <w:bCs/>
                <w:sz w:val="18"/>
                <w:szCs w:val="18"/>
              </w:rPr>
              <w:t xml:space="preserve"> and by Councillors in May 2022. </w:t>
            </w:r>
            <w:r w:rsidRPr="00300334">
              <w:rPr>
                <w:rFonts w:ascii="Arial" w:hAnsi="Arial" w:cs="Arial"/>
                <w:color w:val="000000"/>
                <w:sz w:val="18"/>
                <w:szCs w:val="18"/>
                <w:shd w:val="clear" w:color="auto" w:fill="FFFFFF"/>
              </w:rPr>
              <w:t xml:space="preserve">The draft strategy will be considered by Council </w:t>
            </w:r>
            <w:r w:rsidR="00917ADC">
              <w:rPr>
                <w:rFonts w:ascii="Arial" w:hAnsi="Arial" w:cs="Arial"/>
                <w:color w:val="000000"/>
                <w:sz w:val="18"/>
                <w:szCs w:val="18"/>
                <w:shd w:val="clear" w:color="auto" w:fill="FFFFFF"/>
              </w:rPr>
              <w:t>in late 2022.</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129FDC97" w14:textId="77777777" w:rsidR="00704F11" w:rsidRPr="00FA567B" w:rsidRDefault="00704F11" w:rsidP="00C77882">
            <w:pPr>
              <w:spacing w:before="60" w:after="60"/>
              <w:jc w:val="center"/>
              <w:rPr>
                <w:rFonts w:ascii="Arial" w:hAnsi="Arial" w:cs="Arial"/>
                <w:bCs/>
                <w:color w:val="000000"/>
                <w:sz w:val="28"/>
                <w:highlight w:val="yellow"/>
              </w:rPr>
            </w:pPr>
            <w:r w:rsidRPr="00657741">
              <w:rPr>
                <w:noProof/>
                <w:color w:val="2B579A"/>
                <w:sz w:val="18"/>
                <w:szCs w:val="18"/>
                <w:shd w:val="clear" w:color="auto" w:fill="E6E6E6"/>
              </w:rPr>
              <mc:AlternateContent>
                <mc:Choice Requires="wps">
                  <w:drawing>
                    <wp:anchor distT="0" distB="0" distL="114300" distR="114300" simplePos="0" relativeHeight="251658251" behindDoc="0" locked="0" layoutInCell="1" allowOverlap="1" wp14:anchorId="74B7615C" wp14:editId="1A9F08E2">
                      <wp:simplePos x="0" y="0"/>
                      <wp:positionH relativeFrom="column">
                        <wp:posOffset>134620</wp:posOffset>
                      </wp:positionH>
                      <wp:positionV relativeFrom="paragraph">
                        <wp:posOffset>223520</wp:posOffset>
                      </wp:positionV>
                      <wp:extent cx="179070" cy="180975"/>
                      <wp:effectExtent l="0" t="0" r="0" b="9525"/>
                      <wp:wrapNone/>
                      <wp:docPr id="258" name="Diamond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180975"/>
                              </a:xfrm>
                              <a:prstGeom prst="diamond">
                                <a:avLst/>
                              </a:prstGeom>
                              <a:solidFill>
                                <a:srgbClr val="FFC000">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C0BC5D" id="Diamond 43" o:spid="_x0000_s1026" type="#_x0000_t4" style="position:absolute;margin-left:10.6pt;margin-top:17.6pt;width:14.1pt;height:14.2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" fillcolor="#ffd966" stroked="f" strokeweight="1pt"/>
                  </w:pict>
                </mc:Fallback>
              </mc:AlternateContent>
            </w:r>
          </w:p>
        </w:tc>
      </w:tr>
      <w:tr w:rsidR="00704F11" w:rsidRPr="00FA567B" w14:paraId="060C21BC" w14:textId="77777777" w:rsidTr="0EDC895E">
        <w:trPr>
          <w:trHeight w:val="279"/>
        </w:trPr>
        <w:tc>
          <w:tcPr>
            <w:tcW w:w="987" w:type="pct"/>
            <w:tcBorders>
              <w:top w:val="nil"/>
              <w:bottom w:val="single" w:sz="4" w:space="0" w:color="A6A6A6" w:themeColor="background1" w:themeShade="A6"/>
            </w:tcBorders>
            <w:shd w:val="clear" w:color="auto" w:fill="auto"/>
          </w:tcPr>
          <w:p w14:paraId="7DAD362D"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7904690F" w14:textId="6E1FB92A"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lang w:val="en-US"/>
              </w:rPr>
              <w:t>Implement the Armstrong Creek Land Acquisition Program.</w:t>
            </w:r>
            <w:r w:rsidRPr="00560E95">
              <w:rPr>
                <w:rFonts w:ascii="Arial" w:hAnsi="Arial" w:cs="Arial"/>
                <w:b/>
                <w:bCs/>
                <w:sz w:val="18"/>
                <w:szCs w:val="18"/>
              </w:rPr>
              <w:t xml:space="preserve"> </w:t>
            </w:r>
            <w:r w:rsidRPr="00606A7D">
              <w:rPr>
                <w:rFonts w:ascii="Arial" w:hAnsi="Arial" w:cs="Arial"/>
                <w:b/>
                <w:bCs/>
                <w:i/>
                <w:iCs/>
                <w:sz w:val="18"/>
                <w:szCs w:val="18"/>
              </w:rPr>
              <w:t>(Major</w:t>
            </w:r>
            <w:r w:rsidR="00660C02">
              <w:rPr>
                <w:rFonts w:ascii="Arial" w:hAnsi="Arial" w:cs="Arial"/>
                <w:b/>
                <w:bCs/>
                <w:i/>
                <w:iCs/>
                <w:sz w:val="18"/>
                <w:szCs w:val="18"/>
              </w:rPr>
              <w:t xml:space="preserve"> budget</w:t>
            </w:r>
            <w:r w:rsidRPr="00606A7D">
              <w:rPr>
                <w:rFonts w:ascii="Arial" w:hAnsi="Arial" w:cs="Arial"/>
                <w:b/>
                <w:bCs/>
                <w:i/>
                <w:iCs/>
                <w:sz w:val="18"/>
                <w:szCs w:val="18"/>
              </w:rPr>
              <w:t xml:space="preserve"> initiative)</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393F6973"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implemented the Armstrong Creek Land Acquisition Program for the current year. A total of 10 properties (or part thereof) were acquired with one acquisition still in progress. Planning for the next stage of required land acquisitions will be undertaken in 2022‒23. The acquired land will create active open space, drainage, or road infrastructure.</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50BD2423" w14:textId="77777777" w:rsidR="00704F11" w:rsidRPr="004F5071" w:rsidRDefault="00704F11" w:rsidP="00C77882">
            <w:pPr>
              <w:spacing w:before="60" w:after="60"/>
              <w:jc w:val="center"/>
              <w:rPr>
                <w:rFonts w:cs="Arial"/>
                <w:bCs/>
                <w:sz w:val="24"/>
                <w:szCs w:val="24"/>
              </w:rPr>
            </w:pPr>
          </w:p>
          <w:p w14:paraId="032037DF" w14:textId="77777777" w:rsidR="00704F11" w:rsidRPr="004F5071" w:rsidRDefault="00704F11" w:rsidP="00C77882">
            <w:pPr>
              <w:spacing w:before="60" w:after="6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568EAD1C" w14:textId="77777777" w:rsidTr="0EDC895E">
        <w:trPr>
          <w:trHeight w:val="279"/>
        </w:trPr>
        <w:tc>
          <w:tcPr>
            <w:tcW w:w="987" w:type="pct"/>
            <w:tcBorders>
              <w:top w:val="single" w:sz="4" w:space="0" w:color="A6A6A6" w:themeColor="background1" w:themeShade="A6"/>
              <w:bottom w:val="nil"/>
            </w:tcBorders>
            <w:shd w:val="clear" w:color="auto" w:fill="auto"/>
          </w:tcPr>
          <w:p w14:paraId="1A76D3DC" w14:textId="3B6F34EE" w:rsidR="00704F11" w:rsidRPr="007047CE" w:rsidRDefault="00704F11" w:rsidP="00C77882">
            <w:pPr>
              <w:keepNext/>
              <w:keepLines/>
              <w:spacing w:before="60" w:after="60"/>
              <w:rPr>
                <w:rFonts w:ascii="Arial" w:hAnsi="Arial" w:cs="Arial"/>
                <w:sz w:val="18"/>
                <w:szCs w:val="18"/>
                <w:highlight w:val="yellow"/>
              </w:rPr>
            </w:pPr>
            <w:r>
              <w:rPr>
                <w:rFonts w:ascii="Arial" w:hAnsi="Arial" w:cs="Arial"/>
                <w:sz w:val="18"/>
                <w:szCs w:val="18"/>
              </w:rPr>
              <w:lastRenderedPageBreak/>
              <w:t xml:space="preserve">2.3 </w:t>
            </w:r>
            <w:r w:rsidRPr="007047CE">
              <w:rPr>
                <w:rFonts w:ascii="Arial" w:hAnsi="Arial" w:cs="Arial"/>
                <w:sz w:val="18"/>
                <w:szCs w:val="18"/>
              </w:rPr>
              <w:t>Create engaging places and spaces</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4D97414C" w14:textId="1117F43D" w:rsidR="002A129A" w:rsidRDefault="00704F11" w:rsidP="00C77882">
            <w:pPr>
              <w:spacing w:before="60" w:after="60"/>
              <w:rPr>
                <w:rFonts w:ascii="Arial" w:hAnsi="Arial" w:cs="Arial"/>
                <w:sz w:val="18"/>
                <w:szCs w:val="18"/>
                <w:lang w:val="en-US"/>
              </w:rPr>
            </w:pPr>
            <w:r w:rsidRPr="007047CE">
              <w:rPr>
                <w:rFonts w:ascii="Arial" w:hAnsi="Arial" w:cs="Arial"/>
                <w:i/>
                <w:iCs/>
                <w:sz w:val="18"/>
                <w:szCs w:val="18"/>
              </w:rPr>
              <w:t>Commission new public art assets to develop the City's outdoor collection.</w:t>
            </w:r>
            <w:r w:rsidR="009A7D91">
              <w:rPr>
                <w:rFonts w:ascii="Arial" w:hAnsi="Arial" w:cs="Arial"/>
                <w:sz w:val="18"/>
                <w:szCs w:val="18"/>
                <w:lang w:val="en-US"/>
              </w:rPr>
              <w:t xml:space="preserve"> </w:t>
            </w:r>
          </w:p>
          <w:p w14:paraId="5BAA6FFC" w14:textId="7C615B92" w:rsidR="00704F11" w:rsidRPr="007047CE" w:rsidRDefault="009A7D91" w:rsidP="00C77882">
            <w:pPr>
              <w:spacing w:before="60" w:after="60"/>
              <w:rPr>
                <w:rFonts w:ascii="Arial" w:hAnsi="Arial" w:cs="Arial"/>
                <w:i/>
                <w:color w:val="000000"/>
                <w:sz w:val="18"/>
                <w:szCs w:val="18"/>
                <w:highlight w:val="yellow"/>
              </w:rPr>
            </w:pPr>
            <w:r>
              <w:rPr>
                <w:rFonts w:ascii="Arial" w:hAnsi="Arial" w:cs="Arial"/>
                <w:sz w:val="18"/>
                <w:szCs w:val="18"/>
                <w:lang w:val="en-US"/>
              </w:rPr>
              <w:t xml:space="preserve"> </w:t>
            </w:r>
            <w:r w:rsidR="002A129A">
              <w:rPr>
                <w:noProof/>
                <w:color w:val="2B579A"/>
                <w:shd w:val="clear" w:color="auto" w:fill="E6E6E6"/>
              </w:rPr>
              <w:drawing>
                <wp:inline distT="0" distB="0" distL="0" distR="0" wp14:anchorId="3C31A570" wp14:editId="7F09B369">
                  <wp:extent cx="120140" cy="132954"/>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42"/>
                          <a:stretch>
                            <a:fillRect/>
                          </a:stretch>
                        </pic:blipFill>
                        <pic:spPr>
                          <a:xfrm>
                            <a:off x="0" y="0"/>
                            <a:ext cx="120140" cy="132954"/>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3496F5AB"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sz w:val="18"/>
                <w:szCs w:val="18"/>
              </w:rPr>
              <w:t>We continued to commission new public art assets to develop the City's outdoor collection including:</w:t>
            </w:r>
          </w:p>
          <w:p w14:paraId="1E5B7E7C" w14:textId="75B0DD11" w:rsidR="00704F11" w:rsidRPr="00300334" w:rsidRDefault="00A058D6" w:rsidP="00C77882">
            <w:pPr>
              <w:pStyle w:val="ListParagraph"/>
              <w:numPr>
                <w:ilvl w:val="0"/>
                <w:numId w:val="70"/>
              </w:numPr>
              <w:spacing w:before="60" w:after="60" w:line="270" w:lineRule="atLeast"/>
              <w:rPr>
                <w:rFonts w:ascii="Arial" w:hAnsi="Arial" w:cs="Arial"/>
                <w:sz w:val="18"/>
                <w:szCs w:val="18"/>
              </w:rPr>
            </w:pPr>
            <w:r>
              <w:rPr>
                <w:rFonts w:ascii="Arial" w:hAnsi="Arial" w:cs="Arial"/>
                <w:color w:val="000000"/>
                <w:sz w:val="18"/>
                <w:szCs w:val="18"/>
                <w:shd w:val="clear" w:color="auto" w:fill="FFFFFF"/>
              </w:rPr>
              <w:t>Geelong Women’s Street Art Project</w:t>
            </w:r>
            <w:r w:rsidR="007360C0">
              <w:rPr>
                <w:rFonts w:ascii="Arial" w:hAnsi="Arial" w:cs="Arial"/>
                <w:color w:val="000000"/>
                <w:sz w:val="18"/>
                <w:szCs w:val="18"/>
                <w:shd w:val="clear" w:color="auto" w:fill="FFFFFF"/>
              </w:rPr>
              <w:t xml:space="preserve">, </w:t>
            </w:r>
            <w:r w:rsidR="00704F11" w:rsidRPr="00245816">
              <w:rPr>
                <w:rFonts w:ascii="Arial" w:hAnsi="Arial" w:cs="Arial"/>
                <w:color w:val="000000"/>
                <w:sz w:val="18"/>
                <w:szCs w:val="18"/>
                <w:shd w:val="clear" w:color="auto" w:fill="FFFFFF"/>
              </w:rPr>
              <w:t xml:space="preserve">a series of street murals by 19 female artists </w:t>
            </w:r>
            <w:r w:rsidR="00704F11" w:rsidRPr="00245816">
              <w:rPr>
                <w:rFonts w:ascii="Arial" w:hAnsi="Arial" w:cs="Arial"/>
                <w:sz w:val="18"/>
                <w:szCs w:val="18"/>
                <w:shd w:val="clear" w:color="auto" w:fill="FFFFFF"/>
              </w:rPr>
              <w:t xml:space="preserve">to celebrate International Women’s Day 2022 and </w:t>
            </w:r>
            <w:r w:rsidR="00704F11" w:rsidRPr="00245816">
              <w:rPr>
                <w:rFonts w:ascii="Arial" w:hAnsi="Arial" w:cs="Arial"/>
                <w:sz w:val="18"/>
                <w:szCs w:val="18"/>
              </w:rPr>
              <w:t>promote</w:t>
            </w:r>
            <w:r w:rsidR="00704F11" w:rsidRPr="00300334">
              <w:rPr>
                <w:rFonts w:ascii="Arial" w:hAnsi="Arial" w:cs="Arial"/>
                <w:sz w:val="18"/>
                <w:szCs w:val="18"/>
              </w:rPr>
              <w:t xml:space="preserve"> gender equity by encouraging female artists to contribute to our cultural life</w:t>
            </w:r>
          </w:p>
          <w:p w14:paraId="37101AF6" w14:textId="1CF1C1DB" w:rsidR="00704F11" w:rsidRPr="006F1746" w:rsidRDefault="00704F11" w:rsidP="00C77882">
            <w:pPr>
              <w:pStyle w:val="ListParagraph"/>
              <w:numPr>
                <w:ilvl w:val="0"/>
                <w:numId w:val="70"/>
              </w:numPr>
              <w:spacing w:before="60" w:after="60" w:line="270" w:lineRule="atLeast"/>
              <w:rPr>
                <w:rFonts w:ascii="Arial" w:hAnsi="Arial" w:cs="Arial"/>
                <w:color w:val="000000"/>
                <w:sz w:val="18"/>
                <w:szCs w:val="18"/>
                <w:shd w:val="clear" w:color="auto" w:fill="FFFFFF"/>
              </w:rPr>
            </w:pPr>
            <w:r w:rsidRPr="00300334">
              <w:rPr>
                <w:rFonts w:ascii="Arial" w:hAnsi="Arial" w:cs="Arial"/>
                <w:sz w:val="18"/>
                <w:szCs w:val="18"/>
              </w:rPr>
              <w:t xml:space="preserve">relocatable public art </w:t>
            </w:r>
            <w:r w:rsidRPr="00300334">
              <w:rPr>
                <w:rFonts w:ascii="Arial" w:hAnsi="Arial" w:cs="Arial"/>
                <w:color w:val="000000"/>
                <w:sz w:val="18"/>
                <w:szCs w:val="18"/>
                <w:shd w:val="clear" w:color="auto" w:fill="FFFFFF"/>
              </w:rPr>
              <w:t>to activate public spaces across the municipality</w:t>
            </w:r>
            <w:r w:rsidR="00027808" w:rsidRPr="51B35C2A">
              <w:rPr>
                <w:rFonts w:ascii="Arial" w:hAnsi="Arial" w:cs="Arial"/>
                <w:color w:val="000000" w:themeColor="text1"/>
                <w:sz w:val="18"/>
                <w:szCs w:val="18"/>
              </w:rPr>
              <w:t>.</w:t>
            </w:r>
            <w:r w:rsidR="00671F03">
              <w:rPr>
                <w:rFonts w:ascii="Arial" w:hAnsi="Arial" w:cs="Arial"/>
                <w:color w:val="000000" w:themeColor="text1"/>
                <w:sz w:val="18"/>
                <w:szCs w:val="18"/>
              </w:rPr>
              <w:t xml:space="preserve"> </w:t>
            </w:r>
            <w:r w:rsidR="00270896">
              <w:rPr>
                <w:rFonts w:ascii="Arial" w:hAnsi="Arial" w:cs="Arial"/>
                <w:color w:val="000000" w:themeColor="text1"/>
                <w:sz w:val="18"/>
                <w:szCs w:val="18"/>
              </w:rPr>
              <w:t xml:space="preserve">We launched </w:t>
            </w:r>
            <w:r w:rsidR="00270896" w:rsidRPr="736EEF0E">
              <w:rPr>
                <w:rFonts w:ascii="Arial" w:hAnsi="Arial" w:cs="Arial"/>
                <w:color w:val="000000" w:themeColor="text1"/>
                <w:sz w:val="18"/>
                <w:szCs w:val="18"/>
              </w:rPr>
              <w:t>‘</w:t>
            </w:r>
            <w:r w:rsidRPr="00300334">
              <w:rPr>
                <w:rFonts w:ascii="Arial" w:hAnsi="Arial" w:cs="Arial"/>
                <w:color w:val="000000"/>
                <w:sz w:val="18"/>
                <w:szCs w:val="18"/>
                <w:shd w:val="clear" w:color="auto" w:fill="FFFFFF"/>
              </w:rPr>
              <w:t>I AM’</w:t>
            </w:r>
            <w:r w:rsidR="006F1746" w:rsidRPr="736EEF0E">
              <w:rPr>
                <w:rFonts w:ascii="Arial" w:hAnsi="Arial" w:cs="Arial"/>
                <w:color w:val="000000" w:themeColor="text1"/>
                <w:sz w:val="18"/>
                <w:szCs w:val="18"/>
              </w:rPr>
              <w:t>, a relocatable sculpture,</w:t>
            </w:r>
            <w:r w:rsidR="006F1746" w:rsidRPr="00300334">
              <w:rPr>
                <w:rFonts w:ascii="Arial" w:hAnsi="Arial" w:cs="Arial"/>
                <w:color w:val="000000"/>
                <w:sz w:val="18"/>
                <w:szCs w:val="18"/>
                <w:shd w:val="clear" w:color="auto" w:fill="FFFFFF"/>
              </w:rPr>
              <w:t xml:space="preserve"> </w:t>
            </w:r>
            <w:r w:rsidR="72DDED9A" w:rsidRPr="00300334">
              <w:rPr>
                <w:rFonts w:ascii="Arial" w:hAnsi="Arial" w:cs="Arial"/>
                <w:color w:val="000000"/>
                <w:sz w:val="18"/>
                <w:szCs w:val="18"/>
                <w:shd w:val="clear" w:color="auto" w:fill="FFFFFF"/>
              </w:rPr>
              <w:t>providing</w:t>
            </w:r>
            <w:r w:rsidRPr="00300334">
              <w:rPr>
                <w:rFonts w:ascii="Arial" w:hAnsi="Arial" w:cs="Arial"/>
                <w:color w:val="000000"/>
                <w:sz w:val="18"/>
                <w:szCs w:val="18"/>
                <w:shd w:val="clear" w:color="auto" w:fill="FFFFFF"/>
              </w:rPr>
              <w:t xml:space="preserve"> an opportunity to raise awareness and celebrate members of the community who have a lived experience with disability </w:t>
            </w:r>
          </w:p>
          <w:p w14:paraId="7FE726E1" w14:textId="47F69AEB" w:rsidR="00704F11" w:rsidRPr="00300334" w:rsidRDefault="00704F11" w:rsidP="00C77882">
            <w:pPr>
              <w:pStyle w:val="ListParagraph"/>
              <w:numPr>
                <w:ilvl w:val="0"/>
                <w:numId w:val="70"/>
              </w:numPr>
              <w:spacing w:before="60" w:after="60" w:line="270" w:lineRule="atLeast"/>
              <w:contextualSpacing w:val="0"/>
              <w:rPr>
                <w:rFonts w:ascii="Arial" w:hAnsi="Arial" w:cs="Arial"/>
                <w:sz w:val="18"/>
                <w:szCs w:val="18"/>
                <w:shd w:val="clear" w:color="auto" w:fill="FFFFFF"/>
              </w:rPr>
            </w:pPr>
            <w:r w:rsidRPr="007D4D1B">
              <w:rPr>
                <w:rFonts w:ascii="Arial" w:hAnsi="Arial" w:cs="Arial"/>
                <w:color w:val="000000"/>
                <w:sz w:val="18"/>
                <w:szCs w:val="18"/>
                <w:shd w:val="clear" w:color="auto" w:fill="FFFFFF"/>
              </w:rPr>
              <w:t>engaging</w:t>
            </w:r>
            <w:r w:rsidRPr="00300334">
              <w:rPr>
                <w:rFonts w:ascii="Arial" w:hAnsi="Arial" w:cs="Arial"/>
                <w:color w:val="000000"/>
                <w:sz w:val="18"/>
                <w:szCs w:val="18"/>
                <w:shd w:val="clear" w:color="auto" w:fill="FFFFFF"/>
              </w:rPr>
              <w:t xml:space="preserve"> three Wadawurrung artists in the design </w:t>
            </w:r>
            <w:r w:rsidRPr="00300334">
              <w:rPr>
                <w:rFonts w:ascii="Arial" w:hAnsi="Arial" w:cs="Arial"/>
                <w:sz w:val="18"/>
                <w:szCs w:val="18"/>
              </w:rPr>
              <w:t xml:space="preserve">of artwork for our new civic building, </w:t>
            </w:r>
            <w:r w:rsidRPr="00300334">
              <w:rPr>
                <w:rFonts w:ascii="Arial" w:hAnsi="Arial" w:cs="Arial"/>
                <w:color w:val="000000"/>
                <w:sz w:val="18"/>
                <w:szCs w:val="18"/>
                <w:shd w:val="clear" w:color="auto" w:fill="FFFFFF"/>
              </w:rPr>
              <w:t>Wurriki Nyal</w:t>
            </w:r>
          </w:p>
          <w:p w14:paraId="61CB8BEF" w14:textId="13EC2598" w:rsidR="00704F11" w:rsidRPr="00300334" w:rsidRDefault="00704F11" w:rsidP="00C77882">
            <w:pPr>
              <w:pStyle w:val="ListParagraph"/>
              <w:numPr>
                <w:ilvl w:val="0"/>
                <w:numId w:val="70"/>
              </w:numPr>
              <w:spacing w:before="60" w:after="60" w:line="270" w:lineRule="atLeast"/>
              <w:contextualSpacing w:val="0"/>
              <w:rPr>
                <w:rFonts w:ascii="Arial" w:hAnsi="Arial" w:cs="Arial"/>
                <w:sz w:val="18"/>
                <w:szCs w:val="18"/>
                <w:shd w:val="clear" w:color="auto" w:fill="FFFFFF"/>
              </w:rPr>
            </w:pPr>
            <w:r w:rsidRPr="007D4D1B">
              <w:rPr>
                <w:rFonts w:ascii="Arial" w:hAnsi="Arial" w:cs="Arial"/>
                <w:color w:val="000000"/>
                <w:sz w:val="18"/>
                <w:szCs w:val="18"/>
                <w:shd w:val="clear" w:color="auto" w:fill="FFFFFF"/>
              </w:rPr>
              <w:t>completing</w:t>
            </w:r>
            <w:r w:rsidRPr="00300334">
              <w:rPr>
                <w:rFonts w:ascii="Arial" w:hAnsi="Arial" w:cs="Arial"/>
                <w:color w:val="000000"/>
                <w:sz w:val="18"/>
                <w:szCs w:val="18"/>
                <w:shd w:val="clear" w:color="auto" w:fill="FFFFFF"/>
              </w:rPr>
              <w:t xml:space="preserve"> restoration of the Belcher Drinking Fountain in April</w:t>
            </w:r>
            <w:r w:rsidRPr="00300334">
              <w:rPr>
                <w:rFonts w:ascii="Arial" w:hAnsi="Arial" w:cs="Arial"/>
                <w:sz w:val="18"/>
                <w:szCs w:val="18"/>
                <w:shd w:val="clear" w:color="auto" w:fill="FFFFFF"/>
              </w:rPr>
              <w:t xml:space="preserve"> 2022</w:t>
            </w:r>
          </w:p>
          <w:p w14:paraId="58C435F3" w14:textId="6214AA4F" w:rsidR="00704F11" w:rsidRPr="00300334" w:rsidRDefault="00B37E49" w:rsidP="00C77882">
            <w:pPr>
              <w:pStyle w:val="ListParagraph"/>
              <w:numPr>
                <w:ilvl w:val="0"/>
                <w:numId w:val="70"/>
              </w:numPr>
              <w:spacing w:before="60" w:after="60" w:line="270" w:lineRule="atLeast"/>
              <w:contextualSpacing w:val="0"/>
              <w:rPr>
                <w:rFonts w:ascii="Arial" w:hAnsi="Arial" w:cs="Arial"/>
                <w:sz w:val="18"/>
                <w:szCs w:val="18"/>
                <w:shd w:val="clear" w:color="auto" w:fill="FFFFFF"/>
              </w:rPr>
            </w:pPr>
            <w:r>
              <w:rPr>
                <w:rFonts w:ascii="Arial" w:hAnsi="Arial" w:cs="Arial"/>
                <w:color w:val="000000"/>
                <w:sz w:val="18"/>
                <w:szCs w:val="18"/>
                <w:shd w:val="clear" w:color="auto" w:fill="FFFFFF"/>
              </w:rPr>
              <w:t>s</w:t>
            </w:r>
            <w:r w:rsidR="003B6098">
              <w:rPr>
                <w:rFonts w:ascii="Arial" w:hAnsi="Arial" w:cs="Arial"/>
                <w:color w:val="000000"/>
                <w:sz w:val="18"/>
                <w:szCs w:val="18"/>
                <w:shd w:val="clear" w:color="auto" w:fill="FFFFFF"/>
              </w:rPr>
              <w:t>eeking</w:t>
            </w:r>
            <w:r w:rsidR="00704F11" w:rsidRPr="00300334">
              <w:rPr>
                <w:rFonts w:ascii="Arial" w:hAnsi="Arial" w:cs="Arial"/>
                <w:color w:val="000000"/>
                <w:sz w:val="18"/>
                <w:szCs w:val="18"/>
                <w:shd w:val="clear" w:color="auto" w:fill="FFFFFF"/>
              </w:rPr>
              <w:t xml:space="preserve"> expressions of interest for commissions for the Drysdale Library, Chilwell Library and Labuan Square redevelopment </w:t>
            </w:r>
          </w:p>
          <w:p w14:paraId="7A569B38" w14:textId="656AFAC1" w:rsidR="00704F11" w:rsidRPr="00300334" w:rsidRDefault="00704F11" w:rsidP="00C77882">
            <w:pPr>
              <w:pStyle w:val="ListParagraph"/>
              <w:numPr>
                <w:ilvl w:val="0"/>
                <w:numId w:val="70"/>
              </w:numPr>
              <w:spacing w:before="60" w:after="60" w:line="270" w:lineRule="atLeast"/>
              <w:contextualSpacing w:val="0"/>
              <w:rPr>
                <w:rFonts w:ascii="Arial" w:hAnsi="Arial" w:cs="Arial"/>
                <w:sz w:val="18"/>
                <w:szCs w:val="18"/>
                <w:shd w:val="clear" w:color="auto" w:fill="FFFFFF"/>
              </w:rPr>
            </w:pPr>
            <w:r w:rsidRPr="00300334">
              <w:rPr>
                <w:rFonts w:ascii="Arial" w:hAnsi="Arial" w:cs="Arial"/>
                <w:color w:val="000000"/>
                <w:sz w:val="18"/>
                <w:szCs w:val="18"/>
                <w:shd w:val="clear" w:color="auto" w:fill="FFFFFF"/>
              </w:rPr>
              <w:t xml:space="preserve">public art projections by artists living in Barwon, Marngoneet and Karreenga </w:t>
            </w:r>
            <w:proofErr w:type="gramStart"/>
            <w:r w:rsidRPr="00300334">
              <w:rPr>
                <w:rFonts w:ascii="Arial" w:hAnsi="Arial" w:cs="Arial"/>
                <w:color w:val="000000"/>
                <w:sz w:val="18"/>
                <w:szCs w:val="18"/>
                <w:shd w:val="clear" w:color="auto" w:fill="FFFFFF"/>
              </w:rPr>
              <w:t>correctional facilities</w:t>
            </w:r>
            <w:proofErr w:type="gramEnd"/>
            <w:r w:rsidRPr="00300334">
              <w:rPr>
                <w:rFonts w:ascii="Arial" w:hAnsi="Arial" w:cs="Arial"/>
                <w:color w:val="000000"/>
                <w:sz w:val="18"/>
                <w:szCs w:val="18"/>
                <w:shd w:val="clear" w:color="auto" w:fill="FFFFFF"/>
              </w:rPr>
              <w:t xml:space="preserve"> celebrating First Nation's Peoples culture and heritage during National Reconciliation Week 2022</w:t>
            </w:r>
          </w:p>
          <w:p w14:paraId="678D9B6B" w14:textId="7CA89BBD" w:rsidR="00704F11" w:rsidRPr="00300334" w:rsidRDefault="000B693E" w:rsidP="00C77882">
            <w:pPr>
              <w:pStyle w:val="ListParagraph"/>
              <w:numPr>
                <w:ilvl w:val="0"/>
                <w:numId w:val="70"/>
              </w:numPr>
              <w:spacing w:before="60" w:after="60" w:line="270" w:lineRule="atLeast"/>
              <w:contextualSpacing w:val="0"/>
              <w:rPr>
                <w:rFonts w:ascii="Arial" w:hAnsi="Arial" w:cs="Arial"/>
                <w:color w:val="000000"/>
                <w:sz w:val="18"/>
                <w:szCs w:val="18"/>
                <w:shd w:val="clear" w:color="auto" w:fill="FFFFFF"/>
              </w:rPr>
            </w:pPr>
            <w:r>
              <w:rPr>
                <w:rFonts w:ascii="Arial" w:hAnsi="Arial" w:cs="Arial"/>
                <w:color w:val="000000"/>
                <w:sz w:val="18"/>
                <w:szCs w:val="18"/>
                <w:shd w:val="clear" w:color="auto" w:fill="FFFFFF"/>
              </w:rPr>
              <w:t xml:space="preserve">consulting </w:t>
            </w:r>
            <w:r w:rsidR="00704F11" w:rsidRPr="00300334">
              <w:rPr>
                <w:rFonts w:ascii="Arial" w:hAnsi="Arial" w:cs="Arial"/>
                <w:color w:val="000000"/>
                <w:sz w:val="18"/>
                <w:szCs w:val="18"/>
                <w:shd w:val="clear" w:color="auto" w:fill="FFFFFF"/>
              </w:rPr>
              <w:t xml:space="preserve">with the Osborne Park Association on the redevelopment of fountain and memorials </w:t>
            </w:r>
          </w:p>
          <w:p w14:paraId="3E903D40" w14:textId="372D8D7B" w:rsidR="00704F11" w:rsidRPr="00300334" w:rsidRDefault="00704F11" w:rsidP="00C77882">
            <w:pPr>
              <w:pStyle w:val="ListParagraph"/>
              <w:numPr>
                <w:ilvl w:val="0"/>
                <w:numId w:val="70"/>
              </w:numPr>
              <w:spacing w:before="60" w:after="60" w:line="270" w:lineRule="atLeast"/>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 xml:space="preserve">reviewing options to acknowledge Gerry Smith, the first Mayor of the newly amalgamated City of Greater Geelong </w:t>
            </w:r>
          </w:p>
          <w:p w14:paraId="3E8A90E0" w14:textId="699978D4" w:rsidR="00704F11" w:rsidRPr="00300334" w:rsidRDefault="00704F11" w:rsidP="00C77882">
            <w:pPr>
              <w:pStyle w:val="ListParagraph"/>
              <w:numPr>
                <w:ilvl w:val="0"/>
                <w:numId w:val="70"/>
              </w:numPr>
              <w:spacing w:before="60" w:after="60" w:line="270" w:lineRule="atLeast"/>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developing interpretive options for the Bills Cement Horse Trough Lara</w:t>
            </w:r>
            <w:r>
              <w:rPr>
                <w:rFonts w:ascii="Arial" w:hAnsi="Arial" w:cs="Arial"/>
                <w:color w:val="000000"/>
                <w:sz w:val="18"/>
                <w:szCs w:val="18"/>
                <w:shd w:val="clear" w:color="auto" w:fill="FFFFFF"/>
              </w:rPr>
              <w:t>.</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4E4A5EF" w14:textId="77777777" w:rsidR="00704F11" w:rsidRPr="004F5071" w:rsidRDefault="00704F11" w:rsidP="00C77882">
            <w:pPr>
              <w:keepNext/>
              <w:spacing w:before="60" w:after="60"/>
              <w:jc w:val="center"/>
              <w:rPr>
                <w:rFonts w:cs="Arial"/>
                <w:bCs/>
                <w:sz w:val="24"/>
                <w:szCs w:val="24"/>
              </w:rPr>
            </w:pPr>
          </w:p>
          <w:p w14:paraId="32BEA362" w14:textId="77777777" w:rsidR="00704F11" w:rsidRPr="004F5071" w:rsidRDefault="00704F11" w:rsidP="00C77882">
            <w:pPr>
              <w:spacing w:before="60" w:after="60"/>
              <w:jc w:val="center"/>
              <w:rPr>
                <w:rFonts w:ascii="Arial" w:hAnsi="Arial" w:cs="Arial"/>
                <w:bCs/>
                <w:color w:val="000000"/>
                <w:sz w:val="24"/>
                <w:szCs w:val="24"/>
                <w:highlight w:val="yellow"/>
              </w:rPr>
            </w:pPr>
            <w:r w:rsidRPr="004F5071">
              <w:rPr>
                <w:rFonts w:ascii="Wingdings" w:eastAsia="Wingdings" w:hAnsi="Wingdings" w:cs="Wingdings"/>
                <w:bCs/>
                <w:sz w:val="24"/>
                <w:szCs w:val="24"/>
              </w:rPr>
              <w:t>ü</w:t>
            </w:r>
          </w:p>
        </w:tc>
      </w:tr>
      <w:tr w:rsidR="00704F11" w:rsidRPr="00FA567B" w14:paraId="17EAFB6F" w14:textId="77777777" w:rsidTr="0EDC895E">
        <w:trPr>
          <w:trHeight w:val="279"/>
        </w:trPr>
        <w:tc>
          <w:tcPr>
            <w:tcW w:w="987" w:type="pct"/>
            <w:tcBorders>
              <w:top w:val="nil"/>
              <w:bottom w:val="nil"/>
            </w:tcBorders>
            <w:shd w:val="clear" w:color="auto" w:fill="auto"/>
          </w:tcPr>
          <w:p w14:paraId="3A93E217"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047C19FB" w14:textId="214B03EA" w:rsidR="002A129A" w:rsidRDefault="00704F11" w:rsidP="00C77882">
            <w:pPr>
              <w:spacing w:before="60" w:after="60"/>
              <w:rPr>
                <w:rFonts w:ascii="Arial" w:hAnsi="Arial" w:cs="Arial"/>
                <w:i/>
                <w:iCs/>
                <w:sz w:val="18"/>
                <w:szCs w:val="18"/>
              </w:rPr>
            </w:pPr>
            <w:r w:rsidRPr="007047CE">
              <w:rPr>
                <w:rFonts w:ascii="Arial" w:hAnsi="Arial" w:cs="Arial"/>
                <w:i/>
                <w:iCs/>
                <w:sz w:val="18"/>
                <w:szCs w:val="18"/>
              </w:rPr>
              <w:t>Plant more trees through the Urban Forest Strategy and create opportunities for community planting</w:t>
            </w:r>
            <w:r w:rsidR="002A129A">
              <w:rPr>
                <w:rFonts w:ascii="Arial" w:hAnsi="Arial" w:cs="Arial"/>
                <w:i/>
                <w:iCs/>
                <w:sz w:val="18"/>
                <w:szCs w:val="18"/>
              </w:rPr>
              <w:t>.</w:t>
            </w:r>
          </w:p>
          <w:p w14:paraId="56555ACE" w14:textId="5246E2EA"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2388A33C" wp14:editId="3260F70D">
                  <wp:extent cx="146990" cy="158750"/>
                  <wp:effectExtent l="0" t="0" r="571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2389717F" w14:textId="44ED844A" w:rsidR="00704F11" w:rsidRPr="00300334" w:rsidRDefault="00704F11" w:rsidP="00C77882">
            <w:pPr>
              <w:spacing w:before="60" w:after="60"/>
              <w:rPr>
                <w:rFonts w:ascii="Arial" w:hAnsi="Arial" w:cs="Arial"/>
                <w:bCs/>
                <w:sz w:val="18"/>
                <w:szCs w:val="18"/>
              </w:rPr>
            </w:pPr>
            <w:r w:rsidRPr="00300334">
              <w:rPr>
                <w:rFonts w:ascii="Arial" w:hAnsi="Arial" w:cs="Arial"/>
                <w:bCs/>
                <w:sz w:val="18"/>
                <w:szCs w:val="18"/>
              </w:rPr>
              <w:t xml:space="preserve">We planted 2,248 street and park trees in areas with the highest need and low canopy cover. We collaborated with the Rotary Club, Ocean Grove to plant 100 trees to commemorate 100 years of Rotary. As these trees grow and mature over the next five to 15 years, they will provide canopy cover and shade. Tree planting is suspended during the warmer months and this time is used to water, mulch, and care for our young trees, as well as plan for our 2022 planting season. </w:t>
            </w:r>
          </w:p>
          <w:p w14:paraId="6AD3D4C0" w14:textId="202A44CC"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Providing water and arboriculture care to young trees in their first few years, particularly in hot months, helps them establish well and grow into healthy mature canopy trees. </w:t>
            </w:r>
            <w:r w:rsidR="00FF3A98" w:rsidRPr="00300334">
              <w:rPr>
                <w:rFonts w:ascii="Arial" w:hAnsi="Arial" w:cs="Arial"/>
                <w:bCs/>
                <w:sz w:val="18"/>
                <w:szCs w:val="18"/>
              </w:rPr>
              <w:t>The</w:t>
            </w:r>
            <w:r w:rsidR="00FF3A98">
              <w:rPr>
                <w:rFonts w:ascii="Arial" w:hAnsi="Arial" w:cs="Arial"/>
                <w:bCs/>
                <w:sz w:val="18"/>
                <w:szCs w:val="18"/>
              </w:rPr>
              <w:t xml:space="preserve"> </w:t>
            </w:r>
            <w:r w:rsidRPr="00300334">
              <w:rPr>
                <w:rFonts w:ascii="Arial" w:hAnsi="Arial" w:cs="Arial"/>
                <w:bCs/>
                <w:sz w:val="18"/>
                <w:szCs w:val="18"/>
              </w:rPr>
              <w:t xml:space="preserve">trees will form the future of Geelong’s Urban Forest, shading our streets and parks, </w:t>
            </w:r>
            <w:proofErr w:type="gramStart"/>
            <w:r w:rsidRPr="00300334">
              <w:rPr>
                <w:rFonts w:ascii="Arial" w:hAnsi="Arial" w:cs="Arial"/>
                <w:bCs/>
                <w:sz w:val="18"/>
                <w:szCs w:val="18"/>
              </w:rPr>
              <w:t>cooling</w:t>
            </w:r>
            <w:proofErr w:type="gramEnd"/>
            <w:r w:rsidRPr="00300334">
              <w:rPr>
                <w:rFonts w:ascii="Arial" w:hAnsi="Arial" w:cs="Arial"/>
                <w:bCs/>
                <w:sz w:val="18"/>
                <w:szCs w:val="18"/>
              </w:rPr>
              <w:t xml:space="preserve"> and beautifying our municipality and encouraging people to be more active.</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5B95ABC1"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drawing>
                <wp:anchor distT="0" distB="0" distL="114300" distR="114300" simplePos="0" relativeHeight="251658263" behindDoc="1" locked="0" layoutInCell="1" allowOverlap="1" wp14:anchorId="5225E71E" wp14:editId="62249107">
                  <wp:simplePos x="0" y="0"/>
                  <wp:positionH relativeFrom="column">
                    <wp:posOffset>156210</wp:posOffset>
                  </wp:positionH>
                  <wp:positionV relativeFrom="paragraph">
                    <wp:posOffset>208915</wp:posOffset>
                  </wp:positionV>
                  <wp:extent cx="155575" cy="140335"/>
                  <wp:effectExtent l="0" t="0" r="0" b="0"/>
                  <wp:wrapSquare wrapText="bothSides"/>
                  <wp:docPr id="50" name="Picture 44"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7ADED268" w14:textId="77777777" w:rsidTr="0EDC895E">
        <w:trPr>
          <w:trHeight w:val="279"/>
        </w:trPr>
        <w:tc>
          <w:tcPr>
            <w:tcW w:w="987" w:type="pct"/>
            <w:tcBorders>
              <w:top w:val="nil"/>
              <w:bottom w:val="nil"/>
            </w:tcBorders>
            <w:shd w:val="clear" w:color="auto" w:fill="auto"/>
          </w:tcPr>
          <w:p w14:paraId="2CBC8F84"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58DA8BA6" w14:textId="77777777" w:rsidR="00704F11" w:rsidRPr="007047CE" w:rsidRDefault="00704F11" w:rsidP="00F23DCB">
            <w:pPr>
              <w:keepNext/>
              <w:keepLines/>
              <w:spacing w:before="60" w:after="60"/>
              <w:rPr>
                <w:rFonts w:ascii="Arial" w:hAnsi="Arial" w:cs="Arial"/>
                <w:i/>
                <w:color w:val="000000"/>
                <w:sz w:val="18"/>
                <w:szCs w:val="18"/>
                <w:highlight w:val="yellow"/>
              </w:rPr>
            </w:pPr>
            <w:r w:rsidRPr="007047CE">
              <w:rPr>
                <w:rFonts w:ascii="Arial" w:hAnsi="Arial" w:cs="Arial"/>
                <w:i/>
                <w:iCs/>
                <w:sz w:val="18"/>
                <w:szCs w:val="18"/>
              </w:rPr>
              <w:t>Work with the Department of Environment, Land, Water and Planning to deliver the Central Geelong Framework Plan.</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532C5132" w14:textId="28C0FD92" w:rsidR="00704F11" w:rsidRPr="00300334" w:rsidRDefault="00704F11" w:rsidP="00C77882">
            <w:pPr>
              <w:spacing w:before="60" w:after="60"/>
              <w:rPr>
                <w:rFonts w:ascii="Arial" w:hAnsi="Arial" w:cs="Arial"/>
                <w:sz w:val="18"/>
                <w:szCs w:val="18"/>
                <w:highlight w:val="yellow"/>
              </w:rPr>
            </w:pPr>
            <w:r w:rsidRPr="00300334">
              <w:rPr>
                <w:rFonts w:ascii="Arial" w:hAnsi="Arial" w:cs="Arial"/>
                <w:color w:val="000000"/>
                <w:sz w:val="18"/>
                <w:szCs w:val="18"/>
                <w:shd w:val="clear" w:color="auto" w:fill="FFFFFF"/>
              </w:rPr>
              <w:t xml:space="preserve">We provided evidence to a public hearing for the </w:t>
            </w:r>
            <w:r w:rsidRPr="00300334">
              <w:rPr>
                <w:rFonts w:ascii="Arial" w:hAnsi="Arial" w:cs="Arial"/>
                <w:i/>
                <w:iCs/>
                <w:color w:val="000000"/>
                <w:sz w:val="18"/>
                <w:szCs w:val="18"/>
                <w:shd w:val="clear" w:color="auto" w:fill="FFFFFF"/>
              </w:rPr>
              <w:t>Central Geelong Framework Plan</w:t>
            </w:r>
            <w:r w:rsidRPr="00300334">
              <w:rPr>
                <w:rFonts w:ascii="Arial" w:hAnsi="Arial" w:cs="Arial"/>
                <w:color w:val="000000"/>
                <w:sz w:val="18"/>
                <w:szCs w:val="18"/>
                <w:shd w:val="clear" w:color="auto" w:fill="FFFFFF"/>
              </w:rPr>
              <w:t xml:space="preserve"> in September 2021. The Central Geelong Framework Plan Advisory Committee submitted its report to the Minister for Planning in December 2021. A decision on this matter is expected by the end of 2022</w:t>
            </w:r>
            <w:r w:rsidR="00917ADC">
              <w:rPr>
                <w:rFonts w:ascii="Arial" w:hAnsi="Arial" w:cs="Arial"/>
                <w:color w:val="000000"/>
                <w:sz w:val="18"/>
                <w:szCs w:val="18"/>
                <w:shd w:val="clear" w:color="auto" w:fill="FFFFFF"/>
              </w:rPr>
              <w:t>.</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633C899" w14:textId="77777777" w:rsidR="00704F11" w:rsidRDefault="00704F11" w:rsidP="00C77882">
            <w:pPr>
              <w:spacing w:before="60" w:after="60"/>
              <w:jc w:val="center"/>
              <w:rPr>
                <w:rFonts w:cs="Arial"/>
                <w:bCs/>
                <w:sz w:val="24"/>
                <w:szCs w:val="18"/>
              </w:rPr>
            </w:pPr>
          </w:p>
          <w:p w14:paraId="6BA382D3"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5F9DB29F" w14:textId="77777777" w:rsidTr="0EDC895E">
        <w:trPr>
          <w:trHeight w:val="279"/>
        </w:trPr>
        <w:tc>
          <w:tcPr>
            <w:tcW w:w="987" w:type="pct"/>
            <w:tcBorders>
              <w:top w:val="nil"/>
              <w:bottom w:val="single" w:sz="4" w:space="0" w:color="A6A6A6" w:themeColor="background1" w:themeShade="A6"/>
            </w:tcBorders>
            <w:shd w:val="clear" w:color="auto" w:fill="auto"/>
          </w:tcPr>
          <w:p w14:paraId="513AE66D"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5BA6CD2C" w14:textId="77777777" w:rsidR="00704F11" w:rsidRPr="007047CE" w:rsidRDefault="00704F11" w:rsidP="00C77882">
            <w:pPr>
              <w:spacing w:before="60" w:after="60"/>
              <w:rPr>
                <w:rFonts w:ascii="Arial" w:hAnsi="Arial" w:cs="Arial"/>
                <w:i/>
                <w:color w:val="000000"/>
                <w:sz w:val="18"/>
                <w:szCs w:val="18"/>
                <w:highlight w:val="yellow"/>
              </w:rPr>
            </w:pPr>
            <w:bookmarkStart w:id="83" w:name="_Hlk101947688"/>
            <w:r w:rsidRPr="007047CE">
              <w:rPr>
                <w:rFonts w:ascii="Arial" w:hAnsi="Arial" w:cs="Arial"/>
                <w:i/>
                <w:iCs/>
                <w:sz w:val="18"/>
                <w:szCs w:val="18"/>
              </w:rPr>
              <w:t>Continue construction of the Green Spine project between Gheringhap and Moorabool Streets, on the north side</w:t>
            </w:r>
            <w:bookmarkEnd w:id="83"/>
            <w:r w:rsidRPr="007047CE">
              <w:rPr>
                <w:rFonts w:ascii="Arial" w:hAnsi="Arial" w:cs="Arial"/>
                <w:i/>
                <w:iCs/>
                <w:sz w:val="18"/>
                <w:szCs w:val="18"/>
              </w:rPr>
              <w:t>.</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2919E834"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partnered with the state government to progress construction of Geelong’s Green Spine, aimed at supporting Central Geelong to be a liveable, walkable, and bicycle-friendly city. As the site is recognised as being significant to the Traditional Owners of Geelong, a key outcome was for enhanced cultural respect and recognition of the continuing culture of the Wadawurrung. Work on the north side of Malop Street between Gheringhap Street and Moorabool Street is completed.</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1EDD6D9" w14:textId="77777777" w:rsidR="00704F11" w:rsidRDefault="00704F11" w:rsidP="00C77882">
            <w:pPr>
              <w:spacing w:before="60" w:after="60"/>
              <w:rPr>
                <w:rFonts w:cs="Arial"/>
                <w:b/>
                <w:color w:val="03488E"/>
                <w:sz w:val="18"/>
                <w:szCs w:val="18"/>
              </w:rPr>
            </w:pPr>
          </w:p>
          <w:p w14:paraId="7C58395D"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07C1E7B9" w14:textId="77777777" w:rsidTr="0EDC895E">
        <w:trPr>
          <w:trHeight w:val="279"/>
        </w:trPr>
        <w:tc>
          <w:tcPr>
            <w:tcW w:w="987" w:type="pct"/>
            <w:tcBorders>
              <w:top w:val="single" w:sz="4" w:space="0" w:color="A6A6A6" w:themeColor="background1" w:themeShade="A6"/>
              <w:bottom w:val="nil"/>
            </w:tcBorders>
            <w:shd w:val="clear" w:color="auto" w:fill="auto"/>
          </w:tcPr>
          <w:p w14:paraId="3FDA781F" w14:textId="77777777" w:rsidR="00704F11" w:rsidRPr="007047CE" w:rsidRDefault="00704F11" w:rsidP="00C77882">
            <w:pPr>
              <w:spacing w:before="60" w:after="60"/>
              <w:rPr>
                <w:rFonts w:ascii="Arial" w:hAnsi="Arial" w:cs="Arial"/>
                <w:sz w:val="18"/>
                <w:szCs w:val="18"/>
                <w:highlight w:val="yellow"/>
              </w:rPr>
            </w:pPr>
            <w:r>
              <w:rPr>
                <w:rFonts w:ascii="Arial" w:hAnsi="Arial" w:cs="Arial"/>
                <w:sz w:val="18"/>
                <w:szCs w:val="18"/>
              </w:rPr>
              <w:t xml:space="preserve">2.4 </w:t>
            </w:r>
            <w:r w:rsidRPr="007047CE">
              <w:rPr>
                <w:rFonts w:ascii="Arial" w:hAnsi="Arial" w:cs="Arial"/>
                <w:sz w:val="18"/>
                <w:szCs w:val="18"/>
              </w:rPr>
              <w:t>Deliver best practice Environmentally Sustainable Design principles and vibrant neighbourhoods</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3B3F087E"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rPr>
              <w:t>Develop best practice Environmentally Sustainable Design Action Plans for the first two precincts in the Northern and Western Geelong Growth Areas.</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7C358B55"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commissioned Deakin University to develop best practice Environmentally Sustainable Design Action Plans for the first two precincts in the Northern and Western Geelong Growth Areas. We completed consultation on the sustainable development initiatives with landowners and government agencies in June 2022.</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2D2F399C"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drawing>
                <wp:anchor distT="0" distB="0" distL="114300" distR="114300" simplePos="0" relativeHeight="251658264" behindDoc="1" locked="0" layoutInCell="1" allowOverlap="1" wp14:anchorId="582117D7" wp14:editId="2FDCABF6">
                  <wp:simplePos x="0" y="0"/>
                  <wp:positionH relativeFrom="column">
                    <wp:posOffset>165735</wp:posOffset>
                  </wp:positionH>
                  <wp:positionV relativeFrom="paragraph">
                    <wp:posOffset>224790</wp:posOffset>
                  </wp:positionV>
                  <wp:extent cx="155575" cy="140335"/>
                  <wp:effectExtent l="0" t="0" r="0" b="0"/>
                  <wp:wrapSquare wrapText="bothSides"/>
                  <wp:docPr id="54" name="Picture 45"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52FECBF9" w14:textId="77777777" w:rsidTr="0EDC895E">
        <w:trPr>
          <w:trHeight w:val="279"/>
        </w:trPr>
        <w:tc>
          <w:tcPr>
            <w:tcW w:w="987" w:type="pct"/>
            <w:tcBorders>
              <w:top w:val="nil"/>
              <w:bottom w:val="nil"/>
            </w:tcBorders>
            <w:shd w:val="clear" w:color="auto" w:fill="auto"/>
          </w:tcPr>
          <w:p w14:paraId="34E353B6"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100F4D1B"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rPr>
              <w:t>Review the City’s Sustainable Building Policy to ensure best practice standards for new buildings, renovations and retrofitting, and maintenance and minor works.</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360DAC12" w14:textId="5B70FDC8" w:rsidR="00704F11" w:rsidRPr="00300334" w:rsidRDefault="00704F11" w:rsidP="00C77882">
            <w:pPr>
              <w:spacing w:before="60" w:after="60"/>
              <w:rPr>
                <w:rFonts w:ascii="Arial" w:hAnsi="Arial" w:cs="Arial"/>
                <w:sz w:val="18"/>
                <w:szCs w:val="18"/>
                <w:highlight w:val="yellow"/>
              </w:rPr>
            </w:pPr>
            <w:r w:rsidRPr="00300334">
              <w:rPr>
                <w:rFonts w:ascii="Arial" w:hAnsi="Arial" w:cs="Arial"/>
                <w:color w:val="000000"/>
                <w:sz w:val="18"/>
                <w:szCs w:val="18"/>
                <w:shd w:val="clear" w:color="auto" w:fill="FFFFFF"/>
              </w:rPr>
              <w:t xml:space="preserve">We reviewed our </w:t>
            </w:r>
            <w:r w:rsidRPr="00300334">
              <w:rPr>
                <w:rFonts w:ascii="Arial" w:hAnsi="Arial" w:cs="Arial"/>
                <w:i/>
                <w:iCs/>
                <w:color w:val="000000"/>
                <w:sz w:val="18"/>
                <w:szCs w:val="18"/>
                <w:shd w:val="clear" w:color="auto" w:fill="FFFFFF"/>
              </w:rPr>
              <w:t>Sustainable Building Policy</w:t>
            </w:r>
            <w:r w:rsidRPr="00300334">
              <w:rPr>
                <w:rFonts w:ascii="Arial" w:hAnsi="Arial" w:cs="Arial"/>
                <w:color w:val="000000"/>
                <w:sz w:val="18"/>
                <w:szCs w:val="18"/>
                <w:shd w:val="clear" w:color="auto" w:fill="FFFFFF"/>
              </w:rPr>
              <w:t xml:space="preserve"> which guides organisational practices to manage the social, environmental, and financial aspects of our buildings. The final draft will be considered by the Policy Review Committee in July/August 2022</w:t>
            </w:r>
            <w:r w:rsidR="00895A31">
              <w:rPr>
                <w:rFonts w:ascii="Arial" w:hAnsi="Arial" w:cs="Arial"/>
                <w:color w:val="000000"/>
                <w:sz w:val="18"/>
                <w:szCs w:val="18"/>
                <w:shd w:val="clear" w:color="auto" w:fill="FFFFFF"/>
              </w:rPr>
              <w:t xml:space="preserve"> </w:t>
            </w:r>
            <w:r w:rsidR="00895A31" w:rsidRPr="00895A31">
              <w:rPr>
                <w:rFonts w:ascii="Arial" w:hAnsi="Arial" w:cs="Arial"/>
                <w:color w:val="000000"/>
                <w:sz w:val="18"/>
                <w:szCs w:val="18"/>
                <w:shd w:val="clear" w:color="auto" w:fill="FFFFFF"/>
              </w:rPr>
              <w:t>and will subsequently be considered by Council.</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458F0F45" w14:textId="1AD2E9A8" w:rsidR="00704F11" w:rsidRDefault="00895A31" w:rsidP="00C77882">
            <w:pPr>
              <w:spacing w:before="60" w:after="60"/>
              <w:jc w:val="center"/>
              <w:rPr>
                <w:rFonts w:cs="Arial"/>
                <w:bCs/>
                <w:sz w:val="24"/>
                <w:szCs w:val="18"/>
              </w:rPr>
            </w:pPr>
            <w:r w:rsidRPr="00EB3CC7">
              <w:rPr>
                <w:noProof/>
                <w:color w:val="2B579A"/>
                <w:sz w:val="17"/>
                <w:szCs w:val="17"/>
                <w:shd w:val="clear" w:color="auto" w:fill="E6E6E6"/>
              </w:rPr>
              <w:drawing>
                <wp:anchor distT="0" distB="0" distL="114300" distR="114300" simplePos="0" relativeHeight="251658265" behindDoc="1" locked="0" layoutInCell="1" allowOverlap="1" wp14:anchorId="516380B0" wp14:editId="3FBDBDDB">
                  <wp:simplePos x="0" y="0"/>
                  <wp:positionH relativeFrom="column">
                    <wp:posOffset>173685</wp:posOffset>
                  </wp:positionH>
                  <wp:positionV relativeFrom="paragraph">
                    <wp:posOffset>236071</wp:posOffset>
                  </wp:positionV>
                  <wp:extent cx="155575" cy="140335"/>
                  <wp:effectExtent l="0" t="0" r="0" b="0"/>
                  <wp:wrapSquare wrapText="bothSides"/>
                  <wp:docPr id="229" name="Picture 46"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9B704" w14:textId="7DC3CBDE" w:rsidR="00704F11" w:rsidRPr="00FA567B" w:rsidRDefault="00704F11" w:rsidP="00C77882">
            <w:pPr>
              <w:spacing w:before="60" w:after="60"/>
              <w:jc w:val="center"/>
              <w:rPr>
                <w:rFonts w:ascii="Arial" w:hAnsi="Arial" w:cs="Arial"/>
                <w:bCs/>
                <w:color w:val="000000"/>
                <w:sz w:val="28"/>
                <w:highlight w:val="yellow"/>
              </w:rPr>
            </w:pPr>
          </w:p>
        </w:tc>
      </w:tr>
      <w:tr w:rsidR="00704F11" w:rsidRPr="00FA567B" w14:paraId="462C76D4" w14:textId="77777777" w:rsidTr="0EDC895E">
        <w:trPr>
          <w:trHeight w:val="279"/>
        </w:trPr>
        <w:tc>
          <w:tcPr>
            <w:tcW w:w="987" w:type="pct"/>
            <w:tcBorders>
              <w:top w:val="nil"/>
              <w:bottom w:val="single" w:sz="4" w:space="0" w:color="A6A6A6" w:themeColor="background1" w:themeShade="A6"/>
            </w:tcBorders>
            <w:shd w:val="clear" w:color="auto" w:fill="auto"/>
          </w:tcPr>
          <w:p w14:paraId="13E40027"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2CE692D7"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rPr>
              <w:t>Review the Environmentally Sustainable Design Local Planning Policy for new developments for opportunities to strengthen the breadth of the application of the policy.</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249BFE33"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We joined the Council Alliance for Sustainable Built Environment (CASBE) and other Victorian Councils on a joint research project, </w:t>
            </w:r>
            <w:r w:rsidRPr="00300334">
              <w:rPr>
                <w:rFonts w:ascii="Arial" w:hAnsi="Arial" w:cs="Arial"/>
                <w:color w:val="202124"/>
                <w:sz w:val="18"/>
                <w:szCs w:val="18"/>
                <w:shd w:val="clear" w:color="auto" w:fill="FFFFFF"/>
              </w:rPr>
              <w:t xml:space="preserve">Elevating ESD Targets, </w:t>
            </w:r>
            <w:r w:rsidRPr="00300334">
              <w:rPr>
                <w:rFonts w:ascii="Arial" w:hAnsi="Arial" w:cs="Arial"/>
                <w:bCs/>
                <w:sz w:val="18"/>
                <w:szCs w:val="18"/>
              </w:rPr>
              <w:t xml:space="preserve">which aims to elevate Environmentally Sustainable Development (ESD) targets for new development. At its meeting in June, Council authorised the </w:t>
            </w:r>
            <w:proofErr w:type="gramStart"/>
            <w:r w:rsidRPr="00300334">
              <w:rPr>
                <w:rFonts w:ascii="Arial" w:hAnsi="Arial" w:cs="Arial"/>
                <w:bCs/>
                <w:sz w:val="18"/>
                <w:szCs w:val="18"/>
              </w:rPr>
              <w:t>City</w:t>
            </w:r>
            <w:proofErr w:type="gramEnd"/>
            <w:r w:rsidRPr="00300334">
              <w:rPr>
                <w:rFonts w:ascii="Arial" w:hAnsi="Arial" w:cs="Arial"/>
                <w:bCs/>
                <w:sz w:val="18"/>
                <w:szCs w:val="18"/>
              </w:rPr>
              <w:t xml:space="preserve"> to enter into Stage 2 of the project which involves the planning scheme amendment process to implement the findings and recommendations from Stage one.</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0F73B7EE" w14:textId="77777777" w:rsidR="00704F11" w:rsidRDefault="00704F11" w:rsidP="00C77882">
            <w:pPr>
              <w:keepNext/>
              <w:spacing w:before="60" w:after="60"/>
              <w:jc w:val="center"/>
              <w:rPr>
                <w:rFonts w:cs="Arial"/>
                <w:bCs/>
                <w:sz w:val="24"/>
                <w:szCs w:val="18"/>
              </w:rPr>
            </w:pPr>
          </w:p>
          <w:p w14:paraId="6563F149"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2DF9911A" w14:textId="77777777" w:rsidTr="0EDC895E">
        <w:trPr>
          <w:trHeight w:val="279"/>
        </w:trPr>
        <w:tc>
          <w:tcPr>
            <w:tcW w:w="987" w:type="pct"/>
            <w:tcBorders>
              <w:top w:val="single" w:sz="4" w:space="0" w:color="A6A6A6" w:themeColor="background1" w:themeShade="A6"/>
              <w:bottom w:val="single" w:sz="4" w:space="0" w:color="A6A6A6" w:themeColor="background1" w:themeShade="A6"/>
            </w:tcBorders>
            <w:shd w:val="clear" w:color="auto" w:fill="auto"/>
          </w:tcPr>
          <w:p w14:paraId="32D77FC7" w14:textId="6C275184" w:rsidR="00704F11" w:rsidRPr="007047CE" w:rsidRDefault="00704F11" w:rsidP="00C77882">
            <w:pPr>
              <w:spacing w:before="60" w:after="60"/>
              <w:rPr>
                <w:rFonts w:ascii="Arial" w:hAnsi="Arial" w:cs="Arial"/>
                <w:sz w:val="18"/>
                <w:szCs w:val="18"/>
                <w:highlight w:val="yellow"/>
              </w:rPr>
            </w:pPr>
            <w:r>
              <w:rPr>
                <w:rFonts w:ascii="Arial" w:hAnsi="Arial" w:cs="Arial"/>
                <w:sz w:val="18"/>
                <w:szCs w:val="18"/>
                <w:lang w:val="en-US"/>
              </w:rPr>
              <w:lastRenderedPageBreak/>
              <w:t xml:space="preserve">2.5 </w:t>
            </w:r>
            <w:r w:rsidRPr="007047CE">
              <w:rPr>
                <w:rFonts w:ascii="Arial" w:hAnsi="Arial" w:cs="Arial"/>
                <w:sz w:val="18"/>
                <w:szCs w:val="18"/>
                <w:lang w:val="en-US"/>
              </w:rPr>
              <w:t>Achieve carbon neutral in all City-managed operations by 2025 and manage our climate change risks</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73249AB7" w14:textId="09EFBF14" w:rsidR="002A129A" w:rsidRDefault="00704F11" w:rsidP="00F23DCB">
            <w:pPr>
              <w:keepNext/>
              <w:keepLines/>
              <w:spacing w:before="60" w:after="60"/>
              <w:rPr>
                <w:rFonts w:ascii="Arial" w:hAnsi="Arial" w:cs="Arial"/>
                <w:sz w:val="18"/>
                <w:szCs w:val="18"/>
              </w:rPr>
            </w:pPr>
            <w:bookmarkStart w:id="84" w:name="_Hlk101947705"/>
            <w:r w:rsidRPr="007047CE">
              <w:rPr>
                <w:rFonts w:ascii="Arial" w:hAnsi="Arial" w:cs="Arial"/>
                <w:i/>
                <w:iCs/>
                <w:sz w:val="18"/>
                <w:szCs w:val="18"/>
              </w:rPr>
              <w:t>Identify actions to achieve the City’s emissions reduction targets and manage climate-related risks through development of the Climate Change Response Plan</w:t>
            </w:r>
            <w:bookmarkEnd w:id="84"/>
            <w:r w:rsidRPr="007047CE">
              <w:rPr>
                <w:rFonts w:ascii="Arial" w:hAnsi="Arial" w:cs="Arial"/>
                <w:i/>
                <w:iCs/>
                <w:sz w:val="18"/>
                <w:szCs w:val="18"/>
              </w:rPr>
              <w:t>.</w:t>
            </w:r>
            <w:r w:rsidR="002A129A">
              <w:rPr>
                <w:rFonts w:ascii="Arial" w:hAnsi="Arial" w:cs="Arial"/>
                <w:sz w:val="18"/>
                <w:szCs w:val="18"/>
              </w:rPr>
              <w:t xml:space="preserve"> </w:t>
            </w:r>
          </w:p>
          <w:p w14:paraId="104DCA31" w14:textId="01BB6326"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53943FCA" wp14:editId="75ED0E17">
                  <wp:extent cx="146990" cy="158750"/>
                  <wp:effectExtent l="0" t="0" r="571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13526590" w14:textId="117C316A"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Council adopted the </w:t>
            </w:r>
            <w:r w:rsidRPr="00300334">
              <w:rPr>
                <w:rFonts w:ascii="Arial" w:hAnsi="Arial" w:cs="Arial"/>
                <w:bCs/>
                <w:i/>
                <w:iCs/>
                <w:sz w:val="18"/>
                <w:szCs w:val="18"/>
              </w:rPr>
              <w:t>Climate Change Response Plan 2021–30</w:t>
            </w:r>
            <w:r w:rsidRPr="00300334">
              <w:rPr>
                <w:rFonts w:ascii="Arial" w:hAnsi="Arial" w:cs="Arial"/>
                <w:bCs/>
                <w:sz w:val="18"/>
                <w:szCs w:val="18"/>
              </w:rPr>
              <w:t xml:space="preserve"> in November 2021. This plan provides a roadmap for the </w:t>
            </w:r>
            <w:proofErr w:type="gramStart"/>
            <w:r w:rsidRPr="00300334">
              <w:rPr>
                <w:rFonts w:ascii="Arial" w:hAnsi="Arial" w:cs="Arial"/>
                <w:bCs/>
                <w:sz w:val="18"/>
                <w:szCs w:val="18"/>
              </w:rPr>
              <w:t>City</w:t>
            </w:r>
            <w:proofErr w:type="gramEnd"/>
            <w:r w:rsidRPr="00300334">
              <w:rPr>
                <w:rFonts w:ascii="Arial" w:hAnsi="Arial" w:cs="Arial"/>
                <w:bCs/>
                <w:sz w:val="18"/>
                <w:szCs w:val="18"/>
              </w:rPr>
              <w:t xml:space="preserve"> to support the region to reduce emissions, minimise climate change impacts and facilitate new opportunities and partnerships with community in relation to the global climate emergency. A key feature of this plan is the new </w:t>
            </w:r>
            <w:r w:rsidR="00800D84">
              <w:rPr>
                <w:rFonts w:ascii="Arial" w:hAnsi="Arial" w:cs="Arial"/>
                <w:bCs/>
                <w:sz w:val="18"/>
                <w:szCs w:val="18"/>
              </w:rPr>
              <w:t xml:space="preserve">community </w:t>
            </w:r>
            <w:r w:rsidRPr="00300334">
              <w:rPr>
                <w:rFonts w:ascii="Arial" w:hAnsi="Arial" w:cs="Arial"/>
                <w:bCs/>
                <w:sz w:val="18"/>
                <w:szCs w:val="18"/>
              </w:rPr>
              <w:t>target of zero net emissions by 2035.</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5B0EFBC9" w14:textId="77777777" w:rsidR="00704F11" w:rsidRDefault="00704F11" w:rsidP="00C77882">
            <w:pPr>
              <w:spacing w:before="60" w:after="60"/>
              <w:rPr>
                <w:rFonts w:cs="Arial"/>
                <w:bCs/>
                <w:sz w:val="24"/>
                <w:szCs w:val="18"/>
              </w:rPr>
            </w:pPr>
          </w:p>
          <w:p w14:paraId="68DE29E1"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73AA6728" w14:textId="77777777" w:rsidTr="0EDC895E">
        <w:trPr>
          <w:trHeight w:val="279"/>
        </w:trPr>
        <w:tc>
          <w:tcPr>
            <w:tcW w:w="987" w:type="pct"/>
            <w:tcBorders>
              <w:top w:val="single" w:sz="4" w:space="0" w:color="A6A6A6" w:themeColor="background1" w:themeShade="A6"/>
              <w:bottom w:val="nil"/>
            </w:tcBorders>
            <w:shd w:val="clear" w:color="auto" w:fill="auto"/>
          </w:tcPr>
          <w:p w14:paraId="5A406FA8" w14:textId="20F1827A" w:rsidR="00704F11" w:rsidRPr="007047CE" w:rsidRDefault="00704F11" w:rsidP="00C77882">
            <w:pPr>
              <w:keepNext/>
              <w:keepLines/>
              <w:spacing w:before="60" w:after="60"/>
              <w:rPr>
                <w:rFonts w:ascii="Arial" w:hAnsi="Arial" w:cs="Arial"/>
                <w:sz w:val="18"/>
                <w:szCs w:val="18"/>
                <w:highlight w:val="yellow"/>
              </w:rPr>
            </w:pPr>
            <w:r>
              <w:rPr>
                <w:rFonts w:ascii="Arial" w:hAnsi="Arial" w:cs="Arial"/>
                <w:sz w:val="18"/>
                <w:szCs w:val="18"/>
                <w:lang w:val="en-US"/>
              </w:rPr>
              <w:t xml:space="preserve">2.6 </w:t>
            </w:r>
            <w:r w:rsidRPr="007047CE">
              <w:rPr>
                <w:rFonts w:ascii="Arial" w:hAnsi="Arial" w:cs="Arial"/>
                <w:sz w:val="18"/>
                <w:szCs w:val="18"/>
                <w:lang w:val="en-US"/>
              </w:rPr>
              <w:t>Support our community and region to reduce emissions and build resilience to climate change</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1F745C06" w14:textId="09EFBF14" w:rsidR="002A129A" w:rsidRDefault="00704F11" w:rsidP="00C77882">
            <w:pPr>
              <w:spacing w:before="60" w:after="60"/>
              <w:rPr>
                <w:rFonts w:ascii="Arial" w:hAnsi="Arial" w:cs="Arial"/>
                <w:i/>
                <w:iCs/>
                <w:sz w:val="18"/>
                <w:szCs w:val="18"/>
              </w:rPr>
            </w:pPr>
            <w:bookmarkStart w:id="85" w:name="_Hlk101947716"/>
            <w:r w:rsidRPr="007047CE">
              <w:rPr>
                <w:rFonts w:ascii="Arial" w:hAnsi="Arial" w:cs="Arial"/>
                <w:i/>
                <w:iCs/>
                <w:sz w:val="18"/>
                <w:szCs w:val="18"/>
              </w:rPr>
              <w:t xml:space="preserve">Outline how the </w:t>
            </w:r>
            <w:proofErr w:type="gramStart"/>
            <w:r w:rsidRPr="007047CE">
              <w:rPr>
                <w:rFonts w:ascii="Arial" w:hAnsi="Arial" w:cs="Arial"/>
                <w:i/>
                <w:iCs/>
                <w:sz w:val="18"/>
                <w:szCs w:val="18"/>
              </w:rPr>
              <w:t>City</w:t>
            </w:r>
            <w:proofErr w:type="gramEnd"/>
            <w:r w:rsidRPr="007047CE">
              <w:rPr>
                <w:rFonts w:ascii="Arial" w:hAnsi="Arial" w:cs="Arial"/>
                <w:i/>
                <w:iCs/>
                <w:sz w:val="18"/>
                <w:szCs w:val="18"/>
              </w:rPr>
              <w:t xml:space="preserve"> will support the community and business to reduce the risks that climate change poses to community health and wellbeing and infrastructure through the Climate Change Response Plan</w:t>
            </w:r>
            <w:bookmarkEnd w:id="85"/>
            <w:r w:rsidR="002A129A">
              <w:rPr>
                <w:rFonts w:ascii="Arial" w:hAnsi="Arial" w:cs="Arial"/>
                <w:i/>
                <w:iCs/>
                <w:sz w:val="18"/>
                <w:szCs w:val="18"/>
              </w:rPr>
              <w:t>.</w:t>
            </w:r>
          </w:p>
          <w:p w14:paraId="7508585E" w14:textId="393499F4"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40F8FF6" wp14:editId="43B9C0A0">
                  <wp:extent cx="146990" cy="158750"/>
                  <wp:effectExtent l="0" t="0" r="571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5C331445" w14:textId="7777777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Our </w:t>
            </w:r>
            <w:r w:rsidRPr="00300334">
              <w:rPr>
                <w:rFonts w:ascii="Arial" w:hAnsi="Arial" w:cs="Arial"/>
                <w:i/>
                <w:iCs/>
                <w:sz w:val="18"/>
                <w:szCs w:val="18"/>
              </w:rPr>
              <w:t xml:space="preserve">Climate Change Response Plan </w:t>
            </w:r>
            <w:r w:rsidRPr="00300334">
              <w:rPr>
                <w:rFonts w:ascii="Arial" w:hAnsi="Arial" w:cs="Arial"/>
                <w:i/>
                <w:iCs/>
                <w:color w:val="000000"/>
                <w:sz w:val="18"/>
                <w:szCs w:val="18"/>
                <w:shd w:val="clear" w:color="auto" w:fill="FFFFFF"/>
              </w:rPr>
              <w:t xml:space="preserve">2021–30 </w:t>
            </w:r>
            <w:r w:rsidRPr="00300334">
              <w:rPr>
                <w:rFonts w:ascii="Arial" w:hAnsi="Arial" w:cs="Arial"/>
                <w:bCs/>
                <w:sz w:val="18"/>
                <w:szCs w:val="18"/>
              </w:rPr>
              <w:t>recognises the importance of equity, access and inclusion as key priority areas contributing to the long-term sustainability of our community. The actions contained within this plan aim to improve social equity, including reducing climate change impacts, and increasing access to affordable clean/</w:t>
            </w:r>
            <w:r w:rsidRPr="00300334">
              <w:rPr>
                <w:rFonts w:ascii="Arial" w:hAnsi="Arial" w:cs="Arial"/>
                <w:color w:val="000000"/>
                <w:sz w:val="18"/>
                <w:szCs w:val="18"/>
                <w:shd w:val="clear" w:color="auto" w:fill="FFFFFF"/>
              </w:rPr>
              <w:t>low emission sourced energy.</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2E9D7A4D" w14:textId="77777777" w:rsidR="00704F11" w:rsidRDefault="00704F11" w:rsidP="00C77882">
            <w:pPr>
              <w:spacing w:before="60" w:after="60"/>
              <w:rPr>
                <w:noProof/>
                <w:sz w:val="17"/>
                <w:szCs w:val="17"/>
              </w:rPr>
            </w:pPr>
          </w:p>
          <w:p w14:paraId="6A69B0A4"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33C9FBFA" w14:textId="77777777" w:rsidTr="0EDC895E">
        <w:trPr>
          <w:trHeight w:val="279"/>
        </w:trPr>
        <w:tc>
          <w:tcPr>
            <w:tcW w:w="987" w:type="pct"/>
            <w:tcBorders>
              <w:top w:val="nil"/>
              <w:bottom w:val="nil"/>
            </w:tcBorders>
            <w:shd w:val="clear" w:color="auto" w:fill="auto"/>
          </w:tcPr>
          <w:p w14:paraId="6B4452BA"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3726AAAC"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rPr>
              <w:t>Design a framework for the community climate action strategic partnerships funding.</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2BA55638" w14:textId="4C24394B" w:rsidR="009868E1" w:rsidRPr="00800D84" w:rsidRDefault="00704F11" w:rsidP="00C77882">
            <w:pPr>
              <w:spacing w:before="60" w:after="60"/>
              <w:rPr>
                <w:rFonts w:ascii="Arial" w:hAnsi="Arial" w:cs="Arial"/>
                <w:bCs/>
                <w:sz w:val="18"/>
                <w:szCs w:val="18"/>
              </w:rPr>
            </w:pPr>
            <w:r w:rsidRPr="00800D84">
              <w:rPr>
                <w:rFonts w:ascii="Arial" w:hAnsi="Arial" w:cs="Arial"/>
                <w:bCs/>
                <w:sz w:val="18"/>
                <w:szCs w:val="18"/>
              </w:rPr>
              <w:t>As part of the development of the Climate Change Response Plan 2021–30, we committed to an innovative new funding model to support climate action delivered by</w:t>
            </w:r>
            <w:r w:rsidR="00F24A59" w:rsidRPr="00800D84">
              <w:rPr>
                <w:rFonts w:ascii="Arial" w:hAnsi="Arial" w:cs="Arial"/>
                <w:bCs/>
                <w:sz w:val="18"/>
                <w:szCs w:val="18"/>
              </w:rPr>
              <w:t xml:space="preserve"> community</w:t>
            </w:r>
            <w:r w:rsidRPr="00800D84">
              <w:rPr>
                <w:rFonts w:ascii="Arial" w:hAnsi="Arial" w:cs="Arial"/>
                <w:bCs/>
                <w:sz w:val="18"/>
                <w:szCs w:val="18"/>
              </w:rPr>
              <w:t xml:space="preserve"> volunteers and not-for-profit group</w:t>
            </w:r>
            <w:r w:rsidR="00B37E49" w:rsidRPr="00800D84">
              <w:rPr>
                <w:rFonts w:ascii="Arial" w:hAnsi="Arial" w:cs="Arial"/>
                <w:bCs/>
                <w:sz w:val="18"/>
                <w:szCs w:val="18"/>
              </w:rPr>
              <w:t>s.</w:t>
            </w:r>
            <w:r w:rsidRPr="00800D84">
              <w:rPr>
                <w:rFonts w:ascii="Arial" w:hAnsi="Arial" w:cs="Arial"/>
                <w:bCs/>
                <w:sz w:val="18"/>
                <w:szCs w:val="18"/>
              </w:rPr>
              <w:t xml:space="preserve"> </w:t>
            </w:r>
          </w:p>
          <w:p w14:paraId="616E611F" w14:textId="14A429C1" w:rsidR="00704F11" w:rsidRPr="00300334" w:rsidRDefault="009868E1" w:rsidP="00C77882">
            <w:pPr>
              <w:spacing w:before="60" w:after="60"/>
              <w:rPr>
                <w:rFonts w:ascii="Arial" w:hAnsi="Arial" w:cs="Arial"/>
                <w:sz w:val="18"/>
                <w:szCs w:val="18"/>
                <w:highlight w:val="yellow"/>
              </w:rPr>
            </w:pPr>
            <w:r w:rsidRPr="00800D84">
              <w:rPr>
                <w:rFonts w:ascii="Arial" w:hAnsi="Arial" w:cs="Arial"/>
                <w:bCs/>
                <w:sz w:val="18"/>
                <w:szCs w:val="18"/>
              </w:rPr>
              <w:t>Council endorsed the guidelines for the 2022</w:t>
            </w:r>
            <w:r w:rsidR="003303D3">
              <w:rPr>
                <w:rFonts w:ascii="Arial" w:hAnsi="Arial" w:cs="Arial"/>
                <w:bCs/>
                <w:sz w:val="18"/>
                <w:szCs w:val="18"/>
              </w:rPr>
              <w:t>‒</w:t>
            </w:r>
            <w:r w:rsidRPr="00800D84">
              <w:rPr>
                <w:rFonts w:ascii="Arial" w:hAnsi="Arial" w:cs="Arial"/>
                <w:bCs/>
                <w:sz w:val="18"/>
                <w:szCs w:val="18"/>
              </w:rPr>
              <w:t>23 Climate Action Partnership Grants in May 2022. The inaugural round of grants opened June 2022. We expect funding decisions will be presented to Council for endorsement December 2022.</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290DDE4" w14:textId="77777777" w:rsidR="00704F11" w:rsidRDefault="00704F11" w:rsidP="00C77882">
            <w:pPr>
              <w:spacing w:before="60" w:after="60"/>
              <w:jc w:val="center"/>
              <w:rPr>
                <w:rFonts w:cs="Arial"/>
                <w:bCs/>
                <w:sz w:val="24"/>
                <w:szCs w:val="18"/>
              </w:rPr>
            </w:pPr>
          </w:p>
          <w:p w14:paraId="6A9D68CA"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0D795CDD" w14:textId="77777777" w:rsidTr="0EDC895E">
        <w:trPr>
          <w:trHeight w:val="279"/>
        </w:trPr>
        <w:tc>
          <w:tcPr>
            <w:tcW w:w="987" w:type="pct"/>
            <w:tcBorders>
              <w:top w:val="nil"/>
              <w:bottom w:val="nil"/>
            </w:tcBorders>
            <w:shd w:val="clear" w:color="auto" w:fill="auto"/>
          </w:tcPr>
          <w:p w14:paraId="66D4838E"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12DDA0B6" w14:textId="37988B49" w:rsidR="002A129A" w:rsidRDefault="00704F11" w:rsidP="00C77882">
            <w:pPr>
              <w:spacing w:before="60" w:after="60"/>
              <w:rPr>
                <w:rFonts w:ascii="Arial" w:hAnsi="Arial" w:cs="Arial"/>
                <w:b/>
                <w:bCs/>
                <w:i/>
                <w:iCs/>
                <w:sz w:val="18"/>
                <w:szCs w:val="18"/>
              </w:rPr>
            </w:pPr>
            <w:r w:rsidRPr="007047CE">
              <w:rPr>
                <w:rFonts w:ascii="Arial" w:hAnsi="Arial" w:cs="Arial"/>
                <w:i/>
                <w:iCs/>
                <w:sz w:val="18"/>
                <w:szCs w:val="18"/>
              </w:rPr>
              <w:t>Upgrade to LED street lighting with smart control technology.</w:t>
            </w:r>
            <w:r>
              <w:rPr>
                <w:rFonts w:ascii="Arial" w:hAnsi="Arial" w:cs="Arial"/>
                <w:sz w:val="18"/>
                <w:szCs w:val="18"/>
              </w:rPr>
              <w:t xml:space="preserve"> </w:t>
            </w:r>
            <w:r w:rsidRPr="00606A7D">
              <w:rPr>
                <w:rFonts w:ascii="Arial" w:hAnsi="Arial" w:cs="Arial"/>
                <w:b/>
                <w:bCs/>
                <w:i/>
                <w:iCs/>
                <w:sz w:val="18"/>
                <w:szCs w:val="18"/>
              </w:rPr>
              <w:t xml:space="preserve">(Major </w:t>
            </w:r>
            <w:r w:rsidR="00660C02">
              <w:rPr>
                <w:rFonts w:ascii="Arial" w:hAnsi="Arial" w:cs="Arial"/>
                <w:b/>
                <w:bCs/>
                <w:i/>
                <w:iCs/>
                <w:sz w:val="18"/>
                <w:szCs w:val="18"/>
              </w:rPr>
              <w:t xml:space="preserve">budget </w:t>
            </w:r>
            <w:r w:rsidRPr="00606A7D">
              <w:rPr>
                <w:rFonts w:ascii="Arial" w:hAnsi="Arial" w:cs="Arial"/>
                <w:b/>
                <w:bCs/>
                <w:i/>
                <w:iCs/>
                <w:sz w:val="18"/>
                <w:szCs w:val="18"/>
              </w:rPr>
              <w:t>initiative)</w:t>
            </w:r>
          </w:p>
          <w:p w14:paraId="01C7C158" w14:textId="6C48A41C" w:rsidR="00704F11" w:rsidRPr="007047CE" w:rsidRDefault="009A7D91" w:rsidP="00C77882">
            <w:pPr>
              <w:spacing w:before="60" w:after="60"/>
              <w:rPr>
                <w:rFonts w:ascii="Arial" w:hAnsi="Arial" w:cs="Arial"/>
                <w:i/>
                <w:color w:val="000000"/>
                <w:sz w:val="18"/>
                <w:szCs w:val="18"/>
                <w:highlight w:val="yellow"/>
              </w:rPr>
            </w:pPr>
            <w:r>
              <w:rPr>
                <w:rFonts w:ascii="Arial" w:hAnsi="Arial" w:cs="Arial"/>
                <w:sz w:val="18"/>
                <w:szCs w:val="18"/>
              </w:rPr>
              <w:t xml:space="preserve"> </w:t>
            </w:r>
            <w:r w:rsidR="002A129A">
              <w:rPr>
                <w:noProof/>
                <w:color w:val="2B579A"/>
                <w:shd w:val="clear" w:color="auto" w:fill="E6E6E6"/>
              </w:rPr>
              <w:drawing>
                <wp:inline distT="0" distB="0" distL="0" distR="0" wp14:anchorId="4A889ACD" wp14:editId="69415F3F">
                  <wp:extent cx="146990" cy="158750"/>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67510FE1" w14:textId="04C7444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completed Stage 1 of the upgrade to LED street lighting with the changeover of approximately 13,000 residential streetlights and installation of 130 new lights. Stage 2 of the street light changeover on roads with higher traffic volumes (main roads) commenced in June 2022, with completion expected by February 2023. Stage 3 which involves the remaining decorative lighting will be completed in 2023. The changeover will reduce energy consumption and save more than 8,000 tonnes of carbon emissions each year as well as making our streets and public spaces safer through higher quality and better directed lighting.</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2BDB0C73"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drawing>
                <wp:anchor distT="0" distB="0" distL="114300" distR="114300" simplePos="0" relativeHeight="251658266" behindDoc="1" locked="0" layoutInCell="1" allowOverlap="1" wp14:anchorId="748DABC3" wp14:editId="6D294AF4">
                  <wp:simplePos x="0" y="0"/>
                  <wp:positionH relativeFrom="column">
                    <wp:posOffset>145415</wp:posOffset>
                  </wp:positionH>
                  <wp:positionV relativeFrom="paragraph">
                    <wp:posOffset>210820</wp:posOffset>
                  </wp:positionV>
                  <wp:extent cx="155575" cy="140335"/>
                  <wp:effectExtent l="0" t="0" r="0" b="0"/>
                  <wp:wrapSquare wrapText="bothSides"/>
                  <wp:docPr id="64" name="Picture 47"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06F7C759" w14:textId="77777777" w:rsidTr="0EDC895E">
        <w:trPr>
          <w:trHeight w:val="279"/>
        </w:trPr>
        <w:tc>
          <w:tcPr>
            <w:tcW w:w="987" w:type="pct"/>
            <w:tcBorders>
              <w:top w:val="nil"/>
              <w:bottom w:val="single" w:sz="4" w:space="0" w:color="A6A6A6" w:themeColor="background1" w:themeShade="A6"/>
            </w:tcBorders>
            <w:shd w:val="clear" w:color="auto" w:fill="auto"/>
          </w:tcPr>
          <w:p w14:paraId="03EC4FE6"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34F79B90" w14:textId="3D1AF46C" w:rsidR="00704F11" w:rsidRDefault="00704F11" w:rsidP="00C77882">
            <w:pPr>
              <w:spacing w:before="60" w:after="60"/>
              <w:rPr>
                <w:rFonts w:ascii="Arial" w:hAnsi="Arial" w:cs="Arial"/>
                <w:sz w:val="18"/>
                <w:szCs w:val="18"/>
              </w:rPr>
            </w:pPr>
            <w:r w:rsidRPr="007047CE">
              <w:rPr>
                <w:rFonts w:ascii="Arial" w:hAnsi="Arial" w:cs="Arial"/>
                <w:i/>
                <w:iCs/>
                <w:sz w:val="18"/>
                <w:szCs w:val="18"/>
              </w:rPr>
              <w:t>Deliver a regional Integrated Water Management Strategy with key stakeholders including Barwon Water and Corangamite Catchment Management Authority.</w:t>
            </w:r>
          </w:p>
          <w:p w14:paraId="1BC1D438" w14:textId="1A17A57A"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7E28918" wp14:editId="1BF226F7">
                  <wp:extent cx="146990" cy="158750"/>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5DF431A8" w14:textId="2C6588CC" w:rsidR="00D0321E" w:rsidRDefault="00704F11" w:rsidP="00C77882">
            <w:pPr>
              <w:spacing w:before="60" w:after="60"/>
              <w:rPr>
                <w:rFonts w:ascii="Arial" w:hAnsi="Arial" w:cs="Arial"/>
                <w:bCs/>
                <w:sz w:val="18"/>
                <w:szCs w:val="18"/>
              </w:rPr>
            </w:pPr>
            <w:r w:rsidRPr="00300334">
              <w:rPr>
                <w:rFonts w:ascii="Arial" w:hAnsi="Arial" w:cs="Arial"/>
                <w:bCs/>
                <w:sz w:val="18"/>
                <w:szCs w:val="18"/>
              </w:rPr>
              <w:t xml:space="preserve">The Department of Environment, Land, Water and Planning funded a joint City and Barwon Water resource. </w:t>
            </w:r>
            <w:r w:rsidR="00290357">
              <w:rPr>
                <w:rFonts w:ascii="Arial" w:hAnsi="Arial" w:cs="Arial"/>
                <w:bCs/>
                <w:sz w:val="18"/>
                <w:szCs w:val="18"/>
              </w:rPr>
              <w:t xml:space="preserve">The </w:t>
            </w:r>
            <w:r w:rsidRPr="00300334">
              <w:rPr>
                <w:rFonts w:ascii="Arial" w:hAnsi="Arial" w:cs="Arial"/>
                <w:bCs/>
                <w:sz w:val="18"/>
                <w:szCs w:val="18"/>
              </w:rPr>
              <w:t xml:space="preserve">resource will support the development of an inter-agency storm water harvesting protocol, a storm water quality treatment offsets </w:t>
            </w:r>
            <w:proofErr w:type="gramStart"/>
            <w:r w:rsidRPr="00300334">
              <w:rPr>
                <w:rFonts w:ascii="Arial" w:hAnsi="Arial" w:cs="Arial"/>
                <w:bCs/>
                <w:sz w:val="18"/>
                <w:szCs w:val="18"/>
              </w:rPr>
              <w:t>scheme</w:t>
            </w:r>
            <w:proofErr w:type="gramEnd"/>
            <w:r w:rsidRPr="00300334">
              <w:rPr>
                <w:rFonts w:ascii="Arial" w:hAnsi="Arial" w:cs="Arial"/>
                <w:bCs/>
                <w:sz w:val="18"/>
                <w:szCs w:val="18"/>
              </w:rPr>
              <w:t xml:space="preserve"> and an Integrated Water Management Plan for the City. Work is ongoing in alignment with the</w:t>
            </w:r>
            <w:r w:rsidR="00573553">
              <w:rPr>
                <w:rFonts w:ascii="Arial" w:hAnsi="Arial" w:cs="Arial"/>
                <w:bCs/>
                <w:sz w:val="18"/>
                <w:szCs w:val="18"/>
              </w:rPr>
              <w:t xml:space="preserve"> </w:t>
            </w:r>
            <w:r w:rsidRPr="00300334">
              <w:rPr>
                <w:rFonts w:ascii="Arial" w:hAnsi="Arial" w:cs="Arial"/>
                <w:bCs/>
                <w:sz w:val="18"/>
                <w:szCs w:val="18"/>
              </w:rPr>
              <w:t xml:space="preserve">Integrated Water Management </w:t>
            </w:r>
            <w:r w:rsidR="00B37E49">
              <w:rPr>
                <w:rFonts w:ascii="Arial" w:hAnsi="Arial" w:cs="Arial"/>
                <w:bCs/>
                <w:sz w:val="18"/>
                <w:szCs w:val="18"/>
              </w:rPr>
              <w:t>P</w:t>
            </w:r>
            <w:r w:rsidRPr="00300334">
              <w:rPr>
                <w:rFonts w:ascii="Arial" w:hAnsi="Arial" w:cs="Arial"/>
                <w:bCs/>
                <w:sz w:val="18"/>
                <w:szCs w:val="18"/>
              </w:rPr>
              <w:t>olicy</w:t>
            </w:r>
            <w:r w:rsidR="00B72A1C">
              <w:rPr>
                <w:rFonts w:ascii="Arial" w:hAnsi="Arial" w:cs="Arial"/>
                <w:bCs/>
                <w:sz w:val="18"/>
                <w:szCs w:val="18"/>
              </w:rPr>
              <w:t>, expected to be completed October 2022</w:t>
            </w:r>
            <w:r w:rsidR="00D0321E">
              <w:rPr>
                <w:rFonts w:ascii="Arial" w:hAnsi="Arial" w:cs="Arial"/>
                <w:bCs/>
                <w:sz w:val="18"/>
                <w:szCs w:val="18"/>
              </w:rPr>
              <w:t>.</w:t>
            </w:r>
          </w:p>
          <w:p w14:paraId="1F0554FB" w14:textId="77777777" w:rsidR="00F23DCB" w:rsidRDefault="00F23DCB" w:rsidP="00C77882">
            <w:pPr>
              <w:spacing w:before="60" w:after="60"/>
              <w:rPr>
                <w:rFonts w:ascii="Arial" w:hAnsi="Arial" w:cs="Arial"/>
                <w:sz w:val="18"/>
                <w:szCs w:val="18"/>
              </w:rPr>
            </w:pPr>
          </w:p>
          <w:p w14:paraId="75F71B84" w14:textId="5BFD49CE" w:rsidR="00704F11" w:rsidRPr="00300334" w:rsidRDefault="00C56F91" w:rsidP="00C77882">
            <w:pPr>
              <w:spacing w:before="60" w:after="60"/>
              <w:rPr>
                <w:rFonts w:ascii="Arial" w:hAnsi="Arial" w:cs="Arial"/>
                <w:sz w:val="18"/>
                <w:szCs w:val="18"/>
                <w:highlight w:val="yellow"/>
              </w:rPr>
            </w:pPr>
            <w:r w:rsidRPr="00C56F91">
              <w:rPr>
                <w:rFonts w:ascii="Arial" w:hAnsi="Arial" w:cs="Arial"/>
                <w:sz w:val="18"/>
                <w:szCs w:val="18"/>
              </w:rPr>
              <w:lastRenderedPageBreak/>
              <w:t xml:space="preserve">A consultant has been onboarded and is currently developing an Offset Scheme Framework with an estimated completion of Q1 2023. Work related to the Collaboration Framework is underway with current state roles and responsibilities being tracked and documented with the future state work gaining momentum next quarter. To align with the </w:t>
            </w:r>
            <w:proofErr w:type="gramStart"/>
            <w:r w:rsidRPr="00C56F91">
              <w:rPr>
                <w:rFonts w:ascii="Arial" w:hAnsi="Arial" w:cs="Arial"/>
                <w:sz w:val="18"/>
                <w:szCs w:val="18"/>
              </w:rPr>
              <w:t>more clear</w:t>
            </w:r>
            <w:proofErr w:type="gramEnd"/>
            <w:r w:rsidRPr="00C56F91">
              <w:rPr>
                <w:rFonts w:ascii="Arial" w:hAnsi="Arial" w:cs="Arial"/>
                <w:sz w:val="18"/>
                <w:szCs w:val="18"/>
              </w:rPr>
              <w:t xml:space="preserve"> project requirements based on a now completed consultant tender, the Project Manager has been extended an additional 3 months till January to oversee the completion of all deliverables.</w:t>
            </w:r>
            <w:r w:rsidR="00015EBA">
              <w:rPr>
                <w:rFonts w:ascii="Arial" w:hAnsi="Arial" w:cs="Arial"/>
                <w:sz w:val="18"/>
                <w:szCs w:val="18"/>
              </w:rPr>
              <w:t xml:space="preserve"> </w:t>
            </w:r>
            <w:r w:rsidR="00704F11" w:rsidRPr="00172A63">
              <w:rPr>
                <w:rFonts w:ascii="Arial" w:hAnsi="Arial" w:cs="Arial"/>
                <w:sz w:val="18"/>
                <w:szCs w:val="18"/>
              </w:rPr>
              <w:t>Integrated water management reduces use of potable water, improves water quality in our creeks and ocean and creates greener open spaces for fauna, flora, and passive recreation.</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23E7997B"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lastRenderedPageBreak/>
              <w:drawing>
                <wp:anchor distT="0" distB="0" distL="114300" distR="114300" simplePos="0" relativeHeight="251658267" behindDoc="1" locked="0" layoutInCell="1" allowOverlap="1" wp14:anchorId="6E388599" wp14:editId="642D6F05">
                  <wp:simplePos x="0" y="0"/>
                  <wp:positionH relativeFrom="column">
                    <wp:posOffset>154940</wp:posOffset>
                  </wp:positionH>
                  <wp:positionV relativeFrom="paragraph">
                    <wp:posOffset>217170</wp:posOffset>
                  </wp:positionV>
                  <wp:extent cx="155575" cy="140335"/>
                  <wp:effectExtent l="0" t="0" r="0" b="0"/>
                  <wp:wrapSquare wrapText="bothSides"/>
                  <wp:docPr id="22" name="Picture 48"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4CA45C9D" w14:textId="77777777" w:rsidTr="0EDC895E">
        <w:trPr>
          <w:trHeight w:val="279"/>
        </w:trPr>
        <w:tc>
          <w:tcPr>
            <w:tcW w:w="987" w:type="pct"/>
            <w:tcBorders>
              <w:top w:val="single" w:sz="4" w:space="0" w:color="A6A6A6" w:themeColor="background1" w:themeShade="A6"/>
              <w:bottom w:val="nil"/>
            </w:tcBorders>
            <w:shd w:val="clear" w:color="auto" w:fill="auto"/>
          </w:tcPr>
          <w:p w14:paraId="6AA755A1" w14:textId="11450C32" w:rsidR="00704F11" w:rsidRPr="007047CE" w:rsidRDefault="00704F11" w:rsidP="00C77882">
            <w:pPr>
              <w:spacing w:before="60" w:after="60"/>
              <w:rPr>
                <w:rFonts w:ascii="Arial" w:hAnsi="Arial" w:cs="Arial"/>
                <w:sz w:val="18"/>
                <w:szCs w:val="18"/>
                <w:highlight w:val="yellow"/>
              </w:rPr>
            </w:pPr>
            <w:r>
              <w:rPr>
                <w:rFonts w:ascii="Arial" w:hAnsi="Arial" w:cs="Arial"/>
                <w:sz w:val="18"/>
                <w:szCs w:val="18"/>
              </w:rPr>
              <w:t xml:space="preserve">2.7 </w:t>
            </w:r>
            <w:r w:rsidRPr="007047CE">
              <w:rPr>
                <w:rFonts w:ascii="Arial" w:hAnsi="Arial" w:cs="Arial"/>
                <w:sz w:val="18"/>
                <w:szCs w:val="18"/>
              </w:rPr>
              <w:t>Reduce the impact of waste</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3F6D24E6" w14:textId="2141F0CC" w:rsidR="00704F11" w:rsidRDefault="00704F11" w:rsidP="00C77882">
            <w:pPr>
              <w:spacing w:before="60" w:after="60"/>
              <w:rPr>
                <w:rFonts w:ascii="Arial" w:hAnsi="Arial" w:cs="Arial"/>
                <w:i/>
                <w:iCs/>
                <w:sz w:val="18"/>
                <w:szCs w:val="18"/>
              </w:rPr>
            </w:pPr>
            <w:bookmarkStart w:id="86" w:name="_Hlk101947796"/>
            <w:r w:rsidRPr="007047CE">
              <w:rPr>
                <w:rFonts w:ascii="Arial" w:hAnsi="Arial" w:cs="Arial"/>
                <w:i/>
                <w:iCs/>
                <w:sz w:val="18"/>
                <w:szCs w:val="18"/>
              </w:rPr>
              <w:t>Implement a pilot food waste collection service for residents</w:t>
            </w:r>
            <w:bookmarkEnd w:id="86"/>
            <w:r w:rsidR="002A129A">
              <w:rPr>
                <w:rFonts w:ascii="Arial" w:hAnsi="Arial" w:cs="Arial"/>
                <w:i/>
                <w:iCs/>
                <w:sz w:val="18"/>
                <w:szCs w:val="18"/>
              </w:rPr>
              <w:t>.</w:t>
            </w:r>
          </w:p>
          <w:p w14:paraId="308CF973" w14:textId="592D5A9A"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1F88E096" wp14:editId="5E03CC9A">
                  <wp:extent cx="146990" cy="158750"/>
                  <wp:effectExtent l="0" t="0" r="571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2B4A8333" w14:textId="3BDF8B97"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We commenced a trial household food organics collection on 5 November 2021</w:t>
            </w:r>
            <w:r w:rsidR="00AE6537">
              <w:rPr>
                <w:rFonts w:ascii="Arial" w:hAnsi="Arial" w:cs="Arial"/>
                <w:bCs/>
                <w:sz w:val="18"/>
                <w:szCs w:val="18"/>
              </w:rPr>
              <w:t>, with an aim to</w:t>
            </w:r>
            <w:r w:rsidRPr="00300334">
              <w:rPr>
                <w:rFonts w:ascii="Arial" w:hAnsi="Arial" w:cs="Arial"/>
                <w:bCs/>
                <w:sz w:val="18"/>
                <w:szCs w:val="18"/>
              </w:rPr>
              <w:t xml:space="preserve"> reduce the amount of food waste going to landfill</w:t>
            </w:r>
            <w:r w:rsidR="009868E1">
              <w:rPr>
                <w:rFonts w:ascii="Arial" w:hAnsi="Arial" w:cs="Arial"/>
                <w:bCs/>
                <w:sz w:val="18"/>
                <w:szCs w:val="18"/>
              </w:rPr>
              <w:t xml:space="preserve"> and </w:t>
            </w:r>
            <w:r w:rsidR="009A2A57">
              <w:rPr>
                <w:rFonts w:ascii="Arial" w:hAnsi="Arial" w:cs="Arial"/>
                <w:bCs/>
                <w:sz w:val="18"/>
                <w:szCs w:val="18"/>
              </w:rPr>
              <w:t xml:space="preserve">helping </w:t>
            </w:r>
            <w:r w:rsidR="009868E1">
              <w:rPr>
                <w:rFonts w:ascii="Arial" w:hAnsi="Arial" w:cs="Arial"/>
                <w:bCs/>
                <w:sz w:val="18"/>
                <w:szCs w:val="18"/>
              </w:rPr>
              <w:t>to</w:t>
            </w:r>
            <w:r w:rsidRPr="00300334">
              <w:rPr>
                <w:rFonts w:ascii="Arial" w:hAnsi="Arial" w:cs="Arial"/>
                <w:bCs/>
                <w:sz w:val="18"/>
                <w:szCs w:val="18"/>
              </w:rPr>
              <w:t xml:space="preserve"> reduce greenhouse gas emissions, odour, and leachate production. </w:t>
            </w:r>
            <w:r w:rsidR="00DE1DD2">
              <w:rPr>
                <w:rFonts w:ascii="Arial" w:hAnsi="Arial" w:cs="Arial"/>
                <w:bCs/>
                <w:sz w:val="18"/>
                <w:szCs w:val="18"/>
              </w:rPr>
              <w:t xml:space="preserve">The </w:t>
            </w:r>
            <w:r w:rsidRPr="00300334">
              <w:rPr>
                <w:rFonts w:ascii="Arial" w:hAnsi="Arial" w:cs="Arial"/>
                <w:bCs/>
                <w:sz w:val="18"/>
                <w:szCs w:val="18"/>
              </w:rPr>
              <w:t xml:space="preserve">trial is a key action from our </w:t>
            </w:r>
            <w:r w:rsidRPr="00300334">
              <w:rPr>
                <w:rFonts w:ascii="Arial" w:hAnsi="Arial" w:cs="Arial"/>
                <w:i/>
                <w:iCs/>
                <w:sz w:val="18"/>
                <w:szCs w:val="18"/>
              </w:rPr>
              <w:t xml:space="preserve">Climate Change Response Plan </w:t>
            </w:r>
            <w:r w:rsidRPr="00300334">
              <w:rPr>
                <w:rFonts w:ascii="Arial" w:hAnsi="Arial" w:cs="Arial"/>
                <w:i/>
                <w:iCs/>
                <w:sz w:val="18"/>
                <w:szCs w:val="18"/>
                <w:shd w:val="clear" w:color="auto" w:fill="FFFFFF"/>
              </w:rPr>
              <w:t xml:space="preserve">2021–30 and Waste and Resource Recovery Strategy 2020–2030 </w:t>
            </w:r>
            <w:r w:rsidRPr="00300334">
              <w:rPr>
                <w:rFonts w:ascii="Arial" w:hAnsi="Arial" w:cs="Arial"/>
                <w:sz w:val="18"/>
                <w:szCs w:val="18"/>
                <w:shd w:val="clear" w:color="auto" w:fill="FFFFFF"/>
              </w:rPr>
              <w:t xml:space="preserve">and </w:t>
            </w:r>
            <w:r w:rsidRPr="00300334">
              <w:rPr>
                <w:rFonts w:ascii="Arial" w:hAnsi="Arial" w:cs="Arial"/>
                <w:bCs/>
                <w:sz w:val="18"/>
                <w:szCs w:val="18"/>
              </w:rPr>
              <w:t xml:space="preserve">will run for 12 months. After </w:t>
            </w:r>
            <w:r w:rsidR="0010759A">
              <w:rPr>
                <w:rFonts w:ascii="Arial" w:hAnsi="Arial" w:cs="Arial"/>
                <w:bCs/>
                <w:sz w:val="18"/>
                <w:szCs w:val="18"/>
              </w:rPr>
              <w:t xml:space="preserve">evaluating the trial, we </w:t>
            </w:r>
            <w:r w:rsidRPr="00300334">
              <w:rPr>
                <w:rFonts w:ascii="Arial" w:hAnsi="Arial" w:cs="Arial"/>
                <w:bCs/>
                <w:sz w:val="18"/>
                <w:szCs w:val="18"/>
              </w:rPr>
              <w:t>aim to roll out the service municipal-wide in 2024.</w:t>
            </w:r>
            <w:r w:rsidRPr="00300334">
              <w:rPr>
                <w:rFonts w:ascii="Arial" w:hAnsi="Arial" w:cs="Arial"/>
                <w:sz w:val="18"/>
                <w:szCs w:val="18"/>
                <w:shd w:val="clear" w:color="auto" w:fill="FFFFFF"/>
              </w:rPr>
              <w:t xml:space="preserve"> </w:t>
            </w:r>
            <w:r w:rsidR="00B37E49" w:rsidRPr="00B37E49">
              <w:rPr>
                <w:rFonts w:ascii="Arial" w:hAnsi="Arial" w:cs="Arial"/>
                <w:bCs/>
                <w:sz w:val="18"/>
                <w:szCs w:val="18"/>
              </w:rPr>
              <w:t>The initial trial was successful, with high bin presentation rates, low contamination and 25 tonnes of material diverted from landfill.</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4980DDF" w14:textId="77777777" w:rsidR="00704F11" w:rsidRDefault="00704F11" w:rsidP="00C77882">
            <w:pPr>
              <w:spacing w:before="60" w:after="60"/>
              <w:rPr>
                <w:rFonts w:cs="Arial"/>
                <w:b/>
                <w:color w:val="03488E"/>
                <w:sz w:val="18"/>
                <w:szCs w:val="18"/>
              </w:rPr>
            </w:pPr>
          </w:p>
          <w:p w14:paraId="385915C1"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4F1BC0C2" w14:textId="77777777" w:rsidTr="0EDC895E">
        <w:trPr>
          <w:trHeight w:val="279"/>
        </w:trPr>
        <w:tc>
          <w:tcPr>
            <w:tcW w:w="987" w:type="pct"/>
            <w:tcBorders>
              <w:top w:val="nil"/>
              <w:bottom w:val="single" w:sz="4" w:space="0" w:color="A6A6A6" w:themeColor="background1" w:themeShade="A6"/>
            </w:tcBorders>
            <w:shd w:val="clear" w:color="auto" w:fill="auto"/>
          </w:tcPr>
          <w:p w14:paraId="5881C229"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0502718B" w14:textId="77777777" w:rsidR="00704F11" w:rsidRPr="007047CE" w:rsidRDefault="00704F11" w:rsidP="00C77882">
            <w:pPr>
              <w:spacing w:before="60" w:after="60"/>
              <w:rPr>
                <w:rFonts w:ascii="Arial" w:hAnsi="Arial" w:cs="Arial"/>
                <w:i/>
                <w:color w:val="000000"/>
                <w:sz w:val="18"/>
                <w:szCs w:val="18"/>
                <w:highlight w:val="yellow"/>
              </w:rPr>
            </w:pPr>
            <w:r w:rsidRPr="007047CE">
              <w:rPr>
                <w:rFonts w:ascii="Arial" w:hAnsi="Arial" w:cs="Arial"/>
                <w:i/>
                <w:iCs/>
                <w:sz w:val="18"/>
                <w:szCs w:val="18"/>
              </w:rPr>
              <w:t>Collaborate with Barwon Water, G21 councils and Wyndham City Council to develop an organic waste processing facility to support the circular economy.</w:t>
            </w:r>
          </w:p>
        </w:tc>
        <w:tc>
          <w:tcPr>
            <w:tcW w:w="2482" w:type="pct"/>
            <w:tcBorders>
              <w:top w:val="single" w:sz="4" w:space="0" w:color="A6A6A6" w:themeColor="background1" w:themeShade="A6"/>
              <w:bottom w:val="single" w:sz="4" w:space="0" w:color="A6A6A6" w:themeColor="background1" w:themeShade="A6"/>
            </w:tcBorders>
            <w:shd w:val="clear" w:color="auto" w:fill="auto"/>
          </w:tcPr>
          <w:p w14:paraId="49CAA262" w14:textId="08EE642C" w:rsidR="00704F11" w:rsidRPr="00300334" w:rsidRDefault="00D347EA" w:rsidP="00C77882">
            <w:pPr>
              <w:keepNext/>
              <w:keepLines/>
              <w:spacing w:before="60" w:after="60"/>
              <w:rPr>
                <w:rFonts w:ascii="Arial" w:hAnsi="Arial" w:cs="Arial"/>
                <w:sz w:val="18"/>
                <w:szCs w:val="18"/>
                <w:highlight w:val="yellow"/>
              </w:rPr>
            </w:pPr>
            <w:r>
              <w:rPr>
                <w:rFonts w:ascii="Arial" w:hAnsi="Arial" w:cs="Arial"/>
                <w:color w:val="000000"/>
                <w:sz w:val="18"/>
                <w:szCs w:val="18"/>
                <w:shd w:val="clear" w:color="auto" w:fill="FFFFFF"/>
              </w:rPr>
              <w:t xml:space="preserve">We are </w:t>
            </w:r>
            <w:r w:rsidR="00704F11" w:rsidRPr="00300334">
              <w:rPr>
                <w:rFonts w:ascii="Arial" w:hAnsi="Arial" w:cs="Arial"/>
                <w:color w:val="000000"/>
                <w:sz w:val="18"/>
                <w:szCs w:val="18"/>
                <w:shd w:val="clear" w:color="auto" w:fill="FFFFFF"/>
              </w:rPr>
              <w:t>partnering with Barwon Water, G21 Councils and Wyndham City Council to explore opportunities for a regional organics processing facility. Council signed a Waste Supply Agreement with Barwon Water to supply the regional organics facility with organic waste from the City's kerbside collection.</w:t>
            </w:r>
            <w:r w:rsidR="000029C6">
              <w:rPr>
                <w:rFonts w:ascii="Arial" w:hAnsi="Arial" w:cs="Arial"/>
                <w:color w:val="000000"/>
                <w:sz w:val="18"/>
                <w:szCs w:val="18"/>
                <w:shd w:val="clear" w:color="auto" w:fill="FFFFFF"/>
              </w:rPr>
              <w:t xml:space="preserve"> It is anticipated that</w:t>
            </w:r>
            <w:r w:rsidR="00704F11" w:rsidRPr="00300334">
              <w:rPr>
                <w:rFonts w:ascii="Arial" w:hAnsi="Arial" w:cs="Arial"/>
                <w:color w:val="000000"/>
                <w:sz w:val="18"/>
                <w:szCs w:val="18"/>
                <w:shd w:val="clear" w:color="auto" w:fill="FFFFFF"/>
              </w:rPr>
              <w:t xml:space="preserve"> </w:t>
            </w:r>
            <w:r w:rsidR="00B37E49">
              <w:rPr>
                <w:rFonts w:ascii="Arial" w:hAnsi="Arial" w:cs="Arial"/>
                <w:color w:val="000000"/>
                <w:sz w:val="18"/>
                <w:szCs w:val="18"/>
                <w:shd w:val="clear" w:color="auto" w:fill="FFFFFF"/>
              </w:rPr>
              <w:t>the</w:t>
            </w:r>
            <w:r w:rsidR="00B37E49" w:rsidRPr="00300334">
              <w:rPr>
                <w:rFonts w:ascii="Arial" w:hAnsi="Arial" w:cs="Arial"/>
                <w:color w:val="000000"/>
                <w:sz w:val="18"/>
                <w:szCs w:val="18"/>
                <w:shd w:val="clear" w:color="auto" w:fill="FFFFFF"/>
              </w:rPr>
              <w:t xml:space="preserve"> </w:t>
            </w:r>
            <w:r w:rsidR="00704F11" w:rsidRPr="00300334">
              <w:rPr>
                <w:rFonts w:ascii="Arial" w:hAnsi="Arial" w:cs="Arial"/>
                <w:color w:val="000000"/>
                <w:sz w:val="18"/>
                <w:szCs w:val="18"/>
                <w:shd w:val="clear" w:color="auto" w:fill="FFFFFF"/>
              </w:rPr>
              <w:t xml:space="preserve">Regional Renewable Organics Network </w:t>
            </w:r>
            <w:r w:rsidR="000029C6">
              <w:rPr>
                <w:rFonts w:ascii="Arial" w:hAnsi="Arial" w:cs="Arial"/>
                <w:color w:val="000000"/>
                <w:sz w:val="18"/>
                <w:szCs w:val="18"/>
                <w:shd w:val="clear" w:color="auto" w:fill="FFFFFF"/>
              </w:rPr>
              <w:t xml:space="preserve">will </w:t>
            </w:r>
            <w:r w:rsidR="00704F11" w:rsidRPr="00300334">
              <w:rPr>
                <w:rFonts w:ascii="Arial" w:hAnsi="Arial" w:cs="Arial"/>
                <w:color w:val="000000"/>
                <w:sz w:val="18"/>
                <w:szCs w:val="18"/>
                <w:shd w:val="clear" w:color="auto" w:fill="FFFFFF"/>
              </w:rPr>
              <w:t xml:space="preserve">convert 40,000 tonnes of organic waste each year into 8,000 tonnes of high-value, nutrient-rich soil enhancers to support local agriculture. </w:t>
            </w:r>
            <w:r w:rsidR="00FD7E93">
              <w:rPr>
                <w:rFonts w:ascii="Arial" w:hAnsi="Arial" w:cs="Arial"/>
                <w:color w:val="000000"/>
                <w:sz w:val="18"/>
                <w:szCs w:val="18"/>
                <w:shd w:val="clear" w:color="auto" w:fill="FFFFFF"/>
              </w:rPr>
              <w:t xml:space="preserve">It will also </w:t>
            </w:r>
            <w:r w:rsidR="00704F11" w:rsidRPr="00300334">
              <w:rPr>
                <w:rFonts w:ascii="Arial" w:hAnsi="Arial" w:cs="Arial"/>
                <w:color w:val="000000"/>
                <w:sz w:val="18"/>
                <w:szCs w:val="18"/>
                <w:shd w:val="clear" w:color="auto" w:fill="FFFFFF"/>
              </w:rPr>
              <w:t>convert gas produced by the organic matter into renewable electricity.</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7DC46EFA" w14:textId="77777777" w:rsidR="00704F11" w:rsidRDefault="00704F11" w:rsidP="00C77882">
            <w:pPr>
              <w:spacing w:before="60" w:after="60"/>
              <w:jc w:val="center"/>
              <w:rPr>
                <w:rFonts w:cs="Arial"/>
                <w:bCs/>
                <w:sz w:val="24"/>
                <w:szCs w:val="18"/>
              </w:rPr>
            </w:pPr>
          </w:p>
          <w:p w14:paraId="73E263CE" w14:textId="77777777"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21D7E5FC" w14:textId="77777777" w:rsidTr="0EDC895E">
        <w:trPr>
          <w:trHeight w:val="279"/>
        </w:trPr>
        <w:tc>
          <w:tcPr>
            <w:tcW w:w="987" w:type="pct"/>
            <w:tcBorders>
              <w:top w:val="single" w:sz="4" w:space="0" w:color="A6A6A6" w:themeColor="background1" w:themeShade="A6"/>
              <w:bottom w:val="nil"/>
            </w:tcBorders>
            <w:shd w:val="clear" w:color="auto" w:fill="auto"/>
          </w:tcPr>
          <w:p w14:paraId="76BEB41B" w14:textId="17CC3CCC" w:rsidR="00704F11" w:rsidRPr="007047CE" w:rsidRDefault="00704F11" w:rsidP="00C77882">
            <w:pPr>
              <w:spacing w:before="60" w:after="60"/>
              <w:rPr>
                <w:rFonts w:ascii="Arial" w:hAnsi="Arial" w:cs="Arial"/>
                <w:sz w:val="18"/>
                <w:szCs w:val="18"/>
                <w:highlight w:val="yellow"/>
              </w:rPr>
            </w:pPr>
            <w:r>
              <w:rPr>
                <w:rFonts w:ascii="Arial" w:hAnsi="Arial" w:cs="Arial"/>
                <w:sz w:val="18"/>
                <w:szCs w:val="18"/>
              </w:rPr>
              <w:t xml:space="preserve">2.8 </w:t>
            </w:r>
            <w:r w:rsidRPr="007047CE">
              <w:rPr>
                <w:rFonts w:ascii="Arial" w:hAnsi="Arial" w:cs="Arial"/>
                <w:sz w:val="18"/>
                <w:szCs w:val="18"/>
              </w:rPr>
              <w:t>Support greater indigenous biodiversity</w:t>
            </w:r>
          </w:p>
        </w:tc>
        <w:tc>
          <w:tcPr>
            <w:tcW w:w="1064" w:type="pct"/>
            <w:tcBorders>
              <w:top w:val="single" w:sz="4" w:space="0" w:color="A6A6A6" w:themeColor="background1" w:themeShade="A6"/>
              <w:bottom w:val="single" w:sz="4" w:space="0" w:color="A6A6A6" w:themeColor="background1" w:themeShade="A6"/>
            </w:tcBorders>
            <w:shd w:val="clear" w:color="auto" w:fill="auto"/>
          </w:tcPr>
          <w:p w14:paraId="3DD40C8B" w14:textId="6C09F1A2" w:rsidR="00704F11" w:rsidRDefault="00704F11" w:rsidP="00C77882">
            <w:pPr>
              <w:spacing w:before="60" w:after="60"/>
              <w:rPr>
                <w:rFonts w:ascii="Arial" w:hAnsi="Arial" w:cs="Arial"/>
                <w:sz w:val="18"/>
                <w:szCs w:val="18"/>
              </w:rPr>
            </w:pPr>
            <w:r w:rsidRPr="007047CE">
              <w:rPr>
                <w:rFonts w:ascii="Arial" w:hAnsi="Arial" w:cs="Arial"/>
                <w:i/>
                <w:iCs/>
                <w:sz w:val="18"/>
                <w:szCs w:val="18"/>
              </w:rPr>
              <w:t>Adopt a Biodiversity Strategy to protect and restore the natural environment.</w:t>
            </w:r>
          </w:p>
          <w:p w14:paraId="0D1063A7" w14:textId="0AF2107C"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416391B" wp14:editId="2A346431">
                  <wp:extent cx="146990" cy="158750"/>
                  <wp:effectExtent l="0" t="0" r="571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48CBAA40" w14:textId="154AD20A" w:rsidR="00704F11" w:rsidRPr="00300334" w:rsidRDefault="00704F11" w:rsidP="00C77882">
            <w:pPr>
              <w:spacing w:before="60" w:after="60"/>
              <w:rPr>
                <w:rFonts w:ascii="Arial" w:hAnsi="Arial" w:cs="Arial"/>
                <w:sz w:val="18"/>
                <w:szCs w:val="18"/>
                <w:highlight w:val="yellow"/>
              </w:rPr>
            </w:pPr>
            <w:r w:rsidRPr="00300334">
              <w:rPr>
                <w:rFonts w:ascii="Arial" w:hAnsi="Arial" w:cs="Arial"/>
                <w:bCs/>
                <w:sz w:val="18"/>
                <w:szCs w:val="18"/>
              </w:rPr>
              <w:t xml:space="preserve">We appointed a consultant to assist in the development of a </w:t>
            </w:r>
            <w:r w:rsidRPr="00300334">
              <w:rPr>
                <w:rFonts w:ascii="Arial" w:hAnsi="Arial" w:cs="Arial"/>
                <w:bCs/>
                <w:i/>
                <w:iCs/>
                <w:sz w:val="18"/>
                <w:szCs w:val="18"/>
              </w:rPr>
              <w:t>Biodiversity Strategy</w:t>
            </w:r>
            <w:r w:rsidRPr="00300334">
              <w:rPr>
                <w:rFonts w:ascii="Arial" w:hAnsi="Arial" w:cs="Arial"/>
                <w:bCs/>
                <w:sz w:val="18"/>
                <w:szCs w:val="18"/>
              </w:rPr>
              <w:t xml:space="preserve"> and conduct consultation with key stakeholders. We are continuing to </w:t>
            </w:r>
            <w:r w:rsidR="00BE0C73">
              <w:rPr>
                <w:rFonts w:ascii="Arial" w:hAnsi="Arial" w:cs="Arial"/>
                <w:bCs/>
                <w:sz w:val="18"/>
                <w:szCs w:val="18"/>
              </w:rPr>
              <w:t xml:space="preserve">work on </w:t>
            </w:r>
            <w:r w:rsidRPr="00300334">
              <w:rPr>
                <w:rFonts w:ascii="Arial" w:hAnsi="Arial" w:cs="Arial"/>
                <w:bCs/>
                <w:sz w:val="18"/>
                <w:szCs w:val="18"/>
              </w:rPr>
              <w:t xml:space="preserve">the </w:t>
            </w:r>
            <w:r w:rsidRPr="00B37E49">
              <w:rPr>
                <w:rFonts w:ascii="Arial" w:hAnsi="Arial" w:cs="Arial"/>
                <w:bCs/>
                <w:sz w:val="18"/>
                <w:szCs w:val="18"/>
              </w:rPr>
              <w:t>State of Nature</w:t>
            </w:r>
            <w:r w:rsidRPr="00300334">
              <w:rPr>
                <w:rFonts w:ascii="Arial" w:hAnsi="Arial" w:cs="Arial"/>
                <w:bCs/>
                <w:sz w:val="18"/>
                <w:szCs w:val="18"/>
              </w:rPr>
              <w:t xml:space="preserve"> report</w:t>
            </w:r>
            <w:r w:rsidR="005110BE">
              <w:rPr>
                <w:rFonts w:ascii="Arial" w:hAnsi="Arial" w:cs="Arial"/>
                <w:bCs/>
                <w:sz w:val="18"/>
                <w:szCs w:val="18"/>
              </w:rPr>
              <w:t>,</w:t>
            </w:r>
            <w:r w:rsidRPr="00300334">
              <w:rPr>
                <w:rFonts w:ascii="Arial" w:hAnsi="Arial" w:cs="Arial"/>
                <w:bCs/>
                <w:sz w:val="18"/>
                <w:szCs w:val="18"/>
              </w:rPr>
              <w:t xml:space="preserve"> the background document for the </w:t>
            </w:r>
            <w:r w:rsidRPr="00300334">
              <w:rPr>
                <w:rFonts w:ascii="Arial" w:hAnsi="Arial" w:cs="Arial"/>
                <w:bCs/>
                <w:i/>
                <w:iCs/>
                <w:sz w:val="18"/>
                <w:szCs w:val="18"/>
              </w:rPr>
              <w:t>Biodiversity Strategy</w:t>
            </w:r>
            <w:r w:rsidR="005110BE">
              <w:rPr>
                <w:rFonts w:ascii="Arial" w:hAnsi="Arial" w:cs="Arial"/>
                <w:bCs/>
                <w:sz w:val="18"/>
                <w:szCs w:val="18"/>
              </w:rPr>
              <w:t>, due for completion later 2022</w:t>
            </w:r>
            <w:r w:rsidR="00B37E49">
              <w:rPr>
                <w:rFonts w:ascii="Arial" w:hAnsi="Arial" w:cs="Arial"/>
                <w:bCs/>
                <w:sz w:val="18"/>
                <w:szCs w:val="18"/>
              </w:rPr>
              <w:t>.</w:t>
            </w:r>
            <w:r w:rsidR="009F605A">
              <w:rPr>
                <w:rFonts w:ascii="Arial" w:hAnsi="Arial" w:cs="Arial"/>
                <w:bCs/>
                <w:sz w:val="18"/>
                <w:szCs w:val="18"/>
              </w:rPr>
              <w:t xml:space="preserve"> </w:t>
            </w:r>
            <w:r w:rsidRPr="00300334">
              <w:rPr>
                <w:rFonts w:ascii="Arial" w:hAnsi="Arial" w:cs="Arial"/>
                <w:bCs/>
                <w:sz w:val="18"/>
                <w:szCs w:val="18"/>
              </w:rPr>
              <w:t>Spending time in nature and open space has strong links to improved health and wellbeing</w:t>
            </w:r>
            <w:r w:rsidR="00466E93">
              <w:rPr>
                <w:rFonts w:ascii="Arial" w:hAnsi="Arial" w:cs="Arial"/>
                <w:bCs/>
                <w:sz w:val="18"/>
                <w:szCs w:val="18"/>
              </w:rPr>
              <w:t>.</w:t>
            </w:r>
            <w:r w:rsidRPr="00300334">
              <w:rPr>
                <w:rFonts w:ascii="Arial" w:hAnsi="Arial" w:cs="Arial"/>
                <w:bCs/>
                <w:sz w:val="18"/>
                <w:szCs w:val="18"/>
              </w:rPr>
              <w:t xml:space="preserve"> </w:t>
            </w:r>
            <w:r w:rsidR="00466E93">
              <w:rPr>
                <w:rFonts w:ascii="Arial" w:hAnsi="Arial" w:cs="Arial"/>
                <w:bCs/>
                <w:sz w:val="18"/>
                <w:szCs w:val="18"/>
              </w:rPr>
              <w:t>The</w:t>
            </w:r>
            <w:r w:rsidRPr="00300334">
              <w:rPr>
                <w:rFonts w:ascii="Arial" w:hAnsi="Arial" w:cs="Arial"/>
                <w:bCs/>
                <w:sz w:val="18"/>
                <w:szCs w:val="18"/>
              </w:rPr>
              <w:t xml:space="preserve"> strategy will include actions to improve access to nature.</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484F3603" w14:textId="77777777" w:rsidR="00704F11" w:rsidRPr="00FA567B" w:rsidRDefault="00704F11" w:rsidP="00C77882">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mc:AlternateContent>
                <mc:Choice Requires="wps">
                  <w:drawing>
                    <wp:anchor distT="0" distB="0" distL="114300" distR="114300" simplePos="0" relativeHeight="251658252" behindDoc="0" locked="0" layoutInCell="1" allowOverlap="1" wp14:anchorId="4B33FF8F" wp14:editId="3E0900BD">
                      <wp:simplePos x="0" y="0"/>
                      <wp:positionH relativeFrom="column">
                        <wp:posOffset>128905</wp:posOffset>
                      </wp:positionH>
                      <wp:positionV relativeFrom="paragraph">
                        <wp:posOffset>216535</wp:posOffset>
                      </wp:positionV>
                      <wp:extent cx="179070" cy="180975"/>
                      <wp:effectExtent l="0" t="0" r="0" b="9525"/>
                      <wp:wrapNone/>
                      <wp:docPr id="36" name="Diamond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180975"/>
                              </a:xfrm>
                              <a:prstGeom prst="diamond">
                                <a:avLst/>
                              </a:prstGeom>
                              <a:solidFill>
                                <a:srgbClr val="FFC000">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359475" id="Diamond 49" o:spid="_x0000_s1026" type="#_x0000_t4" style="position:absolute;margin-left:10.15pt;margin-top:17.05pt;width:14.1pt;height:14.2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" fillcolor="#ffd966" stroked="f" strokeweight="1pt"/>
                  </w:pict>
                </mc:Fallback>
              </mc:AlternateContent>
            </w:r>
          </w:p>
        </w:tc>
      </w:tr>
      <w:tr w:rsidR="00704F11" w:rsidRPr="00FA567B" w14:paraId="1B2CF875" w14:textId="77777777" w:rsidTr="0EDC895E">
        <w:trPr>
          <w:trHeight w:val="279"/>
        </w:trPr>
        <w:tc>
          <w:tcPr>
            <w:tcW w:w="987" w:type="pct"/>
            <w:tcBorders>
              <w:top w:val="nil"/>
              <w:bottom w:val="nil"/>
            </w:tcBorders>
            <w:shd w:val="clear" w:color="auto" w:fill="auto"/>
          </w:tcPr>
          <w:p w14:paraId="729EC6AA"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0BA049B1" w14:textId="24907F62" w:rsidR="00704F11" w:rsidRDefault="00704F11" w:rsidP="00C77882">
            <w:pPr>
              <w:spacing w:before="60" w:after="60"/>
              <w:rPr>
                <w:rFonts w:ascii="Arial" w:hAnsi="Arial" w:cs="Arial"/>
                <w:sz w:val="18"/>
                <w:szCs w:val="18"/>
              </w:rPr>
            </w:pPr>
            <w:bookmarkStart w:id="87" w:name="_Hlk101947819"/>
            <w:r w:rsidRPr="007047CE">
              <w:rPr>
                <w:rFonts w:ascii="Arial" w:hAnsi="Arial" w:cs="Arial"/>
                <w:i/>
                <w:iCs/>
                <w:sz w:val="18"/>
                <w:szCs w:val="18"/>
              </w:rPr>
              <w:t>Adopt and commence implementation of a masterplan to protect and restore the Sparrovale Wetlands Reserve</w:t>
            </w:r>
            <w:bookmarkEnd w:id="87"/>
            <w:r w:rsidRPr="007047CE">
              <w:rPr>
                <w:rFonts w:ascii="Arial" w:hAnsi="Arial" w:cs="Arial"/>
                <w:i/>
                <w:iCs/>
                <w:sz w:val="18"/>
                <w:szCs w:val="18"/>
              </w:rPr>
              <w:t>.</w:t>
            </w:r>
          </w:p>
          <w:p w14:paraId="50386AF5" w14:textId="1F37BA35" w:rsidR="00704F11" w:rsidRPr="007047CE" w:rsidRDefault="002A129A" w:rsidP="00C77882">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4976E841" wp14:editId="3B334315">
                  <wp:extent cx="146990" cy="158750"/>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1F6C14F1" w14:textId="09BF12D4" w:rsidR="00704F11" w:rsidRPr="00300334" w:rsidRDefault="00704F11" w:rsidP="00C77882">
            <w:pPr>
              <w:spacing w:before="60" w:after="60"/>
              <w:rPr>
                <w:rFonts w:ascii="Arial" w:hAnsi="Arial" w:cs="Arial"/>
                <w:bCs/>
                <w:sz w:val="18"/>
                <w:szCs w:val="18"/>
              </w:rPr>
            </w:pPr>
            <w:bookmarkStart w:id="88" w:name="_Hlk95151763"/>
            <w:r w:rsidRPr="00300334">
              <w:rPr>
                <w:rFonts w:ascii="Arial" w:hAnsi="Arial" w:cs="Arial"/>
                <w:bCs/>
                <w:sz w:val="18"/>
                <w:szCs w:val="18"/>
              </w:rPr>
              <w:t xml:space="preserve">Council adopted the </w:t>
            </w:r>
            <w:r w:rsidRPr="00300334">
              <w:rPr>
                <w:rFonts w:ascii="Arial" w:hAnsi="Arial" w:cs="Arial"/>
                <w:bCs/>
                <w:i/>
                <w:iCs/>
                <w:sz w:val="18"/>
                <w:szCs w:val="18"/>
              </w:rPr>
              <w:t>Sparrovale Ngubitj yoorree Wetlands Master Plan</w:t>
            </w:r>
            <w:r w:rsidRPr="00300334">
              <w:rPr>
                <w:rFonts w:ascii="Arial" w:hAnsi="Arial" w:cs="Arial"/>
                <w:bCs/>
                <w:sz w:val="18"/>
                <w:szCs w:val="18"/>
              </w:rPr>
              <w:t xml:space="preserve"> in July 2021. Th</w:t>
            </w:r>
            <w:r w:rsidR="00466E93">
              <w:rPr>
                <w:rFonts w:ascii="Arial" w:hAnsi="Arial" w:cs="Arial"/>
                <w:bCs/>
                <w:sz w:val="18"/>
                <w:szCs w:val="18"/>
              </w:rPr>
              <w:t xml:space="preserve">e </w:t>
            </w:r>
            <w:r w:rsidRPr="00300334">
              <w:rPr>
                <w:rFonts w:ascii="Arial" w:hAnsi="Arial" w:cs="Arial"/>
                <w:bCs/>
                <w:sz w:val="18"/>
                <w:szCs w:val="18"/>
              </w:rPr>
              <w:t>plan outlines improvements in drainage infrastructure, natural environmental and recreational facilities over the next 20 years. As part of this plan there are access walking trails to allow engagement with nature for improved mental and physical health.</w:t>
            </w:r>
          </w:p>
          <w:p w14:paraId="064CC7A5" w14:textId="77777777" w:rsidR="00F23DCB" w:rsidRDefault="00F23DCB" w:rsidP="00C77882">
            <w:pPr>
              <w:spacing w:before="60" w:after="60"/>
              <w:rPr>
                <w:rFonts w:ascii="Arial" w:hAnsi="Arial" w:cs="Arial"/>
                <w:bCs/>
                <w:sz w:val="18"/>
                <w:szCs w:val="18"/>
              </w:rPr>
            </w:pPr>
          </w:p>
          <w:p w14:paraId="106C3686" w14:textId="0FCEA997" w:rsidR="00704F11" w:rsidRPr="00300334" w:rsidRDefault="00704F11" w:rsidP="00C77882">
            <w:pPr>
              <w:spacing w:before="60" w:after="60"/>
              <w:rPr>
                <w:rFonts w:ascii="Arial" w:hAnsi="Arial" w:cs="Arial"/>
                <w:bCs/>
                <w:sz w:val="18"/>
                <w:szCs w:val="18"/>
              </w:rPr>
            </w:pPr>
            <w:r w:rsidRPr="00300334">
              <w:rPr>
                <w:rFonts w:ascii="Arial" w:hAnsi="Arial" w:cs="Arial"/>
                <w:bCs/>
                <w:sz w:val="18"/>
                <w:szCs w:val="18"/>
              </w:rPr>
              <w:lastRenderedPageBreak/>
              <w:t>We commenced implementation of master plan actions including:</w:t>
            </w:r>
          </w:p>
          <w:p w14:paraId="22746569"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 xml:space="preserve">small scale revegetation </w:t>
            </w:r>
          </w:p>
          <w:p w14:paraId="66631F7F"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shed asbestos check and structural assessment</w:t>
            </w:r>
          </w:p>
          <w:p w14:paraId="03BC2761"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 xml:space="preserve">completion of levee condition assessment and maintenance manual </w:t>
            </w:r>
          </w:p>
          <w:p w14:paraId="643F585A"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drafted a Fire Preparedness Plan</w:t>
            </w:r>
          </w:p>
          <w:p w14:paraId="6D2D63A9"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weed management</w:t>
            </w:r>
          </w:p>
          <w:p w14:paraId="01554AFA"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 xml:space="preserve">rubbish removal </w:t>
            </w:r>
          </w:p>
          <w:p w14:paraId="402A009C"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sz w:val="18"/>
                <w:szCs w:val="18"/>
              </w:rPr>
              <w:t>community guided tours</w:t>
            </w:r>
          </w:p>
          <w:p w14:paraId="26662576" w14:textId="77777777" w:rsidR="00704F11" w:rsidRPr="00300334" w:rsidRDefault="00704F11" w:rsidP="00C77882">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300334">
              <w:rPr>
                <w:rFonts w:ascii="Arial" w:hAnsi="Arial" w:cs="Arial"/>
                <w:color w:val="000000"/>
                <w:sz w:val="18"/>
                <w:szCs w:val="18"/>
                <w:shd w:val="clear" w:color="auto" w:fill="FFFFFF"/>
              </w:rPr>
              <w:t>monitoring and surveys of birds, native vegetation offset sites, automated water levels and salinity.</w:t>
            </w:r>
            <w:bookmarkEnd w:id="88"/>
          </w:p>
        </w:tc>
        <w:tc>
          <w:tcPr>
            <w:tcW w:w="467" w:type="pct"/>
            <w:tcBorders>
              <w:top w:val="single" w:sz="4" w:space="0" w:color="A6A6A6" w:themeColor="background1" w:themeShade="A6"/>
              <w:bottom w:val="single" w:sz="4" w:space="0" w:color="A6A6A6" w:themeColor="background1" w:themeShade="A6"/>
            </w:tcBorders>
            <w:shd w:val="clear" w:color="auto" w:fill="auto"/>
          </w:tcPr>
          <w:p w14:paraId="454B7B0D" w14:textId="77777777" w:rsidR="00705776" w:rsidRDefault="00705776" w:rsidP="00705776">
            <w:pPr>
              <w:spacing w:before="60" w:after="60"/>
              <w:jc w:val="center"/>
              <w:rPr>
                <w:rFonts w:cs="Arial"/>
                <w:bCs/>
                <w:sz w:val="24"/>
                <w:szCs w:val="18"/>
              </w:rPr>
            </w:pPr>
          </w:p>
          <w:p w14:paraId="2275C5AB" w14:textId="1F38135C" w:rsidR="00704F11" w:rsidRPr="00FA567B" w:rsidRDefault="00704F11" w:rsidP="00C77882">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5AC08805" w14:textId="77777777" w:rsidTr="0EDC895E">
        <w:trPr>
          <w:trHeight w:val="279"/>
        </w:trPr>
        <w:tc>
          <w:tcPr>
            <w:tcW w:w="987" w:type="pct"/>
            <w:tcBorders>
              <w:top w:val="nil"/>
              <w:bottom w:val="single" w:sz="4" w:space="0" w:color="A6A6A6" w:themeColor="background1" w:themeShade="A6"/>
            </w:tcBorders>
            <w:shd w:val="clear" w:color="auto" w:fill="auto"/>
          </w:tcPr>
          <w:p w14:paraId="274450FC" w14:textId="77777777" w:rsidR="00704F11" w:rsidRPr="007047CE" w:rsidRDefault="00704F11" w:rsidP="00C77882">
            <w:pPr>
              <w:spacing w:before="60" w:after="60"/>
              <w:rPr>
                <w:rFonts w:ascii="Arial" w:hAnsi="Arial" w:cs="Arial"/>
                <w:sz w:val="18"/>
                <w:szCs w:val="18"/>
                <w:highlight w:val="yellow"/>
              </w:rPr>
            </w:pPr>
          </w:p>
        </w:tc>
        <w:tc>
          <w:tcPr>
            <w:tcW w:w="1064" w:type="pct"/>
            <w:tcBorders>
              <w:top w:val="single" w:sz="4" w:space="0" w:color="A6A6A6" w:themeColor="background1" w:themeShade="A6"/>
              <w:bottom w:val="single" w:sz="4" w:space="0" w:color="A6A6A6" w:themeColor="background1" w:themeShade="A6"/>
            </w:tcBorders>
            <w:shd w:val="clear" w:color="auto" w:fill="auto"/>
          </w:tcPr>
          <w:p w14:paraId="4479994C" w14:textId="3AA57F17" w:rsidR="00704F11" w:rsidRDefault="00704F11" w:rsidP="00C77882">
            <w:pPr>
              <w:keepNext/>
              <w:keepLines/>
              <w:spacing w:before="60" w:after="60"/>
              <w:rPr>
                <w:rFonts w:ascii="Arial" w:hAnsi="Arial" w:cs="Arial"/>
                <w:i/>
                <w:iCs/>
                <w:sz w:val="18"/>
                <w:szCs w:val="18"/>
              </w:rPr>
            </w:pPr>
            <w:r w:rsidRPr="007047CE">
              <w:rPr>
                <w:rFonts w:ascii="Arial" w:hAnsi="Arial" w:cs="Arial"/>
                <w:i/>
                <w:iCs/>
                <w:sz w:val="18"/>
                <w:szCs w:val="18"/>
              </w:rPr>
              <w:t>Work with the Federal and State Governments to deliver the Biodiversity Conservation Strategy for the Northern and Western Geelong Growth Areas.</w:t>
            </w:r>
          </w:p>
          <w:p w14:paraId="02E39B08" w14:textId="07FAE20A" w:rsidR="00704F11" w:rsidRPr="007047CE" w:rsidRDefault="002A129A" w:rsidP="00C77882">
            <w:pPr>
              <w:keepNext/>
              <w:keepLines/>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2AB5BF51" wp14:editId="3383CA4E">
                  <wp:extent cx="146990" cy="15875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38"/>
                          <a:stretch>
                            <a:fillRect/>
                          </a:stretch>
                        </pic:blipFill>
                        <pic:spPr>
                          <a:xfrm>
                            <a:off x="0" y="0"/>
                            <a:ext cx="146990" cy="158750"/>
                          </a:xfrm>
                          <a:prstGeom prst="rect">
                            <a:avLst/>
                          </a:prstGeom>
                        </pic:spPr>
                      </pic:pic>
                    </a:graphicData>
                  </a:graphic>
                </wp:inline>
              </w:drawing>
            </w:r>
          </w:p>
        </w:tc>
        <w:tc>
          <w:tcPr>
            <w:tcW w:w="2482" w:type="pct"/>
            <w:tcBorders>
              <w:top w:val="single" w:sz="4" w:space="0" w:color="A6A6A6" w:themeColor="background1" w:themeShade="A6"/>
              <w:bottom w:val="single" w:sz="4" w:space="0" w:color="A6A6A6" w:themeColor="background1" w:themeShade="A6"/>
            </w:tcBorders>
            <w:shd w:val="clear" w:color="auto" w:fill="auto"/>
          </w:tcPr>
          <w:p w14:paraId="70BF4052" w14:textId="77777777" w:rsidR="00704F11" w:rsidRPr="00300334" w:rsidRDefault="00704F11" w:rsidP="00C77882">
            <w:pPr>
              <w:keepNext/>
              <w:keepLines/>
              <w:spacing w:before="60" w:after="60"/>
              <w:rPr>
                <w:rFonts w:ascii="Arial" w:hAnsi="Arial" w:cs="Arial"/>
                <w:bCs/>
                <w:sz w:val="18"/>
                <w:szCs w:val="18"/>
              </w:rPr>
            </w:pPr>
            <w:r w:rsidRPr="00300334">
              <w:rPr>
                <w:rFonts w:ascii="Arial" w:hAnsi="Arial" w:cs="Arial"/>
                <w:bCs/>
                <w:sz w:val="18"/>
                <w:szCs w:val="18"/>
              </w:rPr>
              <w:t xml:space="preserve">We worked with the state and federal governments on an overarching </w:t>
            </w:r>
            <w:r w:rsidRPr="00300334">
              <w:rPr>
                <w:rFonts w:ascii="Arial" w:hAnsi="Arial" w:cs="Arial"/>
                <w:bCs/>
                <w:i/>
                <w:iCs/>
                <w:sz w:val="18"/>
                <w:szCs w:val="18"/>
              </w:rPr>
              <w:t>Biodiversity Conservation Strategy</w:t>
            </w:r>
            <w:r w:rsidRPr="00300334">
              <w:rPr>
                <w:rFonts w:ascii="Arial" w:hAnsi="Arial" w:cs="Arial"/>
                <w:bCs/>
                <w:sz w:val="18"/>
                <w:szCs w:val="18"/>
              </w:rPr>
              <w:t xml:space="preserve"> for the Northern and Western Geelong Growth Areas which will protect or offset areas of biodiversity significance</w:t>
            </w:r>
            <w:r w:rsidRPr="00300334">
              <w:rPr>
                <w:rFonts w:ascii="Arial" w:hAnsi="Arial" w:cs="Arial"/>
                <w:sz w:val="18"/>
                <w:szCs w:val="18"/>
              </w:rPr>
              <w:t xml:space="preserve">. </w:t>
            </w:r>
            <w:r w:rsidRPr="00300334">
              <w:rPr>
                <w:rFonts w:ascii="Arial" w:hAnsi="Arial" w:cs="Arial"/>
                <w:bCs/>
                <w:sz w:val="18"/>
                <w:szCs w:val="18"/>
              </w:rPr>
              <w:t>Actions completed to date include:</w:t>
            </w:r>
          </w:p>
          <w:p w14:paraId="74136F64" w14:textId="77777777" w:rsidR="00704F11" w:rsidRPr="00300334" w:rsidRDefault="00704F11" w:rsidP="00C77882">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300334">
              <w:rPr>
                <w:rFonts w:ascii="Arial" w:hAnsi="Arial" w:cs="Arial"/>
                <w:sz w:val="18"/>
                <w:szCs w:val="18"/>
              </w:rPr>
              <w:t xml:space="preserve">project scoping </w:t>
            </w:r>
          </w:p>
          <w:p w14:paraId="28A54BF0" w14:textId="77777777" w:rsidR="00704F11" w:rsidRPr="00300334" w:rsidRDefault="00704F11" w:rsidP="00C77882">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300334">
              <w:rPr>
                <w:rFonts w:ascii="Arial" w:hAnsi="Arial" w:cs="Arial"/>
                <w:sz w:val="18"/>
                <w:szCs w:val="18"/>
              </w:rPr>
              <w:t>initial community and government stakeholder engagement</w:t>
            </w:r>
          </w:p>
          <w:p w14:paraId="685EEC5C" w14:textId="77777777" w:rsidR="00704F11" w:rsidRPr="00300334" w:rsidRDefault="00704F11" w:rsidP="00C77882">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300334">
              <w:rPr>
                <w:rFonts w:ascii="Arial" w:hAnsi="Arial" w:cs="Arial"/>
                <w:sz w:val="18"/>
                <w:szCs w:val="18"/>
              </w:rPr>
              <w:t>state and federal government planning approval agreements developed</w:t>
            </w:r>
          </w:p>
          <w:p w14:paraId="1C9E6BC7" w14:textId="77777777" w:rsidR="00704F11" w:rsidRPr="00300334" w:rsidRDefault="00704F11" w:rsidP="00C77882">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300334">
              <w:rPr>
                <w:rFonts w:ascii="Arial" w:hAnsi="Arial" w:cs="Arial"/>
                <w:sz w:val="18"/>
                <w:szCs w:val="18"/>
              </w:rPr>
              <w:t>funding secured.</w:t>
            </w:r>
          </w:p>
          <w:p w14:paraId="0499696B" w14:textId="0DC1DE7A" w:rsidR="00704F11" w:rsidRPr="00300334" w:rsidRDefault="00704F11" w:rsidP="00C77882">
            <w:pPr>
              <w:keepNext/>
              <w:keepLines/>
              <w:spacing w:before="60" w:after="60"/>
              <w:rPr>
                <w:rFonts w:ascii="Arial" w:hAnsi="Arial" w:cs="Arial"/>
                <w:sz w:val="18"/>
                <w:szCs w:val="18"/>
              </w:rPr>
            </w:pPr>
            <w:r w:rsidRPr="00300334">
              <w:rPr>
                <w:rFonts w:ascii="Arial" w:hAnsi="Arial" w:cs="Arial"/>
                <w:sz w:val="18"/>
                <w:szCs w:val="18"/>
              </w:rPr>
              <w:t>We are also developing a structured decision-making process to help determine the functional layout of the growth area.</w:t>
            </w:r>
          </w:p>
          <w:p w14:paraId="0C6DE339" w14:textId="77777777" w:rsidR="00704F11" w:rsidRPr="00300334" w:rsidRDefault="00704F11" w:rsidP="00C77882">
            <w:pPr>
              <w:keepNext/>
              <w:keepLines/>
              <w:spacing w:before="60" w:after="60"/>
              <w:rPr>
                <w:rFonts w:ascii="Arial" w:hAnsi="Arial" w:cs="Arial"/>
                <w:sz w:val="18"/>
                <w:szCs w:val="18"/>
                <w:highlight w:val="yellow"/>
              </w:rPr>
            </w:pPr>
            <w:r w:rsidRPr="00300334">
              <w:rPr>
                <w:rFonts w:ascii="Arial" w:hAnsi="Arial" w:cs="Arial"/>
                <w:sz w:val="18"/>
                <w:szCs w:val="18"/>
              </w:rPr>
              <w:t>Local biodiversity assets are critical to our health, wellbeing, and prosperity, providing clean air and water, productive soils, natural pest control, pollution and flood mitigation and carbon sequestration.</w:t>
            </w:r>
          </w:p>
        </w:tc>
        <w:tc>
          <w:tcPr>
            <w:tcW w:w="467" w:type="pct"/>
            <w:tcBorders>
              <w:top w:val="single" w:sz="4" w:space="0" w:color="A6A6A6" w:themeColor="background1" w:themeShade="A6"/>
              <w:bottom w:val="single" w:sz="4" w:space="0" w:color="A6A6A6" w:themeColor="background1" w:themeShade="A6"/>
            </w:tcBorders>
            <w:shd w:val="clear" w:color="auto" w:fill="auto"/>
          </w:tcPr>
          <w:p w14:paraId="6EB2C1C5" w14:textId="77777777" w:rsidR="00704F11" w:rsidRPr="00FA567B" w:rsidRDefault="00704F11" w:rsidP="00C77882">
            <w:pPr>
              <w:spacing w:before="60" w:after="60"/>
              <w:jc w:val="center"/>
              <w:rPr>
                <w:rFonts w:ascii="Arial" w:hAnsi="Arial" w:cs="Arial"/>
                <w:bCs/>
                <w:color w:val="000000"/>
                <w:sz w:val="28"/>
                <w:highlight w:val="yellow"/>
              </w:rPr>
            </w:pPr>
            <w:r w:rsidRPr="009E3AEA">
              <w:rPr>
                <w:noProof/>
                <w:color w:val="2B579A"/>
                <w:sz w:val="17"/>
                <w:szCs w:val="17"/>
                <w:shd w:val="clear" w:color="auto" w:fill="E6E6E6"/>
              </w:rPr>
              <w:drawing>
                <wp:anchor distT="0" distB="0" distL="114300" distR="114300" simplePos="0" relativeHeight="251658268" behindDoc="1" locked="0" layoutInCell="1" allowOverlap="1" wp14:anchorId="3FF999A1" wp14:editId="7A6E180A">
                  <wp:simplePos x="0" y="0"/>
                  <wp:positionH relativeFrom="column">
                    <wp:posOffset>149225</wp:posOffset>
                  </wp:positionH>
                  <wp:positionV relativeFrom="paragraph">
                    <wp:posOffset>213995</wp:posOffset>
                  </wp:positionV>
                  <wp:extent cx="155575" cy="140335"/>
                  <wp:effectExtent l="0" t="0" r="0" b="0"/>
                  <wp:wrapSquare wrapText="bothSides"/>
                  <wp:docPr id="73" name="Picture 50"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482BE34" w14:textId="36887C7B" w:rsidR="00704F11" w:rsidRPr="00C51BF9" w:rsidRDefault="00704F11" w:rsidP="00704F11">
      <w:pPr>
        <w:pStyle w:val="ListBullet"/>
        <w:spacing w:before="100" w:after="100"/>
        <w:rPr>
          <w:spacing w:val="0"/>
        </w:rPr>
      </w:pPr>
    </w:p>
    <w:p w14:paraId="16C7B286" w14:textId="77777777" w:rsidR="00704F11" w:rsidRPr="008500DC" w:rsidRDefault="00704F11" w:rsidP="00803CE1">
      <w:pPr>
        <w:pStyle w:val="ListBullet"/>
        <w:keepNext/>
        <w:spacing w:before="200" w:after="100"/>
        <w:rPr>
          <w:rFonts w:ascii="Arial" w:hAnsi="Arial" w:cs="Arial"/>
          <w:b/>
          <w:bCs/>
          <w:color w:val="003361"/>
          <w:spacing w:val="0"/>
          <w:sz w:val="24"/>
          <w:szCs w:val="24"/>
        </w:rPr>
      </w:pPr>
      <w:r w:rsidRPr="008500DC">
        <w:rPr>
          <w:rFonts w:ascii="Arial" w:hAnsi="Arial" w:cs="Arial"/>
          <w:b/>
          <w:bCs/>
          <w:color w:val="003361"/>
          <w:spacing w:val="0"/>
          <w:sz w:val="24"/>
          <w:szCs w:val="24"/>
        </w:rPr>
        <w:t xml:space="preserve">Other achievements </w:t>
      </w:r>
    </w:p>
    <w:p w14:paraId="06188C29" w14:textId="77777777" w:rsidR="00704F11" w:rsidRPr="009F1F5D" w:rsidRDefault="00704F11" w:rsidP="00F0096F">
      <w:pPr>
        <w:pStyle w:val="ListBullet"/>
        <w:numPr>
          <w:ilvl w:val="0"/>
          <w:numId w:val="6"/>
        </w:numPr>
        <w:spacing w:before="100" w:after="100"/>
        <w:rPr>
          <w:rFonts w:ascii="Arial" w:hAnsi="Arial" w:cs="Arial"/>
          <w:color w:val="000000"/>
          <w:sz w:val="20"/>
          <w:szCs w:val="20"/>
          <w:shd w:val="clear" w:color="auto" w:fill="FFFFFF"/>
        </w:rPr>
      </w:pPr>
      <w:r w:rsidRPr="009F1F5D">
        <w:rPr>
          <w:rFonts w:ascii="Arial" w:hAnsi="Arial" w:cs="Arial"/>
          <w:color w:val="000000"/>
          <w:sz w:val="20"/>
          <w:szCs w:val="20"/>
          <w:shd w:val="clear" w:color="auto" w:fill="FFFFFF"/>
        </w:rPr>
        <w:t>Our two world first,</w:t>
      </w:r>
      <w:r>
        <w:rPr>
          <w:rFonts w:ascii="Arial" w:hAnsi="Arial" w:cs="Arial"/>
          <w:color w:val="000000"/>
          <w:sz w:val="20"/>
          <w:szCs w:val="20"/>
          <w:shd w:val="clear" w:color="auto" w:fill="FFFFFF"/>
        </w:rPr>
        <w:t xml:space="preserve"> </w:t>
      </w:r>
      <w:r w:rsidRPr="009F1F5D">
        <w:rPr>
          <w:rFonts w:ascii="Arial" w:hAnsi="Arial" w:cs="Arial"/>
          <w:color w:val="000000"/>
          <w:sz w:val="20"/>
          <w:szCs w:val="20"/>
          <w:shd w:val="clear" w:color="auto" w:fill="FFFFFF"/>
        </w:rPr>
        <w:t>100-year maintenance free bridges in Seagull Paddock, North Geelong, were recognised with three awards and a commendation at the Institute of Public Works Engineers Australasia Victorian Division awards</w:t>
      </w:r>
    </w:p>
    <w:p w14:paraId="76C5AD53" w14:textId="77777777" w:rsidR="00704F11" w:rsidRDefault="00704F11" w:rsidP="00F0096F">
      <w:pPr>
        <w:pStyle w:val="ListBullet"/>
        <w:numPr>
          <w:ilvl w:val="0"/>
          <w:numId w:val="6"/>
        </w:numPr>
        <w:spacing w:before="100" w:after="100"/>
        <w:rPr>
          <w:rFonts w:ascii="Arial" w:hAnsi="Arial" w:cs="Arial"/>
          <w:color w:val="000000"/>
          <w:sz w:val="20"/>
          <w:szCs w:val="20"/>
          <w:shd w:val="clear" w:color="auto" w:fill="FFFFFF"/>
        </w:rPr>
      </w:pPr>
      <w:r w:rsidRPr="00402267">
        <w:rPr>
          <w:rFonts w:ascii="Arial" w:hAnsi="Arial" w:cs="Arial"/>
          <w:color w:val="000000"/>
          <w:sz w:val="20"/>
          <w:szCs w:val="20"/>
          <w:shd w:val="clear" w:color="auto" w:fill="FFFFFF"/>
        </w:rPr>
        <w:t xml:space="preserve">We installed electric vehicle charging stations at our Corio, </w:t>
      </w:r>
      <w:proofErr w:type="gramStart"/>
      <w:r w:rsidRPr="00402267">
        <w:rPr>
          <w:rFonts w:ascii="Arial" w:hAnsi="Arial" w:cs="Arial"/>
          <w:color w:val="000000"/>
          <w:sz w:val="20"/>
          <w:szCs w:val="20"/>
          <w:shd w:val="clear" w:color="auto" w:fill="FFFFFF"/>
        </w:rPr>
        <w:t>Belmont</w:t>
      </w:r>
      <w:proofErr w:type="gramEnd"/>
      <w:r w:rsidRPr="00402267">
        <w:rPr>
          <w:rFonts w:ascii="Arial" w:hAnsi="Arial" w:cs="Arial"/>
          <w:color w:val="000000"/>
          <w:sz w:val="20"/>
          <w:szCs w:val="20"/>
          <w:shd w:val="clear" w:color="auto" w:fill="FFFFFF"/>
        </w:rPr>
        <w:t xml:space="preserve"> and Drysdale Depots to support our transition to a zero-emission light vehicle fleet</w:t>
      </w:r>
    </w:p>
    <w:p w14:paraId="18973E58" w14:textId="77777777" w:rsidR="00704F11" w:rsidRPr="00897EB9" w:rsidRDefault="00704F11" w:rsidP="00F0096F">
      <w:pPr>
        <w:pStyle w:val="ListBullet"/>
        <w:numPr>
          <w:ilvl w:val="0"/>
          <w:numId w:val="6"/>
        </w:numPr>
        <w:spacing w:before="100" w:after="100"/>
        <w:rPr>
          <w:rFonts w:ascii="Arial" w:hAnsi="Arial" w:cs="Arial"/>
          <w:color w:val="000000"/>
          <w:sz w:val="20"/>
          <w:szCs w:val="20"/>
          <w:shd w:val="clear" w:color="auto" w:fill="FFFFFF"/>
        </w:rPr>
      </w:pPr>
      <w:r w:rsidRPr="00897EB9">
        <w:rPr>
          <w:rFonts w:ascii="Arial" w:hAnsi="Arial" w:cs="Arial"/>
          <w:color w:val="000000"/>
          <w:sz w:val="20"/>
          <w:szCs w:val="20"/>
          <w:shd w:val="clear" w:color="auto" w:fill="FFFFFF"/>
        </w:rPr>
        <w:t>We trialled the use of recycled building materials, tyres and plastics in road construction projects including at </w:t>
      </w:r>
      <w:hyperlink r:id="rId95" w:history="1">
        <w:r w:rsidRPr="00897EB9">
          <w:rPr>
            <w:rFonts w:ascii="Arial" w:hAnsi="Arial" w:cs="Arial"/>
            <w:color w:val="000000"/>
            <w:sz w:val="20"/>
            <w:szCs w:val="20"/>
            <w:shd w:val="clear" w:color="auto" w:fill="FFFFFF"/>
          </w:rPr>
          <w:t>Maple Place, Waurn Ponds</w:t>
        </w:r>
      </w:hyperlink>
      <w:r w:rsidRPr="00897EB9">
        <w:rPr>
          <w:rFonts w:ascii="Arial" w:hAnsi="Arial" w:cs="Arial"/>
          <w:color w:val="000000"/>
          <w:sz w:val="20"/>
          <w:szCs w:val="20"/>
          <w:shd w:val="clear" w:color="auto" w:fill="FFFFFF"/>
        </w:rPr>
        <w:t> where 366 tonnes of fine crushed rock was reused and 150,000 plastic bags were diverted from landfill</w:t>
      </w:r>
    </w:p>
    <w:p w14:paraId="053B8666" w14:textId="6C662A5E" w:rsidR="00704F11" w:rsidRPr="00C51BF9" w:rsidRDefault="00704F11" w:rsidP="00F0096F">
      <w:pPr>
        <w:pStyle w:val="ListBullet"/>
        <w:numPr>
          <w:ilvl w:val="0"/>
          <w:numId w:val="6"/>
        </w:numPr>
        <w:spacing w:before="100" w:after="100"/>
        <w:rPr>
          <w:rFonts w:ascii="Arial" w:hAnsi="Arial" w:cs="Arial"/>
          <w:color w:val="000000"/>
          <w:sz w:val="20"/>
          <w:szCs w:val="20"/>
          <w:shd w:val="clear" w:color="auto" w:fill="FFFFFF"/>
        </w:rPr>
      </w:pPr>
      <w:r w:rsidRPr="00C51BF9">
        <w:rPr>
          <w:rFonts w:ascii="Arial" w:hAnsi="Arial" w:cs="Arial"/>
          <w:color w:val="000000"/>
          <w:sz w:val="20"/>
          <w:szCs w:val="20"/>
          <w:shd w:val="clear" w:color="auto" w:fill="FFFFFF"/>
        </w:rPr>
        <w:t>We won the ‘Sustainable City of the Year’, ‘Energy Award’ (for Zero Carbon Buildings Program), ‘Environment Award’ (for the Ramblers Reef Foreshore Project) and ‘Waste Award’ (for the recycled roads project) as part of the 2021 Keep Victoria Beautiful Awards</w:t>
      </w:r>
      <w:r w:rsidR="00A36302">
        <w:rPr>
          <w:rFonts w:ascii="Arial" w:hAnsi="Arial" w:cs="Arial"/>
          <w:color w:val="000000"/>
          <w:sz w:val="20"/>
          <w:szCs w:val="20"/>
          <w:shd w:val="clear" w:color="auto" w:fill="FFFFFF"/>
        </w:rPr>
        <w:t xml:space="preserve">. </w:t>
      </w:r>
      <w:r w:rsidRPr="00C51BF9">
        <w:rPr>
          <w:rFonts w:ascii="Arial" w:hAnsi="Arial" w:cs="Arial"/>
          <w:color w:val="000000"/>
          <w:sz w:val="20"/>
          <w:szCs w:val="20"/>
          <w:shd w:val="clear" w:color="auto" w:fill="FFFFFF"/>
        </w:rPr>
        <w:t xml:space="preserve">Our Bella </w:t>
      </w:r>
      <w:proofErr w:type="spellStart"/>
      <w:r w:rsidRPr="00C51BF9">
        <w:rPr>
          <w:rFonts w:ascii="Arial" w:hAnsi="Arial" w:cs="Arial"/>
          <w:color w:val="000000"/>
          <w:sz w:val="20"/>
          <w:szCs w:val="20"/>
          <w:shd w:val="clear" w:color="auto" w:fill="FFFFFF"/>
        </w:rPr>
        <w:t>Wiyn</w:t>
      </w:r>
      <w:proofErr w:type="spellEnd"/>
      <w:r w:rsidRPr="00C51BF9">
        <w:rPr>
          <w:rFonts w:ascii="Arial" w:hAnsi="Arial" w:cs="Arial"/>
          <w:color w:val="000000"/>
          <w:sz w:val="20"/>
          <w:szCs w:val="20"/>
          <w:shd w:val="clear" w:color="auto" w:fill="FFFFFF"/>
        </w:rPr>
        <w:t xml:space="preserve"> Birralee Family Centre was highly commended by the judges for its Sustainability Champions of Tomorrow program</w:t>
      </w:r>
      <w:r w:rsidRPr="00C51BF9" w:rsidDel="00D11AFC">
        <w:rPr>
          <w:rFonts w:ascii="Arial" w:hAnsi="Arial" w:cs="Arial"/>
          <w:color w:val="000000"/>
          <w:sz w:val="20"/>
          <w:szCs w:val="20"/>
          <w:shd w:val="clear" w:color="auto" w:fill="FFFFFF"/>
        </w:rPr>
        <w:t xml:space="preserve"> </w:t>
      </w:r>
    </w:p>
    <w:p w14:paraId="579FB4B8" w14:textId="77777777" w:rsidR="00704F11" w:rsidRPr="00F23DCB" w:rsidRDefault="00704F11" w:rsidP="00F0096F">
      <w:pPr>
        <w:pStyle w:val="ListBullet"/>
        <w:numPr>
          <w:ilvl w:val="0"/>
          <w:numId w:val="6"/>
        </w:numPr>
        <w:spacing w:before="100" w:after="100"/>
        <w:rPr>
          <w:rFonts w:ascii="Arial" w:hAnsi="Arial" w:cs="Arial"/>
          <w:sz w:val="20"/>
          <w:szCs w:val="20"/>
          <w:shd w:val="clear" w:color="auto" w:fill="FFFFFF"/>
        </w:rPr>
      </w:pPr>
      <w:r w:rsidRPr="00F23DCB">
        <w:rPr>
          <w:rFonts w:ascii="Arial" w:hAnsi="Arial" w:cs="Arial"/>
          <w:sz w:val="20"/>
          <w:szCs w:val="20"/>
          <w:shd w:val="clear" w:color="auto" w:fill="FFFFFF"/>
        </w:rPr>
        <w:t>We provided $149,092 in funding to support 24 community environmental sustainability projects</w:t>
      </w:r>
    </w:p>
    <w:p w14:paraId="24E4E37E" w14:textId="77777777" w:rsidR="00704F11" w:rsidRPr="003E707C" w:rsidRDefault="00704F11" w:rsidP="00F0096F">
      <w:pPr>
        <w:pStyle w:val="ListBullet"/>
        <w:numPr>
          <w:ilvl w:val="0"/>
          <w:numId w:val="6"/>
        </w:numPr>
        <w:spacing w:before="100" w:after="100"/>
        <w:rPr>
          <w:rFonts w:ascii="Arial" w:hAnsi="Arial" w:cs="Arial"/>
          <w:color w:val="000000"/>
          <w:sz w:val="20"/>
          <w:szCs w:val="20"/>
          <w:shd w:val="clear" w:color="auto" w:fill="FFFFFF"/>
        </w:rPr>
      </w:pPr>
      <w:r w:rsidRPr="003B71EA">
        <w:rPr>
          <w:rFonts w:ascii="Arial" w:hAnsi="Arial" w:cs="Arial"/>
          <w:color w:val="000000"/>
          <w:sz w:val="20"/>
          <w:szCs w:val="20"/>
          <w:shd w:val="clear" w:color="auto" w:fill="FFFFFF"/>
        </w:rPr>
        <w:lastRenderedPageBreak/>
        <w:t xml:space="preserve">We established the Community Green Achiever Awards to recognise and celebrate community-led actions that promote sustainability, support </w:t>
      </w:r>
      <w:proofErr w:type="gramStart"/>
      <w:r w:rsidRPr="003B71EA">
        <w:rPr>
          <w:rFonts w:ascii="Arial" w:hAnsi="Arial" w:cs="Arial"/>
          <w:color w:val="000000"/>
          <w:sz w:val="20"/>
          <w:szCs w:val="20"/>
          <w:shd w:val="clear" w:color="auto" w:fill="FFFFFF"/>
        </w:rPr>
        <w:t>biodiversity</w:t>
      </w:r>
      <w:proofErr w:type="gramEnd"/>
      <w:r w:rsidRPr="003B71EA">
        <w:rPr>
          <w:rFonts w:ascii="Arial" w:hAnsi="Arial" w:cs="Arial"/>
          <w:color w:val="000000"/>
          <w:sz w:val="20"/>
          <w:szCs w:val="20"/>
          <w:shd w:val="clear" w:color="auto" w:fill="FFFFFF"/>
        </w:rPr>
        <w:t xml:space="preserve"> and protect our environment</w:t>
      </w:r>
    </w:p>
    <w:p w14:paraId="7BF81AC8" w14:textId="77777777" w:rsidR="00704F11" w:rsidRPr="00CF3F5B" w:rsidRDefault="00704F11" w:rsidP="00F0096F">
      <w:pPr>
        <w:pStyle w:val="ListBullet"/>
        <w:numPr>
          <w:ilvl w:val="0"/>
          <w:numId w:val="6"/>
        </w:numPr>
        <w:spacing w:before="100" w:after="100"/>
        <w:rPr>
          <w:rFonts w:ascii="Arial" w:hAnsi="Arial" w:cs="Arial"/>
          <w:color w:val="221E1F"/>
          <w:sz w:val="20"/>
          <w:szCs w:val="20"/>
          <w:shd w:val="clear" w:color="auto" w:fill="FFFFFF"/>
        </w:rPr>
      </w:pPr>
      <w:r w:rsidRPr="003E707C">
        <w:rPr>
          <w:rFonts w:ascii="Arial" w:hAnsi="Arial" w:cs="Arial"/>
          <w:color w:val="000000"/>
          <w:sz w:val="20"/>
          <w:szCs w:val="20"/>
          <w:shd w:val="clear" w:color="auto" w:fill="FFFFFF"/>
        </w:rPr>
        <w:t xml:space="preserve">We partnered with Outdoors Victoria to present the third annual Nature Stewards program which </w:t>
      </w:r>
      <w:r w:rsidRPr="003B71EA">
        <w:rPr>
          <w:rFonts w:ascii="Arial" w:hAnsi="Arial" w:cs="Arial"/>
          <w:color w:val="000000"/>
          <w:sz w:val="20"/>
          <w:szCs w:val="20"/>
          <w:shd w:val="clear" w:color="auto" w:fill="FFFFFF"/>
        </w:rPr>
        <w:t>allows people to discover more about their local native plants and animals and learn ways to care for the natural places where wildlife lives</w:t>
      </w:r>
    </w:p>
    <w:p w14:paraId="2A4369FF" w14:textId="65CAA64A" w:rsidR="00704F11" w:rsidRDefault="00704F11" w:rsidP="00F0096F">
      <w:pPr>
        <w:pStyle w:val="ListBullet"/>
        <w:numPr>
          <w:ilvl w:val="0"/>
          <w:numId w:val="6"/>
        </w:numPr>
        <w:spacing w:before="100" w:after="100"/>
        <w:rPr>
          <w:rFonts w:ascii="Arial" w:hAnsi="Arial" w:cs="Arial"/>
          <w:color w:val="221E1F"/>
          <w:sz w:val="20"/>
          <w:szCs w:val="20"/>
          <w:shd w:val="clear" w:color="auto" w:fill="FFFFFF"/>
        </w:rPr>
      </w:pPr>
      <w:r>
        <w:rPr>
          <w:rFonts w:ascii="Arial" w:hAnsi="Arial" w:cs="Arial"/>
          <w:color w:val="221E1F"/>
          <w:sz w:val="20"/>
          <w:szCs w:val="20"/>
          <w:shd w:val="clear" w:color="auto" w:fill="FFFFFF"/>
        </w:rPr>
        <w:t>We launched a h</w:t>
      </w:r>
      <w:r w:rsidRPr="007D2949">
        <w:rPr>
          <w:rFonts w:ascii="Arial" w:hAnsi="Arial" w:cs="Arial"/>
          <w:color w:val="221E1F"/>
          <w:sz w:val="20"/>
          <w:szCs w:val="20"/>
          <w:shd w:val="clear" w:color="auto" w:fill="FFFFFF"/>
        </w:rPr>
        <w:t xml:space="preserve">ome </w:t>
      </w:r>
      <w:r>
        <w:rPr>
          <w:rFonts w:ascii="Arial" w:hAnsi="Arial" w:cs="Arial"/>
          <w:color w:val="221E1F"/>
          <w:sz w:val="20"/>
          <w:szCs w:val="20"/>
          <w:shd w:val="clear" w:color="auto" w:fill="FFFFFF"/>
        </w:rPr>
        <w:t>c</w:t>
      </w:r>
      <w:r w:rsidRPr="007D2949">
        <w:rPr>
          <w:rFonts w:ascii="Arial" w:hAnsi="Arial" w:cs="Arial"/>
          <w:color w:val="221E1F"/>
          <w:sz w:val="20"/>
          <w:szCs w:val="20"/>
          <w:shd w:val="clear" w:color="auto" w:fill="FFFFFF"/>
        </w:rPr>
        <w:t xml:space="preserve">omposting </w:t>
      </w:r>
      <w:r>
        <w:rPr>
          <w:rFonts w:ascii="Arial" w:hAnsi="Arial" w:cs="Arial"/>
          <w:color w:val="221E1F"/>
          <w:sz w:val="20"/>
          <w:szCs w:val="20"/>
          <w:shd w:val="clear" w:color="auto" w:fill="FFFFFF"/>
        </w:rPr>
        <w:t>program</w:t>
      </w:r>
      <w:r w:rsidR="006F7AA4">
        <w:rPr>
          <w:rFonts w:ascii="Arial" w:hAnsi="Arial" w:cs="Arial"/>
          <w:color w:val="221E1F"/>
          <w:sz w:val="20"/>
          <w:szCs w:val="20"/>
          <w:shd w:val="clear" w:color="auto" w:fill="FFFFFF"/>
        </w:rPr>
        <w:t>,</w:t>
      </w:r>
      <w:r>
        <w:rPr>
          <w:rFonts w:ascii="Arial" w:hAnsi="Arial" w:cs="Arial"/>
          <w:color w:val="221E1F"/>
          <w:sz w:val="20"/>
          <w:szCs w:val="20"/>
          <w:shd w:val="clear" w:color="auto" w:fill="FFFFFF"/>
        </w:rPr>
        <w:t xml:space="preserve"> providing s</w:t>
      </w:r>
      <w:r w:rsidRPr="007D2949">
        <w:rPr>
          <w:rFonts w:ascii="Arial" w:hAnsi="Arial" w:cs="Arial"/>
          <w:color w:val="221E1F"/>
          <w:sz w:val="20"/>
          <w:szCs w:val="20"/>
          <w:shd w:val="clear" w:color="auto" w:fill="FFFFFF"/>
        </w:rPr>
        <w:t xml:space="preserve">ubsidised </w:t>
      </w:r>
      <w:r>
        <w:rPr>
          <w:rFonts w:ascii="Arial" w:hAnsi="Arial" w:cs="Arial"/>
          <w:color w:val="221E1F"/>
          <w:sz w:val="20"/>
          <w:szCs w:val="20"/>
          <w:shd w:val="clear" w:color="auto" w:fill="FFFFFF"/>
        </w:rPr>
        <w:t>compost bins and worm farms</w:t>
      </w:r>
      <w:r w:rsidRPr="007D2949">
        <w:rPr>
          <w:rFonts w:ascii="Arial" w:hAnsi="Arial" w:cs="Arial"/>
          <w:color w:val="221E1F"/>
          <w:sz w:val="20"/>
          <w:szCs w:val="20"/>
          <w:shd w:val="clear" w:color="auto" w:fill="FFFFFF"/>
        </w:rPr>
        <w:t xml:space="preserve"> through</w:t>
      </w:r>
      <w:r>
        <w:rPr>
          <w:rFonts w:ascii="Arial" w:hAnsi="Arial" w:cs="Arial"/>
          <w:color w:val="221E1F"/>
          <w:sz w:val="20"/>
          <w:szCs w:val="20"/>
          <w:shd w:val="clear" w:color="auto" w:fill="FFFFFF"/>
        </w:rPr>
        <w:t xml:space="preserve"> our</w:t>
      </w:r>
      <w:r w:rsidRPr="007D2949">
        <w:rPr>
          <w:rFonts w:ascii="Arial" w:hAnsi="Arial" w:cs="Arial"/>
          <w:color w:val="221E1F"/>
          <w:sz w:val="20"/>
          <w:szCs w:val="20"/>
          <w:shd w:val="clear" w:color="auto" w:fill="FFFFFF"/>
        </w:rPr>
        <w:t xml:space="preserve"> project partner</w:t>
      </w:r>
      <w:r>
        <w:rPr>
          <w:rFonts w:ascii="Arial" w:hAnsi="Arial" w:cs="Arial"/>
          <w:color w:val="221E1F"/>
          <w:sz w:val="20"/>
          <w:szCs w:val="20"/>
          <w:shd w:val="clear" w:color="auto" w:fill="FFFFFF"/>
        </w:rPr>
        <w:t>,</w:t>
      </w:r>
      <w:r w:rsidR="514F44BE">
        <w:rPr>
          <w:rFonts w:ascii="Arial" w:hAnsi="Arial" w:cs="Arial"/>
          <w:color w:val="221E1F"/>
          <w:sz w:val="20"/>
          <w:szCs w:val="20"/>
          <w:shd w:val="clear" w:color="auto" w:fill="FFFFFF"/>
        </w:rPr>
        <w:t xml:space="preserve"> </w:t>
      </w:r>
      <w:proofErr w:type="spellStart"/>
      <w:r w:rsidRPr="007D2949">
        <w:rPr>
          <w:rFonts w:ascii="Arial" w:hAnsi="Arial" w:cs="Arial"/>
          <w:color w:val="221E1F"/>
          <w:sz w:val="20"/>
          <w:szCs w:val="20"/>
          <w:shd w:val="clear" w:color="auto" w:fill="FFFFFF"/>
        </w:rPr>
        <w:t>Wormlovers</w:t>
      </w:r>
      <w:proofErr w:type="spellEnd"/>
      <w:r w:rsidR="00F23DCB">
        <w:rPr>
          <w:rFonts w:ascii="Arial" w:hAnsi="Arial" w:cs="Arial"/>
          <w:color w:val="221E1F"/>
          <w:sz w:val="20"/>
          <w:szCs w:val="20"/>
          <w:shd w:val="clear" w:color="auto" w:fill="FFFFFF"/>
        </w:rPr>
        <w:t>,</w:t>
      </w:r>
      <w:r>
        <w:rPr>
          <w:rFonts w:ascii="Arial" w:hAnsi="Arial" w:cs="Arial"/>
          <w:color w:val="221E1F"/>
          <w:sz w:val="20"/>
          <w:szCs w:val="20"/>
          <w:shd w:val="clear" w:color="auto" w:fill="FFFFFF"/>
        </w:rPr>
        <w:t xml:space="preserve"> as well as a free online home composting workshop</w:t>
      </w:r>
      <w:r w:rsidRPr="007D2949">
        <w:rPr>
          <w:rFonts w:ascii="Arial" w:hAnsi="Arial" w:cs="Arial"/>
          <w:color w:val="221E1F"/>
          <w:sz w:val="20"/>
          <w:szCs w:val="20"/>
          <w:shd w:val="clear" w:color="auto" w:fill="FFFFFF"/>
        </w:rPr>
        <w:t xml:space="preserve"> </w:t>
      </w:r>
    </w:p>
    <w:p w14:paraId="774628A9" w14:textId="77777777" w:rsidR="00704F11" w:rsidRDefault="00704F11" w:rsidP="00F0096F">
      <w:pPr>
        <w:pStyle w:val="ListBullet"/>
        <w:numPr>
          <w:ilvl w:val="0"/>
          <w:numId w:val="6"/>
        </w:numPr>
        <w:spacing w:before="100" w:after="100"/>
        <w:rPr>
          <w:rFonts w:ascii="Arial" w:hAnsi="Arial" w:cs="Arial"/>
          <w:color w:val="221E1F"/>
          <w:sz w:val="20"/>
          <w:szCs w:val="20"/>
          <w:shd w:val="clear" w:color="auto" w:fill="FFFFFF"/>
        </w:rPr>
      </w:pPr>
      <w:r>
        <w:rPr>
          <w:rFonts w:ascii="Arial" w:hAnsi="Arial" w:cs="Arial"/>
          <w:color w:val="221E1F"/>
          <w:sz w:val="20"/>
          <w:szCs w:val="20"/>
          <w:shd w:val="clear" w:color="auto" w:fill="FFFFFF"/>
        </w:rPr>
        <w:t xml:space="preserve">We </w:t>
      </w:r>
      <w:r w:rsidRPr="007D2949">
        <w:rPr>
          <w:rFonts w:ascii="Arial" w:hAnsi="Arial" w:cs="Arial"/>
          <w:color w:val="221E1F"/>
          <w:sz w:val="20"/>
          <w:szCs w:val="20"/>
          <w:shd w:val="clear" w:color="auto" w:fill="FFFFFF"/>
        </w:rPr>
        <w:t>secur</w:t>
      </w:r>
      <w:r>
        <w:rPr>
          <w:rFonts w:ascii="Arial" w:hAnsi="Arial" w:cs="Arial"/>
          <w:color w:val="221E1F"/>
          <w:sz w:val="20"/>
          <w:szCs w:val="20"/>
          <w:shd w:val="clear" w:color="auto" w:fill="FFFFFF"/>
        </w:rPr>
        <w:t>ed</w:t>
      </w:r>
      <w:r w:rsidRPr="007D2949">
        <w:rPr>
          <w:rFonts w:ascii="Arial" w:hAnsi="Arial" w:cs="Arial"/>
          <w:color w:val="221E1F"/>
          <w:sz w:val="20"/>
          <w:szCs w:val="20"/>
          <w:shd w:val="clear" w:color="auto" w:fill="FFFFFF"/>
        </w:rPr>
        <w:t xml:space="preserve"> $120,000 funding from the Australian Renewable Energy Agency </w:t>
      </w:r>
      <w:r>
        <w:rPr>
          <w:rFonts w:ascii="Arial" w:hAnsi="Arial" w:cs="Arial"/>
          <w:color w:val="221E1F"/>
          <w:sz w:val="20"/>
          <w:szCs w:val="20"/>
          <w:shd w:val="clear" w:color="auto" w:fill="FFFFFF"/>
        </w:rPr>
        <w:t xml:space="preserve">to </w:t>
      </w:r>
      <w:r w:rsidRPr="007D2949">
        <w:rPr>
          <w:rFonts w:ascii="Arial" w:hAnsi="Arial" w:cs="Arial"/>
          <w:color w:val="221E1F"/>
          <w:sz w:val="20"/>
          <w:szCs w:val="20"/>
          <w:shd w:val="clear" w:color="auto" w:fill="FFFFFF"/>
        </w:rPr>
        <w:t>install</w:t>
      </w:r>
      <w:r>
        <w:rPr>
          <w:rFonts w:ascii="Arial" w:hAnsi="Arial" w:cs="Arial"/>
          <w:color w:val="221E1F"/>
          <w:sz w:val="20"/>
          <w:szCs w:val="20"/>
          <w:shd w:val="clear" w:color="auto" w:fill="FFFFFF"/>
        </w:rPr>
        <w:t xml:space="preserve"> </w:t>
      </w:r>
      <w:r w:rsidRPr="007D2949">
        <w:rPr>
          <w:rFonts w:ascii="Arial" w:hAnsi="Arial" w:cs="Arial"/>
          <w:color w:val="221E1F"/>
          <w:sz w:val="20"/>
          <w:szCs w:val="20"/>
          <w:shd w:val="clear" w:color="auto" w:fill="FFFFFF"/>
        </w:rPr>
        <w:t>electric vehicle charging stations at Barwon Valley Activity Centre and Le</w:t>
      </w:r>
      <w:r>
        <w:rPr>
          <w:rFonts w:ascii="Arial" w:hAnsi="Arial" w:cs="Arial"/>
          <w:color w:val="221E1F"/>
          <w:sz w:val="20"/>
          <w:szCs w:val="20"/>
          <w:shd w:val="clear" w:color="auto" w:fill="FFFFFF"/>
        </w:rPr>
        <w:t>i</w:t>
      </w:r>
      <w:r w:rsidRPr="007D2949">
        <w:rPr>
          <w:rFonts w:ascii="Arial" w:hAnsi="Arial" w:cs="Arial"/>
          <w:color w:val="221E1F"/>
          <w:sz w:val="20"/>
          <w:szCs w:val="20"/>
          <w:shd w:val="clear" w:color="auto" w:fill="FFFFFF"/>
        </w:rPr>
        <w:t>surelink Aquatic and Recreation Centr</w:t>
      </w:r>
      <w:r>
        <w:rPr>
          <w:rFonts w:ascii="Arial" w:hAnsi="Arial" w:cs="Arial"/>
          <w:color w:val="221E1F"/>
          <w:sz w:val="20"/>
          <w:szCs w:val="20"/>
          <w:shd w:val="clear" w:color="auto" w:fill="FFFFFF"/>
        </w:rPr>
        <w:t>e</w:t>
      </w:r>
    </w:p>
    <w:p w14:paraId="5992D11B" w14:textId="202A9101" w:rsidR="00704F11" w:rsidRDefault="00704F11" w:rsidP="00F0096F">
      <w:pPr>
        <w:pStyle w:val="ListBullet"/>
        <w:numPr>
          <w:ilvl w:val="0"/>
          <w:numId w:val="6"/>
        </w:numPr>
        <w:spacing w:before="100" w:after="100"/>
        <w:rPr>
          <w:rFonts w:ascii="Arial" w:hAnsi="Arial" w:cs="Arial"/>
          <w:color w:val="221E1F"/>
          <w:sz w:val="20"/>
          <w:szCs w:val="20"/>
          <w:shd w:val="clear" w:color="auto" w:fill="FFFFFF"/>
        </w:rPr>
      </w:pPr>
      <w:r w:rsidRPr="00C52421">
        <w:rPr>
          <w:rFonts w:ascii="Arial" w:hAnsi="Arial" w:cs="Arial"/>
          <w:color w:val="221E1F"/>
          <w:sz w:val="20"/>
          <w:szCs w:val="20"/>
          <w:shd w:val="clear" w:color="auto" w:fill="FFFFFF"/>
        </w:rPr>
        <w:t>We developed a new Urban Forest dashboard to improve data-driven decision</w:t>
      </w:r>
      <w:r w:rsidR="00447D58">
        <w:rPr>
          <w:rFonts w:ascii="Arial" w:hAnsi="Arial" w:cs="Arial"/>
          <w:color w:val="221E1F"/>
          <w:sz w:val="20"/>
          <w:szCs w:val="20"/>
          <w:shd w:val="clear" w:color="auto" w:fill="FFFFFF"/>
        </w:rPr>
        <w:t>-</w:t>
      </w:r>
      <w:r w:rsidRPr="00C52421">
        <w:rPr>
          <w:rFonts w:ascii="Arial" w:hAnsi="Arial" w:cs="Arial"/>
          <w:color w:val="221E1F"/>
          <w:sz w:val="20"/>
          <w:szCs w:val="20"/>
          <w:shd w:val="clear" w:color="auto" w:fill="FFFFFF"/>
        </w:rPr>
        <w:t>making and increase our ability to plan, monitor, predict and manage the local environment</w:t>
      </w:r>
    </w:p>
    <w:p w14:paraId="706CE06F" w14:textId="5C3271F0" w:rsidR="00704F11" w:rsidRDefault="00704F11" w:rsidP="00F0096F">
      <w:pPr>
        <w:pStyle w:val="ListBullet"/>
        <w:numPr>
          <w:ilvl w:val="0"/>
          <w:numId w:val="6"/>
        </w:numPr>
        <w:spacing w:before="100" w:after="100"/>
        <w:rPr>
          <w:rFonts w:ascii="Arial" w:hAnsi="Arial" w:cs="Arial"/>
          <w:color w:val="221E1F"/>
          <w:sz w:val="20"/>
          <w:szCs w:val="20"/>
          <w:shd w:val="clear" w:color="auto" w:fill="FFFFFF"/>
        </w:rPr>
      </w:pPr>
      <w:r>
        <w:rPr>
          <w:rFonts w:ascii="Arial" w:hAnsi="Arial" w:cs="Arial"/>
          <w:color w:val="221E1F"/>
          <w:sz w:val="20"/>
          <w:szCs w:val="20"/>
          <w:shd w:val="clear" w:color="auto" w:fill="FFFFFF"/>
        </w:rPr>
        <w:t>W</w:t>
      </w:r>
      <w:r w:rsidRPr="001849DA">
        <w:rPr>
          <w:rFonts w:ascii="Arial" w:hAnsi="Arial" w:cs="Arial"/>
          <w:color w:val="221E1F"/>
          <w:sz w:val="20"/>
          <w:szCs w:val="20"/>
          <w:shd w:val="clear" w:color="auto" w:fill="FFFFFF"/>
        </w:rPr>
        <w:t>e</w:t>
      </w:r>
      <w:r>
        <w:rPr>
          <w:rFonts w:ascii="Arial" w:hAnsi="Arial" w:cs="Arial"/>
          <w:color w:val="221E1F"/>
          <w:sz w:val="20"/>
          <w:szCs w:val="20"/>
          <w:shd w:val="clear" w:color="auto" w:fill="FFFFFF"/>
        </w:rPr>
        <w:t xml:space="preserve"> worked with the </w:t>
      </w:r>
      <w:r w:rsidRPr="00897EB9">
        <w:rPr>
          <w:rFonts w:ascii="Arial" w:hAnsi="Arial" w:cs="Arial"/>
          <w:color w:val="221E1F"/>
          <w:sz w:val="20"/>
          <w:szCs w:val="20"/>
          <w:shd w:val="clear" w:color="auto" w:fill="FFFFFF"/>
        </w:rPr>
        <w:t xml:space="preserve">Department of Environment, Land, Water and Planning to prepare </w:t>
      </w:r>
      <w:r>
        <w:rPr>
          <w:rFonts w:ascii="Arial" w:hAnsi="Arial" w:cs="Arial"/>
          <w:color w:val="221E1F"/>
          <w:sz w:val="20"/>
          <w:szCs w:val="20"/>
          <w:shd w:val="clear" w:color="auto" w:fill="FFFFFF"/>
        </w:rPr>
        <w:t xml:space="preserve">and release </w:t>
      </w:r>
      <w:r w:rsidRPr="001849DA">
        <w:rPr>
          <w:rFonts w:ascii="Arial" w:hAnsi="Arial" w:cs="Arial"/>
          <w:color w:val="221E1F"/>
          <w:sz w:val="20"/>
          <w:szCs w:val="20"/>
          <w:shd w:val="clear" w:color="auto" w:fill="FFFFFF"/>
        </w:rPr>
        <w:t>the draft Southeast Bellarine Coast (4W-Collendina) Coastal and Marine Management Plan for community feedback</w:t>
      </w:r>
    </w:p>
    <w:p w14:paraId="3216F914" w14:textId="2045B102" w:rsidR="00935D23" w:rsidRPr="00935D23" w:rsidRDefault="00935D23" w:rsidP="00F0096F">
      <w:pPr>
        <w:pStyle w:val="ListBullet"/>
        <w:numPr>
          <w:ilvl w:val="0"/>
          <w:numId w:val="6"/>
        </w:numPr>
        <w:spacing w:before="100" w:after="100"/>
        <w:rPr>
          <w:rFonts w:ascii="Arial" w:hAnsi="Arial" w:cs="Arial"/>
          <w:color w:val="221E1F"/>
          <w:sz w:val="20"/>
          <w:szCs w:val="20"/>
          <w:shd w:val="clear" w:color="auto" w:fill="FFFFFF"/>
        </w:rPr>
      </w:pPr>
      <w:r w:rsidRPr="00935D23">
        <w:rPr>
          <w:rFonts w:ascii="Arial" w:hAnsi="Arial" w:cs="Arial"/>
          <w:color w:val="221E1F"/>
          <w:sz w:val="20"/>
          <w:szCs w:val="20"/>
          <w:shd w:val="clear" w:color="auto" w:fill="FFFFFF"/>
        </w:rPr>
        <w:t xml:space="preserve">We adopted </w:t>
      </w:r>
      <w:r>
        <w:rPr>
          <w:rFonts w:ascii="Arial" w:hAnsi="Arial" w:cs="Arial"/>
          <w:color w:val="221E1F"/>
          <w:sz w:val="20"/>
          <w:szCs w:val="20"/>
          <w:shd w:val="clear" w:color="auto" w:fill="FFFFFF"/>
        </w:rPr>
        <w:t xml:space="preserve">the </w:t>
      </w:r>
      <w:r w:rsidRPr="00782C50">
        <w:rPr>
          <w:rFonts w:ascii="Arial" w:hAnsi="Arial" w:cs="Arial"/>
          <w:i/>
          <w:color w:val="221E1F"/>
          <w:sz w:val="20"/>
          <w:szCs w:val="20"/>
          <w:shd w:val="clear" w:color="auto" w:fill="FFFFFF"/>
        </w:rPr>
        <w:t>Portarlington Recreation Reserve Master Plan</w:t>
      </w:r>
      <w:r w:rsidRPr="00935D23">
        <w:rPr>
          <w:rFonts w:ascii="Arial" w:hAnsi="Arial" w:cs="Arial"/>
          <w:color w:val="221E1F"/>
          <w:sz w:val="20"/>
          <w:szCs w:val="20"/>
          <w:shd w:val="clear" w:color="auto" w:fill="FFFFFF"/>
        </w:rPr>
        <w:t xml:space="preserve">, </w:t>
      </w:r>
      <w:r w:rsidR="005864B0">
        <w:rPr>
          <w:rFonts w:ascii="Arial" w:hAnsi="Arial" w:cs="Arial"/>
          <w:color w:val="221E1F"/>
          <w:sz w:val="20"/>
          <w:szCs w:val="20"/>
          <w:shd w:val="clear" w:color="auto" w:fill="FFFFFF"/>
        </w:rPr>
        <w:t xml:space="preserve">that outlines </w:t>
      </w:r>
      <w:r>
        <w:rPr>
          <w:rFonts w:ascii="Arial" w:hAnsi="Arial" w:cs="Arial"/>
          <w:color w:val="221E1F"/>
          <w:sz w:val="20"/>
          <w:szCs w:val="20"/>
          <w:shd w:val="clear" w:color="auto" w:fill="FFFFFF"/>
        </w:rPr>
        <w:t xml:space="preserve">the </w:t>
      </w:r>
      <w:r w:rsidRPr="00935D23">
        <w:rPr>
          <w:rFonts w:ascii="Arial" w:hAnsi="Arial" w:cs="Arial"/>
          <w:color w:val="221E1F"/>
          <w:sz w:val="20"/>
          <w:szCs w:val="20"/>
          <w:shd w:val="clear" w:color="auto" w:fill="FFFFFF"/>
        </w:rPr>
        <w:t>refurbishment of the existing main football and cricket pavilion, the extension of the tennis and netball pavilions and improved passive recreation spaces</w:t>
      </w:r>
    </w:p>
    <w:p w14:paraId="1649FD6D" w14:textId="6DB37C49" w:rsidR="00935D23" w:rsidRPr="00935D23" w:rsidRDefault="00935D23" w:rsidP="00F0096F">
      <w:pPr>
        <w:pStyle w:val="ListBullet"/>
        <w:numPr>
          <w:ilvl w:val="0"/>
          <w:numId w:val="6"/>
        </w:numPr>
        <w:spacing w:before="100" w:after="100"/>
        <w:rPr>
          <w:rFonts w:ascii="Arial" w:hAnsi="Arial" w:cs="Arial"/>
          <w:color w:val="221E1F"/>
          <w:sz w:val="20"/>
          <w:szCs w:val="20"/>
          <w:shd w:val="clear" w:color="auto" w:fill="FFFFFF"/>
        </w:rPr>
      </w:pPr>
      <w:r w:rsidRPr="00935D23">
        <w:rPr>
          <w:rFonts w:ascii="Arial" w:hAnsi="Arial" w:cs="Arial"/>
          <w:color w:val="221E1F"/>
          <w:sz w:val="20"/>
          <w:szCs w:val="20"/>
          <w:shd w:val="clear" w:color="auto" w:fill="FFFFFF"/>
        </w:rPr>
        <w:t>We partnered with the Australian Government and Barwon Water to deliver a new pedestrian and cycling path on Scenic Road in Highton</w:t>
      </w:r>
      <w:r w:rsidR="00782C50">
        <w:rPr>
          <w:rFonts w:ascii="Arial" w:hAnsi="Arial" w:cs="Arial"/>
          <w:color w:val="221E1F"/>
          <w:sz w:val="20"/>
          <w:szCs w:val="20"/>
          <w:shd w:val="clear" w:color="auto" w:fill="FFFFFF"/>
        </w:rPr>
        <w:t>.</w:t>
      </w:r>
    </w:p>
    <w:p w14:paraId="1D409B3E" w14:textId="77777777" w:rsidR="00704F11" w:rsidRPr="008500DC" w:rsidRDefault="00704F11" w:rsidP="00803CE1">
      <w:pPr>
        <w:spacing w:before="200" w:after="100"/>
        <w:rPr>
          <w:rFonts w:ascii="Arial" w:hAnsi="Arial" w:cs="Arial"/>
          <w:b/>
          <w:color w:val="003361"/>
          <w:sz w:val="24"/>
          <w:szCs w:val="24"/>
        </w:rPr>
      </w:pPr>
      <w:r w:rsidRPr="008500DC">
        <w:rPr>
          <w:rFonts w:ascii="Arial" w:hAnsi="Arial" w:cs="Arial"/>
          <w:b/>
          <w:color w:val="003361"/>
          <w:sz w:val="24"/>
          <w:szCs w:val="24"/>
        </w:rPr>
        <w:t xml:space="preserve">Local Government Performance Reporting Indicators </w:t>
      </w:r>
    </w:p>
    <w:p w14:paraId="52906DE4" w14:textId="77777777" w:rsidR="00704F11" w:rsidRPr="00691E77" w:rsidRDefault="00704F11" w:rsidP="00803CE1">
      <w:pPr>
        <w:spacing w:before="100" w:after="200"/>
        <w:rPr>
          <w:rFonts w:ascii="Arial" w:hAnsi="Arial" w:cs="Arial"/>
          <w:b/>
          <w:spacing w:val="0"/>
          <w:sz w:val="28"/>
          <w:szCs w:val="24"/>
        </w:rPr>
      </w:pPr>
      <w:r w:rsidRPr="00691E77">
        <w:rPr>
          <w:rFonts w:ascii="Arial" w:hAnsi="Arial" w:cs="Arial"/>
          <w:sz w:val="20"/>
        </w:rPr>
        <w:t>To help measure performance across all Victorian councils in a transparent and accountable way, we report to Local Government Victoria on the following mandatory indicators:</w:t>
      </w:r>
    </w:p>
    <w:tbl>
      <w:tblPr>
        <w:tblW w:w="5079"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3120"/>
        <w:gridCol w:w="1170"/>
        <w:gridCol w:w="1169"/>
        <w:gridCol w:w="1169"/>
        <w:gridCol w:w="1169"/>
        <w:gridCol w:w="2834"/>
      </w:tblGrid>
      <w:tr w:rsidR="002C302A" w:rsidRPr="00B74548" w14:paraId="5F6B07A6" w14:textId="77777777" w:rsidTr="00396EF2">
        <w:trPr>
          <w:cantSplit/>
          <w:trHeight w:val="452"/>
          <w:tblHeader/>
        </w:trPr>
        <w:tc>
          <w:tcPr>
            <w:tcW w:w="1467" w:type="pct"/>
            <w:vMerge w:val="restart"/>
            <w:shd w:val="clear" w:color="auto" w:fill="003361"/>
            <w:vAlign w:val="bottom"/>
          </w:tcPr>
          <w:p w14:paraId="09D4B1E7" w14:textId="77777777" w:rsidR="002C302A" w:rsidRPr="00B74548" w:rsidRDefault="002C302A" w:rsidP="00A2481F">
            <w:pPr>
              <w:keepNext/>
              <w:spacing w:before="60" w:after="60"/>
              <w:rPr>
                <w:rFonts w:ascii="Arial" w:hAnsi="Arial" w:cs="Arial"/>
                <w:b/>
              </w:rPr>
            </w:pPr>
            <w:r w:rsidRPr="00B74548">
              <w:rPr>
                <w:rFonts w:ascii="Arial" w:hAnsi="Arial" w:cs="Arial"/>
                <w:b/>
                <w:color w:val="FFFFFF"/>
                <w:sz w:val="18"/>
                <w:szCs w:val="18"/>
              </w:rPr>
              <w:t>SERVICE/INDICATOR/MEASURE</w:t>
            </w:r>
          </w:p>
        </w:tc>
        <w:tc>
          <w:tcPr>
            <w:tcW w:w="2200" w:type="pct"/>
            <w:gridSpan w:val="4"/>
            <w:tcBorders>
              <w:bottom w:val="single" w:sz="4" w:space="0" w:color="1F497D"/>
            </w:tcBorders>
            <w:shd w:val="clear" w:color="auto" w:fill="003361"/>
            <w:vAlign w:val="bottom"/>
          </w:tcPr>
          <w:p w14:paraId="42DBF9EF" w14:textId="368F18E4" w:rsidR="002C302A" w:rsidRPr="00BC53DC" w:rsidRDefault="002C302A" w:rsidP="00A2481F">
            <w:pPr>
              <w:keepNext/>
              <w:spacing w:before="60" w:after="60"/>
              <w:jc w:val="center"/>
              <w:rPr>
                <w:rFonts w:ascii="Arial" w:hAnsi="Arial" w:cs="Arial"/>
                <w:b/>
                <w:color w:val="FFFFFF"/>
                <w:sz w:val="18"/>
                <w:szCs w:val="18"/>
              </w:rPr>
            </w:pPr>
            <w:r w:rsidRPr="00BC53DC">
              <w:rPr>
                <w:rFonts w:ascii="Arial" w:hAnsi="Arial" w:cs="Arial"/>
                <w:b/>
                <w:color w:val="FFFFFF"/>
                <w:sz w:val="18"/>
                <w:szCs w:val="18"/>
              </w:rPr>
              <w:t>RESULTS</w:t>
            </w:r>
          </w:p>
        </w:tc>
        <w:tc>
          <w:tcPr>
            <w:tcW w:w="1333" w:type="pct"/>
            <w:vMerge w:val="restart"/>
            <w:shd w:val="clear" w:color="auto" w:fill="003361"/>
            <w:vAlign w:val="bottom"/>
          </w:tcPr>
          <w:p w14:paraId="0C10110E" w14:textId="36D9BCCE" w:rsidR="002C302A" w:rsidRPr="00BC53DC" w:rsidRDefault="00B36F6A" w:rsidP="00A2481F">
            <w:pPr>
              <w:keepNext/>
              <w:spacing w:before="60" w:after="60"/>
              <w:rPr>
                <w:rFonts w:ascii="Arial" w:hAnsi="Arial" w:cs="Arial"/>
                <w:b/>
                <w:color w:val="FFFFFF"/>
                <w:sz w:val="18"/>
                <w:szCs w:val="18"/>
              </w:rPr>
            </w:pPr>
            <w:r>
              <w:rPr>
                <w:rFonts w:ascii="Arial" w:hAnsi="Arial" w:cs="Arial"/>
                <w:b/>
                <w:color w:val="FFFFFF"/>
                <w:sz w:val="18"/>
                <w:szCs w:val="18"/>
              </w:rPr>
              <w:t>COMMENTS</w:t>
            </w:r>
          </w:p>
        </w:tc>
      </w:tr>
      <w:tr w:rsidR="002C302A" w:rsidRPr="00B74548" w14:paraId="0FAF3F47" w14:textId="77777777" w:rsidTr="00B36F6A">
        <w:trPr>
          <w:cantSplit/>
          <w:trHeight w:val="402"/>
          <w:tblHeader/>
        </w:trPr>
        <w:tc>
          <w:tcPr>
            <w:tcW w:w="1467" w:type="pct"/>
            <w:vMerge/>
            <w:shd w:val="clear" w:color="auto" w:fill="1F497D"/>
            <w:vAlign w:val="bottom"/>
          </w:tcPr>
          <w:p w14:paraId="1A3E5137" w14:textId="77777777" w:rsidR="002C302A" w:rsidRPr="00B74548" w:rsidRDefault="002C302A" w:rsidP="00A2481F">
            <w:pPr>
              <w:keepNext/>
              <w:spacing w:before="60" w:after="60"/>
              <w:rPr>
                <w:rFonts w:ascii="Arial" w:hAnsi="Arial" w:cs="Arial"/>
                <w:b/>
                <w:color w:val="FFFFFF"/>
                <w:sz w:val="18"/>
                <w:szCs w:val="18"/>
              </w:rPr>
            </w:pPr>
          </w:p>
        </w:tc>
        <w:tc>
          <w:tcPr>
            <w:tcW w:w="550" w:type="pct"/>
            <w:shd w:val="clear" w:color="auto" w:fill="003361"/>
            <w:vAlign w:val="bottom"/>
          </w:tcPr>
          <w:p w14:paraId="3E3FE2DA" w14:textId="4F913DDB" w:rsidR="002C302A" w:rsidRPr="00BC53DC" w:rsidRDefault="002C302A" w:rsidP="00A2481F">
            <w:pPr>
              <w:keepNext/>
              <w:spacing w:before="60" w:after="60"/>
              <w:rPr>
                <w:rFonts w:ascii="Arial" w:hAnsi="Arial" w:cs="Arial"/>
                <w:b/>
                <w:color w:val="FFFFFF"/>
                <w:sz w:val="18"/>
                <w:szCs w:val="18"/>
              </w:rPr>
            </w:pPr>
            <w:r>
              <w:rPr>
                <w:rFonts w:ascii="Arial" w:hAnsi="Arial" w:cs="Arial"/>
                <w:b/>
                <w:color w:val="FFFFFF"/>
                <w:sz w:val="18"/>
                <w:szCs w:val="18"/>
              </w:rPr>
              <w:t>2019</w:t>
            </w:r>
          </w:p>
        </w:tc>
        <w:tc>
          <w:tcPr>
            <w:tcW w:w="550" w:type="pct"/>
            <w:shd w:val="clear" w:color="auto" w:fill="003361"/>
            <w:vAlign w:val="bottom"/>
          </w:tcPr>
          <w:p w14:paraId="33EE954B" w14:textId="7FDA07EE" w:rsidR="002C302A" w:rsidRPr="00BC53DC" w:rsidRDefault="002C302A" w:rsidP="00A2481F">
            <w:pPr>
              <w:keepNext/>
              <w:spacing w:before="60" w:after="60"/>
              <w:rPr>
                <w:rFonts w:ascii="Arial" w:hAnsi="Arial" w:cs="Arial"/>
                <w:b/>
                <w:color w:val="FFFFFF"/>
                <w:sz w:val="18"/>
                <w:szCs w:val="18"/>
              </w:rPr>
            </w:pPr>
            <w:r>
              <w:rPr>
                <w:rFonts w:ascii="Arial" w:hAnsi="Arial" w:cs="Arial"/>
                <w:b/>
                <w:color w:val="FFFFFF"/>
                <w:sz w:val="18"/>
                <w:szCs w:val="18"/>
              </w:rPr>
              <w:t>2020</w:t>
            </w:r>
          </w:p>
        </w:tc>
        <w:tc>
          <w:tcPr>
            <w:tcW w:w="550" w:type="pct"/>
            <w:shd w:val="clear" w:color="auto" w:fill="003361"/>
            <w:vAlign w:val="bottom"/>
          </w:tcPr>
          <w:p w14:paraId="62E23EC0" w14:textId="74137ED5" w:rsidR="002C302A" w:rsidRPr="00BC53DC" w:rsidRDefault="002C302A" w:rsidP="00A2481F">
            <w:pPr>
              <w:keepNext/>
              <w:spacing w:before="60" w:after="60"/>
              <w:rPr>
                <w:rFonts w:ascii="Arial" w:hAnsi="Arial" w:cs="Arial"/>
                <w:b/>
                <w:color w:val="FFFFFF"/>
                <w:sz w:val="18"/>
                <w:szCs w:val="18"/>
              </w:rPr>
            </w:pPr>
            <w:r>
              <w:rPr>
                <w:rFonts w:ascii="Arial" w:hAnsi="Arial" w:cs="Arial"/>
                <w:b/>
                <w:color w:val="FFFFFF"/>
                <w:sz w:val="18"/>
                <w:szCs w:val="18"/>
              </w:rPr>
              <w:t>2021</w:t>
            </w:r>
          </w:p>
        </w:tc>
        <w:tc>
          <w:tcPr>
            <w:tcW w:w="550" w:type="pct"/>
            <w:shd w:val="clear" w:color="auto" w:fill="003361"/>
            <w:vAlign w:val="bottom"/>
          </w:tcPr>
          <w:p w14:paraId="63BE66FF" w14:textId="178A5EAA" w:rsidR="002C302A" w:rsidRPr="00BC53DC" w:rsidRDefault="002C302A" w:rsidP="00A2481F">
            <w:pPr>
              <w:keepNext/>
              <w:spacing w:before="60" w:after="60"/>
              <w:rPr>
                <w:rFonts w:ascii="Arial" w:hAnsi="Arial" w:cs="Arial"/>
                <w:b/>
                <w:color w:val="FFFFFF"/>
                <w:sz w:val="18"/>
                <w:szCs w:val="18"/>
              </w:rPr>
            </w:pPr>
            <w:r>
              <w:rPr>
                <w:rFonts w:ascii="Arial" w:hAnsi="Arial" w:cs="Arial"/>
                <w:b/>
                <w:color w:val="FFFFFF"/>
                <w:sz w:val="18"/>
                <w:szCs w:val="18"/>
              </w:rPr>
              <w:t>2022</w:t>
            </w:r>
          </w:p>
        </w:tc>
        <w:tc>
          <w:tcPr>
            <w:tcW w:w="1333" w:type="pct"/>
            <w:vMerge/>
            <w:shd w:val="clear" w:color="auto" w:fill="1F497D"/>
            <w:vAlign w:val="bottom"/>
          </w:tcPr>
          <w:p w14:paraId="1A82316F" w14:textId="77777777" w:rsidR="002C302A" w:rsidRPr="00BC53DC" w:rsidRDefault="002C302A" w:rsidP="00A2481F">
            <w:pPr>
              <w:keepNext/>
              <w:spacing w:before="60" w:after="60"/>
              <w:rPr>
                <w:rFonts w:ascii="Arial" w:hAnsi="Arial" w:cs="Arial"/>
                <w:b/>
                <w:color w:val="FFFFFF"/>
                <w:sz w:val="18"/>
                <w:szCs w:val="18"/>
              </w:rPr>
            </w:pPr>
          </w:p>
        </w:tc>
      </w:tr>
      <w:tr w:rsidR="00704F11" w:rsidRPr="0039541A" w14:paraId="283D13C3" w14:textId="77777777" w:rsidTr="00044E3B">
        <w:trPr>
          <w:cantSplit/>
        </w:trPr>
        <w:tc>
          <w:tcPr>
            <w:tcW w:w="1467" w:type="pct"/>
            <w:shd w:val="clear" w:color="auto" w:fill="D5E8F1"/>
          </w:tcPr>
          <w:p w14:paraId="281142AC" w14:textId="77777777" w:rsidR="00704F11" w:rsidRPr="00BC53DC" w:rsidRDefault="00704F11" w:rsidP="00A2481F">
            <w:pPr>
              <w:spacing w:before="60" w:after="60"/>
              <w:rPr>
                <w:rFonts w:ascii="Arial" w:hAnsi="Arial" w:cs="Arial"/>
                <w:b/>
                <w:sz w:val="18"/>
                <w:szCs w:val="18"/>
              </w:rPr>
            </w:pPr>
            <w:r w:rsidRPr="00BC53DC">
              <w:rPr>
                <w:rFonts w:ascii="Arial" w:hAnsi="Arial" w:cs="Arial"/>
                <w:b/>
                <w:sz w:val="18"/>
                <w:szCs w:val="18"/>
              </w:rPr>
              <w:t>Roads</w:t>
            </w:r>
          </w:p>
        </w:tc>
        <w:tc>
          <w:tcPr>
            <w:tcW w:w="550" w:type="pct"/>
            <w:shd w:val="clear" w:color="auto" w:fill="D5E8F1"/>
          </w:tcPr>
          <w:p w14:paraId="39379262" w14:textId="77777777" w:rsidR="00704F11" w:rsidRPr="0039541A" w:rsidRDefault="00704F11" w:rsidP="00A2481F">
            <w:pPr>
              <w:spacing w:before="60" w:after="60"/>
              <w:rPr>
                <w:rFonts w:ascii="Arial" w:hAnsi="Arial" w:cs="Arial"/>
                <w:b/>
                <w:sz w:val="18"/>
                <w:szCs w:val="18"/>
                <w:highlight w:val="yellow"/>
              </w:rPr>
            </w:pPr>
          </w:p>
        </w:tc>
        <w:tc>
          <w:tcPr>
            <w:tcW w:w="550" w:type="pct"/>
            <w:shd w:val="clear" w:color="auto" w:fill="D5E8F1"/>
          </w:tcPr>
          <w:p w14:paraId="23F78189" w14:textId="77777777" w:rsidR="00704F11" w:rsidRPr="0039541A" w:rsidRDefault="00704F11" w:rsidP="00A2481F">
            <w:pPr>
              <w:spacing w:before="60" w:after="60"/>
              <w:rPr>
                <w:rFonts w:ascii="Arial" w:hAnsi="Arial" w:cs="Arial"/>
                <w:b/>
                <w:sz w:val="18"/>
                <w:szCs w:val="18"/>
                <w:highlight w:val="yellow"/>
              </w:rPr>
            </w:pPr>
          </w:p>
        </w:tc>
        <w:tc>
          <w:tcPr>
            <w:tcW w:w="550" w:type="pct"/>
            <w:shd w:val="clear" w:color="auto" w:fill="D5E8F1"/>
          </w:tcPr>
          <w:p w14:paraId="693126A1" w14:textId="77777777" w:rsidR="00704F11" w:rsidRPr="0039541A" w:rsidRDefault="00704F11" w:rsidP="00A2481F">
            <w:pPr>
              <w:spacing w:before="60" w:after="60"/>
              <w:rPr>
                <w:rFonts w:ascii="Arial" w:hAnsi="Arial" w:cs="Arial"/>
                <w:b/>
                <w:sz w:val="18"/>
                <w:szCs w:val="18"/>
                <w:highlight w:val="yellow"/>
              </w:rPr>
            </w:pPr>
          </w:p>
        </w:tc>
        <w:tc>
          <w:tcPr>
            <w:tcW w:w="550" w:type="pct"/>
            <w:shd w:val="clear" w:color="auto" w:fill="D5E8F1"/>
          </w:tcPr>
          <w:p w14:paraId="1DA3E1BB" w14:textId="77777777" w:rsidR="00704F11" w:rsidRPr="0039541A" w:rsidRDefault="00704F11" w:rsidP="00A2481F">
            <w:pPr>
              <w:spacing w:before="60" w:after="60"/>
              <w:rPr>
                <w:rFonts w:ascii="Arial" w:hAnsi="Arial" w:cs="Arial"/>
                <w:b/>
                <w:sz w:val="18"/>
                <w:szCs w:val="18"/>
                <w:highlight w:val="yellow"/>
              </w:rPr>
            </w:pPr>
          </w:p>
        </w:tc>
        <w:tc>
          <w:tcPr>
            <w:tcW w:w="1333" w:type="pct"/>
            <w:shd w:val="clear" w:color="auto" w:fill="D5E8F1"/>
          </w:tcPr>
          <w:p w14:paraId="33178459" w14:textId="77777777" w:rsidR="00704F11" w:rsidRPr="0039541A" w:rsidRDefault="00704F11" w:rsidP="00A2481F">
            <w:pPr>
              <w:spacing w:before="60" w:after="60"/>
              <w:rPr>
                <w:rFonts w:ascii="Arial" w:hAnsi="Arial" w:cs="Arial"/>
                <w:b/>
                <w:sz w:val="18"/>
                <w:szCs w:val="18"/>
                <w:highlight w:val="yellow"/>
              </w:rPr>
            </w:pPr>
          </w:p>
        </w:tc>
      </w:tr>
      <w:tr w:rsidR="00704F11" w:rsidRPr="0039541A" w14:paraId="6F4F320B" w14:textId="77777777" w:rsidTr="00044E3B">
        <w:trPr>
          <w:cantSplit/>
        </w:trPr>
        <w:tc>
          <w:tcPr>
            <w:tcW w:w="1467" w:type="pct"/>
            <w:shd w:val="clear" w:color="auto" w:fill="auto"/>
          </w:tcPr>
          <w:p w14:paraId="4A2BF9FA" w14:textId="5A3ED325"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Satisfaction of use</w:t>
            </w:r>
          </w:p>
          <w:p w14:paraId="74E582A7" w14:textId="42D39E80"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R1 </w:t>
            </w:r>
            <w:r w:rsidR="00704F11" w:rsidRPr="00BC53DC">
              <w:rPr>
                <w:rFonts w:ascii="Arial" w:hAnsi="Arial" w:cs="Arial"/>
                <w:i/>
                <w:sz w:val="18"/>
                <w:szCs w:val="18"/>
              </w:rPr>
              <w:t>Sealed local road requests</w:t>
            </w:r>
          </w:p>
          <w:p w14:paraId="1421D95E" w14:textId="40D2DFEE"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[Number of sealed local road requests / Kilometres of sealed local roads] x100</w:t>
            </w:r>
          </w:p>
        </w:tc>
        <w:tc>
          <w:tcPr>
            <w:tcW w:w="550" w:type="pct"/>
            <w:shd w:val="clear" w:color="auto" w:fill="auto"/>
          </w:tcPr>
          <w:p w14:paraId="719CB40D"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45.70</w:t>
            </w:r>
          </w:p>
        </w:tc>
        <w:tc>
          <w:tcPr>
            <w:tcW w:w="550" w:type="pct"/>
            <w:shd w:val="clear" w:color="auto" w:fill="auto"/>
          </w:tcPr>
          <w:p w14:paraId="23B44CD0"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85.86</w:t>
            </w:r>
          </w:p>
        </w:tc>
        <w:tc>
          <w:tcPr>
            <w:tcW w:w="550" w:type="pct"/>
            <w:shd w:val="clear" w:color="auto" w:fill="auto"/>
          </w:tcPr>
          <w:p w14:paraId="56F3853A"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79.21</w:t>
            </w:r>
          </w:p>
        </w:tc>
        <w:tc>
          <w:tcPr>
            <w:tcW w:w="550" w:type="pct"/>
            <w:shd w:val="clear" w:color="auto" w:fill="auto"/>
          </w:tcPr>
          <w:p w14:paraId="574AEEB7" w14:textId="3188FF61" w:rsidR="00704F11" w:rsidRPr="00F11C96" w:rsidRDefault="00F11C96" w:rsidP="00A2481F">
            <w:pPr>
              <w:pStyle w:val="BodyText"/>
              <w:spacing w:before="60" w:after="60"/>
              <w:rPr>
                <w:rFonts w:ascii="Arial" w:hAnsi="Arial" w:cs="Arial"/>
                <w:sz w:val="18"/>
                <w:szCs w:val="18"/>
              </w:rPr>
            </w:pPr>
            <w:r w:rsidRPr="00F11C96">
              <w:rPr>
                <w:rFonts w:ascii="Arial" w:hAnsi="Arial" w:cs="Arial"/>
                <w:sz w:val="18"/>
                <w:szCs w:val="18"/>
              </w:rPr>
              <w:t>106.53</w:t>
            </w:r>
          </w:p>
        </w:tc>
        <w:tc>
          <w:tcPr>
            <w:tcW w:w="1333" w:type="pct"/>
            <w:shd w:val="clear" w:color="auto" w:fill="auto"/>
          </w:tcPr>
          <w:p w14:paraId="62D70E5F" w14:textId="7EEA6923" w:rsidR="00704F11" w:rsidRPr="0039541A" w:rsidRDefault="00F11C96" w:rsidP="00A2481F">
            <w:pPr>
              <w:pStyle w:val="BodyText"/>
              <w:spacing w:before="60" w:after="60"/>
              <w:rPr>
                <w:rFonts w:ascii="Arial" w:hAnsi="Arial" w:cs="Arial"/>
                <w:color w:val="FF0000"/>
                <w:sz w:val="18"/>
                <w:szCs w:val="18"/>
                <w:highlight w:val="yellow"/>
              </w:rPr>
            </w:pPr>
            <w:r w:rsidRPr="00F11C96">
              <w:rPr>
                <w:rFonts w:ascii="Arial" w:hAnsi="Arial" w:cs="Arial"/>
                <w:sz w:val="18"/>
                <w:szCs w:val="18"/>
              </w:rPr>
              <w:t xml:space="preserve">After two years of limited use, the request for </w:t>
            </w:r>
            <w:r w:rsidRPr="00A87B3B">
              <w:rPr>
                <w:rFonts w:ascii="Arial" w:hAnsi="Arial" w:cs="Arial"/>
                <w:sz w:val="18"/>
                <w:szCs w:val="18"/>
              </w:rPr>
              <w:t>repa</w:t>
            </w:r>
            <w:r w:rsidR="00364C10" w:rsidRPr="00A87B3B">
              <w:rPr>
                <w:rFonts w:ascii="Arial" w:hAnsi="Arial" w:cs="Arial"/>
                <w:sz w:val="18"/>
                <w:szCs w:val="18"/>
              </w:rPr>
              <w:t>i</w:t>
            </w:r>
            <w:r w:rsidRPr="00A87B3B">
              <w:rPr>
                <w:rFonts w:ascii="Arial" w:hAnsi="Arial" w:cs="Arial"/>
                <w:sz w:val="18"/>
                <w:szCs w:val="18"/>
              </w:rPr>
              <w:t>rs</w:t>
            </w:r>
            <w:r w:rsidRPr="00F11C96">
              <w:rPr>
                <w:rFonts w:ascii="Arial" w:hAnsi="Arial" w:cs="Arial"/>
                <w:sz w:val="18"/>
                <w:szCs w:val="18"/>
              </w:rPr>
              <w:t xml:space="preserve"> to sealed roads increased.</w:t>
            </w:r>
          </w:p>
        </w:tc>
      </w:tr>
      <w:tr w:rsidR="00704F11" w:rsidRPr="0039541A" w14:paraId="3F4951F8" w14:textId="77777777" w:rsidTr="00044E3B">
        <w:trPr>
          <w:cantSplit/>
        </w:trPr>
        <w:tc>
          <w:tcPr>
            <w:tcW w:w="1467" w:type="pct"/>
            <w:shd w:val="clear" w:color="auto" w:fill="auto"/>
          </w:tcPr>
          <w:p w14:paraId="4C3FC08A" w14:textId="07DCD243"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Condition</w:t>
            </w:r>
          </w:p>
          <w:p w14:paraId="44589B88" w14:textId="2FAA8FA1"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R2 </w:t>
            </w:r>
            <w:r w:rsidR="00704F11" w:rsidRPr="00BC53DC">
              <w:rPr>
                <w:rFonts w:ascii="Arial" w:hAnsi="Arial" w:cs="Arial"/>
                <w:i/>
                <w:sz w:val="18"/>
                <w:szCs w:val="18"/>
              </w:rPr>
              <w:t>Sealed local roads maintained to condition standards</w:t>
            </w:r>
          </w:p>
          <w:p w14:paraId="44CA4161" w14:textId="5154FC1C"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[Number of kilometres of sealed local roads below the renewal intervention level set by Council / Kilometres of sealed local roads] x100</w:t>
            </w:r>
          </w:p>
        </w:tc>
        <w:tc>
          <w:tcPr>
            <w:tcW w:w="550" w:type="pct"/>
            <w:shd w:val="clear" w:color="auto" w:fill="auto"/>
          </w:tcPr>
          <w:p w14:paraId="1E3AF883"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95.30%</w:t>
            </w:r>
          </w:p>
        </w:tc>
        <w:tc>
          <w:tcPr>
            <w:tcW w:w="550" w:type="pct"/>
            <w:shd w:val="clear" w:color="auto" w:fill="auto"/>
          </w:tcPr>
          <w:p w14:paraId="575C7E00"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91.86%</w:t>
            </w:r>
          </w:p>
        </w:tc>
        <w:tc>
          <w:tcPr>
            <w:tcW w:w="550" w:type="pct"/>
            <w:shd w:val="clear" w:color="auto" w:fill="auto"/>
          </w:tcPr>
          <w:p w14:paraId="125A99A0"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95.26%</w:t>
            </w:r>
          </w:p>
        </w:tc>
        <w:tc>
          <w:tcPr>
            <w:tcW w:w="550" w:type="pct"/>
            <w:shd w:val="clear" w:color="auto" w:fill="auto"/>
          </w:tcPr>
          <w:p w14:paraId="38C43783" w14:textId="7034362D" w:rsidR="00704F11" w:rsidRPr="0039541A" w:rsidRDefault="00704F11" w:rsidP="00A2481F">
            <w:pPr>
              <w:pStyle w:val="BodyText"/>
              <w:spacing w:before="60" w:after="60"/>
              <w:rPr>
                <w:rFonts w:ascii="Arial" w:hAnsi="Arial" w:cs="Arial"/>
                <w:sz w:val="18"/>
                <w:szCs w:val="18"/>
                <w:highlight w:val="yellow"/>
              </w:rPr>
            </w:pPr>
            <w:r w:rsidRPr="00F11C96">
              <w:rPr>
                <w:rFonts w:ascii="Arial" w:hAnsi="Arial" w:cs="Arial"/>
                <w:sz w:val="18"/>
                <w:szCs w:val="18"/>
              </w:rPr>
              <w:t>9</w:t>
            </w:r>
            <w:r w:rsidR="00F11C96" w:rsidRPr="00F11C96">
              <w:rPr>
                <w:rFonts w:ascii="Arial" w:hAnsi="Arial" w:cs="Arial"/>
                <w:sz w:val="18"/>
                <w:szCs w:val="18"/>
              </w:rPr>
              <w:t>4.76</w:t>
            </w:r>
            <w:r w:rsidRPr="00F11C96">
              <w:rPr>
                <w:rFonts w:ascii="Arial" w:hAnsi="Arial" w:cs="Arial"/>
                <w:sz w:val="18"/>
                <w:szCs w:val="18"/>
              </w:rPr>
              <w:t>%</w:t>
            </w:r>
          </w:p>
        </w:tc>
        <w:tc>
          <w:tcPr>
            <w:tcW w:w="1333" w:type="pct"/>
            <w:shd w:val="clear" w:color="auto" w:fill="auto"/>
          </w:tcPr>
          <w:p w14:paraId="5A9272C2" w14:textId="16739F5C" w:rsidR="00704F11" w:rsidRPr="0039541A" w:rsidRDefault="00F11C96" w:rsidP="00A2481F">
            <w:pPr>
              <w:pStyle w:val="BodyText"/>
              <w:spacing w:before="60" w:after="60"/>
              <w:rPr>
                <w:rFonts w:ascii="Arial" w:hAnsi="Arial" w:cs="Arial"/>
                <w:color w:val="FF0000"/>
                <w:sz w:val="18"/>
                <w:szCs w:val="18"/>
                <w:highlight w:val="yellow"/>
              </w:rPr>
            </w:pPr>
            <w:r w:rsidRPr="00F11C96">
              <w:rPr>
                <w:rFonts w:ascii="Arial" w:hAnsi="Arial" w:cs="Arial"/>
                <w:sz w:val="18"/>
                <w:szCs w:val="18"/>
              </w:rPr>
              <w:t>The decrease in condition rating is the result of changes to new road rating condition reporting.</w:t>
            </w:r>
          </w:p>
        </w:tc>
      </w:tr>
      <w:tr w:rsidR="00704F11" w:rsidRPr="0039541A" w14:paraId="30819813" w14:textId="77777777" w:rsidTr="00044E3B">
        <w:trPr>
          <w:cantSplit/>
        </w:trPr>
        <w:tc>
          <w:tcPr>
            <w:tcW w:w="1467" w:type="pct"/>
            <w:shd w:val="clear" w:color="auto" w:fill="auto"/>
          </w:tcPr>
          <w:p w14:paraId="7ADA7A98"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Service cost</w:t>
            </w:r>
          </w:p>
          <w:p w14:paraId="6C264530" w14:textId="2DEA960A"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R3 </w:t>
            </w:r>
            <w:r w:rsidR="00704F11" w:rsidRPr="00BC53DC">
              <w:rPr>
                <w:rFonts w:ascii="Arial" w:hAnsi="Arial" w:cs="Arial"/>
                <w:i/>
                <w:sz w:val="18"/>
                <w:szCs w:val="18"/>
              </w:rPr>
              <w:t>Cost of sealed local road reconstruction</w:t>
            </w:r>
          </w:p>
          <w:p w14:paraId="2A9E21D1" w14:textId="1FC88F18"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[Direct cost of sealed local road reconstruction / Square metres of sealed local roads reconstructed]</w:t>
            </w:r>
          </w:p>
        </w:tc>
        <w:tc>
          <w:tcPr>
            <w:tcW w:w="550" w:type="pct"/>
            <w:shd w:val="clear" w:color="auto" w:fill="auto"/>
          </w:tcPr>
          <w:p w14:paraId="0F840780"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$177.83</w:t>
            </w:r>
          </w:p>
        </w:tc>
        <w:tc>
          <w:tcPr>
            <w:tcW w:w="550" w:type="pct"/>
            <w:shd w:val="clear" w:color="auto" w:fill="auto"/>
          </w:tcPr>
          <w:p w14:paraId="5720724B"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$201.39</w:t>
            </w:r>
          </w:p>
        </w:tc>
        <w:tc>
          <w:tcPr>
            <w:tcW w:w="550" w:type="pct"/>
            <w:shd w:val="clear" w:color="auto" w:fill="auto"/>
          </w:tcPr>
          <w:p w14:paraId="12CD9B50"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$124.09</w:t>
            </w:r>
          </w:p>
        </w:tc>
        <w:tc>
          <w:tcPr>
            <w:tcW w:w="550" w:type="pct"/>
            <w:shd w:val="clear" w:color="auto" w:fill="auto"/>
          </w:tcPr>
          <w:p w14:paraId="74CC0D66" w14:textId="61CDE583" w:rsidR="00704F11" w:rsidRPr="0039541A" w:rsidRDefault="00704F11" w:rsidP="00A2481F">
            <w:pPr>
              <w:pStyle w:val="BodyText"/>
              <w:spacing w:before="60" w:after="60"/>
              <w:rPr>
                <w:rFonts w:ascii="Arial" w:hAnsi="Arial" w:cs="Arial"/>
                <w:sz w:val="18"/>
                <w:szCs w:val="18"/>
                <w:highlight w:val="yellow"/>
              </w:rPr>
            </w:pPr>
            <w:r w:rsidRPr="00F11C96">
              <w:rPr>
                <w:rFonts w:ascii="Arial" w:hAnsi="Arial" w:cs="Arial"/>
                <w:sz w:val="18"/>
                <w:szCs w:val="18"/>
              </w:rPr>
              <w:t>$1</w:t>
            </w:r>
            <w:r w:rsidR="00F11C96" w:rsidRPr="00F11C96">
              <w:rPr>
                <w:rFonts w:ascii="Arial" w:hAnsi="Arial" w:cs="Arial"/>
                <w:sz w:val="18"/>
                <w:szCs w:val="18"/>
              </w:rPr>
              <w:t>86.13</w:t>
            </w:r>
          </w:p>
        </w:tc>
        <w:tc>
          <w:tcPr>
            <w:tcW w:w="1333" w:type="pct"/>
            <w:shd w:val="clear" w:color="auto" w:fill="auto"/>
          </w:tcPr>
          <w:p w14:paraId="532AEAE1" w14:textId="26EDAE3C" w:rsidR="00704F11" w:rsidRPr="0039541A" w:rsidRDefault="00F11C96" w:rsidP="00A2481F">
            <w:pPr>
              <w:pStyle w:val="BodyText"/>
              <w:spacing w:before="60" w:after="60"/>
              <w:rPr>
                <w:rFonts w:ascii="Arial" w:hAnsi="Arial" w:cs="Arial"/>
                <w:color w:val="FF0000"/>
                <w:sz w:val="18"/>
                <w:szCs w:val="18"/>
                <w:highlight w:val="yellow"/>
              </w:rPr>
            </w:pPr>
            <w:r w:rsidRPr="00F11C96">
              <w:rPr>
                <w:rFonts w:ascii="Arial" w:hAnsi="Arial" w:cs="Arial"/>
                <w:sz w:val="18"/>
                <w:szCs w:val="18"/>
              </w:rPr>
              <w:t>In 2021</w:t>
            </w:r>
            <w:r w:rsidR="00782C50" w:rsidRPr="00A87B3B">
              <w:rPr>
                <w:rFonts w:ascii="Arial" w:hAnsi="Arial" w:cs="Arial"/>
                <w:sz w:val="18"/>
                <w:szCs w:val="18"/>
              </w:rPr>
              <w:t>‒</w:t>
            </w:r>
            <w:r w:rsidRPr="00F11C96">
              <w:rPr>
                <w:rFonts w:ascii="Arial" w:hAnsi="Arial" w:cs="Arial"/>
                <w:sz w:val="18"/>
                <w:szCs w:val="18"/>
              </w:rPr>
              <w:t>22, our road reconstruction program consisted of mainly larger scale projects, with few smaller scale projects, enabling us to keep costs relatively low.</w:t>
            </w:r>
          </w:p>
        </w:tc>
      </w:tr>
      <w:tr w:rsidR="00704F11" w:rsidRPr="0039541A" w14:paraId="034E6AA7" w14:textId="77777777" w:rsidTr="00044E3B">
        <w:trPr>
          <w:cantSplit/>
        </w:trPr>
        <w:tc>
          <w:tcPr>
            <w:tcW w:w="1467" w:type="pct"/>
            <w:shd w:val="clear" w:color="auto" w:fill="auto"/>
          </w:tcPr>
          <w:p w14:paraId="76B3DEAD"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lastRenderedPageBreak/>
              <w:t>Service cost</w:t>
            </w:r>
          </w:p>
          <w:p w14:paraId="4A60578A" w14:textId="5A0FA9B3"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R4 </w:t>
            </w:r>
            <w:r w:rsidR="00704F11" w:rsidRPr="00BC53DC">
              <w:rPr>
                <w:rFonts w:ascii="Arial" w:hAnsi="Arial" w:cs="Arial"/>
                <w:i/>
                <w:sz w:val="18"/>
                <w:szCs w:val="18"/>
              </w:rPr>
              <w:t>Cost of sealed local road resealing</w:t>
            </w:r>
          </w:p>
          <w:p w14:paraId="6D728184" w14:textId="12D32C8A"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[Direct cost of sealed local road resealing / Square metres of sealed local roads resealed]</w:t>
            </w:r>
          </w:p>
        </w:tc>
        <w:tc>
          <w:tcPr>
            <w:tcW w:w="550" w:type="pct"/>
            <w:shd w:val="clear" w:color="auto" w:fill="auto"/>
          </w:tcPr>
          <w:p w14:paraId="5CDF89BB"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$16.45</w:t>
            </w:r>
          </w:p>
        </w:tc>
        <w:tc>
          <w:tcPr>
            <w:tcW w:w="550" w:type="pct"/>
            <w:shd w:val="clear" w:color="auto" w:fill="auto"/>
          </w:tcPr>
          <w:p w14:paraId="06B3B09D"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$18.23</w:t>
            </w:r>
          </w:p>
        </w:tc>
        <w:tc>
          <w:tcPr>
            <w:tcW w:w="550" w:type="pct"/>
            <w:shd w:val="clear" w:color="auto" w:fill="auto"/>
          </w:tcPr>
          <w:p w14:paraId="368B3D2B"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$18.94</w:t>
            </w:r>
          </w:p>
        </w:tc>
        <w:tc>
          <w:tcPr>
            <w:tcW w:w="550" w:type="pct"/>
            <w:shd w:val="clear" w:color="auto" w:fill="auto"/>
          </w:tcPr>
          <w:p w14:paraId="16B67510" w14:textId="64A7F3BA" w:rsidR="00704F11" w:rsidRPr="0072224F" w:rsidRDefault="00704F11" w:rsidP="00A2481F">
            <w:pPr>
              <w:pStyle w:val="BodyText"/>
              <w:spacing w:before="60" w:after="60"/>
              <w:rPr>
                <w:rFonts w:ascii="Arial" w:hAnsi="Arial" w:cs="Arial"/>
                <w:sz w:val="18"/>
                <w:szCs w:val="18"/>
              </w:rPr>
            </w:pPr>
            <w:r w:rsidRPr="0072224F">
              <w:rPr>
                <w:rFonts w:ascii="Arial" w:hAnsi="Arial" w:cs="Arial"/>
                <w:sz w:val="18"/>
                <w:szCs w:val="18"/>
              </w:rPr>
              <w:t>$</w:t>
            </w:r>
            <w:r w:rsidR="00F11C96" w:rsidRPr="0072224F">
              <w:rPr>
                <w:rFonts w:ascii="Arial" w:hAnsi="Arial" w:cs="Arial"/>
                <w:sz w:val="18"/>
                <w:szCs w:val="18"/>
              </w:rPr>
              <w:t>23.11</w:t>
            </w:r>
          </w:p>
        </w:tc>
        <w:tc>
          <w:tcPr>
            <w:tcW w:w="1333" w:type="pct"/>
            <w:shd w:val="clear" w:color="auto" w:fill="auto"/>
          </w:tcPr>
          <w:p w14:paraId="70B5A380" w14:textId="41AF0E64" w:rsidR="00704F11" w:rsidRPr="0039541A" w:rsidRDefault="00782C50" w:rsidP="00A2481F">
            <w:pPr>
              <w:pStyle w:val="BodyText"/>
              <w:spacing w:before="60" w:after="60"/>
              <w:rPr>
                <w:rFonts w:ascii="Arial" w:hAnsi="Arial" w:cs="Arial"/>
                <w:color w:val="FF0000"/>
                <w:sz w:val="18"/>
                <w:szCs w:val="18"/>
                <w:highlight w:val="yellow"/>
              </w:rPr>
            </w:pPr>
            <w:r w:rsidRPr="00A87B3B">
              <w:rPr>
                <w:rFonts w:ascii="Arial" w:hAnsi="Arial" w:cs="Arial"/>
                <w:sz w:val="18"/>
                <w:szCs w:val="18"/>
              </w:rPr>
              <w:t>The increase</w:t>
            </w:r>
            <w:r w:rsidR="0072224F" w:rsidRPr="00A87B3B">
              <w:rPr>
                <w:rFonts w:ascii="Arial" w:hAnsi="Arial" w:cs="Arial"/>
                <w:sz w:val="18"/>
                <w:szCs w:val="18"/>
              </w:rPr>
              <w:t>d service cost</w:t>
            </w:r>
            <w:r w:rsidRPr="00A87B3B">
              <w:rPr>
                <w:rFonts w:ascii="Arial" w:hAnsi="Arial" w:cs="Arial"/>
                <w:sz w:val="18"/>
                <w:szCs w:val="18"/>
              </w:rPr>
              <w:t xml:space="preserve"> reflects the change in reporting procedures, using actual figures from our assets database.</w:t>
            </w:r>
          </w:p>
        </w:tc>
      </w:tr>
      <w:tr w:rsidR="00704F11" w:rsidRPr="00B74548" w14:paraId="7DC80576" w14:textId="77777777" w:rsidTr="00044E3B">
        <w:trPr>
          <w:cantSplit/>
        </w:trPr>
        <w:tc>
          <w:tcPr>
            <w:tcW w:w="1467" w:type="pct"/>
            <w:shd w:val="clear" w:color="auto" w:fill="auto"/>
          </w:tcPr>
          <w:p w14:paraId="725E3399" w14:textId="77777777" w:rsidR="00704F11" w:rsidRPr="00BC53DC" w:rsidRDefault="00704F11" w:rsidP="00A2481F">
            <w:pPr>
              <w:pStyle w:val="BodyText"/>
              <w:spacing w:before="60" w:after="60"/>
              <w:rPr>
                <w:rFonts w:ascii="Arial" w:hAnsi="Arial" w:cs="Arial"/>
                <w:i/>
                <w:sz w:val="18"/>
                <w:szCs w:val="18"/>
              </w:rPr>
            </w:pPr>
            <w:r w:rsidRPr="00BC53DC">
              <w:rPr>
                <w:rFonts w:ascii="Arial" w:hAnsi="Arial" w:cs="Arial"/>
                <w:b/>
                <w:bCs/>
                <w:i/>
                <w:sz w:val="18"/>
                <w:szCs w:val="18"/>
              </w:rPr>
              <w:t>Satisfaction</w:t>
            </w:r>
            <w:r w:rsidRPr="00BC53DC">
              <w:rPr>
                <w:rFonts w:ascii="Arial" w:hAnsi="Arial" w:cs="Arial"/>
                <w:i/>
                <w:sz w:val="18"/>
                <w:szCs w:val="18"/>
              </w:rPr>
              <w:t xml:space="preserve"> </w:t>
            </w:r>
          </w:p>
          <w:p w14:paraId="7F9F8F38" w14:textId="18E3B6A1"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R5 </w:t>
            </w:r>
            <w:r w:rsidR="00704F11" w:rsidRPr="00BC53DC">
              <w:rPr>
                <w:rFonts w:ascii="Arial" w:hAnsi="Arial" w:cs="Arial"/>
                <w:i/>
                <w:sz w:val="18"/>
                <w:szCs w:val="18"/>
              </w:rPr>
              <w:t>Satisfaction with sealed local roads</w:t>
            </w:r>
          </w:p>
          <w:p w14:paraId="22EE77DC" w14:textId="5FB6B736"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[Community satisfaction rating out of 100 with how council has performed on the condition of sealed local roads]</w:t>
            </w:r>
          </w:p>
        </w:tc>
        <w:tc>
          <w:tcPr>
            <w:tcW w:w="550" w:type="pct"/>
            <w:shd w:val="clear" w:color="auto" w:fill="auto"/>
          </w:tcPr>
          <w:p w14:paraId="31790678"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54</w:t>
            </w:r>
          </w:p>
        </w:tc>
        <w:tc>
          <w:tcPr>
            <w:tcW w:w="550" w:type="pct"/>
            <w:shd w:val="clear" w:color="auto" w:fill="auto"/>
          </w:tcPr>
          <w:p w14:paraId="0AF9F161"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60</w:t>
            </w:r>
          </w:p>
        </w:tc>
        <w:tc>
          <w:tcPr>
            <w:tcW w:w="550" w:type="pct"/>
            <w:shd w:val="clear" w:color="auto" w:fill="auto"/>
          </w:tcPr>
          <w:p w14:paraId="31ADCA2A"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62</w:t>
            </w:r>
          </w:p>
        </w:tc>
        <w:tc>
          <w:tcPr>
            <w:tcW w:w="550" w:type="pct"/>
            <w:shd w:val="clear" w:color="auto" w:fill="auto"/>
          </w:tcPr>
          <w:p w14:paraId="73318260" w14:textId="1765A614" w:rsidR="00704F11" w:rsidRPr="0039541A" w:rsidRDefault="00F11C96" w:rsidP="00A2481F">
            <w:pPr>
              <w:pStyle w:val="BodyText"/>
              <w:spacing w:before="60" w:after="60"/>
              <w:rPr>
                <w:rFonts w:ascii="Arial" w:hAnsi="Arial" w:cs="Arial"/>
                <w:sz w:val="18"/>
                <w:szCs w:val="18"/>
                <w:highlight w:val="yellow"/>
              </w:rPr>
            </w:pPr>
            <w:r w:rsidRPr="00F11C96">
              <w:rPr>
                <w:rFonts w:ascii="Arial" w:hAnsi="Arial" w:cs="Arial"/>
                <w:sz w:val="18"/>
                <w:szCs w:val="18"/>
              </w:rPr>
              <w:t>57</w:t>
            </w:r>
          </w:p>
        </w:tc>
        <w:tc>
          <w:tcPr>
            <w:tcW w:w="1333" w:type="pct"/>
            <w:shd w:val="clear" w:color="auto" w:fill="auto"/>
          </w:tcPr>
          <w:p w14:paraId="4D6383E7" w14:textId="72364BF2" w:rsidR="00F81301" w:rsidRPr="00986854" w:rsidRDefault="00F81301" w:rsidP="00A2481F">
            <w:pPr>
              <w:pStyle w:val="BodyText"/>
              <w:spacing w:before="60" w:after="60"/>
              <w:rPr>
                <w:rFonts w:ascii="Arial" w:hAnsi="Arial" w:cs="Arial"/>
                <w:color w:val="FF0000"/>
                <w:sz w:val="18"/>
                <w:szCs w:val="18"/>
                <w:highlight w:val="yellow"/>
              </w:rPr>
            </w:pPr>
            <w:r w:rsidRPr="00F23DCB">
              <w:rPr>
                <w:rFonts w:ascii="Arial" w:hAnsi="Arial" w:cs="Arial"/>
                <w:sz w:val="18"/>
                <w:szCs w:val="18"/>
                <w:shd w:val="clear" w:color="auto" w:fill="FFFFFF"/>
              </w:rPr>
              <w:t>Community satisfaction with sealed roads has decreased in line with the significant increase in the number of requests received. Inclement weather and the impact of the pandemic and flu season has resulted in a shortage of available resources, significantly reducing the City’s ability to respond to maintenance issues. Response times to maintenance issues are still aligned to the Road Management Plan. Whilst lower than the last two years, results are above the state</w:t>
            </w:r>
            <w:r w:rsidR="00490DF1" w:rsidRPr="00F23DCB">
              <w:rPr>
                <w:rFonts w:ascii="Arial" w:hAnsi="Arial" w:cs="Arial"/>
                <w:sz w:val="18"/>
                <w:szCs w:val="18"/>
                <w:shd w:val="clear" w:color="auto" w:fill="FFFFFF"/>
              </w:rPr>
              <w:t>w</w:t>
            </w:r>
            <w:r w:rsidRPr="00F23DCB">
              <w:rPr>
                <w:rFonts w:ascii="Arial" w:hAnsi="Arial" w:cs="Arial"/>
                <w:sz w:val="18"/>
                <w:szCs w:val="18"/>
                <w:shd w:val="clear" w:color="auto" w:fill="FFFFFF"/>
              </w:rPr>
              <w:t>ide and Regional Centres average</w:t>
            </w:r>
            <w:r w:rsidRPr="00F23DCB">
              <w:rPr>
                <w:rFonts w:ascii="Arial" w:hAnsi="Arial" w:cs="Arial"/>
                <w:sz w:val="18"/>
                <w:szCs w:val="18"/>
              </w:rPr>
              <w:t xml:space="preserve">. </w:t>
            </w:r>
          </w:p>
        </w:tc>
      </w:tr>
      <w:tr w:rsidR="00704F11" w:rsidRPr="00B74548" w14:paraId="16BCDC0A" w14:textId="77777777" w:rsidTr="00044E3B">
        <w:trPr>
          <w:cantSplit/>
        </w:trPr>
        <w:tc>
          <w:tcPr>
            <w:tcW w:w="1467" w:type="pct"/>
            <w:shd w:val="clear" w:color="auto" w:fill="D5E8F1"/>
          </w:tcPr>
          <w:p w14:paraId="7D868A2E" w14:textId="77777777" w:rsidR="00704F11" w:rsidRPr="00B74548" w:rsidRDefault="00704F11" w:rsidP="00A2481F">
            <w:pPr>
              <w:spacing w:before="60" w:after="60"/>
              <w:rPr>
                <w:rFonts w:ascii="Arial" w:hAnsi="Arial" w:cs="Arial"/>
                <w:b/>
                <w:sz w:val="18"/>
                <w:szCs w:val="18"/>
              </w:rPr>
            </w:pPr>
            <w:r w:rsidRPr="00B74548">
              <w:rPr>
                <w:rFonts w:ascii="Arial" w:hAnsi="Arial" w:cs="Arial"/>
                <w:b/>
                <w:sz w:val="18"/>
                <w:szCs w:val="18"/>
              </w:rPr>
              <w:t>Waste Collection</w:t>
            </w:r>
          </w:p>
        </w:tc>
        <w:tc>
          <w:tcPr>
            <w:tcW w:w="550" w:type="pct"/>
            <w:shd w:val="clear" w:color="auto" w:fill="D5E8F1"/>
          </w:tcPr>
          <w:p w14:paraId="2D7012E7" w14:textId="77777777" w:rsidR="00704F11" w:rsidRPr="00B74548" w:rsidRDefault="00704F11" w:rsidP="00A2481F">
            <w:pPr>
              <w:spacing w:before="60" w:after="60"/>
              <w:rPr>
                <w:rFonts w:ascii="Arial" w:hAnsi="Arial" w:cs="Arial"/>
                <w:b/>
                <w:sz w:val="18"/>
                <w:szCs w:val="18"/>
              </w:rPr>
            </w:pPr>
          </w:p>
        </w:tc>
        <w:tc>
          <w:tcPr>
            <w:tcW w:w="550" w:type="pct"/>
            <w:shd w:val="clear" w:color="auto" w:fill="D5E8F1"/>
          </w:tcPr>
          <w:p w14:paraId="3F91FC10" w14:textId="77777777" w:rsidR="00704F11" w:rsidRPr="00B74548" w:rsidRDefault="00704F11" w:rsidP="00A2481F">
            <w:pPr>
              <w:spacing w:before="60" w:after="60"/>
              <w:rPr>
                <w:rFonts w:ascii="Arial" w:hAnsi="Arial" w:cs="Arial"/>
                <w:b/>
                <w:sz w:val="18"/>
                <w:szCs w:val="18"/>
              </w:rPr>
            </w:pPr>
          </w:p>
        </w:tc>
        <w:tc>
          <w:tcPr>
            <w:tcW w:w="550" w:type="pct"/>
            <w:shd w:val="clear" w:color="auto" w:fill="D5E8F1"/>
          </w:tcPr>
          <w:p w14:paraId="5E7FCAFA" w14:textId="77777777" w:rsidR="00704F11" w:rsidRPr="00B74548" w:rsidRDefault="00704F11" w:rsidP="00A2481F">
            <w:pPr>
              <w:spacing w:before="60" w:after="60"/>
              <w:rPr>
                <w:rFonts w:ascii="Arial" w:hAnsi="Arial" w:cs="Arial"/>
                <w:b/>
                <w:sz w:val="18"/>
                <w:szCs w:val="18"/>
              </w:rPr>
            </w:pPr>
          </w:p>
        </w:tc>
        <w:tc>
          <w:tcPr>
            <w:tcW w:w="550" w:type="pct"/>
            <w:shd w:val="clear" w:color="auto" w:fill="D5E8F1"/>
          </w:tcPr>
          <w:p w14:paraId="679AB880" w14:textId="77777777" w:rsidR="00704F11" w:rsidRPr="00B74548" w:rsidRDefault="00704F11" w:rsidP="00A2481F">
            <w:pPr>
              <w:spacing w:before="60" w:after="60"/>
              <w:rPr>
                <w:rFonts w:ascii="Arial" w:hAnsi="Arial" w:cs="Arial"/>
                <w:b/>
                <w:sz w:val="18"/>
                <w:szCs w:val="18"/>
              </w:rPr>
            </w:pPr>
          </w:p>
        </w:tc>
        <w:tc>
          <w:tcPr>
            <w:tcW w:w="1333" w:type="pct"/>
            <w:shd w:val="clear" w:color="auto" w:fill="D5E8F1"/>
          </w:tcPr>
          <w:p w14:paraId="35A504FB" w14:textId="77777777" w:rsidR="00704F11" w:rsidRPr="00B74548" w:rsidRDefault="00704F11" w:rsidP="00A2481F">
            <w:pPr>
              <w:spacing w:before="60" w:after="60"/>
              <w:rPr>
                <w:rFonts w:ascii="Arial" w:hAnsi="Arial" w:cs="Arial"/>
                <w:b/>
                <w:sz w:val="18"/>
                <w:szCs w:val="18"/>
              </w:rPr>
            </w:pPr>
          </w:p>
        </w:tc>
      </w:tr>
      <w:tr w:rsidR="00704F11" w:rsidRPr="00B74548" w14:paraId="6436EF69" w14:textId="77777777" w:rsidTr="00044E3B">
        <w:trPr>
          <w:cantSplit/>
        </w:trPr>
        <w:tc>
          <w:tcPr>
            <w:tcW w:w="1467" w:type="pct"/>
            <w:shd w:val="clear" w:color="auto" w:fill="auto"/>
          </w:tcPr>
          <w:p w14:paraId="665230B7"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Satisfaction</w:t>
            </w:r>
          </w:p>
          <w:p w14:paraId="3BCBDFB6" w14:textId="275D2DB9"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WC1 </w:t>
            </w:r>
            <w:r w:rsidR="00704F11" w:rsidRPr="00BC53DC">
              <w:rPr>
                <w:rFonts w:ascii="Arial" w:hAnsi="Arial" w:cs="Arial"/>
                <w:i/>
                <w:sz w:val="18"/>
                <w:szCs w:val="18"/>
              </w:rPr>
              <w:t>Kerbside bin collection requests</w:t>
            </w:r>
          </w:p>
          <w:p w14:paraId="7A23C873" w14:textId="50FE0327" w:rsidR="00704F11" w:rsidRPr="00BC53DC" w:rsidRDefault="00704F11" w:rsidP="00A2481F">
            <w:pPr>
              <w:pStyle w:val="BodyText"/>
              <w:spacing w:before="60" w:after="60"/>
              <w:rPr>
                <w:rFonts w:ascii="Arial" w:hAnsi="Arial" w:cs="Arial"/>
                <w:i/>
                <w:sz w:val="18"/>
                <w:szCs w:val="18"/>
              </w:rPr>
            </w:pPr>
            <w:r w:rsidRPr="00BC53DC">
              <w:rPr>
                <w:rFonts w:ascii="Arial" w:hAnsi="Arial" w:cs="Arial"/>
                <w:sz w:val="18"/>
                <w:szCs w:val="18"/>
              </w:rPr>
              <w:t>[Number of kerbside garbage and recycling bin collection requests / Number of kerbside bin collection households] x1,000</w:t>
            </w:r>
          </w:p>
        </w:tc>
        <w:tc>
          <w:tcPr>
            <w:tcW w:w="550" w:type="pct"/>
            <w:shd w:val="clear" w:color="auto" w:fill="auto"/>
          </w:tcPr>
          <w:p w14:paraId="49CDDA2A"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256.80</w:t>
            </w:r>
          </w:p>
        </w:tc>
        <w:tc>
          <w:tcPr>
            <w:tcW w:w="550" w:type="pct"/>
            <w:shd w:val="clear" w:color="auto" w:fill="auto"/>
          </w:tcPr>
          <w:p w14:paraId="793756CB"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256.85</w:t>
            </w:r>
          </w:p>
        </w:tc>
        <w:tc>
          <w:tcPr>
            <w:tcW w:w="550" w:type="pct"/>
            <w:shd w:val="clear" w:color="auto" w:fill="auto"/>
          </w:tcPr>
          <w:p w14:paraId="5B09AC45"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276.30</w:t>
            </w:r>
          </w:p>
        </w:tc>
        <w:tc>
          <w:tcPr>
            <w:tcW w:w="550" w:type="pct"/>
            <w:shd w:val="clear" w:color="auto" w:fill="auto"/>
          </w:tcPr>
          <w:p w14:paraId="1D22BD18" w14:textId="53C9EAF6" w:rsidR="00704F11" w:rsidRPr="0072224F" w:rsidRDefault="00704F11" w:rsidP="00A2481F">
            <w:pPr>
              <w:pStyle w:val="BodyText"/>
              <w:spacing w:before="60" w:after="60"/>
              <w:rPr>
                <w:rFonts w:ascii="Arial" w:hAnsi="Arial" w:cs="Arial"/>
                <w:sz w:val="18"/>
                <w:szCs w:val="18"/>
              </w:rPr>
            </w:pPr>
            <w:r w:rsidRPr="0072224F">
              <w:rPr>
                <w:rFonts w:ascii="Arial" w:hAnsi="Arial" w:cs="Arial"/>
                <w:sz w:val="18"/>
                <w:szCs w:val="18"/>
              </w:rPr>
              <w:t>2</w:t>
            </w:r>
            <w:r w:rsidR="00AD36FC" w:rsidRPr="0072224F">
              <w:rPr>
                <w:rFonts w:ascii="Arial" w:hAnsi="Arial" w:cs="Arial"/>
                <w:sz w:val="18"/>
                <w:szCs w:val="18"/>
              </w:rPr>
              <w:t>80.64</w:t>
            </w:r>
          </w:p>
        </w:tc>
        <w:tc>
          <w:tcPr>
            <w:tcW w:w="1333" w:type="pct"/>
            <w:shd w:val="clear" w:color="auto" w:fill="auto"/>
          </w:tcPr>
          <w:p w14:paraId="58BCF604" w14:textId="11AED5C9" w:rsidR="00704F11" w:rsidRPr="00B74548" w:rsidRDefault="00A32D05" w:rsidP="00172A63">
            <w:pPr>
              <w:pStyle w:val="BodyText"/>
              <w:spacing w:before="60" w:after="60"/>
              <w:rPr>
                <w:rFonts w:ascii="Arial" w:hAnsi="Arial" w:cs="Arial"/>
                <w:color w:val="FF0000"/>
                <w:sz w:val="18"/>
                <w:szCs w:val="18"/>
                <w:highlight w:val="yellow"/>
              </w:rPr>
            </w:pPr>
            <w:r w:rsidRPr="00A87B3B">
              <w:rPr>
                <w:rFonts w:ascii="Arial" w:hAnsi="Arial" w:cs="Arial"/>
                <w:color w:val="242424"/>
                <w:sz w:val="18"/>
                <w:szCs w:val="18"/>
                <w:shd w:val="clear" w:color="auto" w:fill="FFFFFF"/>
              </w:rPr>
              <w:t>The installation</w:t>
            </w:r>
            <w:r w:rsidR="00AD36FC" w:rsidRPr="00A87B3B">
              <w:rPr>
                <w:rFonts w:ascii="Arial" w:hAnsi="Arial" w:cs="Arial"/>
                <w:color w:val="242424"/>
                <w:sz w:val="18"/>
                <w:szCs w:val="18"/>
                <w:shd w:val="clear" w:color="auto" w:fill="FFFFFF"/>
              </w:rPr>
              <w:t xml:space="preserve"> of </w:t>
            </w:r>
            <w:r w:rsidRPr="00A87B3B">
              <w:rPr>
                <w:rFonts w:ascii="Arial" w:hAnsi="Arial" w:cs="Arial"/>
                <w:color w:val="242424"/>
                <w:sz w:val="18"/>
                <w:szCs w:val="18"/>
                <w:shd w:val="clear" w:color="auto" w:fill="FFFFFF"/>
              </w:rPr>
              <w:t>our</w:t>
            </w:r>
            <w:r w:rsidR="00AD36FC" w:rsidRPr="00A87B3B">
              <w:rPr>
                <w:rFonts w:ascii="Arial" w:hAnsi="Arial" w:cs="Arial"/>
                <w:color w:val="242424"/>
                <w:sz w:val="18"/>
                <w:szCs w:val="18"/>
                <w:shd w:val="clear" w:color="auto" w:fill="FFFFFF"/>
              </w:rPr>
              <w:t xml:space="preserve"> new customer service portal</w:t>
            </w:r>
            <w:r w:rsidRPr="00A87B3B">
              <w:rPr>
                <w:rFonts w:ascii="Arial" w:hAnsi="Arial" w:cs="Arial"/>
                <w:color w:val="242424"/>
                <w:sz w:val="18"/>
                <w:szCs w:val="18"/>
                <w:shd w:val="clear" w:color="auto" w:fill="FFFFFF"/>
              </w:rPr>
              <w:t>, designed to</w:t>
            </w:r>
            <w:r w:rsidR="00AD36FC" w:rsidRPr="00A87B3B">
              <w:rPr>
                <w:rFonts w:ascii="Arial" w:hAnsi="Arial" w:cs="Arial"/>
                <w:color w:val="242424"/>
                <w:sz w:val="18"/>
                <w:szCs w:val="18"/>
                <w:shd w:val="clear" w:color="auto" w:fill="FFFFFF"/>
              </w:rPr>
              <w:t xml:space="preserve"> provide an improved customer experience</w:t>
            </w:r>
            <w:r w:rsidRPr="00A87B3B">
              <w:rPr>
                <w:rFonts w:ascii="Arial" w:hAnsi="Arial" w:cs="Arial"/>
                <w:color w:val="242424"/>
                <w:sz w:val="18"/>
                <w:szCs w:val="18"/>
                <w:shd w:val="clear" w:color="auto" w:fill="FFFFFF"/>
              </w:rPr>
              <w:t>, has resulted in an increase of service requests</w:t>
            </w:r>
            <w:r w:rsidR="00AD36FC" w:rsidRPr="00A87B3B">
              <w:rPr>
                <w:rFonts w:ascii="Arial" w:hAnsi="Arial" w:cs="Arial"/>
                <w:color w:val="242424"/>
                <w:sz w:val="18"/>
                <w:szCs w:val="18"/>
                <w:shd w:val="clear" w:color="auto" w:fill="FFFFFF"/>
              </w:rPr>
              <w:t>.</w:t>
            </w:r>
          </w:p>
        </w:tc>
      </w:tr>
      <w:tr w:rsidR="00704F11" w:rsidRPr="00B74548" w14:paraId="008763F5" w14:textId="77777777" w:rsidTr="00044E3B">
        <w:trPr>
          <w:cantSplit/>
        </w:trPr>
        <w:tc>
          <w:tcPr>
            <w:tcW w:w="1467" w:type="pct"/>
            <w:shd w:val="clear" w:color="auto" w:fill="auto"/>
          </w:tcPr>
          <w:p w14:paraId="2A8B87EE"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Service standard</w:t>
            </w:r>
          </w:p>
          <w:p w14:paraId="622AA613" w14:textId="6F9A4174"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WC2 </w:t>
            </w:r>
            <w:r w:rsidR="00704F11" w:rsidRPr="00BC53DC">
              <w:rPr>
                <w:rFonts w:ascii="Arial" w:hAnsi="Arial" w:cs="Arial"/>
                <w:i/>
                <w:sz w:val="18"/>
                <w:szCs w:val="18"/>
              </w:rPr>
              <w:t>Kerbside collection bins missed</w:t>
            </w:r>
          </w:p>
          <w:p w14:paraId="45EA87CF" w14:textId="44112E51"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[Number of kerbside garbage and recycling collection bins missed / Number of scheduled kerbside garbage and recycling collection bin lifts] x10,000</w:t>
            </w:r>
          </w:p>
        </w:tc>
        <w:tc>
          <w:tcPr>
            <w:tcW w:w="550" w:type="pct"/>
            <w:shd w:val="clear" w:color="auto" w:fill="auto"/>
          </w:tcPr>
          <w:p w14:paraId="5168DB94"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9.71</w:t>
            </w:r>
          </w:p>
        </w:tc>
        <w:tc>
          <w:tcPr>
            <w:tcW w:w="550" w:type="pct"/>
            <w:shd w:val="clear" w:color="auto" w:fill="auto"/>
          </w:tcPr>
          <w:p w14:paraId="3EBC8C44"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12.14</w:t>
            </w:r>
          </w:p>
        </w:tc>
        <w:tc>
          <w:tcPr>
            <w:tcW w:w="550" w:type="pct"/>
            <w:shd w:val="clear" w:color="auto" w:fill="auto"/>
          </w:tcPr>
          <w:p w14:paraId="625DDBD3"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12.28</w:t>
            </w:r>
          </w:p>
        </w:tc>
        <w:tc>
          <w:tcPr>
            <w:tcW w:w="550" w:type="pct"/>
            <w:shd w:val="clear" w:color="auto" w:fill="auto"/>
          </w:tcPr>
          <w:p w14:paraId="45C726A9" w14:textId="69778612" w:rsidR="00704F11" w:rsidRPr="00AD36FC" w:rsidRDefault="00AD36FC" w:rsidP="00A2481F">
            <w:pPr>
              <w:pStyle w:val="BodyText"/>
              <w:spacing w:before="60" w:after="60"/>
              <w:rPr>
                <w:rFonts w:ascii="Arial" w:hAnsi="Arial" w:cs="Arial"/>
                <w:sz w:val="18"/>
                <w:szCs w:val="18"/>
              </w:rPr>
            </w:pPr>
            <w:r w:rsidRPr="00AD36FC">
              <w:rPr>
                <w:rFonts w:ascii="Arial" w:hAnsi="Arial" w:cs="Arial"/>
                <w:sz w:val="18"/>
                <w:szCs w:val="18"/>
              </w:rPr>
              <w:t>10.89</w:t>
            </w:r>
          </w:p>
        </w:tc>
        <w:tc>
          <w:tcPr>
            <w:tcW w:w="1333" w:type="pct"/>
            <w:shd w:val="clear" w:color="auto" w:fill="auto"/>
          </w:tcPr>
          <w:p w14:paraId="5BEF25BB" w14:textId="210725F1" w:rsidR="00704F11" w:rsidRPr="00B74548" w:rsidRDefault="00AD36FC" w:rsidP="00172A63">
            <w:pPr>
              <w:pStyle w:val="ListBullet"/>
              <w:spacing w:before="60" w:after="60"/>
              <w:ind w:left="0" w:firstLine="0"/>
              <w:rPr>
                <w:rFonts w:ascii="Arial" w:hAnsi="Arial" w:cs="Arial"/>
                <w:color w:val="000000"/>
                <w:sz w:val="18"/>
                <w:highlight w:val="yellow"/>
              </w:rPr>
            </w:pPr>
            <w:r w:rsidRPr="00AD36FC">
              <w:rPr>
                <w:rFonts w:ascii="Arial" w:hAnsi="Arial" w:cs="Arial"/>
                <w:color w:val="000000"/>
                <w:sz w:val="18"/>
              </w:rPr>
              <w:t>We continue to work with our contractor to reduce the number of missed bin collections.</w:t>
            </w:r>
          </w:p>
        </w:tc>
      </w:tr>
      <w:tr w:rsidR="00704F11" w:rsidRPr="00B74548" w14:paraId="202569F4" w14:textId="77777777" w:rsidTr="00044E3B">
        <w:trPr>
          <w:cantSplit/>
        </w:trPr>
        <w:tc>
          <w:tcPr>
            <w:tcW w:w="1467" w:type="pct"/>
            <w:shd w:val="clear" w:color="auto" w:fill="auto"/>
          </w:tcPr>
          <w:p w14:paraId="65126C7E"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Service cost</w:t>
            </w:r>
          </w:p>
          <w:p w14:paraId="49A4B83E" w14:textId="56A870B2"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WC3 </w:t>
            </w:r>
            <w:r w:rsidR="00704F11" w:rsidRPr="00BC53DC">
              <w:rPr>
                <w:rFonts w:ascii="Arial" w:hAnsi="Arial" w:cs="Arial"/>
                <w:i/>
                <w:sz w:val="18"/>
                <w:szCs w:val="18"/>
              </w:rPr>
              <w:t>Cost of kerbside garbage bin collection service</w:t>
            </w:r>
          </w:p>
          <w:p w14:paraId="0ED90A59" w14:textId="3307B482"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[Direct cost of the kerbside garbage bin collection service / Number of kerbside garbage collection bins]</w:t>
            </w:r>
          </w:p>
        </w:tc>
        <w:tc>
          <w:tcPr>
            <w:tcW w:w="550" w:type="pct"/>
            <w:shd w:val="clear" w:color="auto" w:fill="auto"/>
          </w:tcPr>
          <w:p w14:paraId="376EBED7"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$104.98</w:t>
            </w:r>
          </w:p>
        </w:tc>
        <w:tc>
          <w:tcPr>
            <w:tcW w:w="550" w:type="pct"/>
            <w:shd w:val="clear" w:color="auto" w:fill="auto"/>
          </w:tcPr>
          <w:p w14:paraId="2E9C1506"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$115.38</w:t>
            </w:r>
          </w:p>
        </w:tc>
        <w:tc>
          <w:tcPr>
            <w:tcW w:w="550" w:type="pct"/>
            <w:shd w:val="clear" w:color="auto" w:fill="auto"/>
          </w:tcPr>
          <w:p w14:paraId="34DF55A1"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$108.89</w:t>
            </w:r>
          </w:p>
        </w:tc>
        <w:tc>
          <w:tcPr>
            <w:tcW w:w="550" w:type="pct"/>
            <w:shd w:val="clear" w:color="auto" w:fill="auto"/>
          </w:tcPr>
          <w:p w14:paraId="76E4E225" w14:textId="02A36384" w:rsidR="00704F11" w:rsidRPr="00AD36FC" w:rsidRDefault="00704F11" w:rsidP="00A2481F">
            <w:pPr>
              <w:pStyle w:val="BodyText"/>
              <w:spacing w:before="60" w:after="60"/>
              <w:rPr>
                <w:rFonts w:ascii="Arial" w:hAnsi="Arial" w:cs="Arial"/>
                <w:sz w:val="18"/>
                <w:szCs w:val="18"/>
              </w:rPr>
            </w:pPr>
            <w:r w:rsidRPr="00AD36FC">
              <w:rPr>
                <w:rFonts w:ascii="Arial" w:hAnsi="Arial" w:cs="Arial"/>
                <w:sz w:val="18"/>
                <w:szCs w:val="18"/>
              </w:rPr>
              <w:t>$1</w:t>
            </w:r>
            <w:r w:rsidR="00AD36FC" w:rsidRPr="00AD36FC">
              <w:rPr>
                <w:rFonts w:ascii="Arial" w:hAnsi="Arial" w:cs="Arial"/>
                <w:sz w:val="18"/>
                <w:szCs w:val="18"/>
              </w:rPr>
              <w:t>33.19</w:t>
            </w:r>
          </w:p>
        </w:tc>
        <w:tc>
          <w:tcPr>
            <w:tcW w:w="1333" w:type="pct"/>
            <w:shd w:val="clear" w:color="auto" w:fill="auto"/>
          </w:tcPr>
          <w:p w14:paraId="45C48B6B" w14:textId="7ED600F5" w:rsidR="00704F11" w:rsidRPr="00B74548" w:rsidRDefault="00AD36FC" w:rsidP="00172A63">
            <w:pPr>
              <w:spacing w:before="60" w:after="60"/>
              <w:rPr>
                <w:highlight w:val="yellow"/>
              </w:rPr>
            </w:pPr>
            <w:r w:rsidRPr="00A87B3B">
              <w:rPr>
                <w:rFonts w:ascii="Arial" w:hAnsi="Arial" w:cs="Arial"/>
                <w:color w:val="000000"/>
                <w:sz w:val="18"/>
              </w:rPr>
              <w:t>In 2021</w:t>
            </w:r>
            <w:r w:rsidR="0072224F" w:rsidRPr="00A87B3B">
              <w:rPr>
                <w:rFonts w:ascii="Arial" w:hAnsi="Arial" w:cs="Arial"/>
                <w:color w:val="000000"/>
                <w:sz w:val="18"/>
              </w:rPr>
              <w:t>‒</w:t>
            </w:r>
            <w:r w:rsidRPr="00A87B3B">
              <w:rPr>
                <w:rFonts w:ascii="Arial" w:hAnsi="Arial" w:cs="Arial"/>
                <w:color w:val="000000"/>
                <w:sz w:val="18"/>
              </w:rPr>
              <w:t>22</w:t>
            </w:r>
            <w:r w:rsidR="0072224F" w:rsidRPr="00A87B3B">
              <w:rPr>
                <w:rFonts w:ascii="Arial" w:hAnsi="Arial" w:cs="Arial"/>
                <w:color w:val="000000"/>
                <w:sz w:val="18"/>
              </w:rPr>
              <w:t>, the increased cost of service was largely driven by an increase in</w:t>
            </w:r>
            <w:r w:rsidRPr="00A87B3B">
              <w:rPr>
                <w:rFonts w:ascii="Arial" w:hAnsi="Arial" w:cs="Arial"/>
                <w:color w:val="000000"/>
                <w:sz w:val="18"/>
              </w:rPr>
              <w:t xml:space="preserve"> </w:t>
            </w:r>
            <w:r w:rsidR="005013F0">
              <w:rPr>
                <w:rFonts w:ascii="Arial" w:hAnsi="Arial" w:cs="Arial"/>
                <w:color w:val="000000"/>
                <w:sz w:val="18"/>
              </w:rPr>
              <w:t xml:space="preserve">state government </w:t>
            </w:r>
            <w:r w:rsidR="0072224F" w:rsidRPr="00A87B3B">
              <w:rPr>
                <w:rFonts w:ascii="Arial" w:hAnsi="Arial" w:cs="Arial"/>
                <w:color w:val="000000"/>
                <w:sz w:val="18"/>
              </w:rPr>
              <w:t xml:space="preserve">landfill levy charges. </w:t>
            </w:r>
          </w:p>
        </w:tc>
      </w:tr>
      <w:tr w:rsidR="00704F11" w:rsidRPr="00FA567B" w14:paraId="2A2F85A6" w14:textId="77777777" w:rsidTr="00044E3B">
        <w:trPr>
          <w:cantSplit/>
        </w:trPr>
        <w:tc>
          <w:tcPr>
            <w:tcW w:w="1467" w:type="pct"/>
            <w:shd w:val="clear" w:color="auto" w:fill="auto"/>
          </w:tcPr>
          <w:p w14:paraId="565E8690"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lastRenderedPageBreak/>
              <w:t>Service cost</w:t>
            </w:r>
          </w:p>
          <w:p w14:paraId="27B5AEB4" w14:textId="44197CB1"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WC4 </w:t>
            </w:r>
            <w:r w:rsidR="00704F11" w:rsidRPr="00BC53DC">
              <w:rPr>
                <w:rFonts w:ascii="Arial" w:hAnsi="Arial" w:cs="Arial"/>
                <w:i/>
                <w:sz w:val="18"/>
                <w:szCs w:val="18"/>
              </w:rPr>
              <w:t>Cost of kerbside recyclables collection service</w:t>
            </w:r>
          </w:p>
          <w:p w14:paraId="035D22C0" w14:textId="7073DB6C"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[Direct cost of the kerbside recyclables bin collection service / Number of kerbside recyclables collection bins]</w:t>
            </w:r>
          </w:p>
        </w:tc>
        <w:tc>
          <w:tcPr>
            <w:tcW w:w="550" w:type="pct"/>
            <w:tcBorders>
              <w:bottom w:val="single" w:sz="4" w:space="0" w:color="1F497D"/>
            </w:tcBorders>
            <w:shd w:val="clear" w:color="auto" w:fill="auto"/>
          </w:tcPr>
          <w:p w14:paraId="270ACA76"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$37.58</w:t>
            </w:r>
          </w:p>
        </w:tc>
        <w:tc>
          <w:tcPr>
            <w:tcW w:w="550" w:type="pct"/>
            <w:tcBorders>
              <w:bottom w:val="single" w:sz="4" w:space="0" w:color="1F497D"/>
            </w:tcBorders>
            <w:shd w:val="clear" w:color="auto" w:fill="auto"/>
          </w:tcPr>
          <w:p w14:paraId="6405D8DF"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$57.40</w:t>
            </w:r>
          </w:p>
        </w:tc>
        <w:tc>
          <w:tcPr>
            <w:tcW w:w="550" w:type="pct"/>
            <w:tcBorders>
              <w:bottom w:val="single" w:sz="4" w:space="0" w:color="1F497D"/>
            </w:tcBorders>
            <w:shd w:val="clear" w:color="auto" w:fill="auto"/>
          </w:tcPr>
          <w:p w14:paraId="4F5DD234"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$60.85</w:t>
            </w:r>
          </w:p>
        </w:tc>
        <w:tc>
          <w:tcPr>
            <w:tcW w:w="550" w:type="pct"/>
            <w:tcBorders>
              <w:bottom w:val="single" w:sz="4" w:space="0" w:color="1F497D"/>
            </w:tcBorders>
            <w:shd w:val="clear" w:color="auto" w:fill="auto"/>
          </w:tcPr>
          <w:p w14:paraId="5D560402" w14:textId="3449D37B" w:rsidR="00704F11" w:rsidRPr="00AD36FC" w:rsidRDefault="00704F11" w:rsidP="00A2481F">
            <w:pPr>
              <w:pStyle w:val="BodyText"/>
              <w:spacing w:before="60" w:after="60"/>
              <w:rPr>
                <w:rFonts w:ascii="Arial" w:hAnsi="Arial" w:cs="Arial"/>
                <w:sz w:val="18"/>
                <w:szCs w:val="18"/>
              </w:rPr>
            </w:pPr>
            <w:r w:rsidRPr="00AD36FC">
              <w:rPr>
                <w:rFonts w:ascii="Arial" w:hAnsi="Arial" w:cs="Arial"/>
                <w:sz w:val="18"/>
                <w:szCs w:val="18"/>
              </w:rPr>
              <w:t>$</w:t>
            </w:r>
            <w:r w:rsidR="00AD36FC" w:rsidRPr="00AD36FC">
              <w:rPr>
                <w:rFonts w:ascii="Arial" w:hAnsi="Arial" w:cs="Arial"/>
                <w:sz w:val="18"/>
                <w:szCs w:val="18"/>
              </w:rPr>
              <w:t>59.32</w:t>
            </w:r>
          </w:p>
        </w:tc>
        <w:tc>
          <w:tcPr>
            <w:tcW w:w="1333" w:type="pct"/>
            <w:shd w:val="clear" w:color="auto" w:fill="auto"/>
          </w:tcPr>
          <w:p w14:paraId="47E4A8E0" w14:textId="69F3EF01" w:rsidR="00704F11" w:rsidRPr="00B74548" w:rsidRDefault="00AD36FC" w:rsidP="00172A63">
            <w:pPr>
              <w:pStyle w:val="ListBullet"/>
              <w:spacing w:before="60" w:after="60"/>
              <w:ind w:left="0" w:firstLine="0"/>
              <w:rPr>
                <w:rFonts w:ascii="Arial" w:hAnsi="Arial" w:cs="Arial"/>
                <w:sz w:val="18"/>
                <w:szCs w:val="18"/>
                <w:highlight w:val="yellow"/>
              </w:rPr>
            </w:pPr>
            <w:r w:rsidRPr="00AD36FC">
              <w:rPr>
                <w:rFonts w:ascii="Arial" w:hAnsi="Arial" w:cs="Arial"/>
                <w:sz w:val="18"/>
                <w:szCs w:val="18"/>
              </w:rPr>
              <w:t>The reduction in value of sorted materials on the world market increased the cost of recycling sorting. A waste levy increase was added on the contaminated components of recycled materials.</w:t>
            </w:r>
          </w:p>
        </w:tc>
      </w:tr>
      <w:tr w:rsidR="00704F11" w:rsidRPr="00FA567B" w14:paraId="2800F8F7" w14:textId="77777777" w:rsidTr="00044E3B">
        <w:trPr>
          <w:cantSplit/>
        </w:trPr>
        <w:tc>
          <w:tcPr>
            <w:tcW w:w="1467" w:type="pct"/>
            <w:tcBorders>
              <w:top w:val="single" w:sz="4" w:space="0" w:color="1F497D"/>
              <w:bottom w:val="single" w:sz="4" w:space="0" w:color="1F497D"/>
              <w:right w:val="nil"/>
            </w:tcBorders>
            <w:shd w:val="clear" w:color="auto" w:fill="auto"/>
          </w:tcPr>
          <w:p w14:paraId="7C26F6D6" w14:textId="77777777" w:rsidR="00704F11" w:rsidRPr="00BC53DC" w:rsidRDefault="00704F11" w:rsidP="00A2481F">
            <w:pPr>
              <w:pStyle w:val="BodyText"/>
              <w:spacing w:before="60" w:after="60"/>
              <w:rPr>
                <w:rFonts w:ascii="Arial" w:hAnsi="Arial" w:cs="Arial"/>
                <w:b/>
                <w:bCs/>
                <w:i/>
                <w:sz w:val="18"/>
                <w:szCs w:val="18"/>
              </w:rPr>
            </w:pPr>
            <w:r w:rsidRPr="00BC53DC">
              <w:rPr>
                <w:rFonts w:ascii="Arial" w:hAnsi="Arial" w:cs="Arial"/>
                <w:b/>
                <w:bCs/>
                <w:i/>
                <w:sz w:val="18"/>
                <w:szCs w:val="18"/>
              </w:rPr>
              <w:t>Waste diversion</w:t>
            </w:r>
          </w:p>
          <w:p w14:paraId="097E131A" w14:textId="063F032E" w:rsidR="00F0096F" w:rsidRDefault="0072224F" w:rsidP="00A2481F">
            <w:pPr>
              <w:pStyle w:val="BodyText"/>
              <w:spacing w:before="60" w:after="60"/>
              <w:rPr>
                <w:rFonts w:ascii="Arial" w:hAnsi="Arial" w:cs="Arial"/>
                <w:i/>
                <w:sz w:val="18"/>
                <w:szCs w:val="18"/>
              </w:rPr>
            </w:pPr>
            <w:r>
              <w:rPr>
                <w:rFonts w:ascii="Arial" w:hAnsi="Arial" w:cs="Arial"/>
                <w:i/>
                <w:sz w:val="18"/>
                <w:szCs w:val="18"/>
              </w:rPr>
              <w:t xml:space="preserve">WC5 </w:t>
            </w:r>
            <w:r w:rsidR="00704F11" w:rsidRPr="00BC53DC">
              <w:rPr>
                <w:rFonts w:ascii="Arial" w:hAnsi="Arial" w:cs="Arial"/>
                <w:i/>
                <w:sz w:val="18"/>
                <w:szCs w:val="18"/>
              </w:rPr>
              <w:t>Kerbside collection waste diverted from landfill</w:t>
            </w:r>
          </w:p>
          <w:p w14:paraId="7DD85F28" w14:textId="00EFC5A6" w:rsidR="00704F11" w:rsidRPr="00BC53DC" w:rsidRDefault="00704F11" w:rsidP="00A2481F">
            <w:pPr>
              <w:pStyle w:val="BodyText"/>
              <w:spacing w:before="60" w:after="60"/>
              <w:rPr>
                <w:rFonts w:ascii="Arial" w:hAnsi="Arial" w:cs="Arial"/>
                <w:i/>
                <w:sz w:val="18"/>
                <w:szCs w:val="18"/>
              </w:rPr>
            </w:pPr>
            <w:r w:rsidRPr="00BC53DC">
              <w:rPr>
                <w:rFonts w:ascii="Arial" w:hAnsi="Arial" w:cs="Arial"/>
                <w:i/>
                <w:sz w:val="18"/>
                <w:szCs w:val="18"/>
              </w:rPr>
              <w:t>[Weight of recyclables and green organics collected from kerbside bins / Weight of garbage, recyclables and green organics collected from kerbside bins] x100</w:t>
            </w:r>
          </w:p>
        </w:tc>
        <w:tc>
          <w:tcPr>
            <w:tcW w:w="550" w:type="pct"/>
            <w:tcBorders>
              <w:top w:val="single" w:sz="4" w:space="0" w:color="1F497D"/>
              <w:left w:val="nil"/>
              <w:bottom w:val="single" w:sz="4" w:space="0" w:color="1F497D"/>
              <w:right w:val="nil"/>
            </w:tcBorders>
            <w:shd w:val="clear" w:color="auto" w:fill="auto"/>
          </w:tcPr>
          <w:p w14:paraId="70C785A1"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54.00%</w:t>
            </w:r>
          </w:p>
        </w:tc>
        <w:tc>
          <w:tcPr>
            <w:tcW w:w="550" w:type="pct"/>
            <w:tcBorders>
              <w:top w:val="single" w:sz="4" w:space="0" w:color="1F497D"/>
              <w:left w:val="nil"/>
              <w:bottom w:val="single" w:sz="4" w:space="0" w:color="1F497D"/>
              <w:right w:val="nil"/>
            </w:tcBorders>
            <w:shd w:val="clear" w:color="auto" w:fill="auto"/>
          </w:tcPr>
          <w:p w14:paraId="315E5452"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55.73%</w:t>
            </w:r>
          </w:p>
        </w:tc>
        <w:tc>
          <w:tcPr>
            <w:tcW w:w="550" w:type="pct"/>
            <w:tcBorders>
              <w:top w:val="single" w:sz="4" w:space="0" w:color="1F497D"/>
              <w:left w:val="nil"/>
              <w:bottom w:val="single" w:sz="4" w:space="0" w:color="1F497D"/>
              <w:right w:val="nil"/>
            </w:tcBorders>
            <w:shd w:val="clear" w:color="auto" w:fill="auto"/>
          </w:tcPr>
          <w:p w14:paraId="0AD597BF" w14:textId="77777777" w:rsidR="00704F11" w:rsidRPr="00BC53DC" w:rsidRDefault="00704F11" w:rsidP="00A2481F">
            <w:pPr>
              <w:pStyle w:val="BodyText"/>
              <w:spacing w:before="60" w:after="60"/>
              <w:rPr>
                <w:rFonts w:ascii="Arial" w:hAnsi="Arial" w:cs="Arial"/>
                <w:sz w:val="18"/>
                <w:szCs w:val="18"/>
              </w:rPr>
            </w:pPr>
            <w:r w:rsidRPr="00BC53DC">
              <w:rPr>
                <w:rFonts w:ascii="Arial" w:hAnsi="Arial" w:cs="Arial"/>
                <w:sz w:val="18"/>
                <w:szCs w:val="18"/>
              </w:rPr>
              <w:t>53.87%</w:t>
            </w:r>
          </w:p>
        </w:tc>
        <w:tc>
          <w:tcPr>
            <w:tcW w:w="550" w:type="pct"/>
            <w:tcBorders>
              <w:top w:val="single" w:sz="4" w:space="0" w:color="1F497D"/>
              <w:left w:val="nil"/>
              <w:bottom w:val="single" w:sz="4" w:space="0" w:color="1F497D"/>
              <w:right w:val="nil"/>
            </w:tcBorders>
            <w:shd w:val="clear" w:color="auto" w:fill="auto"/>
          </w:tcPr>
          <w:p w14:paraId="3F2B3894" w14:textId="2DFD18F8" w:rsidR="00704F11" w:rsidRPr="00AD36FC" w:rsidRDefault="00704F11" w:rsidP="00A2481F">
            <w:pPr>
              <w:pStyle w:val="BodyText"/>
              <w:spacing w:before="60" w:after="60"/>
              <w:rPr>
                <w:rFonts w:ascii="Arial" w:hAnsi="Arial" w:cs="Arial"/>
                <w:sz w:val="18"/>
                <w:szCs w:val="18"/>
              </w:rPr>
            </w:pPr>
            <w:r w:rsidRPr="00AD36FC">
              <w:rPr>
                <w:rFonts w:ascii="Arial" w:hAnsi="Arial" w:cs="Arial"/>
                <w:sz w:val="18"/>
                <w:szCs w:val="18"/>
              </w:rPr>
              <w:t>5</w:t>
            </w:r>
            <w:r w:rsidR="00AD36FC" w:rsidRPr="00AD36FC">
              <w:rPr>
                <w:rFonts w:ascii="Arial" w:hAnsi="Arial" w:cs="Arial"/>
                <w:sz w:val="18"/>
                <w:szCs w:val="18"/>
              </w:rPr>
              <w:t>2.96</w:t>
            </w:r>
            <w:r w:rsidRPr="00AD36FC">
              <w:rPr>
                <w:rFonts w:ascii="Arial" w:hAnsi="Arial" w:cs="Arial"/>
                <w:sz w:val="18"/>
                <w:szCs w:val="18"/>
              </w:rPr>
              <w:t>%</w:t>
            </w:r>
          </w:p>
        </w:tc>
        <w:tc>
          <w:tcPr>
            <w:tcW w:w="1333" w:type="pct"/>
            <w:tcBorders>
              <w:top w:val="single" w:sz="4" w:space="0" w:color="1F497D"/>
              <w:left w:val="nil"/>
              <w:bottom w:val="single" w:sz="4" w:space="0" w:color="1F497D"/>
            </w:tcBorders>
            <w:shd w:val="clear" w:color="auto" w:fill="auto"/>
          </w:tcPr>
          <w:p w14:paraId="4EA195E9" w14:textId="644267AC" w:rsidR="00704F11" w:rsidRPr="00536277" w:rsidRDefault="00AD36FC" w:rsidP="00172A63">
            <w:pPr>
              <w:pStyle w:val="ListBullet"/>
              <w:spacing w:before="60" w:after="60"/>
              <w:ind w:left="0" w:firstLine="0"/>
              <w:rPr>
                <w:rFonts w:ascii="Arial" w:hAnsi="Arial" w:cs="Arial"/>
                <w:sz w:val="18"/>
                <w:szCs w:val="18"/>
                <w:highlight w:val="yellow"/>
              </w:rPr>
            </w:pPr>
            <w:r w:rsidRPr="00AD36FC">
              <w:rPr>
                <w:rFonts w:ascii="Arial" w:hAnsi="Arial" w:cs="Arial"/>
                <w:sz w:val="18"/>
                <w:szCs w:val="18"/>
              </w:rPr>
              <w:t>Since 2018, green waste and recycling as a ratio has been consistent. Green waste tonnages, affected by rainfall patterns and smaller subdivisions producing less green waste, have decreased. The thinner profile of glass, PET plastics and a</w:t>
            </w:r>
            <w:r w:rsidR="002C7A35">
              <w:rPr>
                <w:rFonts w:ascii="Arial" w:hAnsi="Arial" w:cs="Arial"/>
                <w:sz w:val="18"/>
                <w:szCs w:val="18"/>
              </w:rPr>
              <w:t>l</w:t>
            </w:r>
            <w:r w:rsidRPr="00AD36FC">
              <w:rPr>
                <w:rFonts w:ascii="Arial" w:hAnsi="Arial" w:cs="Arial"/>
                <w:sz w:val="18"/>
                <w:szCs w:val="18"/>
              </w:rPr>
              <w:t xml:space="preserve">uminium containers contributed to the reduction in </w:t>
            </w:r>
            <w:proofErr w:type="spellStart"/>
            <w:r w:rsidRPr="00AD36FC">
              <w:rPr>
                <w:rFonts w:ascii="Arial" w:hAnsi="Arial" w:cs="Arial"/>
                <w:sz w:val="18"/>
                <w:szCs w:val="18"/>
              </w:rPr>
              <w:t>recyling</w:t>
            </w:r>
            <w:proofErr w:type="spellEnd"/>
            <w:r w:rsidRPr="00AD36FC">
              <w:rPr>
                <w:rFonts w:ascii="Arial" w:hAnsi="Arial" w:cs="Arial"/>
                <w:sz w:val="18"/>
                <w:szCs w:val="18"/>
              </w:rPr>
              <w:t xml:space="preserve"> tonnage. Waste tonnage continues to increase due to population growth in new subdivisions.</w:t>
            </w:r>
          </w:p>
        </w:tc>
      </w:tr>
    </w:tbl>
    <w:p w14:paraId="485BF618" w14:textId="77777777" w:rsidR="00704F11" w:rsidRDefault="00704F11" w:rsidP="00704F11">
      <w:pPr>
        <w:pStyle w:val="ListBullet"/>
        <w:spacing w:before="100" w:after="100"/>
        <w:rPr>
          <w:rFonts w:ascii="Arial" w:hAnsi="Arial" w:cs="Arial"/>
          <w:b/>
          <w:bCs/>
          <w:color w:val="244061"/>
          <w:spacing w:val="0"/>
          <w:sz w:val="24"/>
          <w:szCs w:val="24"/>
        </w:rPr>
      </w:pPr>
    </w:p>
    <w:p w14:paraId="0AFCD2CF" w14:textId="77777777" w:rsidR="00704F11" w:rsidRDefault="00704F11" w:rsidP="00704F11">
      <w:pPr>
        <w:pStyle w:val="ListBullet"/>
        <w:spacing w:before="100" w:after="100"/>
        <w:rPr>
          <w:rFonts w:ascii="Arial" w:hAnsi="Arial" w:cs="Arial"/>
          <w:b/>
          <w:bCs/>
          <w:color w:val="244061"/>
          <w:spacing w:val="0"/>
          <w:sz w:val="24"/>
          <w:szCs w:val="24"/>
        </w:rPr>
      </w:pPr>
    </w:p>
    <w:p w14:paraId="20300BBE" w14:textId="77777777" w:rsidR="00704F11" w:rsidRDefault="00704F11" w:rsidP="00704F11">
      <w:pPr>
        <w:pStyle w:val="ListBullet"/>
        <w:spacing w:before="100" w:after="100"/>
        <w:rPr>
          <w:rFonts w:ascii="Arial" w:hAnsi="Arial" w:cs="Arial"/>
          <w:b/>
          <w:bCs/>
          <w:color w:val="244061"/>
          <w:spacing w:val="0"/>
          <w:sz w:val="24"/>
          <w:szCs w:val="24"/>
        </w:rPr>
      </w:pPr>
    </w:p>
    <w:p w14:paraId="6E3F48DE" w14:textId="77777777" w:rsidR="00704F11" w:rsidRPr="007047CE" w:rsidRDefault="00704F11" w:rsidP="00704F11">
      <w:pPr>
        <w:pStyle w:val="ListBullet"/>
        <w:spacing w:before="100" w:after="100"/>
        <w:rPr>
          <w:rFonts w:ascii="Arial" w:hAnsi="Arial" w:cs="Arial"/>
          <w:b/>
          <w:bCs/>
          <w:color w:val="244061"/>
          <w:spacing w:val="0"/>
          <w:sz w:val="24"/>
          <w:szCs w:val="24"/>
        </w:rPr>
      </w:pPr>
    </w:p>
    <w:p w14:paraId="58DD59AA" w14:textId="7E387102" w:rsidR="00704F11" w:rsidRPr="003A1898" w:rsidRDefault="00704F11" w:rsidP="00704F11">
      <w:pPr>
        <w:pStyle w:val="Heading2"/>
        <w:spacing w:before="100" w:after="100"/>
        <w:rPr>
          <w:rFonts w:ascii="Arial" w:hAnsi="Arial" w:cs="Arial"/>
          <w:color w:val="003361"/>
          <w:sz w:val="28"/>
          <w:szCs w:val="28"/>
        </w:rPr>
      </w:pPr>
      <w:r w:rsidRPr="00FA567B">
        <w:rPr>
          <w:rFonts w:ascii="Arial" w:hAnsi="Arial" w:cs="Arial"/>
          <w:b w:val="0"/>
          <w:caps/>
          <w:color w:val="A260A3"/>
          <w:highlight w:val="yellow"/>
        </w:rPr>
        <w:br w:type="page"/>
      </w:r>
      <w:bookmarkStart w:id="89" w:name="_Toc116036589"/>
      <w:r w:rsidRPr="003A1898">
        <w:rPr>
          <w:rFonts w:ascii="Arial" w:hAnsi="Arial" w:cs="Arial"/>
          <w:color w:val="003361"/>
          <w:sz w:val="28"/>
          <w:szCs w:val="28"/>
        </w:rPr>
        <w:lastRenderedPageBreak/>
        <w:t>STRATEGIC DIRECTION 3</w:t>
      </w:r>
      <w:r w:rsidR="00CA62A3" w:rsidRPr="003A1898">
        <w:rPr>
          <w:rFonts w:ascii="Arial" w:hAnsi="Arial" w:cs="Arial"/>
          <w:color w:val="003361"/>
          <w:sz w:val="28"/>
          <w:szCs w:val="28"/>
        </w:rPr>
        <w:t xml:space="preserve">: </w:t>
      </w:r>
      <w:r w:rsidRPr="003A1898">
        <w:rPr>
          <w:rFonts w:ascii="Arial" w:hAnsi="Arial" w:cs="Arial"/>
          <w:color w:val="003361"/>
          <w:sz w:val="28"/>
          <w:szCs w:val="28"/>
        </w:rPr>
        <w:t>STRONG LOCAL ECONOMY</w:t>
      </w:r>
      <w:bookmarkEnd w:id="89"/>
    </w:p>
    <w:p w14:paraId="3EC5A454" w14:textId="77777777" w:rsidR="00704F11" w:rsidRPr="003A1898" w:rsidRDefault="00704F11" w:rsidP="00704F11">
      <w:pPr>
        <w:spacing w:before="100" w:after="100"/>
        <w:rPr>
          <w:rFonts w:ascii="Arial" w:hAnsi="Arial" w:cs="Arial"/>
          <w:b/>
          <w:caps/>
          <w:color w:val="003361"/>
          <w:sz w:val="24"/>
          <w:szCs w:val="24"/>
        </w:rPr>
      </w:pPr>
      <w:r>
        <w:rPr>
          <w:rFonts w:ascii="Arial" w:hAnsi="Arial" w:cs="Arial"/>
          <w:b/>
          <w:caps/>
          <w:color w:val="003361"/>
          <w:sz w:val="20"/>
          <w:szCs w:val="24"/>
        </w:rPr>
        <w:br/>
      </w:r>
      <w:r w:rsidRPr="003A1898">
        <w:rPr>
          <w:rFonts w:ascii="Arial" w:hAnsi="Arial" w:cs="Arial"/>
          <w:b/>
          <w:caps/>
          <w:color w:val="003361"/>
          <w:sz w:val="24"/>
          <w:szCs w:val="24"/>
        </w:rPr>
        <w:t>LINKS TO THE CLEVER CREATIVE VISION</w:t>
      </w:r>
    </w:p>
    <w:tbl>
      <w:tblPr>
        <w:tblStyle w:val="TableGrid"/>
        <w:tblW w:w="0" w:type="auto"/>
        <w:tblBorders>
          <w:top w:val="none" w:sz="0" w:space="0" w:color="auto"/>
          <w:bottom w:val="none" w:sz="0" w:space="0" w:color="auto"/>
          <w:insideH w:val="none" w:sz="0" w:space="0" w:color="auto"/>
        </w:tblBorders>
        <w:tblLook w:val="04A0" w:firstRow="1" w:lastRow="0" w:firstColumn="1" w:lastColumn="0" w:noHBand="0" w:noVBand="1"/>
      </w:tblPr>
      <w:tblGrid>
        <w:gridCol w:w="3488"/>
        <w:gridCol w:w="3489"/>
        <w:gridCol w:w="3489"/>
      </w:tblGrid>
      <w:tr w:rsidR="00704F11" w14:paraId="24588E94" w14:textId="77777777" w:rsidTr="004B5AEA">
        <w:trPr>
          <w:cnfStyle w:val="100000000000" w:firstRow="1" w:lastRow="0" w:firstColumn="0" w:lastColumn="0" w:oddVBand="0" w:evenVBand="0" w:oddHBand="0" w:evenHBand="0" w:firstRowFirstColumn="0" w:firstRowLastColumn="0" w:lastRowFirstColumn="0" w:lastRowLastColumn="0"/>
        </w:trPr>
        <w:tc>
          <w:tcPr>
            <w:tcW w:w="3489" w:type="dxa"/>
            <w:shd w:val="clear" w:color="auto" w:fill="FFFFFF" w:themeFill="background1"/>
          </w:tcPr>
          <w:p w14:paraId="3F3DEEA0" w14:textId="77777777" w:rsidR="00704F11" w:rsidRPr="000159FC" w:rsidRDefault="00704F11" w:rsidP="002B2130">
            <w:pPr>
              <w:spacing w:before="0" w:after="0" w:line="240" w:lineRule="auto"/>
              <w:rPr>
                <w:rFonts w:ascii="Arial" w:hAnsi="Arial" w:cs="Arial"/>
                <w:b w:val="0"/>
                <w:caps/>
                <w:color w:val="003361"/>
                <w:sz w:val="20"/>
                <w:szCs w:val="24"/>
              </w:rPr>
            </w:pPr>
            <w:r w:rsidRPr="000159FC">
              <w:rPr>
                <w:rFonts w:ascii="Arial" w:hAnsi="Arial" w:cs="Arial"/>
                <w:noProof/>
                <w:color w:val="2B579A"/>
                <w:sz w:val="22"/>
                <w:szCs w:val="22"/>
                <w:shd w:val="clear" w:color="auto" w:fill="E6E6E6"/>
              </w:rPr>
              <w:drawing>
                <wp:inline distT="0" distB="0" distL="0" distR="0" wp14:anchorId="09722C48" wp14:editId="6799114C">
                  <wp:extent cx="1992630" cy="526415"/>
                  <wp:effectExtent l="0" t="0" r="0" b="0"/>
                  <wp:docPr id="2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92630" cy="526415"/>
                          </a:xfrm>
                          <a:prstGeom prst="rect">
                            <a:avLst/>
                          </a:prstGeom>
                          <a:noFill/>
                          <a:ln>
                            <a:noFill/>
                          </a:ln>
                        </pic:spPr>
                      </pic:pic>
                    </a:graphicData>
                  </a:graphic>
                </wp:inline>
              </w:drawing>
            </w:r>
          </w:p>
        </w:tc>
        <w:tc>
          <w:tcPr>
            <w:tcW w:w="3489" w:type="dxa"/>
            <w:shd w:val="clear" w:color="auto" w:fill="FFFFFF" w:themeFill="background1"/>
          </w:tcPr>
          <w:p w14:paraId="45F84E3C" w14:textId="77777777" w:rsidR="00704F11" w:rsidRPr="000159FC" w:rsidRDefault="00704F11" w:rsidP="002B2130">
            <w:pPr>
              <w:spacing w:before="0" w:after="0" w:line="240" w:lineRule="auto"/>
              <w:rPr>
                <w:rFonts w:ascii="Arial" w:hAnsi="Arial" w:cs="Arial"/>
                <w:b w:val="0"/>
                <w:caps/>
                <w:color w:val="003361"/>
                <w:sz w:val="20"/>
                <w:szCs w:val="24"/>
              </w:rPr>
            </w:pPr>
            <w:r w:rsidRPr="000159FC">
              <w:rPr>
                <w:noProof/>
                <w:color w:val="2B579A"/>
                <w:shd w:val="clear" w:color="auto" w:fill="E6E6E6"/>
              </w:rPr>
              <w:drawing>
                <wp:anchor distT="0" distB="0" distL="114300" distR="114300" simplePos="0" relativeHeight="251658244" behindDoc="0" locked="0" layoutInCell="1" allowOverlap="1" wp14:anchorId="78A3EA4A" wp14:editId="763972B0">
                  <wp:simplePos x="0" y="0"/>
                  <wp:positionH relativeFrom="column">
                    <wp:posOffset>-36195</wp:posOffset>
                  </wp:positionH>
                  <wp:positionV relativeFrom="paragraph">
                    <wp:posOffset>0</wp:posOffset>
                  </wp:positionV>
                  <wp:extent cx="2089785" cy="553720"/>
                  <wp:effectExtent l="0" t="0" r="5715" b="0"/>
                  <wp:wrapSquare wrapText="bothSides"/>
                  <wp:docPr id="28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089785" cy="5537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9" w:type="dxa"/>
            <w:shd w:val="clear" w:color="auto" w:fill="FFFFFF" w:themeFill="background1"/>
          </w:tcPr>
          <w:p w14:paraId="61DE3307" w14:textId="77777777" w:rsidR="00704F11" w:rsidRPr="000159FC" w:rsidRDefault="00704F11" w:rsidP="002B2130">
            <w:pPr>
              <w:spacing w:before="0" w:after="0" w:line="240" w:lineRule="auto"/>
              <w:rPr>
                <w:rFonts w:ascii="Arial" w:hAnsi="Arial" w:cs="Arial"/>
                <w:b w:val="0"/>
                <w:caps/>
                <w:color w:val="003361"/>
                <w:sz w:val="20"/>
                <w:szCs w:val="24"/>
              </w:rPr>
            </w:pPr>
            <w:r w:rsidRPr="000159FC">
              <w:rPr>
                <w:rFonts w:ascii="Arial" w:hAnsi="Arial" w:cs="Arial"/>
                <w:noProof/>
                <w:color w:val="2B579A"/>
                <w:sz w:val="2"/>
                <w:szCs w:val="2"/>
                <w:shd w:val="clear" w:color="auto" w:fill="E6E6E6"/>
              </w:rPr>
              <w:drawing>
                <wp:anchor distT="0" distB="0" distL="114300" distR="114300" simplePos="0" relativeHeight="251658245" behindDoc="0" locked="0" layoutInCell="1" allowOverlap="1" wp14:anchorId="54AFE0C7" wp14:editId="14F1C13A">
                  <wp:simplePos x="0" y="0"/>
                  <wp:positionH relativeFrom="column">
                    <wp:posOffset>-1905</wp:posOffset>
                  </wp:positionH>
                  <wp:positionV relativeFrom="paragraph">
                    <wp:posOffset>635</wp:posOffset>
                  </wp:positionV>
                  <wp:extent cx="2092960" cy="549275"/>
                  <wp:effectExtent l="0" t="0" r="2540" b="3175"/>
                  <wp:wrapSquare wrapText="bothSides"/>
                  <wp:docPr id="2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92960" cy="549275"/>
                          </a:xfrm>
                          <a:prstGeom prst="rect">
                            <a:avLst/>
                          </a:prstGeom>
                          <a:noFill/>
                          <a:ln>
                            <a:noFill/>
                          </a:ln>
                        </pic:spPr>
                      </pic:pic>
                    </a:graphicData>
                  </a:graphic>
                </wp:anchor>
              </w:drawing>
            </w:r>
          </w:p>
        </w:tc>
      </w:tr>
      <w:tr w:rsidR="00704F11" w14:paraId="661CBA2C" w14:textId="77777777" w:rsidTr="002C302A">
        <w:tc>
          <w:tcPr>
            <w:tcW w:w="3489" w:type="dxa"/>
          </w:tcPr>
          <w:p w14:paraId="746280FB" w14:textId="77777777" w:rsidR="00704F11" w:rsidRDefault="00704F11" w:rsidP="002B2130">
            <w:pPr>
              <w:spacing w:before="0" w:after="0" w:line="240" w:lineRule="auto"/>
              <w:rPr>
                <w:rFonts w:ascii="Arial" w:hAnsi="Arial" w:cs="Arial"/>
                <w:b/>
                <w:caps/>
                <w:color w:val="003361"/>
                <w:sz w:val="20"/>
                <w:szCs w:val="24"/>
                <w:highlight w:val="yellow"/>
              </w:rPr>
            </w:pPr>
            <w:r w:rsidRPr="00FA567B">
              <w:rPr>
                <w:noProof/>
                <w:color w:val="2B579A"/>
                <w:highlight w:val="yellow"/>
                <w:shd w:val="clear" w:color="auto" w:fill="E6E6E6"/>
              </w:rPr>
              <w:drawing>
                <wp:anchor distT="0" distB="0" distL="114300" distR="114300" simplePos="0" relativeHeight="251658246" behindDoc="1" locked="0" layoutInCell="1" allowOverlap="1" wp14:anchorId="47EFCABC" wp14:editId="0020B3DD">
                  <wp:simplePos x="0" y="0"/>
                  <wp:positionH relativeFrom="margin">
                    <wp:posOffset>-32385</wp:posOffset>
                  </wp:positionH>
                  <wp:positionV relativeFrom="paragraph">
                    <wp:posOffset>6350</wp:posOffset>
                  </wp:positionV>
                  <wp:extent cx="2065655" cy="547370"/>
                  <wp:effectExtent l="0" t="0" r="0" b="5080"/>
                  <wp:wrapTight wrapText="bothSides">
                    <wp:wrapPolygon edited="0">
                      <wp:start x="0" y="0"/>
                      <wp:lineTo x="0" y="21049"/>
                      <wp:lineTo x="21314" y="21049"/>
                      <wp:lineTo x="21314" y="0"/>
                      <wp:lineTo x="0" y="0"/>
                    </wp:wrapPolygon>
                  </wp:wrapTight>
                  <wp:docPr id="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6565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89" w:type="dxa"/>
          </w:tcPr>
          <w:p w14:paraId="01FB0663" w14:textId="77777777" w:rsidR="00704F11" w:rsidRDefault="00704F11" w:rsidP="002B2130">
            <w:pPr>
              <w:spacing w:before="0" w:after="0" w:line="240" w:lineRule="auto"/>
              <w:rPr>
                <w:rFonts w:ascii="Arial" w:hAnsi="Arial" w:cs="Arial"/>
                <w:b/>
                <w:caps/>
                <w:color w:val="003361"/>
                <w:sz w:val="20"/>
                <w:szCs w:val="24"/>
                <w:highlight w:val="yellow"/>
              </w:rPr>
            </w:pPr>
          </w:p>
        </w:tc>
        <w:tc>
          <w:tcPr>
            <w:tcW w:w="3489" w:type="dxa"/>
          </w:tcPr>
          <w:p w14:paraId="1630B858" w14:textId="77777777" w:rsidR="00704F11" w:rsidRDefault="00704F11" w:rsidP="002B2130">
            <w:pPr>
              <w:spacing w:before="0" w:after="0" w:line="240" w:lineRule="auto"/>
              <w:rPr>
                <w:rFonts w:ascii="Arial" w:hAnsi="Arial" w:cs="Arial"/>
                <w:b/>
                <w:caps/>
                <w:color w:val="003361"/>
                <w:sz w:val="20"/>
                <w:szCs w:val="24"/>
                <w:highlight w:val="yellow"/>
              </w:rPr>
            </w:pPr>
          </w:p>
        </w:tc>
      </w:tr>
    </w:tbl>
    <w:p w14:paraId="771F0F49" w14:textId="77777777" w:rsidR="00704F11" w:rsidRPr="003A1898" w:rsidRDefault="00704F11" w:rsidP="00704F11">
      <w:pPr>
        <w:pStyle w:val="ListBullet"/>
        <w:spacing w:before="100" w:after="100"/>
        <w:rPr>
          <w:rFonts w:ascii="Arial" w:hAnsi="Arial" w:cs="Arial"/>
          <w:b/>
          <w:bCs/>
          <w:color w:val="003361"/>
          <w:spacing w:val="0"/>
          <w:sz w:val="24"/>
          <w:szCs w:val="24"/>
        </w:rPr>
      </w:pPr>
      <w:r w:rsidRPr="003A1898">
        <w:rPr>
          <w:rFonts w:ascii="Arial" w:hAnsi="Arial" w:cs="Arial"/>
          <w:b/>
          <w:bCs/>
          <w:color w:val="003361"/>
          <w:spacing w:val="0"/>
          <w:sz w:val="24"/>
          <w:szCs w:val="24"/>
        </w:rPr>
        <w:t xml:space="preserve">DESIRED OUTCOMES </w:t>
      </w:r>
    </w:p>
    <w:p w14:paraId="7D9A5389" w14:textId="77777777" w:rsidR="00704F11" w:rsidRPr="00D11518" w:rsidRDefault="00704F11" w:rsidP="00CD0EF0">
      <w:pPr>
        <w:pStyle w:val="ListBullet"/>
        <w:numPr>
          <w:ilvl w:val="0"/>
          <w:numId w:val="95"/>
        </w:numPr>
        <w:spacing w:before="100" w:after="100"/>
        <w:ind w:left="567" w:hanging="567"/>
        <w:rPr>
          <w:rFonts w:ascii="Arial" w:hAnsi="Arial" w:cs="Arial"/>
          <w:sz w:val="20"/>
          <w:szCs w:val="20"/>
        </w:rPr>
      </w:pPr>
      <w:r w:rsidRPr="00D11518">
        <w:rPr>
          <w:rFonts w:ascii="Arial" w:hAnsi="Arial" w:cs="Arial"/>
          <w:sz w:val="20"/>
          <w:szCs w:val="20"/>
        </w:rPr>
        <w:t xml:space="preserve">We have a global, </w:t>
      </w:r>
      <w:proofErr w:type="gramStart"/>
      <w:r w:rsidRPr="00D11518">
        <w:rPr>
          <w:rFonts w:ascii="Arial" w:hAnsi="Arial" w:cs="Arial"/>
          <w:sz w:val="20"/>
          <w:szCs w:val="20"/>
        </w:rPr>
        <w:t>national</w:t>
      </w:r>
      <w:proofErr w:type="gramEnd"/>
      <w:r w:rsidRPr="00D11518">
        <w:rPr>
          <w:rFonts w:ascii="Arial" w:hAnsi="Arial" w:cs="Arial"/>
          <w:sz w:val="20"/>
          <w:szCs w:val="20"/>
        </w:rPr>
        <w:t xml:space="preserve"> and local reputation as a place to do business – especially in our key sectors</w:t>
      </w:r>
    </w:p>
    <w:p w14:paraId="24839DE4" w14:textId="77777777" w:rsidR="00704F11" w:rsidRDefault="00704F11" w:rsidP="00CD0EF0">
      <w:pPr>
        <w:pStyle w:val="ListBullet"/>
        <w:numPr>
          <w:ilvl w:val="0"/>
          <w:numId w:val="95"/>
        </w:numPr>
        <w:spacing w:before="100" w:after="100"/>
        <w:ind w:left="567" w:hanging="567"/>
        <w:rPr>
          <w:rFonts w:ascii="Arial" w:hAnsi="Arial" w:cs="Arial"/>
          <w:sz w:val="20"/>
          <w:szCs w:val="20"/>
        </w:rPr>
      </w:pPr>
      <w:r w:rsidRPr="00D11518">
        <w:rPr>
          <w:rFonts w:ascii="Arial" w:hAnsi="Arial" w:cs="Arial"/>
          <w:sz w:val="20"/>
          <w:szCs w:val="20"/>
        </w:rPr>
        <w:t>We have a diversified, future-</w:t>
      </w:r>
      <w:proofErr w:type="gramStart"/>
      <w:r w:rsidRPr="00D11518">
        <w:rPr>
          <w:rFonts w:ascii="Arial" w:hAnsi="Arial" w:cs="Arial"/>
          <w:sz w:val="20"/>
          <w:szCs w:val="20"/>
        </w:rPr>
        <w:t>focused</w:t>
      </w:r>
      <w:proofErr w:type="gramEnd"/>
      <w:r w:rsidRPr="00D11518">
        <w:rPr>
          <w:rFonts w:ascii="Arial" w:hAnsi="Arial" w:cs="Arial"/>
          <w:sz w:val="20"/>
          <w:szCs w:val="20"/>
        </w:rPr>
        <w:t xml:space="preserve"> and sustainable economy to drive employment and support growth</w:t>
      </w:r>
    </w:p>
    <w:p w14:paraId="684CF5B0" w14:textId="77777777" w:rsidR="00704F11" w:rsidRPr="00BC53DC" w:rsidRDefault="00704F11" w:rsidP="00CD0EF0">
      <w:pPr>
        <w:pStyle w:val="ListBullet"/>
        <w:numPr>
          <w:ilvl w:val="0"/>
          <w:numId w:val="95"/>
        </w:numPr>
        <w:spacing w:before="100" w:after="100"/>
        <w:ind w:left="567" w:hanging="567"/>
        <w:rPr>
          <w:rFonts w:ascii="Arial" w:hAnsi="Arial" w:cs="Arial"/>
          <w:sz w:val="20"/>
          <w:szCs w:val="20"/>
        </w:rPr>
      </w:pPr>
      <w:r w:rsidRPr="00BC53DC">
        <w:rPr>
          <w:rFonts w:ascii="Arial" w:hAnsi="Arial" w:cs="Arial"/>
          <w:sz w:val="20"/>
          <w:szCs w:val="20"/>
        </w:rPr>
        <w:t xml:space="preserve">We are an influential Council that builds effective private and public partnerships, taking the lead role in advocating for future investment </w:t>
      </w:r>
    </w:p>
    <w:p w14:paraId="4EFC2A1F" w14:textId="77777777" w:rsidR="00704F11" w:rsidRPr="003A1898" w:rsidRDefault="00704F11" w:rsidP="00803CE1">
      <w:pPr>
        <w:pStyle w:val="ListBullet"/>
        <w:spacing w:before="200" w:after="100"/>
        <w:rPr>
          <w:rFonts w:ascii="Arial Bold" w:hAnsi="Arial Bold" w:cs="Arial"/>
          <w:b/>
          <w:bCs/>
          <w:caps/>
          <w:color w:val="003361"/>
          <w:spacing w:val="0"/>
          <w:sz w:val="24"/>
          <w:szCs w:val="24"/>
        </w:rPr>
      </w:pPr>
      <w:r w:rsidRPr="003A1898">
        <w:rPr>
          <w:rFonts w:ascii="Arial Bold" w:hAnsi="Arial Bold" w:cs="Arial"/>
          <w:b/>
          <w:bCs/>
          <w:caps/>
          <w:color w:val="003361"/>
          <w:spacing w:val="0"/>
          <w:sz w:val="24"/>
          <w:szCs w:val="24"/>
        </w:rPr>
        <w:t xml:space="preserve">Four-year priorities </w:t>
      </w:r>
    </w:p>
    <w:p w14:paraId="3AE8D721"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3.1 </w:t>
      </w:r>
      <w:r>
        <w:tab/>
      </w:r>
      <w:r w:rsidRPr="0EDC895E">
        <w:rPr>
          <w:rFonts w:ascii="Arial" w:hAnsi="Arial" w:cs="Arial"/>
          <w:sz w:val="20"/>
          <w:szCs w:val="20"/>
        </w:rPr>
        <w:t xml:space="preserve">Attract and facilitate public and private investment </w:t>
      </w:r>
    </w:p>
    <w:p w14:paraId="1191EE19"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3.2 </w:t>
      </w:r>
      <w:r>
        <w:tab/>
      </w:r>
      <w:r w:rsidRPr="0EDC895E">
        <w:rPr>
          <w:rFonts w:ascii="Arial" w:hAnsi="Arial" w:cs="Arial"/>
          <w:sz w:val="20"/>
          <w:szCs w:val="20"/>
        </w:rPr>
        <w:t xml:space="preserve">Promote and leverage the competitive strengths and attractiveness of our region, globally, </w:t>
      </w:r>
      <w:proofErr w:type="gramStart"/>
      <w:r w:rsidRPr="0EDC895E">
        <w:rPr>
          <w:rFonts w:ascii="Arial" w:hAnsi="Arial" w:cs="Arial"/>
          <w:sz w:val="20"/>
          <w:szCs w:val="20"/>
        </w:rPr>
        <w:t>nationally</w:t>
      </w:r>
      <w:proofErr w:type="gramEnd"/>
      <w:r w:rsidRPr="0EDC895E">
        <w:rPr>
          <w:rFonts w:ascii="Arial" w:hAnsi="Arial" w:cs="Arial"/>
          <w:sz w:val="20"/>
          <w:szCs w:val="20"/>
        </w:rPr>
        <w:t xml:space="preserve"> and locally </w:t>
      </w:r>
    </w:p>
    <w:p w14:paraId="2667F825"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3.3 </w:t>
      </w:r>
      <w:r>
        <w:tab/>
      </w:r>
      <w:r w:rsidRPr="0EDC895E">
        <w:rPr>
          <w:rFonts w:ascii="Arial" w:hAnsi="Arial" w:cs="Arial"/>
          <w:sz w:val="20"/>
          <w:szCs w:val="20"/>
        </w:rPr>
        <w:t xml:space="preserve">Support entrepreneurs, start-ups, innovation, </w:t>
      </w:r>
      <w:proofErr w:type="gramStart"/>
      <w:r w:rsidRPr="0EDC895E">
        <w:rPr>
          <w:rFonts w:ascii="Arial" w:hAnsi="Arial" w:cs="Arial"/>
          <w:sz w:val="20"/>
          <w:szCs w:val="20"/>
        </w:rPr>
        <w:t>research</w:t>
      </w:r>
      <w:proofErr w:type="gramEnd"/>
      <w:r w:rsidRPr="0EDC895E">
        <w:rPr>
          <w:rFonts w:ascii="Arial" w:hAnsi="Arial" w:cs="Arial"/>
          <w:sz w:val="20"/>
          <w:szCs w:val="20"/>
        </w:rPr>
        <w:t xml:space="preserve"> and digital connectivity </w:t>
      </w:r>
    </w:p>
    <w:p w14:paraId="7DA76CB8"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3.4 </w:t>
      </w:r>
      <w:r>
        <w:tab/>
      </w:r>
      <w:r w:rsidRPr="0EDC895E">
        <w:rPr>
          <w:rFonts w:ascii="Arial" w:hAnsi="Arial" w:cs="Arial"/>
          <w:sz w:val="20"/>
          <w:szCs w:val="20"/>
        </w:rPr>
        <w:t xml:space="preserve">Attract businesses with a carbon neutral and circular economy focus </w:t>
      </w:r>
    </w:p>
    <w:p w14:paraId="1B02C169"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3.5 </w:t>
      </w:r>
      <w:r>
        <w:tab/>
      </w:r>
      <w:r w:rsidRPr="0EDC895E">
        <w:rPr>
          <w:rFonts w:ascii="Arial" w:hAnsi="Arial" w:cs="Arial"/>
          <w:sz w:val="20"/>
          <w:szCs w:val="20"/>
        </w:rPr>
        <w:t xml:space="preserve">Support local business resilience and recovery from the impacts of the COVID-19 pandemic </w:t>
      </w:r>
    </w:p>
    <w:p w14:paraId="53C2A8A4"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3.6 </w:t>
      </w:r>
      <w:r>
        <w:tab/>
      </w:r>
      <w:r w:rsidRPr="0EDC895E">
        <w:rPr>
          <w:rFonts w:ascii="Arial" w:hAnsi="Arial" w:cs="Arial"/>
          <w:sz w:val="20"/>
          <w:szCs w:val="20"/>
        </w:rPr>
        <w:t xml:space="preserve">Attract, </w:t>
      </w:r>
      <w:proofErr w:type="gramStart"/>
      <w:r w:rsidRPr="0EDC895E">
        <w:rPr>
          <w:rFonts w:ascii="Arial" w:hAnsi="Arial" w:cs="Arial"/>
          <w:sz w:val="20"/>
          <w:szCs w:val="20"/>
        </w:rPr>
        <w:t>retain</w:t>
      </w:r>
      <w:proofErr w:type="gramEnd"/>
      <w:r w:rsidRPr="0EDC895E">
        <w:rPr>
          <w:rFonts w:ascii="Arial" w:hAnsi="Arial" w:cs="Arial"/>
          <w:sz w:val="20"/>
          <w:szCs w:val="20"/>
        </w:rPr>
        <w:t xml:space="preserve"> and enable participation in the workforce to meet industry needs </w:t>
      </w:r>
    </w:p>
    <w:p w14:paraId="6DCC9110"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3.7 </w:t>
      </w:r>
      <w:r>
        <w:tab/>
      </w:r>
      <w:r w:rsidRPr="0EDC895E">
        <w:rPr>
          <w:rFonts w:ascii="Arial" w:hAnsi="Arial" w:cs="Arial"/>
          <w:sz w:val="20"/>
          <w:szCs w:val="20"/>
        </w:rPr>
        <w:t xml:space="preserve">Address high levels of unemployment in targeted areas of our region </w:t>
      </w:r>
    </w:p>
    <w:p w14:paraId="5BE60BD2" w14:textId="77777777" w:rsidR="00704F11" w:rsidRPr="00D11518"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 xml:space="preserve">3.8 </w:t>
      </w:r>
      <w:r>
        <w:tab/>
      </w:r>
      <w:r w:rsidRPr="0EDC895E">
        <w:rPr>
          <w:rFonts w:ascii="Arial" w:hAnsi="Arial" w:cs="Arial"/>
          <w:sz w:val="20"/>
          <w:szCs w:val="20"/>
        </w:rPr>
        <w:t>Promote our region as a trial location for innovation and new technologies</w:t>
      </w:r>
    </w:p>
    <w:p w14:paraId="431A9962" w14:textId="77777777" w:rsidR="00704F11" w:rsidRPr="003A1898" w:rsidRDefault="00704F11" w:rsidP="00803CE1">
      <w:pPr>
        <w:pStyle w:val="ListBullet"/>
        <w:spacing w:before="200" w:after="100"/>
        <w:rPr>
          <w:rFonts w:ascii="Arial" w:hAnsi="Arial" w:cs="Arial"/>
          <w:b/>
          <w:bCs/>
          <w:color w:val="003361"/>
          <w:spacing w:val="0"/>
          <w:sz w:val="24"/>
          <w:szCs w:val="24"/>
        </w:rPr>
      </w:pPr>
      <w:r w:rsidRPr="003A1898">
        <w:rPr>
          <w:rFonts w:ascii="Arial" w:hAnsi="Arial" w:cs="Arial"/>
          <w:b/>
          <w:bCs/>
          <w:color w:val="003361"/>
          <w:spacing w:val="0"/>
          <w:sz w:val="24"/>
          <w:szCs w:val="24"/>
        </w:rPr>
        <w:t>PROGRESS REPORT</w:t>
      </w:r>
    </w:p>
    <w:p w14:paraId="6E7B111A" w14:textId="77777777" w:rsidR="00704F11" w:rsidRPr="003A1898" w:rsidRDefault="00704F11" w:rsidP="00704F11">
      <w:pPr>
        <w:spacing w:before="100" w:after="100"/>
        <w:rPr>
          <w:rFonts w:ascii="Arial" w:hAnsi="Arial" w:cs="Arial"/>
          <w:b/>
          <w:color w:val="003361"/>
          <w:spacing w:val="0"/>
          <w:sz w:val="24"/>
          <w:szCs w:val="24"/>
        </w:rPr>
      </w:pPr>
      <w:r w:rsidRPr="003A1898">
        <w:rPr>
          <w:rFonts w:ascii="Arial" w:hAnsi="Arial" w:cs="Arial"/>
          <w:b/>
          <w:color w:val="003361"/>
          <w:spacing w:val="0"/>
          <w:sz w:val="24"/>
          <w:szCs w:val="24"/>
        </w:rPr>
        <w:t>Indicators</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2692"/>
        <w:gridCol w:w="3827"/>
      </w:tblGrid>
      <w:tr w:rsidR="00704F11" w:rsidRPr="00FA567B" w14:paraId="5EE1F746" w14:textId="77777777" w:rsidTr="00AC0B03">
        <w:trPr>
          <w:trHeight w:val="388"/>
          <w:tblHeader/>
        </w:trPr>
        <w:tc>
          <w:tcPr>
            <w:tcW w:w="1932" w:type="pct"/>
            <w:shd w:val="clear" w:color="auto" w:fill="7BA7AE"/>
            <w:vAlign w:val="center"/>
          </w:tcPr>
          <w:p w14:paraId="024BFDBF" w14:textId="77777777" w:rsidR="00704F11" w:rsidRPr="00F83FEF" w:rsidRDefault="00704F11" w:rsidP="001026AE">
            <w:pPr>
              <w:spacing w:before="60" w:after="60"/>
              <w:rPr>
                <w:rFonts w:ascii="Arial" w:hAnsi="Arial" w:cs="Arial"/>
                <w:b/>
                <w:bCs/>
                <w:color w:val="FFFFFF"/>
                <w:sz w:val="18"/>
                <w:szCs w:val="21"/>
              </w:rPr>
            </w:pPr>
            <w:r w:rsidRPr="00D86BE8">
              <w:rPr>
                <w:rFonts w:ascii="Arial" w:hAnsi="Arial" w:cs="Arial"/>
                <w:b/>
                <w:color w:val="FFFFFF"/>
                <w:sz w:val="18"/>
                <w:szCs w:val="18"/>
              </w:rPr>
              <w:t>Municipal Indicators</w:t>
            </w:r>
          </w:p>
        </w:tc>
        <w:tc>
          <w:tcPr>
            <w:tcW w:w="1267" w:type="pct"/>
            <w:shd w:val="clear" w:color="auto" w:fill="7BA7AE"/>
            <w:vAlign w:val="center"/>
          </w:tcPr>
          <w:p w14:paraId="3852400F" w14:textId="66AD9499" w:rsidR="00704F11" w:rsidRPr="00B145C3" w:rsidRDefault="00040390" w:rsidP="001026AE">
            <w:pPr>
              <w:spacing w:before="60" w:after="60"/>
              <w:rPr>
                <w:rFonts w:ascii="Arial" w:hAnsi="Arial" w:cs="Arial"/>
                <w:b/>
                <w:bCs/>
                <w:color w:val="FFFFFF"/>
                <w:sz w:val="18"/>
                <w:szCs w:val="21"/>
              </w:rPr>
            </w:pPr>
            <w:r>
              <w:rPr>
                <w:rFonts w:ascii="Arial" w:hAnsi="Arial" w:cs="Arial"/>
                <w:b/>
                <w:bCs/>
                <w:color w:val="FFFFFF"/>
                <w:sz w:val="18"/>
                <w:szCs w:val="18"/>
              </w:rPr>
              <w:t xml:space="preserve">Result </w:t>
            </w:r>
            <w:proofErr w:type="gramStart"/>
            <w:r>
              <w:rPr>
                <w:rFonts w:ascii="Arial" w:hAnsi="Arial" w:cs="Arial"/>
                <w:b/>
                <w:bCs/>
                <w:color w:val="FFFFFF"/>
                <w:sz w:val="18"/>
                <w:szCs w:val="18"/>
              </w:rPr>
              <w:t>at</w:t>
            </w:r>
            <w:proofErr w:type="gramEnd"/>
            <w:r>
              <w:rPr>
                <w:rFonts w:ascii="Arial" w:hAnsi="Arial" w:cs="Arial"/>
                <w:b/>
                <w:bCs/>
                <w:color w:val="FFFFFF"/>
                <w:sz w:val="18"/>
                <w:szCs w:val="18"/>
              </w:rPr>
              <w:t xml:space="preserve"> 30 June</w:t>
            </w:r>
            <w:r w:rsidR="00704F11" w:rsidRPr="00D86BE8">
              <w:rPr>
                <w:rFonts w:ascii="Arial" w:hAnsi="Arial" w:cs="Arial"/>
                <w:b/>
                <w:bCs/>
                <w:color w:val="FFFFFF"/>
                <w:sz w:val="18"/>
                <w:szCs w:val="18"/>
              </w:rPr>
              <w:t xml:space="preserve"> 2022</w:t>
            </w:r>
          </w:p>
        </w:tc>
        <w:tc>
          <w:tcPr>
            <w:tcW w:w="1801" w:type="pct"/>
            <w:shd w:val="clear" w:color="auto" w:fill="7BA7AE"/>
            <w:vAlign w:val="center"/>
          </w:tcPr>
          <w:p w14:paraId="467057B8" w14:textId="77777777" w:rsidR="00704F11" w:rsidRPr="00B145C3" w:rsidRDefault="00704F11" w:rsidP="001026AE">
            <w:pPr>
              <w:spacing w:before="60" w:after="60"/>
              <w:rPr>
                <w:rFonts w:ascii="Arial" w:hAnsi="Arial" w:cs="Arial"/>
                <w:b/>
                <w:bCs/>
                <w:color w:val="FFFFFF"/>
                <w:sz w:val="18"/>
                <w:szCs w:val="21"/>
              </w:rPr>
            </w:pPr>
            <w:r w:rsidRPr="00D86BE8">
              <w:rPr>
                <w:rFonts w:ascii="Arial" w:hAnsi="Arial" w:cs="Arial"/>
                <w:b/>
                <w:bCs/>
                <w:color w:val="FFFFFF"/>
                <w:sz w:val="18"/>
                <w:szCs w:val="18"/>
              </w:rPr>
              <w:t>Progress comments</w:t>
            </w:r>
          </w:p>
        </w:tc>
      </w:tr>
      <w:tr w:rsidR="00704F11" w:rsidRPr="00FA567B" w14:paraId="6AB85981" w14:textId="77777777" w:rsidTr="004B5AEA">
        <w:tc>
          <w:tcPr>
            <w:tcW w:w="1932" w:type="pct"/>
            <w:shd w:val="clear" w:color="auto" w:fill="auto"/>
          </w:tcPr>
          <w:p w14:paraId="1DD81292" w14:textId="04950C3F" w:rsidR="00704F11" w:rsidRDefault="00704F11" w:rsidP="001026AE">
            <w:pPr>
              <w:spacing w:before="60" w:after="60"/>
              <w:rPr>
                <w:rFonts w:ascii="Arial" w:hAnsi="Arial" w:cs="Arial"/>
                <w:color w:val="000000"/>
                <w:sz w:val="18"/>
                <w:szCs w:val="18"/>
              </w:rPr>
            </w:pPr>
            <w:r w:rsidRPr="00B145C3">
              <w:rPr>
                <w:rFonts w:ascii="Arial" w:hAnsi="Arial" w:cs="Arial"/>
                <w:color w:val="000000"/>
                <w:sz w:val="18"/>
                <w:szCs w:val="18"/>
              </w:rPr>
              <w:t xml:space="preserve">Number of jobs located in the City of Greater Geelong </w:t>
            </w:r>
          </w:p>
          <w:p w14:paraId="054D323A" w14:textId="77777777" w:rsidR="00704F11" w:rsidRPr="00C97D50" w:rsidRDefault="00704F11" w:rsidP="001026AE">
            <w:pPr>
              <w:spacing w:before="60" w:after="60"/>
              <w:rPr>
                <w:rFonts w:ascii="Arial" w:hAnsi="Arial" w:cs="Arial"/>
                <w:i/>
                <w:iCs/>
                <w:color w:val="000000"/>
                <w:sz w:val="16"/>
                <w:szCs w:val="16"/>
              </w:rPr>
            </w:pPr>
            <w:r w:rsidRPr="00B51760">
              <w:rPr>
                <w:rFonts w:ascii="Arial" w:hAnsi="Arial" w:cs="Arial"/>
                <w:i/>
                <w:iCs/>
                <w:color w:val="000000"/>
                <w:sz w:val="16"/>
                <w:szCs w:val="16"/>
              </w:rPr>
              <w:t>Source: .id and National Institute of Economic and Industry Research (NIEIR)</w:t>
            </w:r>
          </w:p>
        </w:tc>
        <w:tc>
          <w:tcPr>
            <w:tcW w:w="1267" w:type="pct"/>
            <w:shd w:val="clear" w:color="auto" w:fill="auto"/>
          </w:tcPr>
          <w:p w14:paraId="35AA3A8F" w14:textId="77777777" w:rsidR="00704F11" w:rsidRPr="000E4B09" w:rsidRDefault="0E4D5E23" w:rsidP="001026AE">
            <w:pPr>
              <w:spacing w:before="60" w:after="60"/>
              <w:rPr>
                <w:rFonts w:ascii="Arial" w:hAnsi="Arial" w:cs="Arial"/>
                <w:color w:val="000000" w:themeColor="text1"/>
                <w:sz w:val="18"/>
                <w:szCs w:val="18"/>
              </w:rPr>
            </w:pPr>
            <w:r w:rsidRPr="000E4B09">
              <w:rPr>
                <w:rFonts w:ascii="Arial" w:hAnsi="Arial" w:cs="Arial"/>
                <w:color w:val="000000" w:themeColor="text1"/>
                <w:sz w:val="18"/>
                <w:szCs w:val="18"/>
              </w:rPr>
              <w:t>120,</w:t>
            </w:r>
            <w:r w:rsidR="3DF4E469" w:rsidRPr="000E4B09">
              <w:rPr>
                <w:rFonts w:ascii="Arial" w:hAnsi="Arial" w:cs="Arial"/>
                <w:color w:val="000000" w:themeColor="text1"/>
                <w:sz w:val="18"/>
                <w:szCs w:val="18"/>
              </w:rPr>
              <w:t>0</w:t>
            </w:r>
            <w:r w:rsidR="3B364512" w:rsidRPr="000E4B09">
              <w:rPr>
                <w:rFonts w:ascii="Arial" w:hAnsi="Arial" w:cs="Arial"/>
                <w:color w:val="000000" w:themeColor="text1"/>
                <w:sz w:val="18"/>
                <w:szCs w:val="18"/>
              </w:rPr>
              <w:t>31</w:t>
            </w:r>
            <w:r w:rsidR="3DF4E469" w:rsidRPr="000E4B09">
              <w:rPr>
                <w:rFonts w:ascii="Arial" w:hAnsi="Arial" w:cs="Arial"/>
                <w:color w:val="000000" w:themeColor="text1"/>
                <w:sz w:val="18"/>
                <w:szCs w:val="18"/>
              </w:rPr>
              <w:t xml:space="preserve"> </w:t>
            </w:r>
            <w:r w:rsidR="2F6AD9F9" w:rsidRPr="000E4B09">
              <w:rPr>
                <w:rFonts w:ascii="Arial" w:hAnsi="Arial" w:cs="Arial"/>
                <w:color w:val="000000" w:themeColor="text1"/>
                <w:sz w:val="18"/>
                <w:szCs w:val="18"/>
              </w:rPr>
              <w:t>(2020</w:t>
            </w:r>
            <w:r w:rsidR="003303D3" w:rsidRPr="000E4B09">
              <w:rPr>
                <w:rFonts w:ascii="Arial" w:hAnsi="Arial" w:cs="Arial"/>
                <w:color w:val="000000" w:themeColor="text1"/>
                <w:sz w:val="18"/>
                <w:szCs w:val="18"/>
              </w:rPr>
              <w:t>‒</w:t>
            </w:r>
            <w:r w:rsidR="2F6AD9F9" w:rsidRPr="000E4B09">
              <w:rPr>
                <w:rFonts w:ascii="Arial" w:hAnsi="Arial" w:cs="Arial"/>
                <w:color w:val="000000" w:themeColor="text1"/>
                <w:sz w:val="18"/>
                <w:szCs w:val="18"/>
              </w:rPr>
              <w:t>21)</w:t>
            </w:r>
          </w:p>
          <w:p w14:paraId="7D8C7D9C" w14:textId="7993BFD4" w:rsidR="00B946E2" w:rsidRPr="000E4B09" w:rsidRDefault="00B946E2" w:rsidP="001026AE">
            <w:pPr>
              <w:spacing w:before="60" w:after="60"/>
              <w:rPr>
                <w:rFonts w:ascii="Arial" w:hAnsi="Arial" w:cs="Arial"/>
                <w:color w:val="000000"/>
                <w:sz w:val="18"/>
                <w:szCs w:val="18"/>
              </w:rPr>
            </w:pPr>
            <w:r w:rsidRPr="000E4B09">
              <w:rPr>
                <w:rFonts w:ascii="Arial" w:hAnsi="Arial" w:cs="Arial"/>
                <w:color w:val="000000" w:themeColor="text1"/>
                <w:sz w:val="18"/>
                <w:szCs w:val="18"/>
              </w:rPr>
              <w:t>118,765 (2019</w:t>
            </w:r>
            <w:r w:rsidR="00871152">
              <w:rPr>
                <w:rFonts w:ascii="Arial" w:hAnsi="Arial" w:cs="Arial"/>
                <w:color w:val="000000" w:themeColor="text1"/>
                <w:sz w:val="18"/>
                <w:szCs w:val="18"/>
              </w:rPr>
              <w:t>‒</w:t>
            </w:r>
            <w:r w:rsidRPr="000E4B09">
              <w:rPr>
                <w:rFonts w:ascii="Arial" w:hAnsi="Arial" w:cs="Arial"/>
                <w:color w:val="000000" w:themeColor="text1"/>
                <w:sz w:val="18"/>
                <w:szCs w:val="18"/>
              </w:rPr>
              <w:t>20)</w:t>
            </w:r>
          </w:p>
        </w:tc>
        <w:tc>
          <w:tcPr>
            <w:tcW w:w="1801" w:type="pct"/>
            <w:shd w:val="clear" w:color="auto" w:fill="auto"/>
          </w:tcPr>
          <w:p w14:paraId="11BBBFC3" w14:textId="0E839A84" w:rsidR="00704F11" w:rsidRPr="00B145C3" w:rsidRDefault="2F6AD9F9" w:rsidP="001026AE">
            <w:pPr>
              <w:spacing w:before="60" w:after="60"/>
              <w:rPr>
                <w:rFonts w:ascii="Arial" w:hAnsi="Arial" w:cs="Arial"/>
                <w:color w:val="000000"/>
                <w:sz w:val="18"/>
                <w:szCs w:val="18"/>
              </w:rPr>
            </w:pPr>
            <w:r w:rsidRPr="1045BA03">
              <w:rPr>
                <w:rFonts w:ascii="Arial" w:hAnsi="Arial" w:cs="Arial"/>
                <w:color w:val="000000" w:themeColor="text1"/>
                <w:sz w:val="18"/>
                <w:szCs w:val="18"/>
              </w:rPr>
              <w:t>In 2020</w:t>
            </w:r>
            <w:r w:rsidR="003303D3">
              <w:rPr>
                <w:rFonts w:ascii="Arial" w:hAnsi="Arial" w:cs="Arial"/>
                <w:color w:val="000000" w:themeColor="text1"/>
                <w:sz w:val="18"/>
                <w:szCs w:val="18"/>
              </w:rPr>
              <w:t>‒</w:t>
            </w:r>
            <w:r w:rsidRPr="1045BA03">
              <w:rPr>
                <w:rFonts w:ascii="Arial" w:hAnsi="Arial" w:cs="Arial"/>
                <w:color w:val="000000" w:themeColor="text1"/>
                <w:sz w:val="18"/>
                <w:szCs w:val="18"/>
              </w:rPr>
              <w:t>21 there were an estimated 1,266 jobs created in Greater Geelong. 2021</w:t>
            </w:r>
            <w:r w:rsidR="001C648B">
              <w:rPr>
                <w:rFonts w:ascii="Arial" w:hAnsi="Arial" w:cs="Arial"/>
                <w:color w:val="000000" w:themeColor="text1"/>
                <w:sz w:val="18"/>
                <w:szCs w:val="18"/>
              </w:rPr>
              <w:t>‒</w:t>
            </w:r>
            <w:r w:rsidRPr="1045BA03">
              <w:rPr>
                <w:rFonts w:ascii="Arial" w:hAnsi="Arial" w:cs="Arial"/>
                <w:color w:val="000000" w:themeColor="text1"/>
                <w:sz w:val="18"/>
                <w:szCs w:val="18"/>
              </w:rPr>
              <w:t>22</w:t>
            </w:r>
            <w:r w:rsidR="00704F11" w:rsidRPr="1045BA03">
              <w:rPr>
                <w:rFonts w:ascii="Arial" w:hAnsi="Arial" w:cs="Arial"/>
                <w:color w:val="000000" w:themeColor="text1"/>
                <w:sz w:val="18"/>
                <w:szCs w:val="18"/>
              </w:rPr>
              <w:t xml:space="preserve"> update expected </w:t>
            </w:r>
            <w:r w:rsidRPr="1045BA03">
              <w:rPr>
                <w:rFonts w:ascii="Arial" w:hAnsi="Arial" w:cs="Arial"/>
                <w:color w:val="000000" w:themeColor="text1"/>
                <w:sz w:val="18"/>
                <w:szCs w:val="18"/>
              </w:rPr>
              <w:t>early 2023</w:t>
            </w:r>
            <w:r w:rsidR="001C6A95">
              <w:rPr>
                <w:rFonts w:ascii="Arial" w:hAnsi="Arial" w:cs="Arial"/>
                <w:color w:val="000000" w:themeColor="text1"/>
                <w:sz w:val="18"/>
                <w:szCs w:val="18"/>
              </w:rPr>
              <w:t>.</w:t>
            </w:r>
          </w:p>
        </w:tc>
      </w:tr>
      <w:tr w:rsidR="00704F11" w:rsidRPr="00FA567B" w14:paraId="7D5C8BAA" w14:textId="77777777" w:rsidTr="004B5AEA">
        <w:tc>
          <w:tcPr>
            <w:tcW w:w="1932" w:type="pct"/>
            <w:shd w:val="clear" w:color="auto" w:fill="auto"/>
          </w:tcPr>
          <w:p w14:paraId="3D4E9683" w14:textId="34409244" w:rsidR="00704F11" w:rsidRDefault="00704F11" w:rsidP="001026AE">
            <w:pPr>
              <w:spacing w:before="60" w:after="60"/>
              <w:rPr>
                <w:rFonts w:ascii="Arial" w:hAnsi="Arial" w:cs="Arial"/>
                <w:color w:val="000000"/>
                <w:sz w:val="18"/>
                <w:szCs w:val="18"/>
              </w:rPr>
            </w:pPr>
            <w:r w:rsidRPr="00B145C3">
              <w:rPr>
                <w:rFonts w:ascii="Arial" w:hAnsi="Arial" w:cs="Arial"/>
                <w:color w:val="000000"/>
                <w:sz w:val="18"/>
                <w:szCs w:val="18"/>
              </w:rPr>
              <w:t>Small area</w:t>
            </w:r>
            <w:r w:rsidR="00044747">
              <w:rPr>
                <w:rFonts w:ascii="Arial" w:hAnsi="Arial" w:cs="Arial"/>
                <w:color w:val="000000"/>
                <w:sz w:val="18"/>
                <w:szCs w:val="18"/>
              </w:rPr>
              <w:t>*</w:t>
            </w:r>
            <w:r w:rsidRPr="00B145C3">
              <w:rPr>
                <w:rFonts w:ascii="Arial" w:hAnsi="Arial" w:cs="Arial"/>
                <w:color w:val="000000"/>
                <w:sz w:val="18"/>
                <w:szCs w:val="18"/>
              </w:rPr>
              <w:t xml:space="preserve"> unemployment rates across Greater Geelong</w:t>
            </w:r>
          </w:p>
          <w:p w14:paraId="2632759A" w14:textId="27FC2557" w:rsidR="00044747" w:rsidRPr="006A5A77" w:rsidRDefault="00044747" w:rsidP="001026AE">
            <w:pPr>
              <w:spacing w:before="60" w:after="60"/>
              <w:rPr>
                <w:rFonts w:ascii="Arial" w:hAnsi="Arial" w:cs="Arial"/>
                <w:sz w:val="14"/>
                <w:szCs w:val="14"/>
              </w:rPr>
            </w:pPr>
            <w:r w:rsidRPr="006A5A77">
              <w:rPr>
                <w:rFonts w:ascii="Arial" w:hAnsi="Arial" w:cs="Arial"/>
                <w:sz w:val="16"/>
                <w:szCs w:val="16"/>
              </w:rPr>
              <w:t xml:space="preserve">*Belmont, Corio-Norlane, Geelong, Geelong West-Hamlyn Heights, Grovedale, Highton, Lara, Leopold, Newcomb-Moolap, Newtown, North Geelong-Bell Park, Clifton Springs, Ocean Grove-Barwon Heads, </w:t>
            </w:r>
            <w:proofErr w:type="gramStart"/>
            <w:r w:rsidRPr="006A5A77">
              <w:rPr>
                <w:rFonts w:ascii="Arial" w:hAnsi="Arial" w:cs="Arial"/>
                <w:sz w:val="16"/>
                <w:szCs w:val="16"/>
              </w:rPr>
              <w:t>Portarlington</w:t>
            </w:r>
            <w:proofErr w:type="gramEnd"/>
            <w:r w:rsidRPr="006A5A77">
              <w:rPr>
                <w:rFonts w:ascii="Arial" w:hAnsi="Arial" w:cs="Arial"/>
                <w:sz w:val="16"/>
                <w:szCs w:val="16"/>
              </w:rPr>
              <w:t xml:space="preserve"> and Point Lonsdale-Queenscliff</w:t>
            </w:r>
          </w:p>
          <w:p w14:paraId="0AF0E19B" w14:textId="7951FDAE" w:rsidR="00704F11" w:rsidRPr="00C97D50" w:rsidRDefault="0E4D5E23" w:rsidP="001026AE">
            <w:pPr>
              <w:spacing w:before="60" w:after="60"/>
              <w:rPr>
                <w:color w:val="000000" w:themeColor="text1"/>
              </w:rPr>
            </w:pPr>
            <w:r w:rsidRPr="1045BA03">
              <w:rPr>
                <w:rFonts w:ascii="Arial" w:hAnsi="Arial" w:cs="Arial"/>
                <w:i/>
                <w:iCs/>
                <w:color w:val="000000" w:themeColor="text1"/>
                <w:sz w:val="16"/>
                <w:szCs w:val="16"/>
              </w:rPr>
              <w:t xml:space="preserve">Source: </w:t>
            </w:r>
            <w:r w:rsidR="0F4058EF" w:rsidRPr="1045BA03">
              <w:rPr>
                <w:rFonts w:ascii="Arial" w:hAnsi="Arial" w:cs="Arial"/>
                <w:i/>
                <w:iCs/>
                <w:color w:val="000000" w:themeColor="text1"/>
                <w:sz w:val="16"/>
                <w:szCs w:val="16"/>
              </w:rPr>
              <w:t>National Skills Commission</w:t>
            </w:r>
          </w:p>
        </w:tc>
        <w:tc>
          <w:tcPr>
            <w:tcW w:w="1267" w:type="pct"/>
            <w:shd w:val="clear" w:color="auto" w:fill="auto"/>
          </w:tcPr>
          <w:p w14:paraId="77398A3C" w14:textId="77777777" w:rsidR="000E4B09" w:rsidRDefault="00704F11">
            <w:pPr>
              <w:spacing w:before="60" w:after="60"/>
              <w:rPr>
                <w:rFonts w:ascii="Arial" w:hAnsi="Arial" w:cs="Arial"/>
                <w:color w:val="000000" w:themeColor="text1"/>
                <w:sz w:val="18"/>
                <w:szCs w:val="18"/>
              </w:rPr>
            </w:pPr>
            <w:r>
              <w:rPr>
                <w:rFonts w:ascii="Arial" w:hAnsi="Arial" w:cs="Arial"/>
                <w:sz w:val="18"/>
                <w:szCs w:val="18"/>
              </w:rPr>
              <w:t>3.0% (March quarter 2022)</w:t>
            </w:r>
            <w:r w:rsidR="00411473" w:rsidRPr="1045BA03">
              <w:rPr>
                <w:rFonts w:ascii="Arial" w:hAnsi="Arial" w:cs="Arial"/>
                <w:color w:val="000000" w:themeColor="text1"/>
                <w:sz w:val="18"/>
                <w:szCs w:val="18"/>
              </w:rPr>
              <w:t xml:space="preserve"> </w:t>
            </w:r>
          </w:p>
          <w:p w14:paraId="18C91103" w14:textId="757926AA" w:rsidR="000E4B09" w:rsidRPr="000E4B09" w:rsidRDefault="00411473">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 xml:space="preserve">4.6% (March quarter 2021) </w:t>
            </w:r>
          </w:p>
        </w:tc>
        <w:tc>
          <w:tcPr>
            <w:tcW w:w="1801" w:type="pct"/>
            <w:shd w:val="clear" w:color="auto" w:fill="auto"/>
          </w:tcPr>
          <w:p w14:paraId="7C5FAC29" w14:textId="05940217" w:rsidR="00704F11" w:rsidRPr="00B145C3" w:rsidRDefault="3E7014D5" w:rsidP="001026AE">
            <w:pPr>
              <w:spacing w:before="60" w:after="60"/>
              <w:rPr>
                <w:color w:val="000000" w:themeColor="text1"/>
              </w:rPr>
            </w:pPr>
            <w:r w:rsidRPr="1045BA03">
              <w:rPr>
                <w:rFonts w:ascii="Arial" w:hAnsi="Arial" w:cs="Arial"/>
                <w:color w:val="000000" w:themeColor="text1"/>
                <w:sz w:val="18"/>
                <w:szCs w:val="18"/>
              </w:rPr>
              <w:t>The unemployment rate is at historic lows in 2022.</w:t>
            </w:r>
            <w:r w:rsidR="0AE1EE21" w:rsidRPr="1045BA03">
              <w:rPr>
                <w:rFonts w:ascii="Arial" w:hAnsi="Arial" w:cs="Arial"/>
                <w:color w:val="000000" w:themeColor="text1"/>
                <w:sz w:val="18"/>
                <w:szCs w:val="18"/>
              </w:rPr>
              <w:t xml:space="preserve"> </w:t>
            </w:r>
            <w:r w:rsidRPr="1045BA03">
              <w:rPr>
                <w:rFonts w:ascii="Arial" w:hAnsi="Arial" w:cs="Arial"/>
                <w:color w:val="000000" w:themeColor="text1"/>
                <w:sz w:val="18"/>
                <w:szCs w:val="18"/>
              </w:rPr>
              <w:t xml:space="preserve">June quarter 2022 data </w:t>
            </w:r>
            <w:r w:rsidR="00D934B8">
              <w:rPr>
                <w:rFonts w:ascii="Arial" w:hAnsi="Arial" w:cs="Arial"/>
                <w:color w:val="000000" w:themeColor="text1"/>
                <w:sz w:val="18"/>
                <w:szCs w:val="18"/>
              </w:rPr>
              <w:t xml:space="preserve">will be </w:t>
            </w:r>
            <w:r w:rsidRPr="1045BA03">
              <w:rPr>
                <w:rFonts w:ascii="Arial" w:hAnsi="Arial" w:cs="Arial"/>
                <w:color w:val="000000" w:themeColor="text1"/>
                <w:sz w:val="18"/>
                <w:szCs w:val="18"/>
              </w:rPr>
              <w:t>available in September 2022</w:t>
            </w:r>
            <w:r w:rsidR="001C6A95">
              <w:rPr>
                <w:rFonts w:ascii="Arial" w:hAnsi="Arial" w:cs="Arial"/>
                <w:color w:val="000000" w:themeColor="text1"/>
                <w:sz w:val="18"/>
                <w:szCs w:val="18"/>
              </w:rPr>
              <w:t>.</w:t>
            </w:r>
          </w:p>
        </w:tc>
      </w:tr>
      <w:tr w:rsidR="00704F11" w:rsidRPr="00FA567B" w14:paraId="2DB7EE96" w14:textId="77777777" w:rsidTr="004B5AEA">
        <w:tc>
          <w:tcPr>
            <w:tcW w:w="1932" w:type="pct"/>
            <w:shd w:val="clear" w:color="auto" w:fill="auto"/>
          </w:tcPr>
          <w:p w14:paraId="6266F2D0" w14:textId="77777777" w:rsidR="00704F11" w:rsidRPr="00CF3F5B" w:rsidRDefault="00704F11" w:rsidP="001026AE">
            <w:pPr>
              <w:keepNext/>
              <w:spacing w:before="60" w:after="60"/>
              <w:rPr>
                <w:rFonts w:ascii="Arial" w:hAnsi="Arial" w:cs="Arial"/>
                <w:color w:val="000000"/>
                <w:sz w:val="18"/>
                <w:szCs w:val="18"/>
              </w:rPr>
            </w:pPr>
            <w:r w:rsidRPr="00CF3F5B">
              <w:rPr>
                <w:rFonts w:ascii="Arial" w:hAnsi="Arial" w:cs="Arial"/>
                <w:color w:val="000000"/>
                <w:sz w:val="18"/>
                <w:szCs w:val="18"/>
              </w:rPr>
              <w:lastRenderedPageBreak/>
              <w:t>Gross Regional Product (GRP)</w:t>
            </w:r>
          </w:p>
          <w:p w14:paraId="227E11B9" w14:textId="77777777" w:rsidR="00704F11" w:rsidRPr="00CF3F5B" w:rsidRDefault="00704F11" w:rsidP="001026AE">
            <w:pPr>
              <w:spacing w:before="60" w:after="60"/>
              <w:rPr>
                <w:rFonts w:ascii="Arial" w:hAnsi="Arial" w:cs="Arial"/>
                <w:i/>
                <w:iCs/>
                <w:color w:val="000000"/>
                <w:sz w:val="16"/>
                <w:szCs w:val="16"/>
              </w:rPr>
            </w:pPr>
            <w:r w:rsidRPr="00CF3F5B">
              <w:rPr>
                <w:rFonts w:ascii="Arial" w:hAnsi="Arial" w:cs="Arial"/>
                <w:i/>
                <w:iCs/>
                <w:color w:val="000000"/>
                <w:sz w:val="16"/>
                <w:szCs w:val="16"/>
              </w:rPr>
              <w:t>Source: </w:t>
            </w:r>
            <w:hyperlink r:id="rId99" w:tgtFrame="_blank" w:tooltip="National Institute of Economic and Industry Research (NIEIR)" w:history="1">
              <w:r w:rsidRPr="00CF3F5B">
                <w:rPr>
                  <w:rFonts w:ascii="Arial" w:hAnsi="Arial" w:cs="Arial"/>
                  <w:i/>
                  <w:iCs/>
                  <w:color w:val="000000"/>
                  <w:sz w:val="16"/>
                  <w:szCs w:val="16"/>
                </w:rPr>
                <w:t>National Institute of Economic and Industry Research (NIEIR)</w:t>
              </w:r>
            </w:hyperlink>
            <w:r w:rsidRPr="00CF3F5B">
              <w:rPr>
                <w:rFonts w:ascii="Arial" w:hAnsi="Arial" w:cs="Arial"/>
                <w:i/>
                <w:iCs/>
                <w:color w:val="000000"/>
                <w:sz w:val="16"/>
                <w:szCs w:val="16"/>
              </w:rPr>
              <w:t> 2021. Compiled and presented in economy.id by </w:t>
            </w:r>
            <w:hyperlink r:id="rId100" w:tgtFrame="_blank" w:tooltip=" .id (informed decisions)" w:history="1">
              <w:r w:rsidRPr="00CF3F5B">
                <w:rPr>
                  <w:rFonts w:ascii="Arial" w:hAnsi="Arial" w:cs="Arial"/>
                  <w:i/>
                  <w:iCs/>
                  <w:color w:val="000000"/>
                  <w:sz w:val="16"/>
                  <w:szCs w:val="16"/>
                </w:rPr>
                <w:t>.id (informed decisions)</w:t>
              </w:r>
            </w:hyperlink>
          </w:p>
        </w:tc>
        <w:tc>
          <w:tcPr>
            <w:tcW w:w="1267" w:type="pct"/>
            <w:shd w:val="clear" w:color="auto" w:fill="auto"/>
          </w:tcPr>
          <w:p w14:paraId="597A98DB" w14:textId="3C9F21B8" w:rsidR="00704F11" w:rsidRPr="00CF3F5B" w:rsidRDefault="00704F11" w:rsidP="001026AE">
            <w:pPr>
              <w:spacing w:before="60" w:after="60"/>
              <w:rPr>
                <w:rFonts w:ascii="Arial" w:hAnsi="Arial" w:cs="Arial"/>
                <w:color w:val="000000"/>
                <w:sz w:val="18"/>
                <w:szCs w:val="18"/>
              </w:rPr>
            </w:pPr>
            <w:r w:rsidRPr="1045BA03">
              <w:rPr>
                <w:rFonts w:ascii="Arial" w:hAnsi="Arial" w:cs="Arial"/>
                <w:color w:val="000000" w:themeColor="text1"/>
                <w:sz w:val="18"/>
                <w:szCs w:val="18"/>
              </w:rPr>
              <w:t>$15.</w:t>
            </w:r>
            <w:r w:rsidR="0E4D5E23" w:rsidRPr="1045BA03">
              <w:rPr>
                <w:rFonts w:ascii="Arial" w:hAnsi="Arial" w:cs="Arial"/>
                <w:color w:val="000000" w:themeColor="text1"/>
                <w:sz w:val="18"/>
                <w:szCs w:val="18"/>
              </w:rPr>
              <w:t>4</w:t>
            </w:r>
            <w:r w:rsidRPr="1045BA03">
              <w:rPr>
                <w:rFonts w:ascii="Arial" w:hAnsi="Arial" w:cs="Arial"/>
                <w:color w:val="000000" w:themeColor="text1"/>
                <w:sz w:val="18"/>
                <w:szCs w:val="18"/>
              </w:rPr>
              <w:t xml:space="preserve"> billion (</w:t>
            </w:r>
            <w:r w:rsidR="6E92CB87" w:rsidRPr="1045BA03">
              <w:rPr>
                <w:rFonts w:ascii="Arial" w:hAnsi="Arial" w:cs="Arial"/>
                <w:color w:val="000000" w:themeColor="text1"/>
                <w:sz w:val="18"/>
                <w:szCs w:val="18"/>
              </w:rPr>
              <w:t>2020</w:t>
            </w:r>
            <w:r w:rsidR="003303D3">
              <w:rPr>
                <w:rFonts w:ascii="Arial" w:hAnsi="Arial" w:cs="Arial"/>
                <w:color w:val="000000" w:themeColor="text1"/>
                <w:sz w:val="18"/>
                <w:szCs w:val="18"/>
              </w:rPr>
              <w:t>‒</w:t>
            </w:r>
            <w:r w:rsidR="6E92CB87" w:rsidRPr="1045BA03">
              <w:rPr>
                <w:rFonts w:ascii="Arial" w:hAnsi="Arial" w:cs="Arial"/>
                <w:color w:val="000000" w:themeColor="text1"/>
                <w:sz w:val="18"/>
                <w:szCs w:val="18"/>
              </w:rPr>
              <w:t>21</w:t>
            </w:r>
            <w:r w:rsidRPr="1045BA03">
              <w:rPr>
                <w:rFonts w:ascii="Arial" w:hAnsi="Arial" w:cs="Arial"/>
                <w:color w:val="000000" w:themeColor="text1"/>
                <w:sz w:val="18"/>
                <w:szCs w:val="18"/>
              </w:rPr>
              <w:t>)</w:t>
            </w:r>
          </w:p>
          <w:p w14:paraId="2C1356E8" w14:textId="2BA23675" w:rsidR="00411473" w:rsidRPr="00CF3F5B" w:rsidRDefault="00411473" w:rsidP="00411473">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$15 billion (2019</w:t>
            </w:r>
            <w:r w:rsidR="003303D3">
              <w:rPr>
                <w:rFonts w:ascii="Arial" w:hAnsi="Arial" w:cs="Arial"/>
                <w:color w:val="000000" w:themeColor="text1"/>
                <w:sz w:val="18"/>
                <w:szCs w:val="18"/>
              </w:rPr>
              <w:t>‒</w:t>
            </w:r>
            <w:r w:rsidRPr="1045BA03">
              <w:rPr>
                <w:rFonts w:ascii="Arial" w:hAnsi="Arial" w:cs="Arial"/>
                <w:color w:val="000000" w:themeColor="text1"/>
                <w:sz w:val="18"/>
                <w:szCs w:val="18"/>
              </w:rPr>
              <w:t xml:space="preserve">20) </w:t>
            </w:r>
          </w:p>
          <w:p w14:paraId="4F4701AB" w14:textId="77777777" w:rsidR="00704F11" w:rsidRPr="00CF3F5B" w:rsidRDefault="00704F11" w:rsidP="001026AE">
            <w:pPr>
              <w:spacing w:before="60" w:after="60"/>
              <w:rPr>
                <w:rFonts w:ascii="Arial" w:hAnsi="Arial" w:cs="Arial"/>
                <w:color w:val="000000"/>
                <w:sz w:val="18"/>
                <w:szCs w:val="18"/>
              </w:rPr>
            </w:pPr>
          </w:p>
        </w:tc>
        <w:tc>
          <w:tcPr>
            <w:tcW w:w="1801" w:type="pct"/>
            <w:shd w:val="clear" w:color="auto" w:fill="auto"/>
          </w:tcPr>
          <w:p w14:paraId="189881CA" w14:textId="40FEFA49" w:rsidR="00704F11" w:rsidRPr="00CF3F5B" w:rsidRDefault="0C05F130" w:rsidP="001026AE">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GRP increased by $400 million in 2020</w:t>
            </w:r>
            <w:r w:rsidR="003303D3">
              <w:rPr>
                <w:rFonts w:ascii="Arial" w:hAnsi="Arial" w:cs="Arial"/>
                <w:color w:val="000000" w:themeColor="text1"/>
                <w:sz w:val="18"/>
                <w:szCs w:val="18"/>
              </w:rPr>
              <w:t>‒</w:t>
            </w:r>
            <w:r w:rsidRPr="1045BA03">
              <w:rPr>
                <w:rFonts w:ascii="Arial" w:hAnsi="Arial" w:cs="Arial"/>
                <w:color w:val="000000" w:themeColor="text1"/>
                <w:sz w:val="18"/>
                <w:szCs w:val="18"/>
              </w:rPr>
              <w:t>21.</w:t>
            </w:r>
          </w:p>
        </w:tc>
      </w:tr>
      <w:tr w:rsidR="00704F11" w:rsidRPr="00FA567B" w14:paraId="3CFA808B" w14:textId="77777777" w:rsidTr="004B5AEA">
        <w:tc>
          <w:tcPr>
            <w:tcW w:w="1932" w:type="pct"/>
            <w:shd w:val="clear" w:color="auto" w:fill="auto"/>
          </w:tcPr>
          <w:p w14:paraId="0448BFEC" w14:textId="47B8C482" w:rsidR="00704F11" w:rsidRDefault="00704F11" w:rsidP="00986854">
            <w:pPr>
              <w:keepNext/>
              <w:spacing w:before="60" w:after="60"/>
              <w:rPr>
                <w:rFonts w:ascii="Arial" w:hAnsi="Arial" w:cs="Arial"/>
                <w:color w:val="000000"/>
                <w:sz w:val="18"/>
                <w:szCs w:val="18"/>
              </w:rPr>
            </w:pPr>
            <w:r>
              <w:rPr>
                <w:rFonts w:ascii="Arial" w:hAnsi="Arial" w:cs="Arial"/>
                <w:color w:val="000000"/>
                <w:sz w:val="18"/>
                <w:szCs w:val="18"/>
              </w:rPr>
              <w:t>Value of non</w:t>
            </w:r>
            <w:r w:rsidR="003303D3">
              <w:rPr>
                <w:rFonts w:ascii="Arial" w:hAnsi="Arial" w:cs="Arial"/>
                <w:color w:val="000000"/>
                <w:sz w:val="18"/>
                <w:szCs w:val="18"/>
              </w:rPr>
              <w:t>‒</w:t>
            </w:r>
            <w:r>
              <w:rPr>
                <w:rFonts w:ascii="Arial" w:hAnsi="Arial" w:cs="Arial"/>
                <w:color w:val="000000"/>
                <w:sz w:val="18"/>
                <w:szCs w:val="18"/>
              </w:rPr>
              <w:t>residential building approvals in City of Greater Geelong</w:t>
            </w:r>
          </w:p>
          <w:p w14:paraId="75F76286" w14:textId="77777777" w:rsidR="00704F11" w:rsidRPr="00C97D50" w:rsidRDefault="00704F11" w:rsidP="001026AE">
            <w:pPr>
              <w:spacing w:before="60" w:after="60"/>
              <w:rPr>
                <w:rFonts w:ascii="Arial" w:hAnsi="Arial" w:cs="Arial"/>
                <w:i/>
                <w:iCs/>
                <w:color w:val="000000"/>
                <w:sz w:val="16"/>
                <w:szCs w:val="16"/>
              </w:rPr>
            </w:pPr>
            <w:r w:rsidRPr="00C97D50">
              <w:rPr>
                <w:rFonts w:ascii="Arial" w:hAnsi="Arial" w:cs="Arial"/>
                <w:i/>
                <w:iCs/>
                <w:color w:val="000000"/>
                <w:sz w:val="16"/>
                <w:szCs w:val="16"/>
              </w:rPr>
              <w:t>Source: C</w:t>
            </w:r>
            <w:r>
              <w:rPr>
                <w:rFonts w:ascii="Arial" w:hAnsi="Arial" w:cs="Arial"/>
                <w:i/>
                <w:iCs/>
                <w:color w:val="000000"/>
                <w:sz w:val="16"/>
                <w:szCs w:val="16"/>
              </w:rPr>
              <w:t xml:space="preserve">ity of </w:t>
            </w:r>
            <w:r w:rsidRPr="00C97D50">
              <w:rPr>
                <w:rFonts w:ascii="Arial" w:hAnsi="Arial" w:cs="Arial"/>
                <w:i/>
                <w:iCs/>
                <w:color w:val="000000"/>
                <w:sz w:val="16"/>
                <w:szCs w:val="16"/>
              </w:rPr>
              <w:t>G</w:t>
            </w:r>
            <w:r>
              <w:rPr>
                <w:rFonts w:ascii="Arial" w:hAnsi="Arial" w:cs="Arial"/>
                <w:i/>
                <w:iCs/>
                <w:color w:val="000000"/>
                <w:sz w:val="16"/>
                <w:szCs w:val="16"/>
              </w:rPr>
              <w:t xml:space="preserve">reater </w:t>
            </w:r>
            <w:r w:rsidRPr="00C97D50">
              <w:rPr>
                <w:rFonts w:ascii="Arial" w:hAnsi="Arial" w:cs="Arial"/>
                <w:i/>
                <w:iCs/>
                <w:color w:val="000000"/>
                <w:sz w:val="16"/>
                <w:szCs w:val="16"/>
              </w:rPr>
              <w:t>G</w:t>
            </w:r>
            <w:r>
              <w:rPr>
                <w:rFonts w:ascii="Arial" w:hAnsi="Arial" w:cs="Arial"/>
                <w:i/>
                <w:iCs/>
                <w:color w:val="000000"/>
                <w:sz w:val="16"/>
                <w:szCs w:val="16"/>
              </w:rPr>
              <w:t>eelong</w:t>
            </w:r>
            <w:r w:rsidRPr="00C97D50">
              <w:rPr>
                <w:rFonts w:ascii="Arial" w:hAnsi="Arial" w:cs="Arial"/>
                <w:i/>
                <w:iCs/>
                <w:color w:val="000000"/>
                <w:sz w:val="16"/>
                <w:szCs w:val="16"/>
              </w:rPr>
              <w:t xml:space="preserve"> Building Services</w:t>
            </w:r>
          </w:p>
        </w:tc>
        <w:tc>
          <w:tcPr>
            <w:tcW w:w="1267" w:type="pct"/>
            <w:shd w:val="clear" w:color="auto" w:fill="auto"/>
          </w:tcPr>
          <w:p w14:paraId="22CF04C0" w14:textId="5FB82597" w:rsidR="00411473" w:rsidRDefault="002C2C44" w:rsidP="00411473">
            <w:pPr>
              <w:spacing w:before="60" w:after="60"/>
              <w:rPr>
                <w:rFonts w:ascii="Arial" w:hAnsi="Arial" w:cs="Arial"/>
                <w:color w:val="000000"/>
                <w:sz w:val="18"/>
                <w:szCs w:val="18"/>
              </w:rPr>
            </w:pPr>
            <w:r>
              <w:rPr>
                <w:rFonts w:ascii="Arial" w:hAnsi="Arial" w:cs="Arial"/>
                <w:color w:val="000000"/>
                <w:sz w:val="18"/>
                <w:szCs w:val="18"/>
              </w:rPr>
              <w:t>$1.2 billion (2021</w:t>
            </w:r>
            <w:r w:rsidR="001C648B">
              <w:rPr>
                <w:rFonts w:ascii="Arial" w:hAnsi="Arial" w:cs="Arial"/>
                <w:color w:val="000000"/>
                <w:sz w:val="18"/>
                <w:szCs w:val="18"/>
              </w:rPr>
              <w:t>‒</w:t>
            </w:r>
            <w:r>
              <w:rPr>
                <w:rFonts w:ascii="Arial" w:hAnsi="Arial" w:cs="Arial"/>
                <w:color w:val="000000"/>
                <w:sz w:val="18"/>
                <w:szCs w:val="18"/>
              </w:rPr>
              <w:t>22)</w:t>
            </w:r>
            <w:r w:rsidR="00411473" w:rsidRPr="003863D8">
              <w:rPr>
                <w:rFonts w:ascii="Arial" w:hAnsi="Arial" w:cs="Arial"/>
                <w:color w:val="000000"/>
                <w:sz w:val="18"/>
                <w:szCs w:val="18"/>
              </w:rPr>
              <w:t xml:space="preserve"> </w:t>
            </w:r>
          </w:p>
          <w:p w14:paraId="4C8EFEDC" w14:textId="576A4467" w:rsidR="00411473" w:rsidRDefault="00411473" w:rsidP="00411473">
            <w:pPr>
              <w:spacing w:before="60" w:after="60"/>
              <w:rPr>
                <w:rFonts w:ascii="Arial" w:hAnsi="Arial" w:cs="Arial"/>
                <w:color w:val="000000"/>
                <w:sz w:val="18"/>
                <w:szCs w:val="18"/>
              </w:rPr>
            </w:pPr>
            <w:r w:rsidRPr="003863D8">
              <w:rPr>
                <w:rFonts w:ascii="Arial" w:hAnsi="Arial" w:cs="Arial"/>
                <w:color w:val="000000"/>
                <w:sz w:val="18"/>
                <w:szCs w:val="18"/>
              </w:rPr>
              <w:t>$603.2 million (2020‒21)</w:t>
            </w:r>
          </w:p>
          <w:p w14:paraId="2E8BABD0" w14:textId="24D41B96" w:rsidR="00704F11" w:rsidRPr="00C97D50" w:rsidRDefault="00704F11" w:rsidP="001026AE">
            <w:pPr>
              <w:spacing w:before="60" w:after="60"/>
              <w:rPr>
                <w:rFonts w:ascii="Arial" w:hAnsi="Arial" w:cs="Arial"/>
                <w:color w:val="000000"/>
                <w:sz w:val="18"/>
                <w:szCs w:val="18"/>
              </w:rPr>
            </w:pPr>
          </w:p>
        </w:tc>
        <w:tc>
          <w:tcPr>
            <w:tcW w:w="1801" w:type="pct"/>
            <w:shd w:val="clear" w:color="auto" w:fill="auto"/>
          </w:tcPr>
          <w:p w14:paraId="3F4B0B3A" w14:textId="7E0D1E3A" w:rsidR="00237EA4" w:rsidRPr="00B145C3" w:rsidRDefault="79DA9247" w:rsidP="001026AE">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2021</w:t>
            </w:r>
            <w:r w:rsidR="001C648B">
              <w:rPr>
                <w:rFonts w:ascii="Arial" w:hAnsi="Arial" w:cs="Arial"/>
                <w:color w:val="000000" w:themeColor="text1"/>
                <w:sz w:val="18"/>
                <w:szCs w:val="18"/>
              </w:rPr>
              <w:t>‒</w:t>
            </w:r>
            <w:r w:rsidRPr="1045BA03">
              <w:rPr>
                <w:rFonts w:ascii="Arial" w:hAnsi="Arial" w:cs="Arial"/>
                <w:color w:val="000000" w:themeColor="text1"/>
                <w:sz w:val="18"/>
                <w:szCs w:val="18"/>
              </w:rPr>
              <w:t xml:space="preserve">22 commercial building approvals doubled with major construction activity underway on the Spirit of Tasmania development, Geelong Arts Centre expansion, Geelong Quarter, Quest Geelong Central, The McKellar Centre, GMHBA expansion, civic </w:t>
            </w:r>
            <w:proofErr w:type="gramStart"/>
            <w:r w:rsidR="006A5A77">
              <w:rPr>
                <w:rFonts w:ascii="Arial" w:hAnsi="Arial" w:cs="Arial"/>
                <w:color w:val="000000" w:themeColor="text1"/>
                <w:sz w:val="18"/>
                <w:szCs w:val="18"/>
              </w:rPr>
              <w:t>precinct</w:t>
            </w:r>
            <w:proofErr w:type="gramEnd"/>
            <w:r w:rsidRPr="1045BA03">
              <w:rPr>
                <w:rFonts w:ascii="Arial" w:hAnsi="Arial" w:cs="Arial"/>
                <w:color w:val="000000" w:themeColor="text1"/>
                <w:sz w:val="18"/>
                <w:szCs w:val="18"/>
              </w:rPr>
              <w:t xml:space="preserve"> and prison precinct.</w:t>
            </w:r>
          </w:p>
        </w:tc>
      </w:tr>
      <w:tr w:rsidR="00704F11" w:rsidRPr="00FA567B" w14:paraId="6942FCB1" w14:textId="77777777" w:rsidTr="004B5AEA">
        <w:tc>
          <w:tcPr>
            <w:tcW w:w="1932" w:type="pct"/>
            <w:shd w:val="clear" w:color="auto" w:fill="auto"/>
          </w:tcPr>
          <w:p w14:paraId="7122317B" w14:textId="77777777" w:rsidR="00704F11" w:rsidRDefault="00704F11" w:rsidP="001026AE">
            <w:pPr>
              <w:spacing w:before="60" w:after="60"/>
              <w:rPr>
                <w:rFonts w:ascii="Arial" w:hAnsi="Arial" w:cs="Arial"/>
                <w:color w:val="000000"/>
                <w:sz w:val="18"/>
                <w:szCs w:val="18"/>
              </w:rPr>
            </w:pPr>
            <w:r>
              <w:rPr>
                <w:rFonts w:ascii="Arial" w:hAnsi="Arial" w:cs="Arial"/>
                <w:color w:val="000000"/>
                <w:sz w:val="18"/>
                <w:szCs w:val="18"/>
              </w:rPr>
              <w:t>Number of businesses</w:t>
            </w:r>
          </w:p>
          <w:p w14:paraId="47D1257B" w14:textId="0B9E53A8" w:rsidR="00704F11" w:rsidRPr="00C97D50" w:rsidRDefault="00704F11" w:rsidP="001026AE">
            <w:pPr>
              <w:spacing w:before="60" w:after="60"/>
              <w:rPr>
                <w:rFonts w:ascii="Arial" w:hAnsi="Arial" w:cs="Arial"/>
                <w:i/>
                <w:iCs/>
                <w:color w:val="000000"/>
                <w:sz w:val="16"/>
                <w:szCs w:val="16"/>
              </w:rPr>
            </w:pPr>
            <w:r w:rsidRPr="00C97D50">
              <w:rPr>
                <w:rFonts w:ascii="Arial" w:hAnsi="Arial" w:cs="Arial"/>
                <w:i/>
                <w:iCs/>
                <w:color w:val="000000"/>
                <w:sz w:val="16"/>
                <w:szCs w:val="16"/>
              </w:rPr>
              <w:t xml:space="preserve">Source: </w:t>
            </w:r>
            <w:r w:rsidR="006E424D" w:rsidRPr="006E424D">
              <w:rPr>
                <w:rFonts w:ascii="Arial" w:hAnsi="Arial" w:cs="Arial"/>
                <w:i/>
                <w:iCs/>
                <w:color w:val="000000"/>
                <w:sz w:val="16"/>
                <w:szCs w:val="16"/>
              </w:rPr>
              <w:t>Australian Bureau of Statistics, Counts of Australian Businesses, including Entries and Exits, 2016 to 2021</w:t>
            </w:r>
          </w:p>
        </w:tc>
        <w:tc>
          <w:tcPr>
            <w:tcW w:w="1267" w:type="pct"/>
            <w:shd w:val="clear" w:color="auto" w:fill="auto"/>
          </w:tcPr>
          <w:p w14:paraId="77E7CD83" w14:textId="36466D74" w:rsidR="00411473" w:rsidRDefault="006064FF" w:rsidP="00411473">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 xml:space="preserve">19,604 </w:t>
            </w:r>
            <w:r w:rsidR="0085651B" w:rsidRPr="1045BA03">
              <w:rPr>
                <w:rFonts w:ascii="Arial" w:hAnsi="Arial" w:cs="Arial"/>
                <w:color w:val="000000" w:themeColor="text1"/>
                <w:sz w:val="18"/>
                <w:szCs w:val="18"/>
              </w:rPr>
              <w:t>(</w:t>
            </w:r>
            <w:r w:rsidR="4DC1F304" w:rsidRPr="1045BA03">
              <w:rPr>
                <w:rFonts w:ascii="Arial" w:hAnsi="Arial" w:cs="Arial"/>
                <w:color w:val="000000" w:themeColor="text1"/>
                <w:sz w:val="18"/>
                <w:szCs w:val="18"/>
              </w:rPr>
              <w:t>2020</w:t>
            </w:r>
            <w:r w:rsidR="003303D3">
              <w:rPr>
                <w:rFonts w:ascii="Arial" w:hAnsi="Arial" w:cs="Arial"/>
                <w:color w:val="000000" w:themeColor="text1"/>
                <w:sz w:val="18"/>
                <w:szCs w:val="18"/>
              </w:rPr>
              <w:t>‒</w:t>
            </w:r>
            <w:r w:rsidR="4DC1F304" w:rsidRPr="1045BA03">
              <w:rPr>
                <w:rFonts w:ascii="Arial" w:hAnsi="Arial" w:cs="Arial"/>
                <w:color w:val="000000" w:themeColor="text1"/>
                <w:sz w:val="18"/>
                <w:szCs w:val="18"/>
              </w:rPr>
              <w:t>21</w:t>
            </w:r>
            <w:r w:rsidR="0085651B" w:rsidRPr="1045BA03">
              <w:rPr>
                <w:rFonts w:ascii="Arial" w:hAnsi="Arial" w:cs="Arial"/>
                <w:color w:val="000000" w:themeColor="text1"/>
                <w:sz w:val="18"/>
                <w:szCs w:val="18"/>
              </w:rPr>
              <w:t>)</w:t>
            </w:r>
          </w:p>
          <w:p w14:paraId="0A4D4FC8" w14:textId="5F89804E" w:rsidR="00411473" w:rsidRPr="0085651B" w:rsidRDefault="00411473" w:rsidP="00411473">
            <w:pPr>
              <w:spacing w:before="60" w:after="60"/>
              <w:rPr>
                <w:rFonts w:ascii="Arial" w:hAnsi="Arial" w:cs="Arial"/>
                <w:color w:val="000000"/>
                <w:sz w:val="18"/>
                <w:szCs w:val="18"/>
              </w:rPr>
            </w:pPr>
            <w:r w:rsidRPr="1045BA03">
              <w:rPr>
                <w:rFonts w:ascii="Arial" w:hAnsi="Arial" w:cs="Arial"/>
                <w:color w:val="000000" w:themeColor="text1"/>
                <w:sz w:val="18"/>
                <w:szCs w:val="18"/>
              </w:rPr>
              <w:t>18,532 (2019</w:t>
            </w:r>
            <w:r w:rsidR="003303D3">
              <w:rPr>
                <w:rFonts w:ascii="Arial" w:hAnsi="Arial" w:cs="Arial"/>
                <w:color w:val="000000" w:themeColor="text1"/>
                <w:sz w:val="18"/>
                <w:szCs w:val="18"/>
              </w:rPr>
              <w:t>‒</w:t>
            </w:r>
            <w:r w:rsidRPr="1045BA03">
              <w:rPr>
                <w:rFonts w:ascii="Arial" w:hAnsi="Arial" w:cs="Arial"/>
                <w:color w:val="000000" w:themeColor="text1"/>
                <w:sz w:val="18"/>
                <w:szCs w:val="18"/>
              </w:rPr>
              <w:t>20)</w:t>
            </w:r>
          </w:p>
          <w:p w14:paraId="3D97CBCE" w14:textId="52FA674C" w:rsidR="00704F11" w:rsidRPr="00C97D50" w:rsidRDefault="00704F11" w:rsidP="001026AE">
            <w:pPr>
              <w:spacing w:before="60" w:after="60"/>
              <w:rPr>
                <w:rFonts w:ascii="Arial" w:hAnsi="Arial" w:cs="Arial"/>
                <w:spacing w:val="0"/>
                <w:sz w:val="18"/>
                <w:szCs w:val="18"/>
              </w:rPr>
            </w:pPr>
          </w:p>
        </w:tc>
        <w:tc>
          <w:tcPr>
            <w:tcW w:w="1801" w:type="pct"/>
            <w:shd w:val="clear" w:color="auto" w:fill="auto"/>
          </w:tcPr>
          <w:p w14:paraId="5A041268" w14:textId="1EDAE76B" w:rsidR="00704F11" w:rsidRPr="0072224F" w:rsidRDefault="020A0DB1" w:rsidP="001026AE">
            <w:pPr>
              <w:spacing w:before="60" w:after="60"/>
              <w:rPr>
                <w:rFonts w:ascii="Arial" w:hAnsi="Arial" w:cs="Arial"/>
                <w:color w:val="000000" w:themeColor="text1"/>
                <w:sz w:val="18"/>
                <w:szCs w:val="18"/>
              </w:rPr>
            </w:pPr>
            <w:r w:rsidRPr="1045BA03">
              <w:rPr>
                <w:rFonts w:ascii="Arial" w:hAnsi="Arial" w:cs="Arial"/>
                <w:color w:val="000000" w:themeColor="text1"/>
                <w:sz w:val="18"/>
                <w:szCs w:val="18"/>
              </w:rPr>
              <w:t>In 2020</w:t>
            </w:r>
            <w:r w:rsidR="003303D3">
              <w:rPr>
                <w:rFonts w:ascii="Arial" w:hAnsi="Arial" w:cs="Arial"/>
                <w:color w:val="000000" w:themeColor="text1"/>
                <w:sz w:val="18"/>
                <w:szCs w:val="18"/>
              </w:rPr>
              <w:t>‒</w:t>
            </w:r>
            <w:r w:rsidRPr="1045BA03">
              <w:rPr>
                <w:rFonts w:ascii="Arial" w:hAnsi="Arial" w:cs="Arial"/>
                <w:color w:val="000000" w:themeColor="text1"/>
                <w:sz w:val="18"/>
                <w:szCs w:val="18"/>
              </w:rPr>
              <w:t>21 there were an additional 1,072 businesses.</w:t>
            </w:r>
          </w:p>
        </w:tc>
      </w:tr>
      <w:tr w:rsidR="00704F11" w:rsidRPr="00FA567B" w14:paraId="650F0442" w14:textId="77777777" w:rsidTr="004B5AEA">
        <w:tc>
          <w:tcPr>
            <w:tcW w:w="1932" w:type="pct"/>
            <w:shd w:val="clear" w:color="auto" w:fill="auto"/>
          </w:tcPr>
          <w:p w14:paraId="49E4F522" w14:textId="7F7ECD5C" w:rsidR="00704F11" w:rsidRPr="000E4B09" w:rsidRDefault="00704F11" w:rsidP="001026AE">
            <w:pPr>
              <w:spacing w:before="60" w:after="60"/>
              <w:rPr>
                <w:rFonts w:ascii="Arial" w:hAnsi="Arial" w:cs="Arial"/>
                <w:color w:val="000000"/>
                <w:sz w:val="18"/>
                <w:szCs w:val="18"/>
              </w:rPr>
            </w:pPr>
            <w:r w:rsidRPr="000E4B09">
              <w:rPr>
                <w:rFonts w:ascii="Arial" w:hAnsi="Arial" w:cs="Arial"/>
                <w:color w:val="000000"/>
                <w:sz w:val="18"/>
                <w:szCs w:val="18"/>
              </w:rPr>
              <w:t>Tourism Sentiment Index</w:t>
            </w:r>
            <w:r w:rsidR="000E4B09" w:rsidRPr="000E4B09">
              <w:rPr>
                <w:rFonts w:ascii="Arial" w:hAnsi="Arial" w:cs="Arial"/>
                <w:color w:val="000000"/>
                <w:sz w:val="18"/>
                <w:szCs w:val="18"/>
              </w:rPr>
              <w:t xml:space="preserve"> (TSI)</w:t>
            </w:r>
          </w:p>
          <w:p w14:paraId="70C62C04" w14:textId="5CD84211" w:rsidR="00704F11" w:rsidRPr="000E4B09" w:rsidRDefault="00704F11" w:rsidP="001026AE">
            <w:pPr>
              <w:spacing w:before="60" w:after="60"/>
              <w:rPr>
                <w:rFonts w:ascii="Arial" w:hAnsi="Arial" w:cs="Arial"/>
                <w:color w:val="000000"/>
                <w:sz w:val="18"/>
                <w:szCs w:val="18"/>
              </w:rPr>
            </w:pPr>
            <w:r w:rsidRPr="000E4B09">
              <w:rPr>
                <w:rFonts w:ascii="Arial" w:hAnsi="Arial" w:cs="Arial"/>
                <w:i/>
                <w:iCs/>
                <w:color w:val="000000"/>
                <w:sz w:val="16"/>
                <w:szCs w:val="16"/>
              </w:rPr>
              <w:t>Source: Destination Think</w:t>
            </w:r>
          </w:p>
        </w:tc>
        <w:tc>
          <w:tcPr>
            <w:tcW w:w="1267" w:type="pct"/>
            <w:shd w:val="clear" w:color="auto" w:fill="auto"/>
          </w:tcPr>
          <w:p w14:paraId="5B0D8951" w14:textId="77777777" w:rsidR="00B946E2" w:rsidRPr="000E4B09" w:rsidRDefault="00B946E2" w:rsidP="00B946E2">
            <w:pPr>
              <w:spacing w:before="60" w:after="60"/>
              <w:rPr>
                <w:rFonts w:ascii="Arial" w:hAnsi="Arial" w:cs="Arial"/>
                <w:color w:val="000000"/>
                <w:sz w:val="18"/>
                <w:szCs w:val="18"/>
              </w:rPr>
            </w:pPr>
            <w:r w:rsidRPr="000E4B09">
              <w:rPr>
                <w:rFonts w:ascii="Arial" w:hAnsi="Arial" w:cs="Arial"/>
                <w:color w:val="000000"/>
                <w:sz w:val="18"/>
                <w:szCs w:val="18"/>
              </w:rPr>
              <w:t>24 (June 2022)</w:t>
            </w:r>
          </w:p>
          <w:p w14:paraId="7D9390B5" w14:textId="399DBCF6" w:rsidR="00704F11" w:rsidRPr="000E4B09" w:rsidRDefault="00B946E2" w:rsidP="00B946E2">
            <w:pPr>
              <w:spacing w:before="60" w:after="60"/>
              <w:rPr>
                <w:rFonts w:ascii="Arial" w:hAnsi="Arial" w:cs="Arial"/>
                <w:color w:val="000000"/>
                <w:sz w:val="18"/>
                <w:szCs w:val="18"/>
              </w:rPr>
            </w:pPr>
            <w:r w:rsidRPr="000E4B09">
              <w:rPr>
                <w:rFonts w:ascii="Arial" w:hAnsi="Arial" w:cs="Arial"/>
                <w:color w:val="000000"/>
                <w:sz w:val="18"/>
                <w:szCs w:val="18"/>
              </w:rPr>
              <w:t>22 (June 2021)</w:t>
            </w:r>
          </w:p>
        </w:tc>
        <w:tc>
          <w:tcPr>
            <w:tcW w:w="1801" w:type="pct"/>
            <w:shd w:val="clear" w:color="auto" w:fill="auto"/>
          </w:tcPr>
          <w:p w14:paraId="11462543" w14:textId="77777777" w:rsidR="00B946E2" w:rsidRPr="000E4B09" w:rsidRDefault="00B946E2" w:rsidP="00B946E2">
            <w:pPr>
              <w:spacing w:before="60" w:after="60"/>
              <w:rPr>
                <w:rFonts w:ascii="Arial" w:hAnsi="Arial" w:cs="Arial"/>
                <w:color w:val="000000" w:themeColor="text1"/>
                <w:sz w:val="18"/>
                <w:szCs w:val="18"/>
              </w:rPr>
            </w:pPr>
            <w:r w:rsidRPr="000E4B09">
              <w:rPr>
                <w:rFonts w:ascii="Arial" w:hAnsi="Arial" w:cs="Arial"/>
                <w:color w:val="000000" w:themeColor="text1"/>
                <w:sz w:val="18"/>
                <w:szCs w:val="18"/>
              </w:rPr>
              <w:t xml:space="preserve">Geelong and the Bellarine is ranked 93 on the global scale. With a Sentiment Score of 24, our region outperformed all three benchmarks at the global, </w:t>
            </w:r>
            <w:proofErr w:type="gramStart"/>
            <w:r w:rsidRPr="000E4B09">
              <w:rPr>
                <w:rFonts w:ascii="Arial" w:hAnsi="Arial" w:cs="Arial"/>
                <w:color w:val="000000" w:themeColor="text1"/>
                <w:sz w:val="18"/>
                <w:szCs w:val="18"/>
              </w:rPr>
              <w:t>national</w:t>
            </w:r>
            <w:proofErr w:type="gramEnd"/>
            <w:r w:rsidRPr="000E4B09">
              <w:rPr>
                <w:rFonts w:ascii="Arial" w:hAnsi="Arial" w:cs="Arial"/>
                <w:color w:val="000000" w:themeColor="text1"/>
                <w:sz w:val="18"/>
                <w:szCs w:val="18"/>
              </w:rPr>
              <w:t xml:space="preserve"> and state levels. Our top three most-loved assets are </w:t>
            </w:r>
            <w:r w:rsidRPr="00986854">
              <w:rPr>
                <w:rFonts w:ascii="Arial" w:hAnsi="Arial" w:cs="Arial"/>
                <w:color w:val="000000" w:themeColor="text1"/>
                <w:sz w:val="18"/>
                <w:szCs w:val="18"/>
              </w:rPr>
              <w:t xml:space="preserve">festivals/events/concerts, </w:t>
            </w:r>
            <w:proofErr w:type="gramStart"/>
            <w:r w:rsidRPr="00986854">
              <w:rPr>
                <w:rFonts w:ascii="Arial" w:hAnsi="Arial" w:cs="Arial"/>
                <w:color w:val="000000" w:themeColor="text1"/>
                <w:sz w:val="18"/>
                <w:szCs w:val="18"/>
              </w:rPr>
              <w:t>beaches</w:t>
            </w:r>
            <w:proofErr w:type="gramEnd"/>
            <w:r w:rsidRPr="00986854">
              <w:rPr>
                <w:rFonts w:ascii="Arial" w:hAnsi="Arial" w:cs="Arial"/>
                <w:color w:val="000000" w:themeColor="text1"/>
                <w:sz w:val="18"/>
                <w:szCs w:val="18"/>
              </w:rPr>
              <w:t xml:space="preserve"> and dining.</w:t>
            </w:r>
          </w:p>
          <w:p w14:paraId="6665A8F1" w14:textId="2B649DA8" w:rsidR="00704F11" w:rsidRPr="000E4B09" w:rsidRDefault="00B946E2" w:rsidP="00B946E2">
            <w:pPr>
              <w:spacing w:before="60" w:after="60"/>
              <w:rPr>
                <w:spacing w:val="0"/>
              </w:rPr>
            </w:pPr>
            <w:r w:rsidRPr="000E4B09">
              <w:rPr>
                <w:rFonts w:ascii="Arial" w:hAnsi="Arial" w:cs="Arial"/>
                <w:color w:val="000000" w:themeColor="text1"/>
                <w:sz w:val="18"/>
                <w:szCs w:val="18"/>
              </w:rPr>
              <w:t xml:space="preserve">The global ranking score is a </w:t>
            </w:r>
            <w:proofErr w:type="gramStart"/>
            <w:r w:rsidRPr="000E4B09">
              <w:rPr>
                <w:rFonts w:ascii="Arial" w:hAnsi="Arial" w:cs="Arial"/>
                <w:color w:val="000000" w:themeColor="text1"/>
                <w:sz w:val="18"/>
                <w:szCs w:val="18"/>
              </w:rPr>
              <w:t>brand new</w:t>
            </w:r>
            <w:proofErr w:type="gramEnd"/>
            <w:r w:rsidRPr="000E4B09">
              <w:rPr>
                <w:rFonts w:ascii="Arial" w:hAnsi="Arial" w:cs="Arial"/>
                <w:color w:val="000000" w:themeColor="text1"/>
                <w:sz w:val="18"/>
                <w:szCs w:val="18"/>
              </w:rPr>
              <w:t xml:space="preserve"> metric for the TSI program which only started in the 2021</w:t>
            </w:r>
            <w:r w:rsidR="000E4B09">
              <w:rPr>
                <w:rFonts w:ascii="Arial" w:hAnsi="Arial" w:cs="Arial"/>
                <w:color w:val="000000" w:themeColor="text1"/>
                <w:sz w:val="18"/>
                <w:szCs w:val="18"/>
              </w:rPr>
              <w:t>‒</w:t>
            </w:r>
            <w:r w:rsidRPr="000E4B09">
              <w:rPr>
                <w:rFonts w:ascii="Arial" w:hAnsi="Arial" w:cs="Arial"/>
                <w:color w:val="000000" w:themeColor="text1"/>
                <w:sz w:val="18"/>
                <w:szCs w:val="18"/>
              </w:rPr>
              <w:t>22 financial year.</w:t>
            </w:r>
          </w:p>
        </w:tc>
      </w:tr>
      <w:tr w:rsidR="00704F11" w:rsidRPr="00FA567B" w14:paraId="4BBAD180" w14:textId="77777777" w:rsidTr="004B5AEA">
        <w:tc>
          <w:tcPr>
            <w:tcW w:w="1932" w:type="pct"/>
            <w:shd w:val="clear" w:color="auto" w:fill="auto"/>
          </w:tcPr>
          <w:p w14:paraId="0C234899" w14:textId="77777777" w:rsidR="00704F11" w:rsidRDefault="00704F11" w:rsidP="001026AE">
            <w:pPr>
              <w:spacing w:before="60" w:after="60"/>
              <w:rPr>
                <w:rFonts w:ascii="Arial" w:hAnsi="Arial" w:cs="Arial"/>
                <w:color w:val="000000"/>
                <w:sz w:val="18"/>
                <w:szCs w:val="18"/>
              </w:rPr>
            </w:pPr>
            <w:r>
              <w:rPr>
                <w:rFonts w:ascii="Arial" w:hAnsi="Arial" w:cs="Arial"/>
                <w:color w:val="000000"/>
                <w:sz w:val="18"/>
                <w:szCs w:val="18"/>
              </w:rPr>
              <w:t>Investment in Geelong</w:t>
            </w:r>
          </w:p>
          <w:p w14:paraId="40A4C948" w14:textId="77777777" w:rsidR="00704F11" w:rsidRPr="00517BB6" w:rsidRDefault="00704F11" w:rsidP="001026AE">
            <w:pPr>
              <w:spacing w:before="60" w:after="60"/>
              <w:rPr>
                <w:rFonts w:ascii="Arial" w:hAnsi="Arial" w:cs="Arial"/>
                <w:i/>
                <w:iCs/>
                <w:color w:val="000000"/>
                <w:sz w:val="16"/>
                <w:szCs w:val="16"/>
              </w:rPr>
            </w:pPr>
            <w:r w:rsidRPr="00517BB6">
              <w:rPr>
                <w:rFonts w:ascii="Arial" w:hAnsi="Arial" w:cs="Arial"/>
                <w:i/>
                <w:iCs/>
                <w:color w:val="000000"/>
                <w:sz w:val="16"/>
                <w:szCs w:val="16"/>
              </w:rPr>
              <w:t xml:space="preserve">Source: </w:t>
            </w:r>
            <w:r w:rsidRPr="00517BB6">
              <w:rPr>
                <w:rFonts w:ascii="Arial" w:hAnsi="Arial" w:cs="Arial"/>
                <w:i/>
                <w:iCs/>
                <w:sz w:val="16"/>
                <w:szCs w:val="16"/>
              </w:rPr>
              <w:t>Cordell by CoreLogic</w:t>
            </w:r>
          </w:p>
        </w:tc>
        <w:tc>
          <w:tcPr>
            <w:tcW w:w="1267" w:type="pct"/>
            <w:shd w:val="clear" w:color="auto" w:fill="auto"/>
          </w:tcPr>
          <w:p w14:paraId="152F67E4" w14:textId="6AE1BDCB" w:rsidR="00411473" w:rsidRPr="005D0DDC" w:rsidRDefault="00704F11" w:rsidP="00411473">
            <w:pPr>
              <w:spacing w:before="60" w:after="60"/>
              <w:rPr>
                <w:rFonts w:ascii="Arial" w:hAnsi="Arial" w:cs="Arial"/>
                <w:color w:val="000000" w:themeColor="text1"/>
                <w:sz w:val="18"/>
                <w:szCs w:val="18"/>
              </w:rPr>
            </w:pPr>
            <w:r w:rsidRPr="005D0DDC">
              <w:rPr>
                <w:rFonts w:ascii="Arial" w:hAnsi="Arial" w:cs="Arial"/>
                <w:color w:val="000000" w:themeColor="text1"/>
                <w:sz w:val="18"/>
                <w:szCs w:val="18"/>
              </w:rPr>
              <w:t>13</w:t>
            </w:r>
            <w:r w:rsidR="005D0DDC" w:rsidRPr="005D0DDC">
              <w:rPr>
                <w:rFonts w:ascii="Arial" w:hAnsi="Arial" w:cs="Arial"/>
                <w:color w:val="000000" w:themeColor="text1"/>
                <w:sz w:val="18"/>
                <w:szCs w:val="18"/>
              </w:rPr>
              <w:t>7</w:t>
            </w:r>
            <w:r w:rsidRPr="005D0DDC">
              <w:rPr>
                <w:rFonts w:ascii="Arial" w:hAnsi="Arial" w:cs="Arial"/>
                <w:color w:val="000000" w:themeColor="text1"/>
                <w:sz w:val="18"/>
                <w:szCs w:val="18"/>
              </w:rPr>
              <w:t xml:space="preserve"> projects valued at $13.9 billion (June 2022)</w:t>
            </w:r>
            <w:r w:rsidR="00411473" w:rsidRPr="005D0DDC">
              <w:rPr>
                <w:rFonts w:ascii="Arial" w:hAnsi="Arial" w:cs="Arial"/>
                <w:color w:val="000000" w:themeColor="text1"/>
                <w:sz w:val="18"/>
                <w:szCs w:val="18"/>
              </w:rPr>
              <w:t xml:space="preserve"> </w:t>
            </w:r>
          </w:p>
          <w:p w14:paraId="0CCAB5BD" w14:textId="15DFBC5A" w:rsidR="00704F11" w:rsidRPr="00C97D50" w:rsidRDefault="00411473" w:rsidP="001026AE">
            <w:pPr>
              <w:spacing w:before="60" w:after="60"/>
              <w:rPr>
                <w:rFonts w:ascii="Arial" w:hAnsi="Arial" w:cs="Arial"/>
                <w:spacing w:val="0"/>
                <w:sz w:val="18"/>
                <w:szCs w:val="18"/>
              </w:rPr>
            </w:pPr>
            <w:r w:rsidRPr="005D0DDC">
              <w:rPr>
                <w:rFonts w:ascii="Arial" w:hAnsi="Arial" w:cs="Arial"/>
                <w:color w:val="000000" w:themeColor="text1"/>
                <w:sz w:val="18"/>
                <w:szCs w:val="18"/>
              </w:rPr>
              <w:t>139 projects valued at $11.5 billion (June 2021)</w:t>
            </w:r>
          </w:p>
        </w:tc>
        <w:tc>
          <w:tcPr>
            <w:tcW w:w="1801" w:type="pct"/>
            <w:shd w:val="clear" w:color="auto" w:fill="auto"/>
          </w:tcPr>
          <w:p w14:paraId="57AABA52" w14:textId="406BA822" w:rsidR="00704F11" w:rsidRPr="00B145C3" w:rsidRDefault="47D292A3" w:rsidP="009F605A">
            <w:pPr>
              <w:spacing w:before="60" w:after="60"/>
              <w:rPr>
                <w:rFonts w:ascii="Arial" w:hAnsi="Arial" w:cs="Arial"/>
                <w:sz w:val="18"/>
                <w:szCs w:val="18"/>
              </w:rPr>
            </w:pPr>
            <w:r w:rsidRPr="009F605A">
              <w:rPr>
                <w:rFonts w:ascii="Arial" w:hAnsi="Arial" w:cs="Arial"/>
                <w:color w:val="000000" w:themeColor="text1"/>
                <w:sz w:val="18"/>
                <w:szCs w:val="18"/>
              </w:rPr>
              <w:t>The value of major investment projects increased by $2.4 billion in the year to June 2022.</w:t>
            </w:r>
          </w:p>
        </w:tc>
      </w:tr>
      <w:tr w:rsidR="00704F11" w:rsidRPr="00FA567B" w14:paraId="1F9F9041" w14:textId="77777777" w:rsidTr="004B5AEA">
        <w:tc>
          <w:tcPr>
            <w:tcW w:w="1932" w:type="pct"/>
            <w:shd w:val="clear" w:color="auto" w:fill="auto"/>
          </w:tcPr>
          <w:p w14:paraId="5904030D" w14:textId="77777777" w:rsidR="00704F11" w:rsidRDefault="00704F11" w:rsidP="001026AE">
            <w:pPr>
              <w:spacing w:before="60" w:after="60"/>
              <w:rPr>
                <w:rFonts w:ascii="Arial" w:hAnsi="Arial" w:cs="Arial"/>
                <w:color w:val="000000"/>
                <w:sz w:val="18"/>
                <w:szCs w:val="18"/>
              </w:rPr>
            </w:pPr>
            <w:r>
              <w:rPr>
                <w:rFonts w:ascii="Arial" w:hAnsi="Arial" w:cs="Arial"/>
                <w:color w:val="000000"/>
                <w:sz w:val="18"/>
                <w:szCs w:val="18"/>
              </w:rPr>
              <w:t>Visitor expenditure</w:t>
            </w:r>
          </w:p>
          <w:p w14:paraId="09F5E49D" w14:textId="77777777" w:rsidR="00704F11" w:rsidRPr="00517BB6" w:rsidRDefault="00704F11" w:rsidP="001026AE">
            <w:pPr>
              <w:spacing w:before="60" w:after="60"/>
              <w:rPr>
                <w:rFonts w:ascii="Arial" w:hAnsi="Arial" w:cs="Arial"/>
                <w:i/>
                <w:iCs/>
                <w:color w:val="000000"/>
                <w:sz w:val="16"/>
                <w:szCs w:val="16"/>
              </w:rPr>
            </w:pPr>
            <w:r w:rsidRPr="00517BB6">
              <w:rPr>
                <w:rFonts w:ascii="Arial" w:hAnsi="Arial" w:cs="Arial"/>
                <w:i/>
                <w:iCs/>
                <w:color w:val="000000"/>
                <w:sz w:val="16"/>
                <w:szCs w:val="16"/>
              </w:rPr>
              <w:t>Source:</w:t>
            </w:r>
            <w:r>
              <w:rPr>
                <w:rFonts w:ascii="Arial" w:hAnsi="Arial" w:cs="Arial"/>
                <w:i/>
                <w:iCs/>
                <w:color w:val="000000"/>
                <w:sz w:val="16"/>
                <w:szCs w:val="16"/>
              </w:rPr>
              <w:t xml:space="preserve"> </w:t>
            </w:r>
            <w:r w:rsidRPr="00517BB6">
              <w:rPr>
                <w:rFonts w:ascii="Arial" w:hAnsi="Arial" w:cs="Arial"/>
                <w:i/>
                <w:iCs/>
                <w:color w:val="000000"/>
                <w:sz w:val="16"/>
                <w:szCs w:val="16"/>
              </w:rPr>
              <w:t>Tourism Research Australia’s National Visitor Survey</w:t>
            </w:r>
          </w:p>
        </w:tc>
        <w:tc>
          <w:tcPr>
            <w:tcW w:w="1267" w:type="pct"/>
            <w:shd w:val="clear" w:color="auto" w:fill="auto"/>
          </w:tcPr>
          <w:p w14:paraId="3806EF81" w14:textId="77777777" w:rsidR="00704F11" w:rsidRPr="000E4B09" w:rsidRDefault="00704F11" w:rsidP="001026AE">
            <w:pPr>
              <w:spacing w:before="60" w:after="60"/>
              <w:rPr>
                <w:rFonts w:ascii="Arial" w:hAnsi="Arial" w:cs="Arial"/>
                <w:sz w:val="18"/>
                <w:szCs w:val="18"/>
              </w:rPr>
            </w:pPr>
            <w:r w:rsidRPr="000E4B09">
              <w:rPr>
                <w:rFonts w:ascii="Arial" w:hAnsi="Arial" w:cs="Arial"/>
                <w:sz w:val="18"/>
                <w:szCs w:val="18"/>
              </w:rPr>
              <w:t>$876 million</w:t>
            </w:r>
            <w:r w:rsidR="00B946E2" w:rsidRPr="000E4B09">
              <w:rPr>
                <w:rFonts w:ascii="Arial" w:hAnsi="Arial" w:cs="Arial"/>
                <w:sz w:val="18"/>
                <w:szCs w:val="18"/>
              </w:rPr>
              <w:t xml:space="preserve"> (June 2022)</w:t>
            </w:r>
          </w:p>
          <w:p w14:paraId="39501B2D" w14:textId="7D1EFF00" w:rsidR="00B946E2" w:rsidRPr="000E4B09" w:rsidRDefault="00B946E2" w:rsidP="001026AE">
            <w:pPr>
              <w:spacing w:before="60" w:after="60"/>
              <w:rPr>
                <w:rFonts w:ascii="Arial" w:hAnsi="Arial" w:cs="Arial"/>
                <w:spacing w:val="0"/>
                <w:sz w:val="18"/>
                <w:szCs w:val="18"/>
              </w:rPr>
            </w:pPr>
            <w:r w:rsidRPr="000E4B09">
              <w:rPr>
                <w:rFonts w:ascii="Arial" w:hAnsi="Arial" w:cs="Arial"/>
                <w:sz w:val="18"/>
                <w:szCs w:val="18"/>
              </w:rPr>
              <w:t>$637 million (June 2021)</w:t>
            </w:r>
          </w:p>
        </w:tc>
        <w:tc>
          <w:tcPr>
            <w:tcW w:w="1801" w:type="pct"/>
            <w:shd w:val="clear" w:color="auto" w:fill="auto"/>
          </w:tcPr>
          <w:p w14:paraId="512F5368" w14:textId="083BAD8E" w:rsidR="00704F11" w:rsidRPr="00C97D50" w:rsidRDefault="00704F11" w:rsidP="001026AE">
            <w:pPr>
              <w:spacing w:before="60" w:after="60"/>
              <w:rPr>
                <w:rFonts w:ascii="Arial" w:hAnsi="Arial" w:cs="Arial"/>
                <w:spacing w:val="0"/>
                <w:sz w:val="18"/>
                <w:szCs w:val="18"/>
              </w:rPr>
            </w:pPr>
            <w:r>
              <w:rPr>
                <w:rFonts w:ascii="Arial" w:hAnsi="Arial" w:cs="Arial"/>
                <w:sz w:val="18"/>
                <w:szCs w:val="18"/>
              </w:rPr>
              <w:t>For the first time in two years</w:t>
            </w:r>
            <w:r w:rsidR="00883A07">
              <w:rPr>
                <w:rFonts w:ascii="Arial" w:hAnsi="Arial" w:cs="Arial"/>
                <w:sz w:val="18"/>
                <w:szCs w:val="18"/>
              </w:rPr>
              <w:t>, our</w:t>
            </w:r>
            <w:r w:rsidR="00CB2C1D">
              <w:rPr>
                <w:rFonts w:ascii="Arial" w:hAnsi="Arial" w:cs="Arial"/>
                <w:sz w:val="18"/>
                <w:szCs w:val="18"/>
              </w:rPr>
              <w:t xml:space="preserve"> </w:t>
            </w:r>
            <w:r>
              <w:rPr>
                <w:rFonts w:ascii="Arial" w:hAnsi="Arial" w:cs="Arial"/>
                <w:sz w:val="18"/>
                <w:szCs w:val="18"/>
              </w:rPr>
              <w:t xml:space="preserve">region has </w:t>
            </w:r>
            <w:r w:rsidR="00883A07">
              <w:rPr>
                <w:rFonts w:ascii="Arial" w:hAnsi="Arial" w:cs="Arial"/>
                <w:sz w:val="18"/>
                <w:szCs w:val="18"/>
              </w:rPr>
              <w:t xml:space="preserve">experienced </w:t>
            </w:r>
            <w:proofErr w:type="gramStart"/>
            <w:r>
              <w:rPr>
                <w:rFonts w:ascii="Arial" w:hAnsi="Arial" w:cs="Arial"/>
                <w:sz w:val="18"/>
                <w:szCs w:val="18"/>
              </w:rPr>
              <w:t>positive growth</w:t>
            </w:r>
            <w:proofErr w:type="gramEnd"/>
            <w:r>
              <w:rPr>
                <w:rFonts w:ascii="Arial" w:hAnsi="Arial" w:cs="Arial"/>
                <w:sz w:val="18"/>
                <w:szCs w:val="18"/>
              </w:rPr>
              <w:t xml:space="preserve"> across all visitation metrics with visitation up 13 per cent, nights up 18 per cent and spend up 51 per cent.</w:t>
            </w:r>
          </w:p>
        </w:tc>
      </w:tr>
    </w:tbl>
    <w:p w14:paraId="7AF53C01" w14:textId="77777777" w:rsidR="002C302A" w:rsidRDefault="002C302A"/>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2692"/>
        <w:gridCol w:w="3827"/>
      </w:tblGrid>
      <w:tr w:rsidR="00704F11" w:rsidRPr="00FA567B" w14:paraId="7F30BD23" w14:textId="77777777" w:rsidTr="00AC0B03">
        <w:trPr>
          <w:trHeight w:val="416"/>
        </w:trPr>
        <w:tc>
          <w:tcPr>
            <w:tcW w:w="1932" w:type="pct"/>
            <w:shd w:val="clear" w:color="auto" w:fill="7BA7AE"/>
            <w:vAlign w:val="center"/>
          </w:tcPr>
          <w:p w14:paraId="476DCE6D" w14:textId="77777777" w:rsidR="00704F11" w:rsidRPr="00F26754" w:rsidRDefault="00704F11" w:rsidP="001026AE">
            <w:pPr>
              <w:spacing w:before="60" w:after="60"/>
              <w:rPr>
                <w:rFonts w:ascii="Arial" w:hAnsi="Arial" w:cs="Arial"/>
                <w:b/>
                <w:color w:val="FFFFFF"/>
                <w:sz w:val="18"/>
                <w:szCs w:val="21"/>
              </w:rPr>
            </w:pPr>
            <w:r w:rsidRPr="00913D07">
              <w:rPr>
                <w:rFonts w:ascii="Arial" w:hAnsi="Arial" w:cs="Arial"/>
                <w:b/>
                <w:color w:val="FFFFFF"/>
                <w:sz w:val="18"/>
                <w:szCs w:val="21"/>
              </w:rPr>
              <w:t xml:space="preserve">City of Greater Geelong </w:t>
            </w:r>
            <w:r w:rsidRPr="00FC2E1D">
              <w:rPr>
                <w:rFonts w:ascii="Arial" w:hAnsi="Arial" w:cs="Arial"/>
                <w:b/>
                <w:color w:val="FFFFFF" w:themeColor="background1"/>
                <w:sz w:val="18"/>
                <w:szCs w:val="21"/>
              </w:rPr>
              <w:t>Indicators</w:t>
            </w:r>
          </w:p>
        </w:tc>
        <w:tc>
          <w:tcPr>
            <w:tcW w:w="1267" w:type="pct"/>
            <w:shd w:val="clear" w:color="auto" w:fill="7BA7AE"/>
            <w:vAlign w:val="center"/>
          </w:tcPr>
          <w:p w14:paraId="5A950A02" w14:textId="739C7523" w:rsidR="00704F11" w:rsidRPr="00F26754" w:rsidRDefault="004F505F" w:rsidP="001026AE">
            <w:pPr>
              <w:spacing w:before="60" w:after="60"/>
              <w:rPr>
                <w:rFonts w:ascii="Arial" w:hAnsi="Arial" w:cs="Arial"/>
                <w:b/>
                <w:color w:val="FFFFFF"/>
                <w:sz w:val="18"/>
                <w:szCs w:val="21"/>
              </w:rPr>
            </w:pPr>
            <w:r>
              <w:rPr>
                <w:rFonts w:ascii="Arial" w:hAnsi="Arial" w:cs="Arial"/>
                <w:b/>
                <w:bCs/>
                <w:color w:val="FFFFFF"/>
                <w:sz w:val="18"/>
                <w:szCs w:val="18"/>
              </w:rPr>
              <w:t xml:space="preserve">Result </w:t>
            </w:r>
            <w:proofErr w:type="gramStart"/>
            <w:r>
              <w:rPr>
                <w:rFonts w:ascii="Arial" w:hAnsi="Arial" w:cs="Arial"/>
                <w:b/>
                <w:bCs/>
                <w:color w:val="FFFFFF"/>
                <w:sz w:val="18"/>
                <w:szCs w:val="18"/>
              </w:rPr>
              <w:t>at</w:t>
            </w:r>
            <w:proofErr w:type="gramEnd"/>
            <w:r>
              <w:rPr>
                <w:rFonts w:ascii="Arial" w:hAnsi="Arial" w:cs="Arial"/>
                <w:b/>
                <w:bCs/>
                <w:color w:val="FFFFFF"/>
                <w:sz w:val="18"/>
                <w:szCs w:val="18"/>
              </w:rPr>
              <w:t xml:space="preserve"> 30 June</w:t>
            </w:r>
            <w:r w:rsidRPr="00D86BE8">
              <w:rPr>
                <w:rFonts w:ascii="Arial" w:hAnsi="Arial" w:cs="Arial"/>
                <w:b/>
                <w:bCs/>
                <w:color w:val="FFFFFF"/>
                <w:sz w:val="18"/>
                <w:szCs w:val="18"/>
              </w:rPr>
              <w:t xml:space="preserve"> 2022</w:t>
            </w:r>
          </w:p>
        </w:tc>
        <w:tc>
          <w:tcPr>
            <w:tcW w:w="1801" w:type="pct"/>
            <w:shd w:val="clear" w:color="auto" w:fill="7BA7AE"/>
            <w:vAlign w:val="center"/>
          </w:tcPr>
          <w:p w14:paraId="22ADC379" w14:textId="77777777" w:rsidR="00704F11" w:rsidRPr="00F26754" w:rsidRDefault="00704F11" w:rsidP="001026AE">
            <w:pPr>
              <w:spacing w:before="60" w:after="60"/>
              <w:rPr>
                <w:rFonts w:ascii="Arial" w:hAnsi="Arial" w:cs="Arial"/>
                <w:b/>
                <w:color w:val="FFFFFF"/>
                <w:sz w:val="18"/>
                <w:szCs w:val="21"/>
              </w:rPr>
            </w:pPr>
            <w:r w:rsidRPr="00F26754">
              <w:rPr>
                <w:rFonts w:ascii="Arial" w:hAnsi="Arial" w:cs="Arial"/>
                <w:b/>
                <w:color w:val="FFFFFF"/>
                <w:sz w:val="18"/>
                <w:szCs w:val="21"/>
              </w:rPr>
              <w:t>Progress comments</w:t>
            </w:r>
          </w:p>
        </w:tc>
      </w:tr>
      <w:tr w:rsidR="00704F11" w:rsidRPr="00FA567B" w14:paraId="6B0D490C" w14:textId="77777777" w:rsidTr="004B5AEA">
        <w:tc>
          <w:tcPr>
            <w:tcW w:w="1932" w:type="pct"/>
            <w:shd w:val="clear" w:color="auto" w:fill="auto"/>
          </w:tcPr>
          <w:p w14:paraId="0BD4F329" w14:textId="77777777" w:rsidR="00704F11" w:rsidRDefault="00704F11" w:rsidP="001026AE">
            <w:pPr>
              <w:spacing w:before="60" w:after="60"/>
              <w:rPr>
                <w:rFonts w:ascii="Arial" w:hAnsi="Arial" w:cs="Arial"/>
                <w:color w:val="000000"/>
                <w:sz w:val="18"/>
                <w:szCs w:val="18"/>
              </w:rPr>
            </w:pPr>
            <w:r>
              <w:rPr>
                <w:rFonts w:ascii="Arial" w:hAnsi="Arial" w:cs="Arial"/>
                <w:color w:val="000000"/>
                <w:sz w:val="18"/>
                <w:szCs w:val="18"/>
              </w:rPr>
              <w:t>Community satisfaction with business and community development</w:t>
            </w:r>
          </w:p>
          <w:p w14:paraId="038120B9" w14:textId="77777777" w:rsidR="00704F11" w:rsidRPr="00517BB6" w:rsidRDefault="00704F11" w:rsidP="001026AE">
            <w:pPr>
              <w:spacing w:before="60" w:after="60"/>
              <w:rPr>
                <w:rFonts w:ascii="Arial" w:hAnsi="Arial" w:cs="Arial"/>
                <w:b/>
                <w:color w:val="FFFFFF"/>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6C646A0D" w14:textId="77777777" w:rsidR="00411473" w:rsidRDefault="00704F11" w:rsidP="00411473">
            <w:pPr>
              <w:spacing w:before="60" w:after="60"/>
              <w:rPr>
                <w:rFonts w:ascii="Arial" w:hAnsi="Arial" w:cs="Arial"/>
                <w:bCs/>
                <w:sz w:val="18"/>
                <w:szCs w:val="21"/>
              </w:rPr>
            </w:pPr>
            <w:r>
              <w:rPr>
                <w:rFonts w:ascii="Arial" w:hAnsi="Arial" w:cs="Arial"/>
                <w:bCs/>
                <w:sz w:val="18"/>
                <w:szCs w:val="21"/>
              </w:rPr>
              <w:t>59 (2022)</w:t>
            </w:r>
            <w:r w:rsidR="00411473">
              <w:rPr>
                <w:rFonts w:ascii="Arial" w:hAnsi="Arial" w:cs="Arial"/>
                <w:bCs/>
                <w:sz w:val="18"/>
                <w:szCs w:val="21"/>
              </w:rPr>
              <w:t xml:space="preserve"> </w:t>
            </w:r>
          </w:p>
          <w:p w14:paraId="3EEC0E8C" w14:textId="1738781B" w:rsidR="00411473" w:rsidRDefault="00411473" w:rsidP="00411473">
            <w:pPr>
              <w:spacing w:before="60" w:after="60"/>
              <w:rPr>
                <w:rFonts w:ascii="Arial" w:hAnsi="Arial" w:cs="Arial"/>
                <w:bCs/>
                <w:sz w:val="18"/>
                <w:szCs w:val="21"/>
              </w:rPr>
            </w:pPr>
            <w:r>
              <w:rPr>
                <w:rFonts w:ascii="Arial" w:hAnsi="Arial" w:cs="Arial"/>
                <w:bCs/>
                <w:sz w:val="18"/>
                <w:szCs w:val="21"/>
              </w:rPr>
              <w:t>64 (2021)</w:t>
            </w:r>
          </w:p>
          <w:p w14:paraId="0BD10EDC" w14:textId="00F6E6CE" w:rsidR="00704F11" w:rsidRPr="00FC2E1D" w:rsidRDefault="00704F11" w:rsidP="001026AE">
            <w:pPr>
              <w:spacing w:before="60" w:after="60"/>
              <w:rPr>
                <w:rFonts w:ascii="Arial" w:hAnsi="Arial" w:cs="Arial"/>
                <w:bCs/>
                <w:sz w:val="18"/>
                <w:szCs w:val="21"/>
              </w:rPr>
            </w:pPr>
          </w:p>
        </w:tc>
        <w:tc>
          <w:tcPr>
            <w:tcW w:w="1801" w:type="pct"/>
            <w:shd w:val="clear" w:color="auto" w:fill="auto"/>
          </w:tcPr>
          <w:p w14:paraId="52DFB41B" w14:textId="4BB50DE0" w:rsidR="00704F11" w:rsidRPr="00FC2E1D" w:rsidRDefault="00704F11" w:rsidP="001026AE">
            <w:pPr>
              <w:spacing w:before="60" w:after="60"/>
              <w:rPr>
                <w:rFonts w:ascii="Arial" w:hAnsi="Arial" w:cs="Arial"/>
                <w:bCs/>
                <w:sz w:val="18"/>
                <w:szCs w:val="21"/>
              </w:rPr>
            </w:pPr>
            <w:r>
              <w:rPr>
                <w:rFonts w:ascii="Arial" w:hAnsi="Arial" w:cs="Arial"/>
                <w:sz w:val="18"/>
                <w:szCs w:val="18"/>
              </w:rPr>
              <w:t>While s</w:t>
            </w:r>
            <w:r w:rsidRPr="00D86BE8">
              <w:rPr>
                <w:rFonts w:ascii="Arial" w:hAnsi="Arial" w:cs="Arial"/>
                <w:sz w:val="18"/>
                <w:szCs w:val="18"/>
              </w:rPr>
              <w:t>atisfaction decreased in 2022</w:t>
            </w:r>
            <w:r>
              <w:rPr>
                <w:rFonts w:ascii="Arial" w:hAnsi="Arial" w:cs="Arial"/>
                <w:sz w:val="18"/>
                <w:szCs w:val="18"/>
              </w:rPr>
              <w:t xml:space="preserve">, performance was comparable </w:t>
            </w:r>
            <w:r>
              <w:rPr>
                <w:rFonts w:ascii="Arial" w:hAnsi="Arial" w:cs="Arial"/>
                <w:sz w:val="18"/>
                <w:szCs w:val="18"/>
                <w:lang w:val="en-US"/>
              </w:rPr>
              <w:t xml:space="preserve">to both statewide and </w:t>
            </w:r>
            <w:r>
              <w:rPr>
                <w:rFonts w:ascii="Arial" w:hAnsi="Arial" w:cs="Arial"/>
                <w:sz w:val="18"/>
                <w:szCs w:val="18"/>
              </w:rPr>
              <w:t>Regional Centre</w:t>
            </w:r>
            <w:r w:rsidR="006A5A77">
              <w:rPr>
                <w:rFonts w:ascii="Arial" w:hAnsi="Arial" w:cs="Arial"/>
                <w:sz w:val="18"/>
                <w:szCs w:val="18"/>
              </w:rPr>
              <w:t xml:space="preserve"> </w:t>
            </w:r>
            <w:r>
              <w:rPr>
                <w:rFonts w:ascii="Arial" w:hAnsi="Arial" w:cs="Arial"/>
                <w:sz w:val="18"/>
                <w:szCs w:val="18"/>
              </w:rPr>
              <w:t>averages (58 respectively).</w:t>
            </w:r>
          </w:p>
        </w:tc>
      </w:tr>
      <w:tr w:rsidR="00704F11" w:rsidRPr="00FA567B" w14:paraId="66FDB805" w14:textId="77777777" w:rsidTr="004B5AEA">
        <w:tc>
          <w:tcPr>
            <w:tcW w:w="1932" w:type="pct"/>
            <w:shd w:val="clear" w:color="auto" w:fill="auto"/>
          </w:tcPr>
          <w:p w14:paraId="77B83802" w14:textId="77777777" w:rsidR="00704F11" w:rsidRDefault="00704F11" w:rsidP="001026AE">
            <w:pPr>
              <w:spacing w:before="60" w:after="60"/>
              <w:rPr>
                <w:rFonts w:ascii="Arial" w:hAnsi="Arial" w:cs="Arial"/>
                <w:color w:val="000000"/>
                <w:sz w:val="18"/>
                <w:szCs w:val="18"/>
              </w:rPr>
            </w:pPr>
            <w:r>
              <w:rPr>
                <w:rFonts w:ascii="Arial" w:hAnsi="Arial" w:cs="Arial"/>
                <w:color w:val="000000"/>
                <w:sz w:val="18"/>
                <w:szCs w:val="18"/>
              </w:rPr>
              <w:t>Return on investment of Geelong major events</w:t>
            </w:r>
          </w:p>
          <w:p w14:paraId="71499F3B" w14:textId="77777777" w:rsidR="00704F11" w:rsidRPr="00517BB6" w:rsidRDefault="00704F11" w:rsidP="001026AE">
            <w:pPr>
              <w:spacing w:before="60" w:after="60"/>
              <w:rPr>
                <w:rFonts w:ascii="Arial" w:hAnsi="Arial" w:cs="Arial"/>
                <w:b/>
                <w:color w:val="FFFFFF"/>
                <w:sz w:val="16"/>
                <w:szCs w:val="16"/>
              </w:rPr>
            </w:pPr>
            <w:r w:rsidRPr="00517BB6">
              <w:rPr>
                <w:rFonts w:ascii="Arial" w:hAnsi="Arial" w:cs="Arial"/>
                <w:i/>
                <w:iCs/>
                <w:sz w:val="16"/>
                <w:szCs w:val="16"/>
              </w:rPr>
              <w:t>Source: Geelong Major Events Committee Annual Report</w:t>
            </w:r>
          </w:p>
        </w:tc>
        <w:tc>
          <w:tcPr>
            <w:tcW w:w="1267" w:type="pct"/>
            <w:shd w:val="clear" w:color="auto" w:fill="auto"/>
          </w:tcPr>
          <w:p w14:paraId="05F37C4B" w14:textId="77777777" w:rsidR="00411473" w:rsidRDefault="0085651B" w:rsidP="00411473">
            <w:pPr>
              <w:spacing w:before="60" w:after="60"/>
              <w:rPr>
                <w:rFonts w:ascii="Arial" w:hAnsi="Arial" w:cs="Arial"/>
                <w:sz w:val="18"/>
                <w:szCs w:val="18"/>
              </w:rPr>
            </w:pPr>
            <w:r w:rsidRPr="0085651B">
              <w:rPr>
                <w:rFonts w:ascii="Arial" w:hAnsi="Arial" w:cs="Arial"/>
                <w:sz w:val="18"/>
                <w:szCs w:val="18"/>
              </w:rPr>
              <w:t>24</w:t>
            </w:r>
            <w:r w:rsidR="00704F11" w:rsidRPr="0085651B">
              <w:rPr>
                <w:rFonts w:ascii="Arial" w:hAnsi="Arial" w:cs="Arial"/>
                <w:bCs/>
                <w:sz w:val="18"/>
                <w:szCs w:val="21"/>
              </w:rPr>
              <w:t>:</w:t>
            </w:r>
            <w:r w:rsidRPr="0085651B">
              <w:rPr>
                <w:rFonts w:ascii="Arial" w:hAnsi="Arial" w:cs="Arial"/>
                <w:bCs/>
                <w:sz w:val="18"/>
                <w:szCs w:val="21"/>
              </w:rPr>
              <w:t xml:space="preserve">1 </w:t>
            </w:r>
            <w:r w:rsidR="00704F11" w:rsidRPr="0085651B">
              <w:rPr>
                <w:rFonts w:ascii="Arial" w:hAnsi="Arial" w:cs="Arial"/>
                <w:bCs/>
                <w:sz w:val="18"/>
                <w:szCs w:val="21"/>
              </w:rPr>
              <w:t>(2021‒22)</w:t>
            </w:r>
            <w:r w:rsidR="00411473" w:rsidRPr="00FC2E1D">
              <w:rPr>
                <w:rFonts w:ascii="Arial" w:hAnsi="Arial" w:cs="Arial"/>
                <w:sz w:val="18"/>
                <w:szCs w:val="18"/>
              </w:rPr>
              <w:t xml:space="preserve"> </w:t>
            </w:r>
          </w:p>
          <w:p w14:paraId="1E183200" w14:textId="4F4A1031" w:rsidR="00704F11" w:rsidRPr="00451E89" w:rsidRDefault="00411473">
            <w:pPr>
              <w:spacing w:before="60" w:after="60"/>
              <w:rPr>
                <w:rFonts w:ascii="Arial" w:hAnsi="Arial" w:cs="Arial"/>
                <w:bCs/>
                <w:sz w:val="18"/>
                <w:szCs w:val="21"/>
                <w:highlight w:val="yellow"/>
              </w:rPr>
            </w:pPr>
            <w:r w:rsidRPr="00FC2E1D">
              <w:rPr>
                <w:rFonts w:ascii="Arial" w:hAnsi="Arial" w:cs="Arial"/>
                <w:sz w:val="18"/>
                <w:szCs w:val="18"/>
              </w:rPr>
              <w:t>28</w:t>
            </w:r>
            <w:r w:rsidRPr="0085651B">
              <w:rPr>
                <w:rFonts w:ascii="Arial" w:hAnsi="Arial" w:cs="Arial"/>
                <w:sz w:val="18"/>
                <w:szCs w:val="18"/>
              </w:rPr>
              <w:t>:1 (2020‒21)</w:t>
            </w:r>
          </w:p>
        </w:tc>
        <w:tc>
          <w:tcPr>
            <w:tcW w:w="1801" w:type="pct"/>
            <w:shd w:val="clear" w:color="auto" w:fill="auto"/>
          </w:tcPr>
          <w:p w14:paraId="1D62810E" w14:textId="7BE23020" w:rsidR="00704F11" w:rsidRPr="0085651B" w:rsidRDefault="0085651B" w:rsidP="001026AE">
            <w:pPr>
              <w:pStyle w:val="xmsonormal"/>
              <w:spacing w:before="60" w:after="60" w:line="270" w:lineRule="atLeast"/>
              <w:rPr>
                <w:rFonts w:ascii="Arial" w:hAnsi="Arial" w:cs="Arial"/>
                <w:sz w:val="18"/>
                <w:szCs w:val="18"/>
              </w:rPr>
            </w:pPr>
            <w:r w:rsidRPr="64510F0A">
              <w:rPr>
                <w:rFonts w:ascii="Arial" w:eastAsia="Times New Roman" w:hAnsi="Arial" w:cs="Arial"/>
                <w:spacing w:val="2"/>
                <w:sz w:val="18"/>
                <w:szCs w:val="18"/>
              </w:rPr>
              <w:t>The 13 major events supported via G</w:t>
            </w:r>
            <w:r w:rsidR="007A09D0" w:rsidRPr="64510F0A">
              <w:rPr>
                <w:rFonts w:ascii="Arial" w:eastAsia="Times New Roman" w:hAnsi="Arial" w:cs="Arial"/>
                <w:spacing w:val="2"/>
                <w:sz w:val="18"/>
                <w:szCs w:val="18"/>
              </w:rPr>
              <w:t xml:space="preserve">eelong </w:t>
            </w:r>
            <w:r w:rsidRPr="64510F0A">
              <w:rPr>
                <w:rFonts w:ascii="Arial" w:eastAsia="Times New Roman" w:hAnsi="Arial" w:cs="Arial"/>
                <w:spacing w:val="2"/>
                <w:sz w:val="18"/>
                <w:szCs w:val="18"/>
              </w:rPr>
              <w:t>M</w:t>
            </w:r>
            <w:r w:rsidR="007A09D0" w:rsidRPr="64510F0A">
              <w:rPr>
                <w:rFonts w:ascii="Arial" w:eastAsia="Times New Roman" w:hAnsi="Arial" w:cs="Arial"/>
                <w:spacing w:val="2"/>
                <w:sz w:val="18"/>
                <w:szCs w:val="18"/>
              </w:rPr>
              <w:t xml:space="preserve">ajor </w:t>
            </w:r>
            <w:r w:rsidRPr="32C85D80">
              <w:rPr>
                <w:rFonts w:ascii="Arial" w:eastAsia="Times New Roman" w:hAnsi="Arial" w:cs="Arial"/>
                <w:spacing w:val="2"/>
                <w:sz w:val="18"/>
                <w:szCs w:val="18"/>
              </w:rPr>
              <w:t>E</w:t>
            </w:r>
            <w:r w:rsidR="007A09D0" w:rsidRPr="32C85D80">
              <w:rPr>
                <w:rFonts w:ascii="Arial" w:eastAsia="Times New Roman" w:hAnsi="Arial" w:cs="Arial"/>
                <w:spacing w:val="2"/>
                <w:sz w:val="18"/>
                <w:szCs w:val="18"/>
              </w:rPr>
              <w:t>vents</w:t>
            </w:r>
            <w:r w:rsidRPr="64510F0A">
              <w:rPr>
                <w:rFonts w:ascii="Arial" w:eastAsia="Times New Roman" w:hAnsi="Arial" w:cs="Arial"/>
                <w:spacing w:val="2"/>
                <w:sz w:val="18"/>
                <w:szCs w:val="18"/>
              </w:rPr>
              <w:t xml:space="preserve"> stimulated economic activity estimated at $24.8</w:t>
            </w:r>
            <w:r w:rsidR="003863D8" w:rsidRPr="64510F0A">
              <w:rPr>
                <w:rFonts w:ascii="Arial" w:eastAsia="Times New Roman" w:hAnsi="Arial" w:cs="Arial"/>
                <w:spacing w:val="2"/>
                <w:sz w:val="18"/>
                <w:szCs w:val="18"/>
              </w:rPr>
              <w:t xml:space="preserve"> </w:t>
            </w:r>
            <w:r w:rsidRPr="64510F0A">
              <w:rPr>
                <w:rFonts w:ascii="Arial" w:eastAsia="Times New Roman" w:hAnsi="Arial" w:cs="Arial"/>
                <w:spacing w:val="2"/>
                <w:sz w:val="18"/>
                <w:szCs w:val="18"/>
              </w:rPr>
              <w:t>million</w:t>
            </w:r>
            <w:r w:rsidR="003863D8">
              <w:rPr>
                <w:rFonts w:ascii="Arial" w:eastAsia="Times New Roman" w:hAnsi="Arial" w:cs="Arial"/>
                <w:spacing w:val="2"/>
                <w:sz w:val="18"/>
                <w:szCs w:val="18"/>
              </w:rPr>
              <w:t>.</w:t>
            </w:r>
          </w:p>
        </w:tc>
      </w:tr>
    </w:tbl>
    <w:p w14:paraId="2E899207" w14:textId="77777777" w:rsidR="00704F11" w:rsidRDefault="00704F11" w:rsidP="00704F11">
      <w:pPr>
        <w:spacing w:before="100" w:after="100"/>
        <w:rPr>
          <w:rFonts w:ascii="Arial" w:hAnsi="Arial" w:cs="Arial"/>
          <w:b/>
          <w:caps/>
          <w:color w:val="ABC37D"/>
          <w:sz w:val="28"/>
          <w:szCs w:val="26"/>
          <w:highlight w:val="yellow"/>
        </w:rPr>
      </w:pPr>
    </w:p>
    <w:p w14:paraId="03D2828D" w14:textId="7BB6F2C6" w:rsidR="00704F11" w:rsidRPr="005A148C" w:rsidRDefault="00704F11" w:rsidP="00704F11">
      <w:pPr>
        <w:pStyle w:val="ListBullet"/>
        <w:keepNext/>
        <w:spacing w:before="100" w:after="100"/>
        <w:rPr>
          <w:rFonts w:ascii="Arial" w:hAnsi="Arial" w:cs="Arial"/>
          <w:b/>
          <w:bCs/>
          <w:color w:val="003361"/>
          <w:sz w:val="20"/>
          <w:szCs w:val="20"/>
          <w:highlight w:val="yellow"/>
        </w:rPr>
      </w:pPr>
      <w:r w:rsidRPr="005A148C">
        <w:rPr>
          <w:rFonts w:ascii="Arial" w:hAnsi="Arial" w:cs="Arial"/>
          <w:b/>
          <w:bCs/>
          <w:color w:val="003361"/>
          <w:spacing w:val="0"/>
          <w:sz w:val="24"/>
          <w:szCs w:val="24"/>
        </w:rPr>
        <w:lastRenderedPageBreak/>
        <w:t>Annual Action Plan 2021‒22</w:t>
      </w:r>
    </w:p>
    <w:p w14:paraId="3DE70B8D" w14:textId="16F75541" w:rsidR="00704F11" w:rsidRPr="00BF130B" w:rsidRDefault="000A5BB6" w:rsidP="004F505F">
      <w:pPr>
        <w:keepNext/>
        <w:spacing w:before="100" w:after="100"/>
      </w:pPr>
      <w:r>
        <w:rPr>
          <w:noProof/>
          <w:sz w:val="20"/>
          <w:szCs w:val="20"/>
        </w:rPr>
        <w:drawing>
          <wp:anchor distT="0" distB="0" distL="114300" distR="114300" simplePos="0" relativeHeight="251691081" behindDoc="0" locked="0" layoutInCell="1" allowOverlap="1" wp14:anchorId="7FC81A6B" wp14:editId="26D94ACE">
            <wp:simplePos x="0" y="0"/>
            <wp:positionH relativeFrom="column">
              <wp:posOffset>2242130</wp:posOffset>
            </wp:positionH>
            <wp:positionV relativeFrom="paragraph">
              <wp:posOffset>209440</wp:posOffset>
            </wp:positionV>
            <wp:extent cx="4407535" cy="2895600"/>
            <wp:effectExtent l="0" t="0" r="0" b="0"/>
            <wp:wrapSquare wrapText="bothSides"/>
            <wp:docPr id="1472421515" name="Picture 147242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07535" cy="2895600"/>
                    </a:xfrm>
                    <a:prstGeom prst="rect">
                      <a:avLst/>
                    </a:prstGeom>
                    <a:noFill/>
                  </pic:spPr>
                </pic:pic>
              </a:graphicData>
            </a:graphic>
          </wp:anchor>
        </w:drawing>
      </w:r>
      <w:r w:rsidR="00704F11" w:rsidRPr="0EDC895E">
        <w:rPr>
          <w:rFonts w:ascii="Arial" w:hAnsi="Arial" w:cs="Arial"/>
          <w:color w:val="000000" w:themeColor="text1"/>
          <w:sz w:val="20"/>
          <w:szCs w:val="20"/>
        </w:rPr>
        <w:t>We committed to 15 actions which demonstrate how we are addressing our four-year priorities under Strong Local Economy</w:t>
      </w:r>
      <w:r w:rsidR="00704F11" w:rsidRPr="0EDC895E">
        <w:rPr>
          <w:rFonts w:ascii="Arial" w:hAnsi="Arial" w:cs="Arial"/>
          <w:sz w:val="20"/>
          <w:szCs w:val="20"/>
        </w:rPr>
        <w:t>.</w:t>
      </w:r>
    </w:p>
    <w:p w14:paraId="63B30021" w14:textId="0FCB5C49" w:rsidR="00704F11" w:rsidRPr="00BF130B" w:rsidRDefault="00704F11" w:rsidP="004F505F">
      <w:pPr>
        <w:keepNext/>
        <w:spacing w:before="100" w:after="100"/>
      </w:pPr>
      <w:r w:rsidRPr="00BF130B">
        <w:rPr>
          <w:rFonts w:ascii="Arial" w:hAnsi="Arial" w:cs="Arial"/>
          <w:sz w:val="20"/>
          <w:szCs w:val="20"/>
        </w:rPr>
        <w:t>At the end of June 2022:</w:t>
      </w:r>
    </w:p>
    <w:p w14:paraId="1B2E7B18" w14:textId="04C865D5" w:rsidR="00D934B8" w:rsidRPr="00560E95" w:rsidRDefault="00D934B8" w:rsidP="00D934B8">
      <w:pPr>
        <w:pStyle w:val="ListBullet"/>
        <w:numPr>
          <w:ilvl w:val="0"/>
          <w:numId w:val="95"/>
        </w:numPr>
        <w:spacing w:before="100" w:after="100"/>
        <w:ind w:left="567" w:hanging="567"/>
        <w:rPr>
          <w:rFonts w:ascii="Arial" w:hAnsi="Arial" w:cs="Arial"/>
          <w:sz w:val="20"/>
          <w:szCs w:val="20"/>
        </w:rPr>
      </w:pPr>
      <w:r w:rsidRPr="0EDC895E">
        <w:rPr>
          <w:rFonts w:ascii="Arial" w:hAnsi="Arial" w:cs="Arial"/>
          <w:sz w:val="20"/>
          <w:szCs w:val="20"/>
        </w:rPr>
        <w:t>eleven were ‘complete’</w:t>
      </w:r>
    </w:p>
    <w:p w14:paraId="6518DF02" w14:textId="7A42FD08" w:rsidR="00704F11" w:rsidRPr="00E00AC6" w:rsidRDefault="00704F11" w:rsidP="00CD0EF0">
      <w:pPr>
        <w:pStyle w:val="ListBullet"/>
        <w:numPr>
          <w:ilvl w:val="0"/>
          <w:numId w:val="95"/>
        </w:numPr>
        <w:spacing w:before="100" w:after="100"/>
        <w:ind w:left="567" w:hanging="567"/>
        <w:rPr>
          <w:rFonts w:ascii="Arial" w:hAnsi="Arial" w:cs="Arial"/>
          <w:sz w:val="20"/>
          <w:szCs w:val="20"/>
        </w:rPr>
      </w:pPr>
      <w:r w:rsidRPr="0EDC895E">
        <w:rPr>
          <w:rFonts w:ascii="Arial" w:hAnsi="Arial" w:cs="Arial"/>
          <w:sz w:val="20"/>
          <w:szCs w:val="20"/>
        </w:rPr>
        <w:t>two were ‘on track’</w:t>
      </w:r>
    </w:p>
    <w:p w14:paraId="06303495" w14:textId="51D31043" w:rsidR="00704F11" w:rsidRPr="00E00AC6" w:rsidRDefault="00704F11" w:rsidP="00CD0EF0">
      <w:pPr>
        <w:pStyle w:val="ListBullet"/>
        <w:numPr>
          <w:ilvl w:val="0"/>
          <w:numId w:val="95"/>
        </w:numPr>
        <w:spacing w:before="100" w:after="100"/>
        <w:ind w:left="567" w:hanging="567"/>
        <w:rPr>
          <w:rFonts w:ascii="Arial" w:hAnsi="Arial" w:cs="Arial"/>
          <w:sz w:val="20"/>
          <w:szCs w:val="20"/>
        </w:rPr>
      </w:pPr>
      <w:r w:rsidRPr="0EDC895E">
        <w:rPr>
          <w:rFonts w:ascii="Arial" w:hAnsi="Arial" w:cs="Arial"/>
          <w:sz w:val="20"/>
          <w:szCs w:val="20"/>
        </w:rPr>
        <w:t>one was ‘needs improvement’</w:t>
      </w:r>
    </w:p>
    <w:p w14:paraId="025DFE57" w14:textId="72E3A5B7" w:rsidR="00704F11" w:rsidRPr="00560E95" w:rsidRDefault="00704F11" w:rsidP="00CD0EF0">
      <w:pPr>
        <w:pStyle w:val="ListBullet"/>
        <w:numPr>
          <w:ilvl w:val="0"/>
          <w:numId w:val="95"/>
        </w:numPr>
        <w:spacing w:before="100" w:after="100"/>
        <w:ind w:left="567" w:hanging="567"/>
        <w:rPr>
          <w:rFonts w:ascii="Arial" w:hAnsi="Arial" w:cs="Arial"/>
          <w:sz w:val="20"/>
          <w:szCs w:val="20"/>
        </w:rPr>
      </w:pPr>
      <w:r w:rsidRPr="0EDC895E">
        <w:rPr>
          <w:rFonts w:ascii="Arial" w:hAnsi="Arial" w:cs="Arial"/>
          <w:sz w:val="20"/>
          <w:szCs w:val="20"/>
        </w:rPr>
        <w:t>one was ‘off track’</w:t>
      </w:r>
      <w:r w:rsidR="00D934B8">
        <w:rPr>
          <w:rFonts w:ascii="Arial" w:hAnsi="Arial" w:cs="Arial"/>
          <w:sz w:val="20"/>
          <w:szCs w:val="20"/>
        </w:rPr>
        <w:t>.</w:t>
      </w:r>
    </w:p>
    <w:p w14:paraId="08EC613F" w14:textId="078A2479" w:rsidR="00704F11" w:rsidRPr="00BF130B" w:rsidRDefault="00704F11" w:rsidP="00704F11">
      <w:pPr>
        <w:keepNext/>
        <w:spacing w:before="100" w:after="100"/>
        <w:rPr>
          <w:sz w:val="20"/>
          <w:szCs w:val="20"/>
        </w:rPr>
      </w:pPr>
    </w:p>
    <w:p w14:paraId="6F5B5752" w14:textId="77777777" w:rsidR="00704F11" w:rsidRPr="00BF130B" w:rsidRDefault="00704F11" w:rsidP="00704F11">
      <w:pPr>
        <w:keepNext/>
        <w:spacing w:before="100" w:after="100"/>
        <w:rPr>
          <w:spacing w:val="0"/>
          <w:sz w:val="20"/>
          <w:szCs w:val="20"/>
        </w:rPr>
      </w:pPr>
    </w:p>
    <w:p w14:paraId="1E31CFCA" w14:textId="77777777" w:rsidR="00704F11" w:rsidRPr="00BF130B" w:rsidRDefault="00704F11" w:rsidP="00704F11">
      <w:pPr>
        <w:pStyle w:val="SummaryPoints"/>
        <w:keepNext/>
        <w:numPr>
          <w:ilvl w:val="0"/>
          <w:numId w:val="0"/>
        </w:numPr>
        <w:shd w:val="clear" w:color="auto" w:fill="FFFFFF" w:themeFill="background1"/>
        <w:spacing w:before="100" w:after="100" w:line="270" w:lineRule="atLeast"/>
        <w:ind w:right="65"/>
        <w:jc w:val="left"/>
        <w:rPr>
          <w:rFonts w:cs="Arial"/>
          <w:color w:val="auto"/>
          <w:sz w:val="20"/>
          <w:highlight w:val="yellow"/>
        </w:rPr>
      </w:pPr>
    </w:p>
    <w:p w14:paraId="77FD3A8B" w14:textId="6E79C820" w:rsidR="00704F11" w:rsidRPr="00D934B8" w:rsidRDefault="00704F11" w:rsidP="00704F11">
      <w:pPr>
        <w:keepNext/>
        <w:spacing w:before="100" w:after="100"/>
        <w:rPr>
          <w:rFonts w:ascii="Arial" w:hAnsi="Arial" w:cs="Arial"/>
          <w:b/>
          <w:caps/>
          <w:color w:val="ABC37D"/>
          <w:sz w:val="20"/>
          <w:szCs w:val="20"/>
          <w:highlight w:val="yellow"/>
        </w:rPr>
      </w:pPr>
    </w:p>
    <w:p w14:paraId="50FF6A9C" w14:textId="742C5227" w:rsidR="00D934B8" w:rsidRPr="00D934B8" w:rsidRDefault="00D934B8" w:rsidP="00704F11">
      <w:pPr>
        <w:keepNext/>
        <w:spacing w:before="100" w:after="100"/>
        <w:rPr>
          <w:rFonts w:ascii="Arial" w:hAnsi="Arial" w:cs="Arial"/>
          <w:b/>
          <w:caps/>
          <w:color w:val="ABC37D"/>
          <w:sz w:val="20"/>
          <w:szCs w:val="20"/>
          <w:highlight w:val="yellow"/>
        </w:rPr>
      </w:pPr>
    </w:p>
    <w:p w14:paraId="6358AB0F" w14:textId="2BABE35F" w:rsidR="00D934B8" w:rsidRPr="00D934B8" w:rsidRDefault="002A7845" w:rsidP="00704F11">
      <w:pPr>
        <w:keepNext/>
        <w:spacing w:before="100" w:after="100"/>
        <w:rPr>
          <w:rFonts w:ascii="Arial" w:hAnsi="Arial" w:cs="Arial"/>
          <w:b/>
          <w:caps/>
          <w:color w:val="ABC37D"/>
          <w:sz w:val="20"/>
          <w:szCs w:val="20"/>
          <w:highlight w:val="yellow"/>
        </w:rPr>
      </w:pPr>
      <w:r>
        <w:rPr>
          <w:noProof/>
        </w:rPr>
        <w:drawing>
          <wp:inline distT="0" distB="0" distL="0" distR="0" wp14:anchorId="7C3E77D8" wp14:editId="52E76113">
            <wp:extent cx="6645910" cy="254635"/>
            <wp:effectExtent l="0" t="0" r="2540" b="0"/>
            <wp:docPr id="1472421509" name="Picture 147242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6645910" cy="254635"/>
                    </a:xfrm>
                    <a:prstGeom prst="rect">
                      <a:avLst/>
                    </a:prstGeom>
                  </pic:spPr>
                </pic:pic>
              </a:graphicData>
            </a:graphic>
          </wp:inline>
        </w:drawing>
      </w:r>
    </w:p>
    <w:p w14:paraId="5987AD25" w14:textId="77777777" w:rsidR="00D934B8" w:rsidRPr="00D934B8" w:rsidRDefault="00D934B8" w:rsidP="00704F11">
      <w:pPr>
        <w:keepNext/>
        <w:spacing w:before="100" w:after="100"/>
        <w:rPr>
          <w:rFonts w:ascii="Arial" w:hAnsi="Arial" w:cs="Arial"/>
          <w:b/>
          <w:caps/>
          <w:color w:val="ABC37D"/>
          <w:sz w:val="20"/>
          <w:szCs w:val="20"/>
          <w:highlight w:val="yellow"/>
        </w:rPr>
      </w:pPr>
    </w:p>
    <w:tbl>
      <w:tblPr>
        <w:tblW w:w="5079" w:type="pct"/>
        <w:tblBorders>
          <w:top w:val="single" w:sz="4" w:space="0" w:color="7F7F7F"/>
          <w:bottom w:val="single" w:sz="4" w:space="0" w:color="7F7F7F"/>
        </w:tblBorders>
        <w:tblLook w:val="0400" w:firstRow="0" w:lastRow="0" w:firstColumn="0" w:lastColumn="0" w:noHBand="0" w:noVBand="1"/>
      </w:tblPr>
      <w:tblGrid>
        <w:gridCol w:w="2201"/>
        <w:gridCol w:w="2364"/>
        <w:gridCol w:w="5086"/>
        <w:gridCol w:w="980"/>
      </w:tblGrid>
      <w:tr w:rsidR="00704F11" w:rsidRPr="00FA567B" w14:paraId="79A2BDAF" w14:textId="77777777" w:rsidTr="004F0F9C">
        <w:trPr>
          <w:trHeight w:val="391"/>
          <w:tblHeader/>
        </w:trPr>
        <w:tc>
          <w:tcPr>
            <w:tcW w:w="1035" w:type="pct"/>
            <w:tcBorders>
              <w:top w:val="nil"/>
              <w:bottom w:val="single" w:sz="12" w:space="0" w:color="002060"/>
            </w:tcBorders>
            <w:shd w:val="clear" w:color="auto" w:fill="003361"/>
            <w:hideMark/>
          </w:tcPr>
          <w:p w14:paraId="680A7B53" w14:textId="77777777" w:rsidR="00704F11" w:rsidRPr="00550857" w:rsidRDefault="00704F11" w:rsidP="00D66894">
            <w:pPr>
              <w:spacing w:before="60" w:after="60"/>
              <w:rPr>
                <w:rFonts w:ascii="Arial" w:hAnsi="Arial" w:cs="Arial"/>
                <w:color w:val="FFFFFF"/>
                <w:sz w:val="18"/>
                <w:szCs w:val="18"/>
              </w:rPr>
            </w:pPr>
            <w:r w:rsidRPr="00550857">
              <w:rPr>
                <w:rFonts w:ascii="Arial" w:hAnsi="Arial" w:cs="Arial"/>
                <w:b/>
                <w:sz w:val="18"/>
                <w:szCs w:val="18"/>
              </w:rPr>
              <w:t>Four-year priorities</w:t>
            </w:r>
          </w:p>
        </w:tc>
        <w:tc>
          <w:tcPr>
            <w:tcW w:w="1112" w:type="pct"/>
            <w:tcBorders>
              <w:top w:val="nil"/>
              <w:bottom w:val="single" w:sz="12" w:space="0" w:color="002060"/>
            </w:tcBorders>
            <w:shd w:val="clear" w:color="auto" w:fill="003361"/>
            <w:hideMark/>
          </w:tcPr>
          <w:p w14:paraId="752A1E61" w14:textId="77777777" w:rsidR="00704F11" w:rsidRPr="00550857" w:rsidRDefault="00704F11" w:rsidP="00D66894">
            <w:pPr>
              <w:spacing w:before="60" w:after="60"/>
              <w:rPr>
                <w:rFonts w:ascii="Arial" w:hAnsi="Arial" w:cs="Arial"/>
                <w:color w:val="FFFFFF"/>
                <w:sz w:val="18"/>
                <w:szCs w:val="18"/>
              </w:rPr>
            </w:pPr>
            <w:r w:rsidRPr="00550857">
              <w:rPr>
                <w:rFonts w:ascii="Arial" w:hAnsi="Arial" w:cs="Arial"/>
                <w:b/>
                <w:sz w:val="18"/>
                <w:szCs w:val="18"/>
              </w:rPr>
              <w:t>202</w:t>
            </w:r>
            <w:r>
              <w:rPr>
                <w:rFonts w:ascii="Arial" w:hAnsi="Arial" w:cs="Arial"/>
                <w:b/>
                <w:sz w:val="18"/>
                <w:szCs w:val="18"/>
              </w:rPr>
              <w:t>1</w:t>
            </w:r>
            <w:r w:rsidRPr="00550857">
              <w:rPr>
                <w:rFonts w:ascii="Arial" w:hAnsi="Arial" w:cs="Arial"/>
                <w:b/>
                <w:sz w:val="18"/>
                <w:szCs w:val="18"/>
              </w:rPr>
              <w:t>–2</w:t>
            </w:r>
            <w:r>
              <w:rPr>
                <w:rFonts w:ascii="Arial" w:hAnsi="Arial" w:cs="Arial"/>
                <w:b/>
                <w:sz w:val="18"/>
                <w:szCs w:val="18"/>
              </w:rPr>
              <w:t>2</w:t>
            </w:r>
            <w:r w:rsidRPr="00550857">
              <w:rPr>
                <w:rFonts w:ascii="Arial" w:hAnsi="Arial" w:cs="Arial"/>
                <w:b/>
                <w:sz w:val="18"/>
                <w:szCs w:val="18"/>
              </w:rPr>
              <w:t xml:space="preserve"> actions</w:t>
            </w:r>
          </w:p>
        </w:tc>
        <w:tc>
          <w:tcPr>
            <w:tcW w:w="2392" w:type="pct"/>
            <w:tcBorders>
              <w:top w:val="nil"/>
              <w:bottom w:val="single" w:sz="12" w:space="0" w:color="002060"/>
            </w:tcBorders>
            <w:shd w:val="clear" w:color="auto" w:fill="003361"/>
          </w:tcPr>
          <w:p w14:paraId="6BDC5969" w14:textId="77777777" w:rsidR="00704F11" w:rsidRPr="00550857" w:rsidRDefault="00704F11" w:rsidP="00D66894">
            <w:pPr>
              <w:spacing w:before="60" w:after="60"/>
              <w:rPr>
                <w:rFonts w:ascii="Arial" w:hAnsi="Arial" w:cs="Arial"/>
                <w:color w:val="FFFFFF"/>
                <w:sz w:val="18"/>
                <w:szCs w:val="18"/>
              </w:rPr>
            </w:pPr>
            <w:r w:rsidRPr="00550857">
              <w:rPr>
                <w:rFonts w:ascii="Arial" w:hAnsi="Arial" w:cs="Arial"/>
                <w:b/>
                <w:sz w:val="18"/>
                <w:szCs w:val="18"/>
              </w:rPr>
              <w:t>Progress comment</w:t>
            </w:r>
          </w:p>
        </w:tc>
        <w:tc>
          <w:tcPr>
            <w:tcW w:w="461" w:type="pct"/>
            <w:tcBorders>
              <w:top w:val="nil"/>
              <w:bottom w:val="single" w:sz="12" w:space="0" w:color="002060"/>
            </w:tcBorders>
            <w:shd w:val="clear" w:color="auto" w:fill="003361"/>
          </w:tcPr>
          <w:p w14:paraId="7F5EF9D1" w14:textId="77777777" w:rsidR="00704F11" w:rsidRPr="00550857" w:rsidRDefault="00704F11" w:rsidP="00D66894">
            <w:pPr>
              <w:spacing w:before="60" w:after="60"/>
              <w:jc w:val="center"/>
              <w:rPr>
                <w:rFonts w:ascii="Arial" w:hAnsi="Arial" w:cs="Arial"/>
                <w:color w:val="FFFFFF"/>
                <w:sz w:val="18"/>
                <w:szCs w:val="18"/>
              </w:rPr>
            </w:pPr>
            <w:r w:rsidRPr="00550857">
              <w:rPr>
                <w:rFonts w:ascii="Arial" w:hAnsi="Arial" w:cs="Arial"/>
                <w:b/>
                <w:sz w:val="18"/>
                <w:szCs w:val="18"/>
              </w:rPr>
              <w:t>Status</w:t>
            </w:r>
          </w:p>
        </w:tc>
      </w:tr>
      <w:tr w:rsidR="00704F11" w:rsidRPr="00FA567B" w14:paraId="44EEC06F" w14:textId="77777777" w:rsidTr="004F0F9C">
        <w:trPr>
          <w:trHeight w:val="227"/>
        </w:trPr>
        <w:tc>
          <w:tcPr>
            <w:tcW w:w="1035" w:type="pct"/>
            <w:tcBorders>
              <w:top w:val="single" w:sz="12" w:space="0" w:color="002060"/>
              <w:bottom w:val="nil"/>
            </w:tcBorders>
            <w:shd w:val="clear" w:color="auto" w:fill="auto"/>
          </w:tcPr>
          <w:p w14:paraId="7353DF07" w14:textId="77777777" w:rsidR="00704F11" w:rsidRPr="00A757D9" w:rsidRDefault="00704F11" w:rsidP="00D66894">
            <w:pPr>
              <w:keepNext/>
              <w:spacing w:before="60" w:after="60"/>
              <w:rPr>
                <w:rFonts w:ascii="Arial" w:hAnsi="Arial" w:cs="Arial"/>
                <w:sz w:val="18"/>
                <w:szCs w:val="18"/>
                <w:highlight w:val="yellow"/>
              </w:rPr>
            </w:pPr>
            <w:r>
              <w:rPr>
                <w:rFonts w:ascii="Arial" w:hAnsi="Arial" w:cs="Arial"/>
                <w:sz w:val="18"/>
                <w:szCs w:val="18"/>
              </w:rPr>
              <w:t xml:space="preserve">3.1 </w:t>
            </w:r>
            <w:r w:rsidRPr="00A757D9">
              <w:rPr>
                <w:rFonts w:ascii="Arial" w:hAnsi="Arial" w:cs="Arial"/>
                <w:sz w:val="18"/>
                <w:szCs w:val="18"/>
              </w:rPr>
              <w:t>Attract and facilitate public and private investment</w:t>
            </w:r>
          </w:p>
        </w:tc>
        <w:tc>
          <w:tcPr>
            <w:tcW w:w="1112" w:type="pct"/>
            <w:tcBorders>
              <w:top w:val="single" w:sz="12" w:space="0" w:color="002060"/>
              <w:bottom w:val="single" w:sz="4" w:space="0" w:color="A6A6A6" w:themeColor="background1" w:themeShade="A6"/>
            </w:tcBorders>
            <w:shd w:val="clear" w:color="auto" w:fill="auto"/>
          </w:tcPr>
          <w:p w14:paraId="73A00481" w14:textId="77777777" w:rsidR="00704F11" w:rsidRPr="00A757D9" w:rsidRDefault="00704F11" w:rsidP="00D66894">
            <w:pPr>
              <w:keepNext/>
              <w:spacing w:before="60" w:after="60"/>
              <w:rPr>
                <w:rFonts w:ascii="Arial" w:hAnsi="Arial" w:cs="Arial"/>
                <w:i/>
                <w:color w:val="000000"/>
                <w:sz w:val="18"/>
                <w:szCs w:val="18"/>
                <w:highlight w:val="yellow"/>
              </w:rPr>
            </w:pPr>
            <w:r w:rsidRPr="00A757D9">
              <w:rPr>
                <w:rFonts w:ascii="Arial" w:hAnsi="Arial" w:cs="Arial"/>
                <w:i/>
                <w:iCs/>
                <w:sz w:val="18"/>
                <w:szCs w:val="18"/>
              </w:rPr>
              <w:t>Develop and implement an advocacy plan for major infrastructure investment with our stakeholders.</w:t>
            </w:r>
          </w:p>
        </w:tc>
        <w:tc>
          <w:tcPr>
            <w:tcW w:w="2392" w:type="pct"/>
            <w:tcBorders>
              <w:top w:val="single" w:sz="12" w:space="0" w:color="002060"/>
              <w:bottom w:val="single" w:sz="4" w:space="0" w:color="A6A6A6" w:themeColor="background1" w:themeShade="A6"/>
            </w:tcBorders>
            <w:shd w:val="clear" w:color="auto" w:fill="auto"/>
          </w:tcPr>
          <w:p w14:paraId="5CD9B788" w14:textId="5E0F0FB2" w:rsidR="00704F11" w:rsidRPr="00DB4940" w:rsidRDefault="00704F11" w:rsidP="00D66894">
            <w:pPr>
              <w:spacing w:before="60" w:after="60"/>
              <w:rPr>
                <w:rFonts w:ascii="Arial" w:hAnsi="Arial" w:cs="Arial"/>
                <w:bCs/>
                <w:sz w:val="18"/>
                <w:szCs w:val="18"/>
              </w:rPr>
            </w:pPr>
            <w:r w:rsidRPr="00DB4940">
              <w:rPr>
                <w:rFonts w:ascii="Arial" w:hAnsi="Arial" w:cs="Arial"/>
                <w:bCs/>
                <w:sz w:val="18"/>
                <w:szCs w:val="18"/>
              </w:rPr>
              <w:t>Council developed its priority project document</w:t>
            </w:r>
            <w:r w:rsidR="00B11292">
              <w:rPr>
                <w:rFonts w:ascii="Arial" w:hAnsi="Arial" w:cs="Arial"/>
                <w:bCs/>
                <w:sz w:val="18"/>
                <w:szCs w:val="18"/>
              </w:rPr>
              <w:t xml:space="preserve"> identifying</w:t>
            </w:r>
            <w:r w:rsidRPr="00DB4940">
              <w:rPr>
                <w:rFonts w:ascii="Arial" w:hAnsi="Arial" w:cs="Arial"/>
                <w:bCs/>
                <w:sz w:val="18"/>
                <w:szCs w:val="18"/>
              </w:rPr>
              <w:t xml:space="preserve"> key advocacy projects needed to drive our region’s recovery from COVID-19, protect our highly valued liveability, and deliver essential transport, community, </w:t>
            </w:r>
            <w:proofErr w:type="gramStart"/>
            <w:r w:rsidRPr="00DB4940">
              <w:rPr>
                <w:rFonts w:ascii="Arial" w:hAnsi="Arial" w:cs="Arial"/>
                <w:bCs/>
                <w:sz w:val="18"/>
                <w:szCs w:val="18"/>
              </w:rPr>
              <w:t>tourist</w:t>
            </w:r>
            <w:proofErr w:type="gramEnd"/>
            <w:r w:rsidRPr="00DB4940">
              <w:rPr>
                <w:rFonts w:ascii="Arial" w:hAnsi="Arial" w:cs="Arial"/>
                <w:bCs/>
                <w:sz w:val="18"/>
                <w:szCs w:val="18"/>
              </w:rPr>
              <w:t xml:space="preserve"> and cultural infrastructure. </w:t>
            </w:r>
          </w:p>
          <w:p w14:paraId="2762C130" w14:textId="77777777" w:rsidR="00704F11" w:rsidRPr="00DB4940" w:rsidRDefault="00704F11" w:rsidP="00D66894">
            <w:pPr>
              <w:keepNext/>
              <w:keepLines/>
              <w:spacing w:before="60" w:after="60"/>
              <w:rPr>
                <w:rFonts w:ascii="Arial" w:hAnsi="Arial" w:cs="Arial"/>
                <w:sz w:val="18"/>
                <w:szCs w:val="18"/>
                <w:highlight w:val="yellow"/>
              </w:rPr>
            </w:pPr>
            <w:r w:rsidRPr="00DB4940">
              <w:rPr>
                <w:rFonts w:ascii="Arial" w:hAnsi="Arial" w:cs="Arial"/>
                <w:bCs/>
                <w:sz w:val="18"/>
                <w:szCs w:val="18"/>
              </w:rPr>
              <w:t>We are updating the document to highlight our advocacy work in the lead up to the state election. This is expected to be completed by the end of July 2022.</w:t>
            </w:r>
          </w:p>
        </w:tc>
        <w:tc>
          <w:tcPr>
            <w:tcW w:w="461" w:type="pct"/>
            <w:tcBorders>
              <w:top w:val="single" w:sz="12" w:space="0" w:color="002060"/>
              <w:bottom w:val="single" w:sz="4" w:space="0" w:color="A6A6A6" w:themeColor="background1" w:themeShade="A6"/>
            </w:tcBorders>
            <w:shd w:val="clear" w:color="auto" w:fill="auto"/>
          </w:tcPr>
          <w:p w14:paraId="129A0DAE" w14:textId="77777777" w:rsidR="00704F11" w:rsidRDefault="00704F11" w:rsidP="00D66894">
            <w:pPr>
              <w:spacing w:before="60" w:after="60"/>
              <w:jc w:val="center"/>
              <w:rPr>
                <w:rFonts w:cs="Arial"/>
                <w:bCs/>
                <w:szCs w:val="22"/>
              </w:rPr>
            </w:pPr>
          </w:p>
          <w:p w14:paraId="3B0B8B60" w14:textId="77777777" w:rsidR="00704F11" w:rsidRPr="00DB4940" w:rsidRDefault="00704F11" w:rsidP="00D66894">
            <w:pPr>
              <w:keepNext/>
              <w:spacing w:before="60" w:after="60"/>
              <w:jc w:val="center"/>
              <w:rPr>
                <w:rFonts w:ascii="Arial" w:hAnsi="Arial" w:cs="Arial"/>
                <w:bCs/>
                <w:color w:val="000000"/>
                <w:sz w:val="24"/>
                <w:szCs w:val="24"/>
                <w:highlight w:val="yellow"/>
              </w:rPr>
            </w:pPr>
            <w:r w:rsidRPr="00DB4940">
              <w:rPr>
                <w:rFonts w:ascii="Wingdings" w:eastAsia="Wingdings" w:hAnsi="Wingdings" w:cs="Wingdings"/>
                <w:bCs/>
                <w:sz w:val="24"/>
                <w:szCs w:val="24"/>
              </w:rPr>
              <w:t>ü</w:t>
            </w:r>
          </w:p>
        </w:tc>
      </w:tr>
      <w:tr w:rsidR="00704F11" w:rsidRPr="00FA567B" w14:paraId="5EC97866" w14:textId="77777777" w:rsidTr="004F0F9C">
        <w:trPr>
          <w:trHeight w:val="279"/>
        </w:trPr>
        <w:tc>
          <w:tcPr>
            <w:tcW w:w="1035" w:type="pct"/>
            <w:tcBorders>
              <w:top w:val="nil"/>
              <w:bottom w:val="single" w:sz="4" w:space="0" w:color="A6A6A6" w:themeColor="background1" w:themeShade="A6"/>
            </w:tcBorders>
            <w:shd w:val="clear" w:color="auto" w:fill="auto"/>
          </w:tcPr>
          <w:p w14:paraId="16594502" w14:textId="77777777" w:rsidR="00704F11" w:rsidRPr="00A757D9" w:rsidRDefault="00704F11" w:rsidP="00D66894">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79B919AA" w14:textId="77777777" w:rsidR="00704F11" w:rsidRPr="00A757D9" w:rsidRDefault="00704F11" w:rsidP="00D66894">
            <w:pPr>
              <w:spacing w:before="60" w:after="60"/>
              <w:rPr>
                <w:rFonts w:ascii="Arial" w:hAnsi="Arial" w:cs="Arial"/>
                <w:i/>
                <w:color w:val="000000"/>
                <w:sz w:val="18"/>
                <w:szCs w:val="18"/>
                <w:highlight w:val="yellow"/>
              </w:rPr>
            </w:pPr>
            <w:r w:rsidRPr="00A757D9">
              <w:rPr>
                <w:rFonts w:ascii="Arial" w:hAnsi="Arial" w:cs="Arial"/>
                <w:i/>
                <w:iCs/>
                <w:sz w:val="18"/>
                <w:szCs w:val="18"/>
              </w:rPr>
              <w:t>Ensure there is diversity of employment land to meet forecast growth and attract investment.</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4D1A9AF3" w14:textId="3999FD53" w:rsidR="00704F11" w:rsidRPr="00DB4940" w:rsidRDefault="00704F11" w:rsidP="00D66894">
            <w:pPr>
              <w:spacing w:before="60" w:after="60"/>
              <w:rPr>
                <w:rFonts w:ascii="Arial" w:hAnsi="Arial" w:cs="Arial"/>
                <w:sz w:val="18"/>
                <w:szCs w:val="18"/>
                <w:highlight w:val="yellow"/>
              </w:rPr>
            </w:pPr>
            <w:r w:rsidRPr="00DB4940">
              <w:rPr>
                <w:rFonts w:ascii="Arial" w:hAnsi="Arial" w:cs="Arial"/>
                <w:color w:val="000000"/>
                <w:sz w:val="18"/>
                <w:szCs w:val="18"/>
                <w:shd w:val="clear" w:color="auto" w:fill="FFFFFF"/>
              </w:rPr>
              <w:t xml:space="preserve">We are working with Wyndham City Council, our community, and the state government to set the future direction for land use and development between Lara and Werribee </w:t>
            </w:r>
            <w:r w:rsidR="0018360E" w:rsidRPr="00044B38">
              <w:rPr>
                <w:rFonts w:ascii="Arial" w:hAnsi="Arial" w:cs="Arial"/>
                <w:color w:val="000000"/>
                <w:sz w:val="18"/>
                <w:szCs w:val="18"/>
                <w:shd w:val="clear" w:color="auto" w:fill="FFFFFF"/>
              </w:rPr>
              <w:t>with</w:t>
            </w:r>
            <w:r w:rsidRPr="00DB4940">
              <w:rPr>
                <w:rFonts w:ascii="Arial" w:hAnsi="Arial" w:cs="Arial"/>
                <w:color w:val="000000"/>
                <w:sz w:val="18"/>
                <w:szCs w:val="18"/>
                <w:shd w:val="clear" w:color="auto" w:fill="FFFFFF"/>
              </w:rPr>
              <w:t xml:space="preserve"> the development of the </w:t>
            </w:r>
            <w:r w:rsidRPr="00DB4940">
              <w:rPr>
                <w:rFonts w:ascii="Arial" w:hAnsi="Arial" w:cs="Arial"/>
                <w:i/>
                <w:iCs/>
                <w:color w:val="000000"/>
                <w:sz w:val="18"/>
                <w:szCs w:val="18"/>
                <w:shd w:val="clear" w:color="auto" w:fill="FFFFFF"/>
              </w:rPr>
              <w:t>Avalon Corridor Strategy</w:t>
            </w:r>
            <w:r w:rsidRPr="00DB4940">
              <w:rPr>
                <w:rFonts w:ascii="Arial" w:hAnsi="Arial" w:cs="Arial"/>
                <w:color w:val="000000"/>
                <w:sz w:val="18"/>
                <w:szCs w:val="18"/>
                <w:shd w:val="clear" w:color="auto" w:fill="FFFFFF"/>
              </w:rPr>
              <w:t xml:space="preserve">. </w:t>
            </w:r>
            <w:r w:rsidR="00144B17">
              <w:rPr>
                <w:rFonts w:ascii="Arial" w:hAnsi="Arial" w:cs="Arial"/>
                <w:color w:val="000000"/>
                <w:sz w:val="18"/>
                <w:szCs w:val="18"/>
                <w:shd w:val="clear" w:color="auto" w:fill="FFFFFF"/>
              </w:rPr>
              <w:t>The</w:t>
            </w:r>
            <w:r w:rsidR="00144B17" w:rsidRPr="00DB4940">
              <w:rPr>
                <w:rFonts w:ascii="Arial" w:hAnsi="Arial" w:cs="Arial"/>
                <w:color w:val="000000"/>
                <w:sz w:val="18"/>
                <w:szCs w:val="18"/>
                <w:shd w:val="clear" w:color="auto" w:fill="FFFFFF"/>
              </w:rPr>
              <w:t xml:space="preserve"> </w:t>
            </w:r>
            <w:r w:rsidRPr="00DB4940">
              <w:rPr>
                <w:rFonts w:ascii="Arial" w:hAnsi="Arial" w:cs="Arial"/>
                <w:color w:val="000000"/>
                <w:sz w:val="18"/>
                <w:szCs w:val="18"/>
                <w:shd w:val="clear" w:color="auto" w:fill="FFFFFF"/>
              </w:rPr>
              <w:t>strategy seeks to maintain a ‘green break’ between Greater Geelong (Lara) and metropolitan Melbourne (Werribee) to protect significant cultural, landscape and biodiversity values and safeguard important infrastructure and assets. It also establishes a high-level framework plan to guide land use decision-making in the Avalon Corridor. The Victorian Planning Authority are progressing with the Avalon Employment Precinct.</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10B7306D" w14:textId="77777777" w:rsidR="00704F11" w:rsidRPr="00FA567B" w:rsidRDefault="00704F11" w:rsidP="00D66894">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w:drawing>
                <wp:anchor distT="0" distB="0" distL="114300" distR="114300" simplePos="0" relativeHeight="251658269" behindDoc="1" locked="0" layoutInCell="1" allowOverlap="1" wp14:anchorId="36249DF2" wp14:editId="6805062C">
                  <wp:simplePos x="0" y="0"/>
                  <wp:positionH relativeFrom="column">
                    <wp:posOffset>113030</wp:posOffset>
                  </wp:positionH>
                  <wp:positionV relativeFrom="paragraph">
                    <wp:posOffset>233045</wp:posOffset>
                  </wp:positionV>
                  <wp:extent cx="155575" cy="140335"/>
                  <wp:effectExtent l="0" t="0" r="0" b="0"/>
                  <wp:wrapSquare wrapText="bothSides"/>
                  <wp:docPr id="82" name="Picture 53"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251CA570" w14:textId="77777777" w:rsidTr="004F0F9C">
        <w:trPr>
          <w:trHeight w:val="279"/>
        </w:trPr>
        <w:tc>
          <w:tcPr>
            <w:tcW w:w="1035" w:type="pct"/>
            <w:tcBorders>
              <w:top w:val="single" w:sz="4" w:space="0" w:color="A6A6A6" w:themeColor="background1" w:themeShade="A6"/>
              <w:bottom w:val="nil"/>
            </w:tcBorders>
            <w:shd w:val="clear" w:color="auto" w:fill="auto"/>
          </w:tcPr>
          <w:p w14:paraId="721CC0BC" w14:textId="77777777" w:rsidR="00704F11" w:rsidRPr="00A757D9" w:rsidRDefault="00704F11" w:rsidP="00FA4C3A">
            <w:pPr>
              <w:keepNext/>
              <w:keepLines/>
              <w:spacing w:before="60" w:after="60"/>
              <w:rPr>
                <w:rFonts w:ascii="Arial" w:hAnsi="Arial" w:cs="Arial"/>
                <w:sz w:val="18"/>
                <w:szCs w:val="18"/>
                <w:highlight w:val="yellow"/>
              </w:rPr>
            </w:pPr>
            <w:r>
              <w:rPr>
                <w:rFonts w:ascii="Arial" w:hAnsi="Arial" w:cs="Arial"/>
                <w:sz w:val="18"/>
                <w:szCs w:val="18"/>
                <w:lang w:val="en-US"/>
              </w:rPr>
              <w:lastRenderedPageBreak/>
              <w:t xml:space="preserve">3.2 </w:t>
            </w:r>
            <w:r w:rsidRPr="00A757D9">
              <w:rPr>
                <w:rFonts w:ascii="Arial" w:hAnsi="Arial" w:cs="Arial"/>
                <w:sz w:val="18"/>
                <w:szCs w:val="18"/>
                <w:lang w:val="en-US"/>
              </w:rPr>
              <w:t xml:space="preserve">Promote and leverage the competitive strengths and attractiveness of our region, globally, </w:t>
            </w:r>
            <w:proofErr w:type="gramStart"/>
            <w:r w:rsidRPr="00A757D9">
              <w:rPr>
                <w:rFonts w:ascii="Arial" w:hAnsi="Arial" w:cs="Arial"/>
                <w:sz w:val="18"/>
                <w:szCs w:val="18"/>
                <w:lang w:val="en-US"/>
              </w:rPr>
              <w:t>nationally</w:t>
            </w:r>
            <w:proofErr w:type="gramEnd"/>
            <w:r w:rsidRPr="00A757D9">
              <w:rPr>
                <w:rFonts w:ascii="Arial" w:hAnsi="Arial" w:cs="Arial"/>
                <w:sz w:val="18"/>
                <w:szCs w:val="18"/>
                <w:lang w:val="en-US"/>
              </w:rPr>
              <w:t xml:space="preserve"> and locally</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5F34050C" w14:textId="77777777" w:rsidR="00704F11" w:rsidRDefault="00704F11" w:rsidP="009C519E">
            <w:pPr>
              <w:spacing w:before="60" w:after="60"/>
              <w:rPr>
                <w:rFonts w:ascii="Arial" w:hAnsi="Arial" w:cs="Arial"/>
                <w:i/>
                <w:iCs/>
                <w:sz w:val="18"/>
                <w:szCs w:val="18"/>
              </w:rPr>
            </w:pPr>
            <w:bookmarkStart w:id="90" w:name="_Hlk103865925"/>
            <w:r w:rsidRPr="00A757D9">
              <w:rPr>
                <w:rFonts w:ascii="Arial" w:hAnsi="Arial" w:cs="Arial"/>
                <w:i/>
                <w:iCs/>
                <w:sz w:val="18"/>
                <w:szCs w:val="18"/>
              </w:rPr>
              <w:t>Develop the City's 10-Year Economic Development Plan to support the ongoing socio-economic prosperity of the region</w:t>
            </w:r>
            <w:bookmarkEnd w:id="90"/>
            <w:r w:rsidRPr="00A757D9">
              <w:rPr>
                <w:rFonts w:ascii="Arial" w:hAnsi="Arial" w:cs="Arial"/>
                <w:i/>
                <w:iCs/>
                <w:sz w:val="18"/>
                <w:szCs w:val="18"/>
              </w:rPr>
              <w:t>.</w:t>
            </w:r>
          </w:p>
          <w:p w14:paraId="541AEAC6" w14:textId="69B276E5" w:rsidR="000241E4" w:rsidRPr="00A757D9" w:rsidRDefault="000241E4" w:rsidP="009C519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E8831B7" wp14:editId="0AF2F916">
                  <wp:extent cx="144169" cy="159547"/>
                  <wp:effectExtent l="0" t="0" r="825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42"/>
                          <a:stretch>
                            <a:fillRect/>
                          </a:stretch>
                        </pic:blipFill>
                        <pic:spPr>
                          <a:xfrm>
                            <a:off x="0" y="0"/>
                            <a:ext cx="144169" cy="159547"/>
                          </a:xfrm>
                          <a:prstGeom prst="rect">
                            <a:avLst/>
                          </a:prstGeom>
                        </pic:spPr>
                      </pic:pic>
                    </a:graphicData>
                  </a:graphic>
                </wp:inline>
              </w:drawing>
            </w:r>
          </w:p>
        </w:tc>
        <w:tc>
          <w:tcPr>
            <w:tcW w:w="2392" w:type="pct"/>
            <w:tcBorders>
              <w:top w:val="single" w:sz="4" w:space="0" w:color="A6A6A6" w:themeColor="background1" w:themeShade="A6"/>
              <w:bottom w:val="single" w:sz="4" w:space="0" w:color="A6A6A6" w:themeColor="background1" w:themeShade="A6"/>
            </w:tcBorders>
            <w:shd w:val="clear" w:color="auto" w:fill="auto"/>
          </w:tcPr>
          <w:p w14:paraId="27AD9F26" w14:textId="2BB666DF" w:rsidR="00704F11" w:rsidRPr="00DB4940" w:rsidRDefault="00704F11" w:rsidP="009C519E">
            <w:pPr>
              <w:spacing w:before="60" w:after="60"/>
              <w:rPr>
                <w:rFonts w:ascii="Arial" w:hAnsi="Arial" w:cs="Arial"/>
                <w:sz w:val="18"/>
                <w:szCs w:val="18"/>
                <w:highlight w:val="yellow"/>
              </w:rPr>
            </w:pPr>
            <w:r w:rsidRPr="00DB4940">
              <w:rPr>
                <w:rFonts w:ascii="Arial" w:hAnsi="Arial" w:cs="Arial"/>
                <w:color w:val="000000"/>
                <w:sz w:val="18"/>
                <w:szCs w:val="18"/>
                <w:shd w:val="clear" w:color="auto" w:fill="FFFFFF"/>
              </w:rPr>
              <w:t>We confirmed the project scope, background paper, economic profile, appointed a consultant and completed the first round of consultations. A discussion paper is being finalised capturing the feedback from this process.</w:t>
            </w:r>
            <w:r w:rsidRPr="00DB4940">
              <w:rPr>
                <w:rFonts w:ascii="Arial" w:hAnsi="Arial" w:cs="Arial"/>
                <w:sz w:val="18"/>
                <w:szCs w:val="18"/>
              </w:rPr>
              <w:t xml:space="preserve"> </w:t>
            </w:r>
            <w:r w:rsidRPr="00DB4940">
              <w:rPr>
                <w:rFonts w:ascii="Arial" w:hAnsi="Arial" w:cs="Arial"/>
                <w:color w:val="000000"/>
                <w:sz w:val="18"/>
                <w:szCs w:val="18"/>
                <w:shd w:val="clear" w:color="auto" w:fill="FFFFFF"/>
              </w:rPr>
              <w:t xml:space="preserve">The </w:t>
            </w:r>
            <w:r w:rsidR="00E472E2">
              <w:rPr>
                <w:rFonts w:ascii="Arial" w:hAnsi="Arial" w:cs="Arial"/>
                <w:color w:val="000000"/>
                <w:sz w:val="18"/>
                <w:szCs w:val="18"/>
                <w:shd w:val="clear" w:color="auto" w:fill="FFFFFF"/>
              </w:rPr>
              <w:t xml:space="preserve">10-year </w:t>
            </w:r>
            <w:r w:rsidRPr="00D94E33">
              <w:rPr>
                <w:rFonts w:ascii="Arial" w:hAnsi="Arial" w:cs="Arial"/>
                <w:color w:val="000000"/>
                <w:sz w:val="18"/>
                <w:szCs w:val="18"/>
                <w:shd w:val="clear" w:color="auto" w:fill="FFFFFF"/>
              </w:rPr>
              <w:t>Economic Development Plan</w:t>
            </w:r>
            <w:r w:rsidRPr="00DB4940">
              <w:rPr>
                <w:rFonts w:ascii="Arial" w:hAnsi="Arial" w:cs="Arial"/>
                <w:i/>
                <w:iCs/>
                <w:color w:val="000000"/>
                <w:sz w:val="18"/>
                <w:szCs w:val="18"/>
                <w:shd w:val="clear" w:color="auto" w:fill="FFFFFF"/>
              </w:rPr>
              <w:t xml:space="preserve"> </w:t>
            </w:r>
            <w:r w:rsidRPr="00DB4940">
              <w:rPr>
                <w:rFonts w:ascii="Arial" w:hAnsi="Arial" w:cs="Arial"/>
                <w:color w:val="000000"/>
                <w:sz w:val="18"/>
                <w:szCs w:val="18"/>
                <w:shd w:val="clear" w:color="auto" w:fill="FFFFFF"/>
              </w:rPr>
              <w:t xml:space="preserve">identifies our priorities to support and grow the economy to ensure economic prosperity. It </w:t>
            </w:r>
            <w:r w:rsidR="00E472E2">
              <w:rPr>
                <w:rFonts w:ascii="Arial" w:hAnsi="Arial" w:cs="Arial"/>
                <w:color w:val="000000"/>
                <w:sz w:val="18"/>
                <w:szCs w:val="18"/>
                <w:shd w:val="clear" w:color="auto" w:fill="FFFFFF"/>
              </w:rPr>
              <w:t>focusses</w:t>
            </w:r>
            <w:r w:rsidRPr="00DB4940">
              <w:rPr>
                <w:rFonts w:ascii="Arial" w:hAnsi="Arial" w:cs="Arial"/>
                <w:color w:val="000000"/>
                <w:sz w:val="18"/>
                <w:szCs w:val="18"/>
                <w:shd w:val="clear" w:color="auto" w:fill="FFFFFF"/>
              </w:rPr>
              <w:t xml:space="preserve"> on jobs, education, business capacity, industry growth, </w:t>
            </w:r>
            <w:proofErr w:type="gramStart"/>
            <w:r w:rsidRPr="00DB4940">
              <w:rPr>
                <w:rFonts w:ascii="Arial" w:hAnsi="Arial" w:cs="Arial"/>
                <w:color w:val="000000"/>
                <w:sz w:val="18"/>
                <w:szCs w:val="18"/>
                <w:shd w:val="clear" w:color="auto" w:fill="FFFFFF"/>
              </w:rPr>
              <w:t>liveability</w:t>
            </w:r>
            <w:proofErr w:type="gramEnd"/>
            <w:r w:rsidRPr="00DB4940">
              <w:rPr>
                <w:rFonts w:ascii="Arial" w:hAnsi="Arial" w:cs="Arial"/>
                <w:color w:val="000000"/>
                <w:sz w:val="18"/>
                <w:szCs w:val="18"/>
                <w:shd w:val="clear" w:color="auto" w:fill="FFFFFF"/>
              </w:rPr>
              <w:t xml:space="preserve"> and sustainability </w:t>
            </w:r>
            <w:r w:rsidRPr="002759E3">
              <w:rPr>
                <w:rFonts w:ascii="Arial" w:hAnsi="Arial" w:cs="Arial"/>
                <w:color w:val="000000"/>
                <w:sz w:val="18"/>
                <w:szCs w:val="18"/>
                <w:shd w:val="clear" w:color="auto" w:fill="FFFFFF"/>
              </w:rPr>
              <w:t xml:space="preserve">to </w:t>
            </w:r>
            <w:r w:rsidRPr="00DB4940">
              <w:rPr>
                <w:rFonts w:ascii="Arial" w:hAnsi="Arial" w:cs="Arial"/>
                <w:color w:val="000000"/>
                <w:sz w:val="18"/>
                <w:szCs w:val="18"/>
                <w:shd w:val="clear" w:color="auto" w:fill="FFFFFF"/>
              </w:rPr>
              <w:t xml:space="preserve">support the health and wellbeing of </w:t>
            </w:r>
            <w:r w:rsidR="00D84D79">
              <w:rPr>
                <w:rFonts w:ascii="Arial" w:hAnsi="Arial" w:cs="Arial"/>
                <w:color w:val="000000"/>
                <w:sz w:val="18"/>
                <w:szCs w:val="18"/>
                <w:shd w:val="clear" w:color="auto" w:fill="FFFFFF"/>
              </w:rPr>
              <w:t xml:space="preserve">our </w:t>
            </w:r>
            <w:r w:rsidRPr="00DB4940">
              <w:rPr>
                <w:rFonts w:ascii="Arial" w:hAnsi="Arial" w:cs="Arial"/>
                <w:color w:val="000000"/>
                <w:sz w:val="18"/>
                <w:szCs w:val="18"/>
                <w:shd w:val="clear" w:color="auto" w:fill="FFFFFF"/>
              </w:rPr>
              <w:t>community.</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4ABF39E3" w14:textId="77777777" w:rsidR="00704F11" w:rsidRPr="00FA567B" w:rsidRDefault="00704F11" w:rsidP="009C519E">
            <w:pPr>
              <w:spacing w:before="60" w:after="60"/>
              <w:jc w:val="center"/>
              <w:rPr>
                <w:rFonts w:ascii="Arial" w:hAnsi="Arial" w:cs="Arial"/>
                <w:bCs/>
                <w:color w:val="000000"/>
                <w:sz w:val="28"/>
                <w:highlight w:val="yellow"/>
              </w:rPr>
            </w:pPr>
            <w:r w:rsidRPr="00EB3CC7">
              <w:rPr>
                <w:noProof/>
                <w:color w:val="2B579A"/>
                <w:sz w:val="17"/>
                <w:szCs w:val="17"/>
                <w:shd w:val="clear" w:color="auto" w:fill="E6E6E6"/>
              </w:rPr>
              <mc:AlternateContent>
                <mc:Choice Requires="wps">
                  <w:drawing>
                    <wp:anchor distT="0" distB="0" distL="114300" distR="114300" simplePos="0" relativeHeight="251658253" behindDoc="0" locked="0" layoutInCell="1" allowOverlap="1" wp14:anchorId="7082339D" wp14:editId="23CAB52E">
                      <wp:simplePos x="0" y="0"/>
                      <wp:positionH relativeFrom="column">
                        <wp:posOffset>119380</wp:posOffset>
                      </wp:positionH>
                      <wp:positionV relativeFrom="paragraph">
                        <wp:posOffset>224790</wp:posOffset>
                      </wp:positionV>
                      <wp:extent cx="179070" cy="180975"/>
                      <wp:effectExtent l="0" t="0" r="0" b="9525"/>
                      <wp:wrapNone/>
                      <wp:docPr id="23" name="Diamond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 cy="180975"/>
                              </a:xfrm>
                              <a:prstGeom prst="diamond">
                                <a:avLst/>
                              </a:prstGeom>
                              <a:solidFill>
                                <a:srgbClr val="FFC000">
                                  <a:lumMod val="60000"/>
                                  <a:lumOff val="40000"/>
                                </a:srgbClr>
                              </a:solidFill>
                              <a:ln w="12700" cap="flat" cmpd="sng" algn="ctr">
                                <a:noFill/>
                                <a:prstDash val="solid"/>
                                <a:miter lim="800000"/>
                              </a:ln>
                              <a:effectLst/>
                            </wps:spPr>
                            <wps:txbx>
                              <w:txbxContent>
                                <w:p w14:paraId="16803BE7" w14:textId="77777777" w:rsidR="00704F11" w:rsidRDefault="00704F11" w:rsidP="00704F1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082339D" id="_x0000_t4" coordsize="21600,21600" o:spt="4" path="m10800,l,10800,10800,21600,21600,10800xe">
                      <v:stroke joinstyle="miter"/>
                      <v:path gradientshapeok="t" o:connecttype="rect" textboxrect="5400,5400,16200,16200"/>
                    </v:shapetype>
                    <v:shape id="Diamond 54" o:spid="_x0000_s1046" type="#_x0000_t4" style="position:absolute;left:0;text-align:left;margin-left:9.4pt;margin-top:17.7pt;width:14.1pt;height:14.2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" fillcolor="#ffd966" stroked="f" strokeweight="1pt">
                      <v:textbox>
                        <w:txbxContent>
                          <w:p w14:paraId="16803BE7" w14:textId="77777777" w:rsidR="00704F11" w:rsidRDefault="00704F11" w:rsidP="00704F11">
                            <w:pPr>
                              <w:jc w:val="center"/>
                            </w:pPr>
                          </w:p>
                        </w:txbxContent>
                      </v:textbox>
                    </v:shape>
                  </w:pict>
                </mc:Fallback>
              </mc:AlternateContent>
            </w:r>
          </w:p>
        </w:tc>
      </w:tr>
      <w:tr w:rsidR="00704F11" w:rsidRPr="00FA567B" w14:paraId="03935F26" w14:textId="77777777" w:rsidTr="004F0F9C">
        <w:trPr>
          <w:trHeight w:val="279"/>
        </w:trPr>
        <w:tc>
          <w:tcPr>
            <w:tcW w:w="1035" w:type="pct"/>
            <w:tcBorders>
              <w:top w:val="nil"/>
              <w:bottom w:val="nil"/>
            </w:tcBorders>
            <w:shd w:val="clear" w:color="auto" w:fill="auto"/>
          </w:tcPr>
          <w:p w14:paraId="570389B6" w14:textId="77777777" w:rsidR="00704F11" w:rsidRPr="00A757D9" w:rsidRDefault="00704F11" w:rsidP="009C519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3DC6E4A8" w14:textId="77777777" w:rsidR="00704F11" w:rsidRPr="00A757D9" w:rsidRDefault="00704F11" w:rsidP="009C519E">
            <w:pPr>
              <w:keepNext/>
              <w:keepLines/>
              <w:spacing w:before="60" w:after="60"/>
              <w:rPr>
                <w:rFonts w:ascii="Arial" w:hAnsi="Arial" w:cs="Arial"/>
                <w:i/>
                <w:color w:val="000000"/>
                <w:sz w:val="18"/>
                <w:szCs w:val="18"/>
                <w:highlight w:val="yellow"/>
              </w:rPr>
            </w:pPr>
            <w:r w:rsidRPr="00A757D9">
              <w:rPr>
                <w:rFonts w:ascii="Arial" w:hAnsi="Arial" w:cs="Arial"/>
                <w:i/>
                <w:iCs/>
                <w:sz w:val="18"/>
                <w:szCs w:val="18"/>
              </w:rPr>
              <w:t>Lead Geelong’s UNESCO City of Design Designation and implement actions that support our commitment to the UNESCO's Creative Cities Network.</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123EDD32" w14:textId="0FC92178" w:rsidR="00704F11" w:rsidRPr="00DB4940" w:rsidRDefault="00704F11" w:rsidP="009C519E">
            <w:pPr>
              <w:keepNext/>
              <w:spacing w:before="60" w:after="60"/>
              <w:rPr>
                <w:rFonts w:ascii="Arial" w:hAnsi="Arial" w:cs="Arial"/>
                <w:sz w:val="18"/>
                <w:szCs w:val="18"/>
              </w:rPr>
            </w:pPr>
            <w:r w:rsidRPr="00DB4940">
              <w:rPr>
                <w:rFonts w:ascii="Arial" w:hAnsi="Arial" w:cs="Arial"/>
                <w:sz w:val="18"/>
                <w:szCs w:val="18"/>
              </w:rPr>
              <w:t>We continue</w:t>
            </w:r>
            <w:r w:rsidR="002C302A">
              <w:rPr>
                <w:rFonts w:ascii="Arial" w:hAnsi="Arial" w:cs="Arial"/>
                <w:sz w:val="18"/>
                <w:szCs w:val="18"/>
              </w:rPr>
              <w:t xml:space="preserve"> </w:t>
            </w:r>
            <w:r w:rsidRPr="00DB4940">
              <w:rPr>
                <w:rFonts w:ascii="Arial" w:hAnsi="Arial" w:cs="Arial"/>
                <w:sz w:val="18"/>
                <w:szCs w:val="18"/>
              </w:rPr>
              <w:t xml:space="preserve">to promote and deliver projects in support of the </w:t>
            </w:r>
            <w:r w:rsidR="00035847">
              <w:rPr>
                <w:rFonts w:ascii="Arial" w:hAnsi="Arial" w:cs="Arial"/>
                <w:sz w:val="18"/>
                <w:szCs w:val="18"/>
              </w:rPr>
              <w:t>UNESCO City of D</w:t>
            </w:r>
            <w:r w:rsidRPr="00DB4940">
              <w:rPr>
                <w:rFonts w:ascii="Arial" w:hAnsi="Arial" w:cs="Arial"/>
                <w:sz w:val="18"/>
                <w:szCs w:val="18"/>
              </w:rPr>
              <w:t>esign designation including:</w:t>
            </w:r>
          </w:p>
          <w:p w14:paraId="10B88AAD"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attending the virtual UNESCO Annual General Meeting in July 2021</w:t>
            </w:r>
          </w:p>
          <w:p w14:paraId="12ACDB94"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hosting the three-day online 2021 UNESCO Cities of Design Subnetwork Meeting in October 2021</w:t>
            </w:r>
          </w:p>
          <w:p w14:paraId="0C70703F"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delivering the City of Design guiding principles with extensive input from key stakeholders </w:t>
            </w:r>
          </w:p>
          <w:p w14:paraId="508ECC32"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assessing applications to the City of Design Network and making recommendations to UNESCO</w:t>
            </w:r>
          </w:p>
          <w:p w14:paraId="113C738F"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i/>
                <w:iCs/>
                <w:sz w:val="18"/>
                <w:szCs w:val="18"/>
              </w:rPr>
            </w:pPr>
            <w:r w:rsidRPr="00DB4940">
              <w:rPr>
                <w:rFonts w:ascii="Arial" w:hAnsi="Arial" w:cs="Arial"/>
                <w:sz w:val="18"/>
                <w:szCs w:val="18"/>
              </w:rPr>
              <w:t xml:space="preserve">submitting our first four-year monitoring report to UNESCO, Geelong: Australia’s </w:t>
            </w:r>
            <w:r w:rsidRPr="00DB4940">
              <w:rPr>
                <w:rFonts w:ascii="Arial" w:hAnsi="Arial" w:cs="Arial"/>
                <w:i/>
                <w:iCs/>
                <w:sz w:val="18"/>
                <w:szCs w:val="18"/>
              </w:rPr>
              <w:t>Creative City of Design Our Monitoring Report 2017‒2021</w:t>
            </w:r>
          </w:p>
          <w:p w14:paraId="5729DCCF"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coordinating over 70 events as part of Geelong Design Week 2022 </w:t>
            </w:r>
          </w:p>
          <w:p w14:paraId="7C08E350"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launching our Geelong City of Design Guiding Principles</w:t>
            </w:r>
          </w:p>
          <w:p w14:paraId="7C056666"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leading the Victorian Creative Cities Network and securing funding through the Creative State 2025 strategy coordinating the CODE Souvenir initiative that promotes local designers and artists. </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76365E72" w14:textId="77777777" w:rsidR="00704F11" w:rsidRDefault="00704F11" w:rsidP="009C519E">
            <w:pPr>
              <w:spacing w:before="60" w:after="60"/>
              <w:jc w:val="center"/>
              <w:rPr>
                <w:rFonts w:cs="Arial"/>
                <w:b/>
                <w:color w:val="03488E"/>
                <w:sz w:val="18"/>
                <w:szCs w:val="18"/>
              </w:rPr>
            </w:pPr>
          </w:p>
          <w:p w14:paraId="1ED2444F" w14:textId="77777777" w:rsidR="00704F11" w:rsidRPr="00FA567B" w:rsidRDefault="00704F11" w:rsidP="009C519E">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51EBCA4D" w14:textId="77777777" w:rsidTr="004F0F9C">
        <w:trPr>
          <w:trHeight w:val="279"/>
        </w:trPr>
        <w:tc>
          <w:tcPr>
            <w:tcW w:w="1035" w:type="pct"/>
            <w:tcBorders>
              <w:top w:val="nil"/>
              <w:bottom w:val="nil"/>
            </w:tcBorders>
            <w:shd w:val="clear" w:color="auto" w:fill="auto"/>
          </w:tcPr>
          <w:p w14:paraId="47B5DD1E" w14:textId="77777777" w:rsidR="00704F11" w:rsidRPr="00A757D9" w:rsidRDefault="00704F11" w:rsidP="00794E29">
            <w:pPr>
              <w:spacing w:before="40" w:after="4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26F09719" w14:textId="77777777" w:rsidR="00704F11" w:rsidRPr="00A757D9" w:rsidRDefault="00704F11" w:rsidP="009C519E">
            <w:pPr>
              <w:spacing w:before="60" w:after="60"/>
              <w:rPr>
                <w:rFonts w:ascii="Arial" w:hAnsi="Arial" w:cs="Arial"/>
                <w:i/>
                <w:color w:val="000000"/>
                <w:sz w:val="18"/>
                <w:szCs w:val="18"/>
                <w:highlight w:val="yellow"/>
              </w:rPr>
            </w:pPr>
            <w:r w:rsidRPr="00A757D9">
              <w:rPr>
                <w:rFonts w:ascii="Arial" w:hAnsi="Arial" w:cs="Arial"/>
                <w:i/>
                <w:iCs/>
                <w:sz w:val="18"/>
                <w:szCs w:val="18"/>
              </w:rPr>
              <w:t>Implement the Geelong Major Events Strategy to ensure Geelong is positively recognised globally for hosting accessible and inclusive major events of an international standard.</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76E173B1" w14:textId="77777777" w:rsidR="00704F11" w:rsidRPr="00DB4940" w:rsidRDefault="00704F11" w:rsidP="009C519E">
            <w:pPr>
              <w:spacing w:before="60" w:after="60"/>
              <w:rPr>
                <w:rFonts w:ascii="Arial" w:hAnsi="Arial" w:cs="Arial"/>
                <w:bCs/>
                <w:sz w:val="18"/>
                <w:szCs w:val="18"/>
              </w:rPr>
            </w:pPr>
            <w:r w:rsidRPr="00DB4940">
              <w:rPr>
                <w:rFonts w:ascii="Arial" w:hAnsi="Arial" w:cs="Arial"/>
                <w:bCs/>
                <w:sz w:val="18"/>
                <w:szCs w:val="18"/>
              </w:rPr>
              <w:t xml:space="preserve">Council noted the </w:t>
            </w:r>
            <w:r w:rsidRPr="00DB4940">
              <w:rPr>
                <w:rFonts w:ascii="Arial" w:hAnsi="Arial" w:cs="Arial"/>
                <w:bCs/>
                <w:i/>
                <w:iCs/>
                <w:sz w:val="18"/>
                <w:szCs w:val="18"/>
              </w:rPr>
              <w:t>Geelong Major Events (GME) Annual Report 2020–21</w:t>
            </w:r>
            <w:r w:rsidRPr="00DB4940">
              <w:rPr>
                <w:rFonts w:ascii="Arial" w:hAnsi="Arial" w:cs="Arial"/>
                <w:bCs/>
                <w:sz w:val="18"/>
                <w:szCs w:val="18"/>
              </w:rPr>
              <w:t xml:space="preserve"> in August 2021. </w:t>
            </w:r>
          </w:p>
          <w:p w14:paraId="422056CB" w14:textId="77777777" w:rsidR="00704F11" w:rsidRPr="00DB4940" w:rsidRDefault="00704F11" w:rsidP="009C519E">
            <w:pPr>
              <w:spacing w:before="60" w:after="60"/>
              <w:rPr>
                <w:rFonts w:ascii="Arial" w:hAnsi="Arial" w:cs="Arial"/>
                <w:sz w:val="18"/>
                <w:szCs w:val="18"/>
                <w:highlight w:val="yellow"/>
              </w:rPr>
            </w:pPr>
            <w:r w:rsidRPr="00DB4940">
              <w:rPr>
                <w:rFonts w:ascii="Arial" w:hAnsi="Arial" w:cs="Arial"/>
                <w:bCs/>
                <w:sz w:val="18"/>
                <w:szCs w:val="18"/>
              </w:rPr>
              <w:t xml:space="preserve">We resumed major events in 2022, following two years of cancellations and postponements due to the COVID-19 pandemic. Thirteen GME supported major events were staged between 1 July 2021 and 30 June 2022 including: the </w:t>
            </w:r>
            <w:r w:rsidRPr="00DB4940">
              <w:rPr>
                <w:rFonts w:ascii="Arial" w:hAnsi="Arial" w:cs="Arial"/>
                <w:sz w:val="18"/>
                <w:szCs w:val="18"/>
              </w:rPr>
              <w:t xml:space="preserve">Archie 100 @ Geelong Gallery, Festival of </w:t>
            </w:r>
            <w:proofErr w:type="gramStart"/>
            <w:r w:rsidRPr="00DB4940">
              <w:rPr>
                <w:rFonts w:ascii="Arial" w:hAnsi="Arial" w:cs="Arial"/>
                <w:sz w:val="18"/>
                <w:szCs w:val="18"/>
              </w:rPr>
              <w:t>Sails</w:t>
            </w:r>
            <w:proofErr w:type="gramEnd"/>
            <w:r w:rsidRPr="00DB4940">
              <w:rPr>
                <w:rFonts w:ascii="Arial" w:hAnsi="Arial" w:cs="Arial"/>
                <w:sz w:val="18"/>
                <w:szCs w:val="18"/>
              </w:rPr>
              <w:t xml:space="preserve"> and the Geelong Revival Motoring Festival.</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6DAE8F92" w14:textId="77777777" w:rsidR="00704F11" w:rsidRDefault="00704F11" w:rsidP="009C519E">
            <w:pPr>
              <w:spacing w:before="60" w:after="60"/>
              <w:jc w:val="center"/>
              <w:rPr>
                <w:rFonts w:cs="Arial"/>
                <w:bCs/>
                <w:sz w:val="24"/>
                <w:szCs w:val="18"/>
              </w:rPr>
            </w:pPr>
          </w:p>
          <w:p w14:paraId="5CC6CE78" w14:textId="77777777" w:rsidR="00704F11" w:rsidRPr="00FA567B" w:rsidRDefault="00704F11" w:rsidP="009C519E">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11F6A2AA" w14:textId="77777777" w:rsidTr="004F0F9C">
        <w:trPr>
          <w:trHeight w:val="279"/>
        </w:trPr>
        <w:tc>
          <w:tcPr>
            <w:tcW w:w="1035" w:type="pct"/>
            <w:tcBorders>
              <w:top w:val="nil"/>
              <w:bottom w:val="nil"/>
            </w:tcBorders>
            <w:shd w:val="clear" w:color="auto" w:fill="auto"/>
          </w:tcPr>
          <w:p w14:paraId="5DBCDDB6" w14:textId="77777777" w:rsidR="00704F11" w:rsidRPr="00A757D9" w:rsidRDefault="00704F11" w:rsidP="00794E29">
            <w:pPr>
              <w:spacing w:before="40" w:after="4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319284FB" w14:textId="77777777" w:rsidR="00704F11" w:rsidRPr="00A757D9" w:rsidRDefault="00704F11" w:rsidP="009C519E">
            <w:pPr>
              <w:spacing w:before="60" w:after="60"/>
              <w:rPr>
                <w:rFonts w:ascii="Arial" w:hAnsi="Arial" w:cs="Arial"/>
                <w:i/>
                <w:color w:val="000000"/>
                <w:sz w:val="18"/>
                <w:szCs w:val="18"/>
                <w:highlight w:val="yellow"/>
              </w:rPr>
            </w:pPr>
            <w:r w:rsidRPr="00A757D9">
              <w:rPr>
                <w:rFonts w:ascii="Arial" w:hAnsi="Arial" w:cs="Arial"/>
                <w:i/>
                <w:iCs/>
                <w:sz w:val="18"/>
                <w:szCs w:val="18"/>
                <w:lang w:val="en-US"/>
              </w:rPr>
              <w:t>Adopt and commence implementation of the Arts and Cultural Strategy to support our creative industries.</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4180A32C" w14:textId="77777777" w:rsidR="00FA4C3A" w:rsidRDefault="00704F11" w:rsidP="009C519E">
            <w:pPr>
              <w:spacing w:before="60" w:after="60"/>
              <w:rPr>
                <w:rFonts w:ascii="Arial" w:hAnsi="Arial" w:cs="Arial"/>
                <w:color w:val="000000"/>
                <w:sz w:val="18"/>
                <w:szCs w:val="18"/>
                <w:shd w:val="clear" w:color="auto" w:fill="FFFFFF"/>
              </w:rPr>
            </w:pPr>
            <w:bookmarkStart w:id="91" w:name="_Hlk108598689"/>
            <w:r w:rsidRPr="00DB4940">
              <w:rPr>
                <w:rFonts w:ascii="Arial" w:hAnsi="Arial" w:cs="Arial"/>
                <w:color w:val="000000"/>
                <w:sz w:val="18"/>
                <w:szCs w:val="18"/>
                <w:shd w:val="clear" w:color="auto" w:fill="FFFFFF"/>
              </w:rPr>
              <w:t>Council adopted the</w:t>
            </w:r>
            <w:r w:rsidRPr="00DB4940">
              <w:rPr>
                <w:rFonts w:ascii="Arial" w:hAnsi="Arial" w:cs="Arial"/>
                <w:i/>
                <w:iCs/>
                <w:color w:val="000000"/>
                <w:sz w:val="18"/>
                <w:szCs w:val="18"/>
                <w:shd w:val="clear" w:color="auto" w:fill="FFFFFF"/>
              </w:rPr>
              <w:t> Arts and Cultural Strategy 2021–2031 </w:t>
            </w:r>
            <w:r w:rsidRPr="00DB4940">
              <w:rPr>
                <w:rFonts w:ascii="Arial" w:hAnsi="Arial" w:cs="Arial"/>
                <w:color w:val="000000"/>
                <w:sz w:val="18"/>
                <w:szCs w:val="18"/>
                <w:shd w:val="clear" w:color="auto" w:fill="FFFFFF"/>
              </w:rPr>
              <w:t>and endorsed the </w:t>
            </w:r>
            <w:r w:rsidRPr="00DB4940">
              <w:rPr>
                <w:rFonts w:ascii="Arial" w:hAnsi="Arial" w:cs="Arial"/>
                <w:i/>
                <w:iCs/>
                <w:color w:val="000000"/>
                <w:sz w:val="18"/>
                <w:szCs w:val="18"/>
                <w:shd w:val="clear" w:color="auto" w:fill="FFFFFF"/>
              </w:rPr>
              <w:t>Arts and Cultural Strategy Overview 2021–2025</w:t>
            </w:r>
            <w:r w:rsidRPr="00DB4940">
              <w:rPr>
                <w:rFonts w:ascii="Arial" w:hAnsi="Arial" w:cs="Arial"/>
                <w:color w:val="000000"/>
                <w:sz w:val="18"/>
                <w:szCs w:val="18"/>
                <w:shd w:val="clear" w:color="auto" w:fill="FFFFFF"/>
              </w:rPr>
              <w:t> in October 2021</w:t>
            </w:r>
            <w:bookmarkEnd w:id="91"/>
            <w:r w:rsidRPr="00DB4940">
              <w:rPr>
                <w:rFonts w:ascii="Arial" w:hAnsi="Arial" w:cs="Arial"/>
                <w:color w:val="000000"/>
                <w:sz w:val="18"/>
                <w:szCs w:val="18"/>
                <w:shd w:val="clear" w:color="auto" w:fill="FFFFFF"/>
              </w:rPr>
              <w:t xml:space="preserve">. The strategy aims to </w:t>
            </w:r>
            <w:r w:rsidR="002C302A">
              <w:rPr>
                <w:rFonts w:ascii="Arial" w:hAnsi="Arial" w:cs="Arial"/>
                <w:color w:val="000000"/>
                <w:sz w:val="18"/>
                <w:szCs w:val="18"/>
                <w:shd w:val="clear" w:color="auto" w:fill="FFFFFF"/>
              </w:rPr>
              <w:t>support</w:t>
            </w:r>
            <w:r w:rsidR="002C302A" w:rsidRPr="00DB4940">
              <w:rPr>
                <w:rFonts w:ascii="Arial" w:hAnsi="Arial" w:cs="Arial"/>
                <w:color w:val="000000"/>
                <w:sz w:val="18"/>
                <w:szCs w:val="18"/>
                <w:shd w:val="clear" w:color="auto" w:fill="FFFFFF"/>
              </w:rPr>
              <w:t xml:space="preserve"> </w:t>
            </w:r>
            <w:r w:rsidRPr="00DB4940">
              <w:rPr>
                <w:rFonts w:ascii="Arial" w:hAnsi="Arial" w:cs="Arial"/>
                <w:color w:val="000000"/>
                <w:sz w:val="18"/>
                <w:szCs w:val="18"/>
                <w:shd w:val="clear" w:color="auto" w:fill="FFFFFF"/>
              </w:rPr>
              <w:t xml:space="preserve">a more sustainable and thriving region through investing in arts and culture, supporting creative communities, and helping the </w:t>
            </w:r>
            <w:r w:rsidR="00944196">
              <w:rPr>
                <w:rFonts w:ascii="Arial" w:hAnsi="Arial" w:cs="Arial"/>
                <w:color w:val="000000"/>
                <w:sz w:val="18"/>
                <w:szCs w:val="18"/>
                <w:shd w:val="clear" w:color="auto" w:fill="FFFFFF"/>
              </w:rPr>
              <w:t xml:space="preserve">creative industries </w:t>
            </w:r>
            <w:r w:rsidRPr="00DB4940">
              <w:rPr>
                <w:rFonts w:ascii="Arial" w:hAnsi="Arial" w:cs="Arial"/>
                <w:color w:val="000000"/>
                <w:sz w:val="18"/>
                <w:szCs w:val="18"/>
                <w:shd w:val="clear" w:color="auto" w:fill="FFFFFF"/>
              </w:rPr>
              <w:t xml:space="preserve">to recover from the impacts of COVID-19. </w:t>
            </w:r>
          </w:p>
          <w:p w14:paraId="119D1E78" w14:textId="493CD550" w:rsidR="002C302A" w:rsidRPr="00DB4940" w:rsidRDefault="00E173E1" w:rsidP="00D94E33">
            <w:pPr>
              <w:keepNext/>
              <w:keepLines/>
              <w:spacing w:before="60" w:after="60"/>
              <w:rPr>
                <w:rFonts w:ascii="Arial" w:hAnsi="Arial" w:cs="Arial"/>
                <w:color w:val="000000"/>
                <w:sz w:val="18"/>
                <w:szCs w:val="18"/>
                <w:shd w:val="clear" w:color="auto" w:fill="FFFFFF"/>
              </w:rPr>
            </w:pPr>
            <w:r w:rsidRPr="00CB2C1D">
              <w:rPr>
                <w:rFonts w:ascii="Arial" w:hAnsi="Arial" w:cs="Arial"/>
                <w:color w:val="000000"/>
                <w:sz w:val="18"/>
                <w:szCs w:val="18"/>
                <w:shd w:val="clear" w:color="auto" w:fill="FFFFFF"/>
              </w:rPr>
              <w:lastRenderedPageBreak/>
              <w:t>We have begun to implement the strategy by</w:t>
            </w:r>
            <w:r w:rsidR="002C302A">
              <w:rPr>
                <w:rFonts w:ascii="Arial" w:hAnsi="Arial" w:cs="Arial"/>
                <w:color w:val="000000"/>
                <w:sz w:val="18"/>
                <w:szCs w:val="18"/>
                <w:shd w:val="clear" w:color="auto" w:fill="FFFFFF"/>
              </w:rPr>
              <w:t>:</w:t>
            </w:r>
          </w:p>
          <w:p w14:paraId="0BEF8959" w14:textId="6B9ACD12" w:rsidR="00704F11" w:rsidRPr="00DB4940" w:rsidRDefault="00704F11" w:rsidP="00D94E33">
            <w:pPr>
              <w:pStyle w:val="ListParagraph"/>
              <w:keepNext/>
              <w:keepLines/>
              <w:numPr>
                <w:ilvl w:val="0"/>
                <w:numId w:val="63"/>
              </w:numPr>
              <w:spacing w:before="60" w:after="60" w:line="270" w:lineRule="atLeast"/>
              <w:ind w:left="170" w:hanging="170"/>
              <w:rPr>
                <w:rFonts w:ascii="Arial" w:hAnsi="Arial" w:cs="Arial"/>
                <w:sz w:val="18"/>
                <w:szCs w:val="18"/>
              </w:rPr>
            </w:pPr>
            <w:r w:rsidRPr="00DB4940">
              <w:rPr>
                <w:rFonts w:ascii="Arial" w:hAnsi="Arial" w:cs="Arial"/>
                <w:sz w:val="18"/>
                <w:szCs w:val="18"/>
              </w:rPr>
              <w:t xml:space="preserve">launching </w:t>
            </w:r>
            <w:r w:rsidR="00E173E1" w:rsidRPr="00CB2C1D">
              <w:rPr>
                <w:rFonts w:ascii="Arial" w:hAnsi="Arial" w:cs="Arial"/>
                <w:sz w:val="18"/>
                <w:szCs w:val="18"/>
              </w:rPr>
              <w:t xml:space="preserve">Surround Sounds Geelong and the Bellarine Music Festival March 2022. The </w:t>
            </w:r>
            <w:bookmarkStart w:id="92" w:name="_Int_7MB4c2wR"/>
            <w:proofErr w:type="gramStart"/>
            <w:r w:rsidR="00E173E1" w:rsidRPr="00CB2C1D">
              <w:rPr>
                <w:rFonts w:ascii="Arial" w:hAnsi="Arial" w:cs="Arial"/>
                <w:sz w:val="18"/>
                <w:szCs w:val="18"/>
              </w:rPr>
              <w:t>Festival</w:t>
            </w:r>
            <w:bookmarkEnd w:id="92"/>
            <w:proofErr w:type="gramEnd"/>
            <w:r w:rsidR="00E173E1" w:rsidRPr="00CB2C1D">
              <w:rPr>
                <w:rFonts w:ascii="Arial" w:hAnsi="Arial" w:cs="Arial"/>
                <w:sz w:val="18"/>
                <w:szCs w:val="18"/>
              </w:rPr>
              <w:t xml:space="preserve"> attracted audiences of 14, 251, featured 840 artists across 35 venues</w:t>
            </w:r>
          </w:p>
          <w:p w14:paraId="7F74DC37" w14:textId="16D0771A"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supporting professional development workshops</w:t>
            </w:r>
            <w:r w:rsidR="00430DC2">
              <w:rPr>
                <w:rFonts w:ascii="Arial" w:hAnsi="Arial" w:cs="Arial"/>
                <w:sz w:val="18"/>
                <w:szCs w:val="18"/>
              </w:rPr>
              <w:t xml:space="preserve"> for artists</w:t>
            </w:r>
            <w:r w:rsidR="00DC7DBF">
              <w:rPr>
                <w:rFonts w:ascii="Arial" w:hAnsi="Arial" w:cs="Arial"/>
                <w:sz w:val="18"/>
                <w:szCs w:val="18"/>
              </w:rPr>
              <w:t>,</w:t>
            </w:r>
            <w:r w:rsidR="00430DC2">
              <w:rPr>
                <w:rFonts w:ascii="Arial" w:hAnsi="Arial" w:cs="Arial"/>
                <w:sz w:val="18"/>
                <w:szCs w:val="18"/>
              </w:rPr>
              <w:t xml:space="preserve"> delivered by</w:t>
            </w:r>
            <w:r w:rsidRPr="00DB4940">
              <w:rPr>
                <w:rFonts w:ascii="Arial" w:hAnsi="Arial" w:cs="Arial"/>
                <w:sz w:val="18"/>
                <w:szCs w:val="18"/>
              </w:rPr>
              <w:t xml:space="preserve"> </w:t>
            </w:r>
            <w:proofErr w:type="spellStart"/>
            <w:r w:rsidRPr="00DB4940">
              <w:rPr>
                <w:rFonts w:ascii="Arial" w:hAnsi="Arial" w:cs="Arial"/>
                <w:sz w:val="18"/>
                <w:szCs w:val="18"/>
              </w:rPr>
              <w:t>by</w:t>
            </w:r>
            <w:proofErr w:type="spellEnd"/>
            <w:r w:rsidRPr="00DB4940">
              <w:rPr>
                <w:rFonts w:ascii="Arial" w:hAnsi="Arial" w:cs="Arial"/>
                <w:sz w:val="18"/>
                <w:szCs w:val="18"/>
              </w:rPr>
              <w:t xml:space="preserve"> Jump Leads</w:t>
            </w:r>
            <w:r>
              <w:rPr>
                <w:rFonts w:ascii="Arial" w:hAnsi="Arial" w:cs="Arial"/>
                <w:sz w:val="18"/>
                <w:szCs w:val="18"/>
              </w:rPr>
              <w:t xml:space="preserve"> </w:t>
            </w:r>
            <w:r w:rsidRPr="00DB4940">
              <w:rPr>
                <w:rFonts w:ascii="Arial" w:hAnsi="Arial" w:cs="Arial"/>
                <w:sz w:val="18"/>
                <w:szCs w:val="18"/>
              </w:rPr>
              <w:t>/</w:t>
            </w:r>
            <w:r>
              <w:rPr>
                <w:rFonts w:ascii="Arial" w:hAnsi="Arial" w:cs="Arial"/>
                <w:sz w:val="18"/>
                <w:szCs w:val="18"/>
              </w:rPr>
              <w:t xml:space="preserve"> </w:t>
            </w:r>
            <w:r w:rsidRPr="00DB4940">
              <w:rPr>
                <w:rFonts w:ascii="Arial" w:hAnsi="Arial" w:cs="Arial"/>
                <w:sz w:val="18"/>
                <w:szCs w:val="18"/>
              </w:rPr>
              <w:t>Arts Action</w:t>
            </w:r>
          </w:p>
          <w:p w14:paraId="413135B9" w14:textId="147EC2E1"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A47AE1">
              <w:rPr>
                <w:rFonts w:ascii="Arial" w:hAnsi="Arial" w:cs="Arial"/>
                <w:sz w:val="18"/>
                <w:szCs w:val="18"/>
              </w:rPr>
              <w:t>partnering</w:t>
            </w:r>
            <w:r w:rsidRPr="00DB4940">
              <w:rPr>
                <w:rFonts w:ascii="Arial" w:hAnsi="Arial" w:cs="Arial"/>
                <w:sz w:val="18"/>
                <w:szCs w:val="18"/>
              </w:rPr>
              <w:t xml:space="preserve"> with Indirect Object and </w:t>
            </w:r>
            <w:r w:rsidR="00430DC2">
              <w:rPr>
                <w:rFonts w:ascii="Arial" w:hAnsi="Arial" w:cs="Arial"/>
                <w:sz w:val="18"/>
                <w:szCs w:val="18"/>
              </w:rPr>
              <w:t xml:space="preserve">our northern </w:t>
            </w:r>
            <w:r w:rsidRPr="00DB4940">
              <w:rPr>
                <w:rFonts w:ascii="Arial" w:hAnsi="Arial" w:cs="Arial"/>
                <w:sz w:val="18"/>
                <w:szCs w:val="18"/>
              </w:rPr>
              <w:t xml:space="preserve">community to open the North Geelong Community Lantern Trail across </w:t>
            </w:r>
            <w:proofErr w:type="spellStart"/>
            <w:r w:rsidRPr="00DB4940">
              <w:rPr>
                <w:rFonts w:ascii="Arial" w:hAnsi="Arial" w:cs="Arial"/>
                <w:sz w:val="18"/>
                <w:szCs w:val="18"/>
              </w:rPr>
              <w:t>Norlane</w:t>
            </w:r>
            <w:proofErr w:type="spellEnd"/>
            <w:r w:rsidRPr="00DB4940">
              <w:rPr>
                <w:rFonts w:ascii="Arial" w:hAnsi="Arial" w:cs="Arial"/>
                <w:sz w:val="18"/>
                <w:szCs w:val="18"/>
              </w:rPr>
              <w:t xml:space="preserve">, Rosewall and Cloverdale Community </w:t>
            </w:r>
            <w:proofErr w:type="spellStart"/>
            <w:r w:rsidRPr="00DB4940">
              <w:rPr>
                <w:rFonts w:ascii="Arial" w:hAnsi="Arial" w:cs="Arial"/>
                <w:sz w:val="18"/>
                <w:szCs w:val="18"/>
              </w:rPr>
              <w:t>Centres</w:t>
            </w:r>
            <w:proofErr w:type="spellEnd"/>
            <w:r w:rsidRPr="00DB4940">
              <w:rPr>
                <w:rFonts w:ascii="Arial" w:hAnsi="Arial" w:cs="Arial"/>
                <w:sz w:val="18"/>
                <w:szCs w:val="18"/>
              </w:rPr>
              <w:t xml:space="preserve"> </w:t>
            </w:r>
          </w:p>
          <w:p w14:paraId="17E6CAE8" w14:textId="6E459BA2"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supporting the </w:t>
            </w:r>
            <w:proofErr w:type="spellStart"/>
            <w:r w:rsidRPr="00DB4940">
              <w:rPr>
                <w:rFonts w:ascii="Arial" w:hAnsi="Arial" w:cs="Arial"/>
                <w:sz w:val="18"/>
                <w:szCs w:val="18"/>
              </w:rPr>
              <w:t>VACANTCity</w:t>
            </w:r>
            <w:proofErr w:type="spellEnd"/>
            <w:r w:rsidRPr="00DB4940">
              <w:rPr>
                <w:rFonts w:ascii="Arial" w:hAnsi="Arial" w:cs="Arial"/>
                <w:sz w:val="18"/>
                <w:szCs w:val="18"/>
              </w:rPr>
              <w:t xml:space="preserve"> project led by Deakin University with artist lab workshops at Creative Geelong</w:t>
            </w:r>
          </w:p>
          <w:p w14:paraId="0C02F1D0" w14:textId="2E57CCC6"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hosting major exhibitions and public programs at the National Wool Museum </w:t>
            </w:r>
            <w:r w:rsidR="009F2AD8">
              <w:rPr>
                <w:rFonts w:ascii="Arial" w:hAnsi="Arial" w:cs="Arial"/>
                <w:sz w:val="18"/>
                <w:szCs w:val="18"/>
              </w:rPr>
              <w:t xml:space="preserve">including </w:t>
            </w:r>
            <w:r w:rsidRPr="00DB4940">
              <w:rPr>
                <w:rFonts w:ascii="Arial" w:hAnsi="Arial" w:cs="Arial"/>
                <w:sz w:val="18"/>
                <w:szCs w:val="18"/>
              </w:rPr>
              <w:t xml:space="preserve">'Geelong Nature Forum', ‘Necessity’, 'Alphabet Bird Project' and ‘Wadawurrung </w:t>
            </w:r>
            <w:proofErr w:type="spellStart"/>
            <w:r w:rsidRPr="00DB4940">
              <w:rPr>
                <w:rFonts w:ascii="Arial" w:hAnsi="Arial" w:cs="Arial"/>
                <w:sz w:val="18"/>
                <w:szCs w:val="18"/>
              </w:rPr>
              <w:t>Dja</w:t>
            </w:r>
            <w:proofErr w:type="spellEnd"/>
            <w:r w:rsidRPr="00DB4940">
              <w:rPr>
                <w:rFonts w:ascii="Arial" w:hAnsi="Arial" w:cs="Arial"/>
                <w:sz w:val="18"/>
                <w:szCs w:val="18"/>
              </w:rPr>
              <w:t>: Awakening Country’</w:t>
            </w:r>
          </w:p>
          <w:p w14:paraId="68036FA2" w14:textId="5050470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2C302A">
              <w:rPr>
                <w:rFonts w:ascii="Arial" w:hAnsi="Arial" w:cs="Arial"/>
                <w:sz w:val="18"/>
                <w:szCs w:val="18"/>
              </w:rPr>
              <w:t>expanding</w:t>
            </w:r>
            <w:r w:rsidRPr="00DB4940">
              <w:rPr>
                <w:rFonts w:ascii="Arial" w:hAnsi="Arial" w:cs="Arial"/>
                <w:sz w:val="18"/>
                <w:szCs w:val="18"/>
              </w:rPr>
              <w:t xml:space="preserve"> the content of the National Quilt Register and Geelong Heritage Collections </w:t>
            </w:r>
          </w:p>
          <w:p w14:paraId="66DE8718" w14:textId="32C1B641"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completing the Naval and Maritime Collection audit and adding it to the digital database</w:t>
            </w:r>
          </w:p>
          <w:p w14:paraId="01F19D7B" w14:textId="4B80D1CB"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3C7523">
              <w:rPr>
                <w:rFonts w:ascii="Arial" w:hAnsi="Arial" w:cs="Arial"/>
                <w:sz w:val="18"/>
                <w:szCs w:val="18"/>
              </w:rPr>
              <w:t>supporting</w:t>
            </w:r>
            <w:r w:rsidRPr="00DB4940">
              <w:rPr>
                <w:rFonts w:ascii="Arial" w:hAnsi="Arial" w:cs="Arial"/>
                <w:sz w:val="18"/>
                <w:szCs w:val="18"/>
              </w:rPr>
              <w:t xml:space="preserve"> the Open Studios program held during Geelong Design Week 2022</w:t>
            </w:r>
          </w:p>
          <w:p w14:paraId="1CD5F07D" w14:textId="4875C0D9" w:rsidR="000F5949"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3C7523">
              <w:rPr>
                <w:rFonts w:ascii="Arial" w:hAnsi="Arial" w:cs="Arial"/>
                <w:sz w:val="18"/>
                <w:szCs w:val="18"/>
              </w:rPr>
              <w:t xml:space="preserve">supporting </w:t>
            </w:r>
            <w:r w:rsidRPr="00DB4940">
              <w:rPr>
                <w:rFonts w:ascii="Arial" w:hAnsi="Arial" w:cs="Arial"/>
                <w:sz w:val="18"/>
                <w:szCs w:val="18"/>
              </w:rPr>
              <w:t xml:space="preserve">the Sweethearts Foundation </w:t>
            </w:r>
            <w:proofErr w:type="spellStart"/>
            <w:r w:rsidRPr="00DB4940">
              <w:rPr>
                <w:rFonts w:ascii="Arial" w:hAnsi="Arial" w:cs="Arial"/>
                <w:sz w:val="18"/>
                <w:szCs w:val="18"/>
              </w:rPr>
              <w:t>Sweetfest</w:t>
            </w:r>
            <w:proofErr w:type="spellEnd"/>
            <w:r w:rsidRPr="00DB4940">
              <w:rPr>
                <w:rFonts w:ascii="Arial" w:hAnsi="Arial" w:cs="Arial"/>
                <w:sz w:val="18"/>
                <w:szCs w:val="18"/>
              </w:rPr>
              <w:t xml:space="preserve"> Festival</w:t>
            </w:r>
            <w:r w:rsidR="00992D78">
              <w:rPr>
                <w:rFonts w:ascii="Arial" w:hAnsi="Arial" w:cs="Arial"/>
                <w:sz w:val="18"/>
                <w:szCs w:val="18"/>
              </w:rPr>
              <w:t xml:space="preserve">, </w:t>
            </w:r>
            <w:r w:rsidR="00AA23FB">
              <w:rPr>
                <w:rFonts w:ascii="Arial" w:hAnsi="Arial" w:cs="Arial"/>
                <w:sz w:val="18"/>
                <w:szCs w:val="18"/>
              </w:rPr>
              <w:t xml:space="preserve">May 2022, </w:t>
            </w:r>
            <w:r w:rsidR="00992D78">
              <w:rPr>
                <w:rFonts w:ascii="Arial" w:hAnsi="Arial" w:cs="Arial"/>
                <w:sz w:val="18"/>
                <w:szCs w:val="18"/>
              </w:rPr>
              <w:t>Lt Malo</w:t>
            </w:r>
            <w:r w:rsidR="00DC7DBF">
              <w:rPr>
                <w:rFonts w:ascii="Arial" w:hAnsi="Arial" w:cs="Arial"/>
                <w:sz w:val="18"/>
                <w:szCs w:val="18"/>
              </w:rPr>
              <w:t>p Precinct</w:t>
            </w:r>
          </w:p>
          <w:p w14:paraId="1FFFEA94" w14:textId="07719245" w:rsidR="00704F11" w:rsidRPr="002C302A" w:rsidRDefault="005044BD" w:rsidP="009C519E">
            <w:pPr>
              <w:pStyle w:val="ListParagraph"/>
              <w:numPr>
                <w:ilvl w:val="0"/>
                <w:numId w:val="63"/>
              </w:numPr>
              <w:spacing w:before="60" w:after="60" w:line="270" w:lineRule="atLeast"/>
              <w:ind w:left="170" w:hanging="170"/>
              <w:contextualSpacing w:val="0"/>
              <w:rPr>
                <w:rFonts w:ascii="Arial" w:hAnsi="Arial" w:cs="Arial"/>
                <w:sz w:val="18"/>
                <w:szCs w:val="18"/>
              </w:rPr>
            </w:pPr>
            <w:r>
              <w:rPr>
                <w:rFonts w:ascii="Arial" w:hAnsi="Arial" w:cs="Arial"/>
                <w:sz w:val="18"/>
                <w:szCs w:val="18"/>
              </w:rPr>
              <w:t xml:space="preserve">Expanding the </w:t>
            </w:r>
            <w:r w:rsidR="00704F11" w:rsidRPr="000F5949">
              <w:rPr>
                <w:rFonts w:ascii="Arial" w:hAnsi="Arial" w:cs="Arial"/>
                <w:sz w:val="18"/>
                <w:szCs w:val="18"/>
              </w:rPr>
              <w:t xml:space="preserve">new outdoor space, planning for a community </w:t>
            </w:r>
            <w:proofErr w:type="gramStart"/>
            <w:r w:rsidR="00704F11" w:rsidRPr="000F5949">
              <w:rPr>
                <w:rFonts w:ascii="Arial" w:hAnsi="Arial" w:cs="Arial"/>
                <w:sz w:val="18"/>
                <w:szCs w:val="18"/>
              </w:rPr>
              <w:t>garden</w:t>
            </w:r>
            <w:proofErr w:type="gramEnd"/>
            <w:r w:rsidR="00704F11" w:rsidRPr="000F5949">
              <w:rPr>
                <w:rFonts w:ascii="Arial" w:hAnsi="Arial" w:cs="Arial"/>
                <w:sz w:val="18"/>
                <w:szCs w:val="18"/>
              </w:rPr>
              <w:t xml:space="preserve"> and addressing </w:t>
            </w:r>
            <w:r w:rsidR="00704F11" w:rsidRPr="002C302A">
              <w:rPr>
                <w:rFonts w:ascii="Arial" w:hAnsi="Arial" w:cs="Arial"/>
                <w:sz w:val="18"/>
                <w:szCs w:val="18"/>
              </w:rPr>
              <w:t xml:space="preserve">access issues at </w:t>
            </w:r>
            <w:r w:rsidRPr="002C302A">
              <w:rPr>
                <w:rFonts w:ascii="Arial" w:hAnsi="Arial" w:cs="Arial"/>
                <w:sz w:val="18"/>
                <w:szCs w:val="18"/>
              </w:rPr>
              <w:t>t</w:t>
            </w:r>
            <w:r w:rsidR="00704F11" w:rsidRPr="002C302A">
              <w:rPr>
                <w:rFonts w:ascii="Arial" w:hAnsi="Arial" w:cs="Arial"/>
                <w:sz w:val="18"/>
                <w:szCs w:val="18"/>
              </w:rPr>
              <w:t>he Potato Shed</w:t>
            </w:r>
          </w:p>
          <w:p w14:paraId="37D6F4C7"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supporting the Journey on Wadawurrung Country installation at the Potato Shed </w:t>
            </w:r>
          </w:p>
          <w:p w14:paraId="4C7934EF" w14:textId="77777777" w:rsidR="00704F11" w:rsidRPr="00DB4940" w:rsidRDefault="00704F11" w:rsidP="009C519E">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reviewing and aligning the Arts &amp; Culture Community Grants Program with the priorities and objectives of the </w:t>
            </w:r>
            <w:r w:rsidRPr="00DB4940">
              <w:rPr>
                <w:rFonts w:ascii="Arial" w:hAnsi="Arial" w:cs="Arial"/>
                <w:i/>
                <w:iCs/>
                <w:sz w:val="18"/>
                <w:szCs w:val="18"/>
              </w:rPr>
              <w:t>Arts and Cultural Strategy</w:t>
            </w:r>
            <w:r w:rsidRPr="00DB4940">
              <w:rPr>
                <w:rFonts w:ascii="Arial" w:hAnsi="Arial" w:cs="Arial"/>
                <w:sz w:val="18"/>
                <w:szCs w:val="18"/>
              </w:rPr>
              <w:t xml:space="preserve"> </w:t>
            </w:r>
            <w:r w:rsidRPr="00DB4940">
              <w:rPr>
                <w:rFonts w:ascii="Arial" w:hAnsi="Arial" w:cs="Arial"/>
                <w:i/>
                <w:iCs/>
                <w:color w:val="000000"/>
                <w:sz w:val="18"/>
                <w:szCs w:val="18"/>
                <w:shd w:val="clear" w:color="auto" w:fill="FFFFFF"/>
              </w:rPr>
              <w:t>2021–2031.</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60F088F8" w14:textId="77777777" w:rsidR="00704F11" w:rsidRDefault="00704F11" w:rsidP="009C519E">
            <w:pPr>
              <w:keepNext/>
              <w:spacing w:before="60" w:after="60"/>
              <w:jc w:val="center"/>
              <w:rPr>
                <w:rFonts w:cs="Arial"/>
                <w:bCs/>
                <w:sz w:val="24"/>
                <w:szCs w:val="18"/>
              </w:rPr>
            </w:pPr>
          </w:p>
          <w:p w14:paraId="06C36B43" w14:textId="77777777" w:rsidR="00704F11" w:rsidRPr="00FA567B" w:rsidRDefault="00704F11" w:rsidP="009C519E">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704F11" w:rsidRPr="00FA567B" w14:paraId="500B0132" w14:textId="77777777" w:rsidTr="004F0F9C">
        <w:trPr>
          <w:trHeight w:val="279"/>
        </w:trPr>
        <w:tc>
          <w:tcPr>
            <w:tcW w:w="1035" w:type="pct"/>
            <w:tcBorders>
              <w:top w:val="nil"/>
              <w:bottom w:val="nil"/>
            </w:tcBorders>
            <w:shd w:val="clear" w:color="auto" w:fill="auto"/>
          </w:tcPr>
          <w:p w14:paraId="3DCB0583" w14:textId="77777777" w:rsidR="00704F11" w:rsidRPr="00A757D9" w:rsidRDefault="00704F11" w:rsidP="00794E29">
            <w:pPr>
              <w:spacing w:before="40" w:after="4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309F3D72" w14:textId="77777777" w:rsidR="00704F11" w:rsidRPr="00A757D9" w:rsidRDefault="00704F11" w:rsidP="009C519E">
            <w:pPr>
              <w:spacing w:before="60" w:after="60"/>
              <w:rPr>
                <w:rFonts w:ascii="Arial" w:hAnsi="Arial" w:cs="Arial"/>
                <w:i/>
                <w:color w:val="000000"/>
                <w:sz w:val="18"/>
                <w:szCs w:val="18"/>
                <w:highlight w:val="yellow"/>
              </w:rPr>
            </w:pPr>
            <w:r w:rsidRPr="00A757D9">
              <w:rPr>
                <w:rFonts w:ascii="Arial" w:hAnsi="Arial" w:cs="Arial"/>
                <w:i/>
                <w:iCs/>
                <w:sz w:val="18"/>
                <w:szCs w:val="18"/>
                <w:lang w:val="en-US"/>
              </w:rPr>
              <w:t>Adopt a tourism destination masterplan focused on a ten-year planning horizon to update the Tourism Development Plan in partnership with the Tourism industry (Tourism Greater Geelong and the Bellarine).</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6805037F" w14:textId="57284CF3" w:rsidR="00704F11" w:rsidRPr="00B51760" w:rsidRDefault="002C302A" w:rsidP="00A44121">
            <w:pPr>
              <w:spacing w:before="40" w:after="40"/>
              <w:rPr>
                <w:rFonts w:ascii="Arial" w:hAnsi="Arial" w:cs="Arial"/>
                <w:sz w:val="18"/>
                <w:szCs w:val="18"/>
                <w:highlight w:val="yellow"/>
              </w:rPr>
            </w:pPr>
            <w:r w:rsidRPr="00A44121">
              <w:rPr>
                <w:rFonts w:ascii="Arial" w:hAnsi="Arial" w:cs="Arial"/>
                <w:color w:val="000000"/>
                <w:sz w:val="18"/>
                <w:szCs w:val="18"/>
                <w:shd w:val="clear" w:color="auto" w:fill="FFFFFF"/>
              </w:rPr>
              <w:t>In March 2022, Tourism Greater Geelong &amp; the Bellarine (TGGB) secured funding from the Victorian Government to develop a 10-year destination masterplan</w:t>
            </w:r>
            <w:r w:rsidR="00044B38">
              <w:rPr>
                <w:rFonts w:ascii="Arial" w:hAnsi="Arial" w:cs="Arial"/>
                <w:color w:val="000000"/>
                <w:sz w:val="18"/>
                <w:szCs w:val="18"/>
                <w:shd w:val="clear" w:color="auto" w:fill="FFFFFF"/>
              </w:rPr>
              <w:t xml:space="preserve">. </w:t>
            </w:r>
            <w:r w:rsidR="00FA79B1" w:rsidRPr="00373472">
              <w:rPr>
                <w:rFonts w:ascii="Arial" w:hAnsi="Arial" w:cs="Arial"/>
                <w:color w:val="000000"/>
                <w:sz w:val="18"/>
                <w:szCs w:val="18"/>
                <w:shd w:val="clear" w:color="auto" w:fill="FFFFFF"/>
              </w:rPr>
              <w:t>With c</w:t>
            </w:r>
            <w:r w:rsidR="00704F11" w:rsidRPr="00CA4254">
              <w:rPr>
                <w:rFonts w:ascii="Arial" w:hAnsi="Arial" w:cs="Arial"/>
                <w:color w:val="000000"/>
                <w:sz w:val="18"/>
                <w:szCs w:val="18"/>
                <w:shd w:val="clear" w:color="auto" w:fill="FFFFFF"/>
              </w:rPr>
              <w:t>ommencement of the masterplan development subject to state government funding</w:t>
            </w:r>
            <w:r w:rsidR="00FA79B1" w:rsidRPr="00CA4254">
              <w:rPr>
                <w:rFonts w:ascii="Arial" w:hAnsi="Arial" w:cs="Arial"/>
                <w:color w:val="000000"/>
                <w:sz w:val="18"/>
                <w:szCs w:val="18"/>
                <w:shd w:val="clear" w:color="auto" w:fill="FFFFFF"/>
              </w:rPr>
              <w:t xml:space="preserve">, </w:t>
            </w:r>
            <w:r w:rsidR="00FA79B1" w:rsidRPr="00A44121">
              <w:rPr>
                <w:rFonts w:ascii="Arial" w:hAnsi="Arial" w:cs="Arial"/>
                <w:color w:val="000000"/>
                <w:sz w:val="18"/>
                <w:szCs w:val="18"/>
                <w:shd w:val="clear" w:color="auto" w:fill="FFFFFF"/>
              </w:rPr>
              <w:t>engagement with local regional business networks and our community is now complete, with the final masterplan due 30 November 2022</w:t>
            </w:r>
            <w:r w:rsidR="00B51760" w:rsidRPr="00A44121">
              <w:rPr>
                <w:rFonts w:ascii="Arial" w:hAnsi="Arial" w:cs="Arial"/>
                <w:color w:val="000000"/>
                <w:sz w:val="18"/>
                <w:szCs w:val="18"/>
                <w:shd w:val="clear" w:color="auto" w:fill="FFFFFF"/>
              </w:rPr>
              <w:t>.</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23640B1C" w14:textId="77777777" w:rsidR="00704F11" w:rsidRPr="00FA567B" w:rsidRDefault="00704F11" w:rsidP="009C519E">
            <w:pPr>
              <w:spacing w:before="60" w:after="60"/>
              <w:jc w:val="center"/>
              <w:rPr>
                <w:rFonts w:ascii="Arial" w:hAnsi="Arial" w:cs="Arial"/>
                <w:bCs/>
                <w:color w:val="000000"/>
                <w:sz w:val="28"/>
                <w:highlight w:val="yellow"/>
              </w:rPr>
            </w:pPr>
            <w:r w:rsidRPr="00657741">
              <w:rPr>
                <w:noProof/>
                <w:color w:val="2B579A"/>
                <w:sz w:val="18"/>
                <w:szCs w:val="18"/>
                <w:shd w:val="clear" w:color="auto" w:fill="E6E6E6"/>
              </w:rPr>
              <w:drawing>
                <wp:anchor distT="0" distB="0" distL="114300" distR="114300" simplePos="0" relativeHeight="251658270" behindDoc="1" locked="0" layoutInCell="1" allowOverlap="1" wp14:anchorId="66B346FE" wp14:editId="32956E78">
                  <wp:simplePos x="0" y="0"/>
                  <wp:positionH relativeFrom="column">
                    <wp:posOffset>130175</wp:posOffset>
                  </wp:positionH>
                  <wp:positionV relativeFrom="paragraph">
                    <wp:posOffset>236220</wp:posOffset>
                  </wp:positionV>
                  <wp:extent cx="149225" cy="163195"/>
                  <wp:effectExtent l="0" t="0" r="3175" b="8255"/>
                  <wp:wrapSquare wrapText="bothSides"/>
                  <wp:docPr id="59" name="Picture 55"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02E32" w:rsidRPr="00FA567B" w14:paraId="372CBA3A" w14:textId="77777777" w:rsidTr="004F0F9C">
        <w:trPr>
          <w:trHeight w:val="279"/>
        </w:trPr>
        <w:tc>
          <w:tcPr>
            <w:tcW w:w="1035" w:type="pct"/>
            <w:tcBorders>
              <w:top w:val="nil"/>
              <w:bottom w:val="single" w:sz="4" w:space="0" w:color="A6A6A6" w:themeColor="background1" w:themeShade="A6"/>
            </w:tcBorders>
            <w:shd w:val="clear" w:color="auto" w:fill="auto"/>
          </w:tcPr>
          <w:p w14:paraId="66B884B9" w14:textId="77777777" w:rsidR="00C02E32" w:rsidRPr="00A757D9" w:rsidRDefault="00C02E32" w:rsidP="00794E29">
            <w:pPr>
              <w:spacing w:before="40" w:after="4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4FC8A1CB" w14:textId="5BCE9C4C" w:rsidR="00C02E32" w:rsidRPr="00A44121" w:rsidRDefault="00C02E32" w:rsidP="00FA4C3A">
            <w:pPr>
              <w:keepNext/>
              <w:keepLines/>
              <w:spacing w:before="40" w:after="40"/>
              <w:rPr>
                <w:rFonts w:ascii="Arial" w:hAnsi="Arial" w:cs="Arial"/>
                <w:i/>
                <w:color w:val="000000"/>
                <w:sz w:val="18"/>
                <w:szCs w:val="18"/>
              </w:rPr>
            </w:pPr>
            <w:r w:rsidRPr="00A44121">
              <w:rPr>
                <w:rFonts w:ascii="Arial" w:hAnsi="Arial" w:cs="Arial"/>
                <w:i/>
                <w:sz w:val="18"/>
                <w:szCs w:val="18"/>
                <w:lang w:val="en-US"/>
              </w:rPr>
              <w:t>Provide publicly</w:t>
            </w:r>
            <w:r w:rsidRPr="00A757D9">
              <w:rPr>
                <w:rFonts w:ascii="Arial" w:hAnsi="Arial" w:cs="Arial"/>
                <w:i/>
                <w:iCs/>
                <w:sz w:val="18"/>
                <w:szCs w:val="18"/>
                <w:lang w:val="en-US"/>
              </w:rPr>
              <w:t xml:space="preserve"> accessible external urban space around the site of the proposed Geelong Convention and Exhibition </w:t>
            </w:r>
            <w:proofErr w:type="gramStart"/>
            <w:r w:rsidRPr="00A757D9">
              <w:rPr>
                <w:rFonts w:ascii="Arial" w:hAnsi="Arial" w:cs="Arial"/>
                <w:i/>
                <w:iCs/>
                <w:sz w:val="18"/>
                <w:szCs w:val="18"/>
                <w:lang w:val="en-US"/>
              </w:rPr>
              <w:t>Centre</w:t>
            </w:r>
            <w:proofErr w:type="gramEnd"/>
            <w:r w:rsidRPr="00A757D9">
              <w:rPr>
                <w:rFonts w:ascii="Arial" w:hAnsi="Arial" w:cs="Arial"/>
                <w:i/>
                <w:iCs/>
                <w:sz w:val="18"/>
                <w:szCs w:val="18"/>
                <w:lang w:val="en-US"/>
              </w:rPr>
              <w:t xml:space="preserve"> which is safe, attractive and designed considering the needs of people of all ages, abilities and backgrounds.</w:t>
            </w:r>
            <w:r w:rsidRPr="00451E89">
              <w:rPr>
                <w:rFonts w:ascii="Arial" w:hAnsi="Arial" w:cs="Arial"/>
                <w:b/>
                <w:bCs/>
                <w:i/>
                <w:iCs/>
                <w:sz w:val="18"/>
                <w:szCs w:val="18"/>
              </w:rPr>
              <w:t xml:space="preserve"> (Major</w:t>
            </w:r>
            <w:r w:rsidR="00660C02">
              <w:rPr>
                <w:rFonts w:ascii="Arial" w:hAnsi="Arial" w:cs="Arial"/>
                <w:b/>
                <w:bCs/>
                <w:i/>
                <w:iCs/>
                <w:sz w:val="18"/>
                <w:szCs w:val="18"/>
              </w:rPr>
              <w:t xml:space="preserve"> budget</w:t>
            </w:r>
            <w:r w:rsidRPr="00451E89">
              <w:rPr>
                <w:rFonts w:ascii="Arial" w:hAnsi="Arial" w:cs="Arial"/>
                <w:b/>
                <w:bCs/>
                <w:i/>
                <w:iCs/>
                <w:sz w:val="18"/>
                <w:szCs w:val="18"/>
              </w:rPr>
              <w:t xml:space="preserve"> init</w:t>
            </w:r>
            <w:r>
              <w:rPr>
                <w:rFonts w:ascii="Arial" w:hAnsi="Arial" w:cs="Arial"/>
                <w:b/>
                <w:bCs/>
                <w:i/>
                <w:iCs/>
                <w:sz w:val="18"/>
                <w:szCs w:val="18"/>
              </w:rPr>
              <w:t>i</w:t>
            </w:r>
            <w:r w:rsidRPr="00451E89">
              <w:rPr>
                <w:rFonts w:ascii="Arial" w:hAnsi="Arial" w:cs="Arial"/>
                <w:b/>
                <w:bCs/>
                <w:i/>
                <w:iCs/>
                <w:sz w:val="18"/>
                <w:szCs w:val="18"/>
              </w:rPr>
              <w:t>ative)</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56BFDC55" w14:textId="45D685E4" w:rsidR="00C02E32" w:rsidRPr="00C02E32" w:rsidRDefault="00C02E32" w:rsidP="00794E29">
            <w:pPr>
              <w:spacing w:before="40" w:after="40"/>
              <w:rPr>
                <w:rFonts w:ascii="Arial" w:hAnsi="Arial" w:cs="Arial"/>
                <w:color w:val="000000"/>
                <w:sz w:val="18"/>
                <w:szCs w:val="18"/>
                <w:shd w:val="clear" w:color="auto" w:fill="FFFFFF"/>
              </w:rPr>
            </w:pPr>
            <w:r w:rsidRPr="00C02E32">
              <w:rPr>
                <w:rFonts w:ascii="Arial" w:hAnsi="Arial" w:cs="Arial"/>
                <w:color w:val="000000"/>
                <w:sz w:val="18"/>
                <w:szCs w:val="18"/>
                <w:shd w:val="clear" w:color="auto" w:fill="FFFFFF"/>
              </w:rPr>
              <w:t xml:space="preserve">In March 2022, TGGB gave an industry briefing to the Victorian Government outlining planning for, and design of, the Geelong Convention and </w:t>
            </w:r>
            <w:proofErr w:type="spellStart"/>
            <w:r w:rsidRPr="00C02E32">
              <w:rPr>
                <w:rFonts w:ascii="Arial" w:hAnsi="Arial" w:cs="Arial"/>
                <w:color w:val="000000"/>
                <w:sz w:val="18"/>
                <w:szCs w:val="18"/>
                <w:shd w:val="clear" w:color="auto" w:fill="FFFFFF"/>
              </w:rPr>
              <w:t>Exhibtion</w:t>
            </w:r>
            <w:proofErr w:type="spellEnd"/>
            <w:r w:rsidRPr="00C02E32">
              <w:rPr>
                <w:rFonts w:ascii="Arial" w:hAnsi="Arial" w:cs="Arial"/>
                <w:color w:val="000000"/>
                <w:sz w:val="18"/>
                <w:szCs w:val="18"/>
                <w:shd w:val="clear" w:color="auto" w:fill="FFFFFF"/>
              </w:rPr>
              <w:t xml:space="preserve"> Centre. </w:t>
            </w:r>
          </w:p>
          <w:p w14:paraId="19748B7D" w14:textId="77777777" w:rsidR="00C02E32" w:rsidRPr="00C02E32" w:rsidRDefault="00C02E32" w:rsidP="00794E29">
            <w:pPr>
              <w:spacing w:before="40" w:after="40"/>
              <w:rPr>
                <w:rFonts w:ascii="Arial" w:hAnsi="Arial" w:cs="Arial"/>
                <w:color w:val="000000"/>
                <w:sz w:val="18"/>
                <w:szCs w:val="18"/>
                <w:shd w:val="clear" w:color="auto" w:fill="FFFFFF"/>
              </w:rPr>
            </w:pPr>
            <w:r w:rsidRPr="00C02E32">
              <w:rPr>
                <w:rFonts w:ascii="Arial" w:hAnsi="Arial" w:cs="Arial"/>
                <w:color w:val="000000"/>
                <w:sz w:val="18"/>
                <w:szCs w:val="18"/>
                <w:shd w:val="clear" w:color="auto" w:fill="FFFFFF"/>
              </w:rPr>
              <w:t xml:space="preserve">Early exploratory work includes geotechnical investigations to prepare the site for construction and work on streetscape masterplan encompassing </w:t>
            </w:r>
            <w:proofErr w:type="spellStart"/>
            <w:r w:rsidRPr="00C02E32">
              <w:rPr>
                <w:rFonts w:ascii="Arial" w:hAnsi="Arial" w:cs="Arial"/>
                <w:color w:val="000000"/>
                <w:sz w:val="18"/>
                <w:szCs w:val="18"/>
                <w:shd w:val="clear" w:color="auto" w:fill="FFFFFF"/>
              </w:rPr>
              <w:t>Gherhinghap</w:t>
            </w:r>
            <w:proofErr w:type="spellEnd"/>
            <w:r w:rsidRPr="00C02E32">
              <w:rPr>
                <w:rFonts w:ascii="Arial" w:hAnsi="Arial" w:cs="Arial"/>
                <w:color w:val="000000"/>
                <w:sz w:val="18"/>
                <w:szCs w:val="18"/>
                <w:shd w:val="clear" w:color="auto" w:fill="FFFFFF"/>
              </w:rPr>
              <w:t xml:space="preserve"> Street. </w:t>
            </w:r>
          </w:p>
          <w:p w14:paraId="5EF3DADC" w14:textId="5550CA60" w:rsidR="00C02E32" w:rsidRPr="00DB4940" w:rsidRDefault="00C02E32" w:rsidP="00794E29">
            <w:pPr>
              <w:spacing w:before="40" w:after="40"/>
              <w:rPr>
                <w:rFonts w:ascii="Arial" w:hAnsi="Arial" w:cs="Arial"/>
                <w:sz w:val="18"/>
                <w:szCs w:val="18"/>
                <w:highlight w:val="yellow"/>
              </w:rPr>
            </w:pPr>
            <w:r w:rsidRPr="00C02E32">
              <w:rPr>
                <w:rFonts w:ascii="Arial" w:hAnsi="Arial" w:cs="Arial"/>
                <w:color w:val="000000"/>
                <w:sz w:val="18"/>
                <w:szCs w:val="18"/>
                <w:shd w:val="clear" w:color="auto" w:fill="FFFFFF"/>
              </w:rPr>
              <w:t>We worked with Development Victoria to develop</w:t>
            </w:r>
            <w:r w:rsidR="00270896">
              <w:rPr>
                <w:rFonts w:ascii="Arial" w:hAnsi="Arial" w:cs="Arial"/>
                <w:color w:val="000000"/>
                <w:sz w:val="18"/>
                <w:szCs w:val="18"/>
                <w:shd w:val="clear" w:color="auto" w:fill="FFFFFF"/>
              </w:rPr>
              <w:t xml:space="preserve"> </w:t>
            </w:r>
            <w:r w:rsidRPr="00C02E32">
              <w:rPr>
                <w:rFonts w:ascii="Arial" w:hAnsi="Arial" w:cs="Arial"/>
                <w:color w:val="000000"/>
                <w:sz w:val="18"/>
                <w:szCs w:val="18"/>
                <w:shd w:val="clear" w:color="auto" w:fill="FFFFFF"/>
              </w:rPr>
              <w:t>design principles for EOI and Request for Proposal documents</w:t>
            </w:r>
            <w:r w:rsidR="00044B38">
              <w:rPr>
                <w:rFonts w:ascii="Arial" w:hAnsi="Arial" w:cs="Arial"/>
                <w:color w:val="000000"/>
                <w:sz w:val="18"/>
                <w:szCs w:val="18"/>
                <w:shd w:val="clear" w:color="auto" w:fill="FFFFFF"/>
              </w:rPr>
              <w:t>.</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575ED842" w14:textId="77777777" w:rsidR="000E4B09" w:rsidRDefault="000E4B09" w:rsidP="00794E29">
            <w:pPr>
              <w:spacing w:before="40" w:after="40"/>
              <w:jc w:val="center"/>
              <w:rPr>
                <w:rFonts w:ascii="Arial" w:hAnsi="Arial" w:cs="Arial"/>
                <w:color w:val="000000"/>
                <w:sz w:val="28"/>
                <w:szCs w:val="28"/>
              </w:rPr>
            </w:pPr>
          </w:p>
          <w:p w14:paraId="06E9173A" w14:textId="35068D13" w:rsidR="00C02E32" w:rsidRPr="00FA567B" w:rsidRDefault="00C02E32" w:rsidP="00794E29">
            <w:pPr>
              <w:spacing w:before="40" w:after="40"/>
              <w:jc w:val="center"/>
              <w:rPr>
                <w:rFonts w:ascii="Arial" w:hAnsi="Arial" w:cs="Arial"/>
                <w:color w:val="000000"/>
                <w:sz w:val="28"/>
                <w:szCs w:val="28"/>
                <w:highlight w:val="yellow"/>
              </w:rPr>
            </w:pPr>
            <w:r>
              <w:rPr>
                <w:noProof/>
              </w:rPr>
              <w:drawing>
                <wp:inline distT="0" distB="0" distL="0" distR="0" wp14:anchorId="289C665D" wp14:editId="42004064">
                  <wp:extent cx="155575" cy="140335"/>
                  <wp:effectExtent l="0" t="0" r="15875" b="12065"/>
                  <wp:docPr id="26" name="Picture 26" descr="cid:image008.png@01D4501A.B6520F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4">
                            <a:extLst>
                              <a:ext uri="{28A0092B-C50C-407E-A947-70E740481C1C}">
                                <a14:useLocalDpi xmlns:a14="http://schemas.microsoft.com/office/drawing/2010/main" val="0"/>
                              </a:ext>
                            </a:extLst>
                          </a:blip>
                          <a:stretch>
                            <a:fillRect/>
                          </a:stretch>
                        </pic:blipFill>
                        <pic:spPr>
                          <a:xfrm>
                            <a:off x="0" y="0"/>
                            <a:ext cx="155575" cy="140335"/>
                          </a:xfrm>
                          <a:prstGeom prst="rect">
                            <a:avLst/>
                          </a:prstGeom>
                        </pic:spPr>
                      </pic:pic>
                    </a:graphicData>
                  </a:graphic>
                </wp:inline>
              </w:drawing>
            </w:r>
          </w:p>
        </w:tc>
      </w:tr>
      <w:tr w:rsidR="00C02E32" w:rsidRPr="00FA567B" w14:paraId="684434F4" w14:textId="77777777" w:rsidTr="004F0F9C">
        <w:trPr>
          <w:trHeight w:val="279"/>
        </w:trPr>
        <w:tc>
          <w:tcPr>
            <w:tcW w:w="1035" w:type="pct"/>
            <w:tcBorders>
              <w:top w:val="nil"/>
              <w:bottom w:val="single" w:sz="4" w:space="0" w:color="A6A6A6" w:themeColor="background1" w:themeShade="A6"/>
            </w:tcBorders>
            <w:shd w:val="clear" w:color="auto" w:fill="auto"/>
          </w:tcPr>
          <w:p w14:paraId="2479954E" w14:textId="77777777" w:rsidR="00C02E32" w:rsidRPr="00A757D9" w:rsidRDefault="00C02E32" w:rsidP="00794E29">
            <w:pPr>
              <w:spacing w:before="40" w:after="4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67619CF0" w14:textId="758F89EB" w:rsidR="00C02E32" w:rsidRPr="00A757D9" w:rsidRDefault="00C02E32" w:rsidP="000F5829">
            <w:pPr>
              <w:keepNext/>
              <w:keepLines/>
              <w:spacing w:before="60" w:after="60"/>
              <w:rPr>
                <w:rFonts w:ascii="Arial" w:hAnsi="Arial" w:cs="Arial"/>
                <w:i/>
                <w:iCs/>
                <w:sz w:val="18"/>
                <w:szCs w:val="18"/>
                <w:lang w:val="en-US"/>
              </w:rPr>
            </w:pPr>
            <w:r w:rsidRPr="00A757D9">
              <w:rPr>
                <w:rFonts w:ascii="Arial" w:hAnsi="Arial" w:cs="Arial"/>
                <w:i/>
                <w:iCs/>
                <w:sz w:val="18"/>
                <w:szCs w:val="18"/>
                <w:lang w:val="en-US"/>
              </w:rPr>
              <w:t>Partner with the Vision Partners to develop and implement a place brand for the region.</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26CE8798" w14:textId="5077DC1C" w:rsidR="00C02E32" w:rsidRPr="00DB4940" w:rsidRDefault="00C02E32" w:rsidP="000F5829">
            <w:pPr>
              <w:spacing w:before="60" w:after="60"/>
              <w:rPr>
                <w:rFonts w:ascii="Arial" w:hAnsi="Arial" w:cs="Arial"/>
                <w:color w:val="000000"/>
                <w:sz w:val="18"/>
                <w:szCs w:val="18"/>
                <w:shd w:val="clear" w:color="auto" w:fill="FFFFFF"/>
              </w:rPr>
            </w:pPr>
            <w:r w:rsidRPr="00DB4940">
              <w:rPr>
                <w:rFonts w:ascii="Arial" w:hAnsi="Arial" w:cs="Arial"/>
                <w:color w:val="000000"/>
                <w:sz w:val="18"/>
                <w:szCs w:val="18"/>
                <w:shd w:val="clear" w:color="auto" w:fill="FFFFFF"/>
              </w:rPr>
              <w:t xml:space="preserve">We </w:t>
            </w:r>
            <w:r w:rsidRPr="00FF2A06">
              <w:rPr>
                <w:rFonts w:ascii="Arial" w:hAnsi="Arial" w:cs="Arial"/>
                <w:color w:val="000000"/>
                <w:sz w:val="18"/>
                <w:szCs w:val="18"/>
                <w:shd w:val="clear" w:color="auto" w:fill="FFFFFF"/>
              </w:rPr>
              <w:t>partnered</w:t>
            </w:r>
            <w:r w:rsidRPr="00DB4940">
              <w:rPr>
                <w:rFonts w:ascii="Arial" w:hAnsi="Arial" w:cs="Arial"/>
                <w:color w:val="000000"/>
                <w:sz w:val="18"/>
                <w:szCs w:val="18"/>
                <w:shd w:val="clear" w:color="auto" w:fill="FFFFFF"/>
              </w:rPr>
              <w:t xml:space="preserve"> with the Vison Partner</w:t>
            </w:r>
            <w:r>
              <w:rPr>
                <w:rFonts w:ascii="Arial" w:hAnsi="Arial" w:cs="Arial"/>
                <w:color w:val="000000"/>
                <w:sz w:val="18"/>
                <w:szCs w:val="18"/>
                <w:shd w:val="clear" w:color="auto" w:fill="FFFFFF"/>
              </w:rPr>
              <w:t xml:space="preserve"> Group</w:t>
            </w:r>
            <w:r w:rsidRPr="00DB4940">
              <w:rPr>
                <w:rFonts w:ascii="Arial" w:hAnsi="Arial" w:cs="Arial"/>
                <w:color w:val="000000"/>
                <w:sz w:val="18"/>
                <w:szCs w:val="18"/>
                <w:shd w:val="clear" w:color="auto" w:fill="FFFFFF"/>
              </w:rPr>
              <w:t xml:space="preserve"> to develop, test, and endorse place branding for </w:t>
            </w:r>
            <w:r>
              <w:rPr>
                <w:rFonts w:ascii="Arial" w:hAnsi="Arial" w:cs="Arial"/>
                <w:color w:val="000000"/>
                <w:sz w:val="18"/>
                <w:szCs w:val="18"/>
                <w:shd w:val="clear" w:color="auto" w:fill="FFFFFF"/>
              </w:rPr>
              <w:t>our</w:t>
            </w:r>
            <w:r w:rsidRPr="00DB4940">
              <w:rPr>
                <w:rFonts w:ascii="Arial" w:hAnsi="Arial" w:cs="Arial"/>
                <w:color w:val="000000"/>
                <w:sz w:val="18"/>
                <w:szCs w:val="18"/>
                <w:shd w:val="clear" w:color="auto" w:fill="FFFFFF"/>
              </w:rPr>
              <w:t xml:space="preserve"> region. </w:t>
            </w:r>
            <w:r w:rsidRPr="00C02E32">
              <w:rPr>
                <w:rFonts w:ascii="Arial" w:hAnsi="Arial" w:cs="Arial"/>
                <w:color w:val="000000"/>
                <w:sz w:val="18"/>
                <w:szCs w:val="18"/>
                <w:shd w:val="clear" w:color="auto" w:fill="FFFFFF"/>
              </w:rPr>
              <w:t>Th</w:t>
            </w:r>
            <w:r w:rsidRPr="00044E3B">
              <w:rPr>
                <w:rFonts w:ascii="Arial" w:hAnsi="Arial" w:cs="Arial"/>
                <w:color w:val="000000"/>
                <w:sz w:val="18"/>
                <w:szCs w:val="18"/>
                <w:shd w:val="clear" w:color="auto" w:fill="FFFFFF"/>
              </w:rPr>
              <w:t xml:space="preserve">e </w:t>
            </w:r>
            <w:r w:rsidRPr="00C02E32">
              <w:rPr>
                <w:rFonts w:ascii="Arial" w:hAnsi="Arial" w:cs="Arial"/>
                <w:color w:val="000000"/>
                <w:sz w:val="18"/>
                <w:szCs w:val="18"/>
                <w:shd w:val="clear" w:color="auto" w:fill="FFFFFF"/>
              </w:rPr>
              <w:t>n</w:t>
            </w:r>
            <w:r w:rsidRPr="00DB4940">
              <w:rPr>
                <w:rFonts w:ascii="Arial" w:hAnsi="Arial" w:cs="Arial"/>
                <w:color w:val="000000"/>
                <w:sz w:val="18"/>
                <w:szCs w:val="18"/>
                <w:shd w:val="clear" w:color="auto" w:fill="FFFFFF"/>
              </w:rPr>
              <w:t>ew place brand, ‘Greater Geelong, Greater Australian Stories’ was launched on 2 June. A six-month strategic marketing campaign is now underway.</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20CDC365" w14:textId="77777777" w:rsidR="00C02E32" w:rsidRDefault="00C02E32" w:rsidP="000F5829">
            <w:pPr>
              <w:keepNext/>
              <w:spacing w:before="60" w:after="60"/>
              <w:jc w:val="center"/>
              <w:rPr>
                <w:rFonts w:cs="Arial"/>
                <w:bCs/>
                <w:sz w:val="24"/>
                <w:szCs w:val="18"/>
              </w:rPr>
            </w:pPr>
          </w:p>
          <w:p w14:paraId="5C3494FA" w14:textId="10CDC3E0" w:rsidR="00C02E32" w:rsidRDefault="00C02E32" w:rsidP="000F5829">
            <w:pPr>
              <w:keepNext/>
              <w:spacing w:before="60" w:after="60"/>
              <w:jc w:val="center"/>
              <w:rPr>
                <w:rFonts w:cs="Arial"/>
                <w:bCs/>
                <w:sz w:val="24"/>
                <w:szCs w:val="18"/>
              </w:rPr>
            </w:pPr>
            <w:r w:rsidRPr="005A7596">
              <w:rPr>
                <w:rFonts w:ascii="Wingdings" w:eastAsia="Wingdings" w:hAnsi="Wingdings" w:cs="Wingdings"/>
                <w:bCs/>
                <w:sz w:val="24"/>
                <w:szCs w:val="18"/>
              </w:rPr>
              <w:t>ü</w:t>
            </w:r>
          </w:p>
        </w:tc>
      </w:tr>
      <w:tr w:rsidR="00C02E32" w:rsidRPr="00FA567B" w14:paraId="5BCE31F3" w14:textId="77777777" w:rsidTr="004F0F9C">
        <w:trPr>
          <w:trHeight w:val="279"/>
        </w:trPr>
        <w:tc>
          <w:tcPr>
            <w:tcW w:w="1035" w:type="pct"/>
            <w:tcBorders>
              <w:top w:val="single" w:sz="4" w:space="0" w:color="A6A6A6" w:themeColor="background1" w:themeShade="A6"/>
              <w:bottom w:val="single" w:sz="4" w:space="0" w:color="A6A6A6" w:themeColor="background1" w:themeShade="A6"/>
            </w:tcBorders>
            <w:shd w:val="clear" w:color="auto" w:fill="auto"/>
          </w:tcPr>
          <w:p w14:paraId="49F118B7" w14:textId="0334F8AA" w:rsidR="00C02E32" w:rsidRPr="00A757D9" w:rsidRDefault="00C02E32" w:rsidP="00A44121">
            <w:pPr>
              <w:keepLines/>
              <w:spacing w:before="60" w:after="60"/>
              <w:rPr>
                <w:rFonts w:ascii="Arial" w:hAnsi="Arial" w:cs="Arial"/>
                <w:sz w:val="18"/>
                <w:szCs w:val="18"/>
                <w:highlight w:val="yellow"/>
              </w:rPr>
            </w:pPr>
            <w:r>
              <w:rPr>
                <w:rFonts w:ascii="Arial" w:hAnsi="Arial" w:cs="Arial"/>
                <w:sz w:val="18"/>
                <w:szCs w:val="18"/>
                <w:lang w:val="en-US"/>
              </w:rPr>
              <w:t xml:space="preserve">3.3 </w:t>
            </w:r>
            <w:r w:rsidRPr="00A757D9">
              <w:rPr>
                <w:rFonts w:ascii="Arial" w:hAnsi="Arial" w:cs="Arial"/>
                <w:sz w:val="18"/>
                <w:szCs w:val="18"/>
                <w:lang w:val="en-US"/>
              </w:rPr>
              <w:t xml:space="preserve">Support entrepreneurs, start-ups, innovation, </w:t>
            </w:r>
            <w:proofErr w:type="gramStart"/>
            <w:r w:rsidRPr="00A757D9">
              <w:rPr>
                <w:rFonts w:ascii="Arial" w:hAnsi="Arial" w:cs="Arial"/>
                <w:sz w:val="18"/>
                <w:szCs w:val="18"/>
                <w:lang w:val="en-US"/>
              </w:rPr>
              <w:t>research</w:t>
            </w:r>
            <w:proofErr w:type="gramEnd"/>
            <w:r w:rsidRPr="00A757D9">
              <w:rPr>
                <w:rFonts w:ascii="Arial" w:hAnsi="Arial" w:cs="Arial"/>
                <w:sz w:val="18"/>
                <w:szCs w:val="18"/>
                <w:lang w:val="en-US"/>
              </w:rPr>
              <w:t xml:space="preserve"> and digital connectivity</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5575E103" w14:textId="48C92DBB" w:rsidR="00C02E32" w:rsidRDefault="00C02E32" w:rsidP="00480996">
            <w:pPr>
              <w:spacing w:before="60" w:after="60"/>
              <w:rPr>
                <w:rFonts w:ascii="Arial" w:hAnsi="Arial" w:cs="Arial"/>
                <w:i/>
                <w:iCs/>
                <w:sz w:val="18"/>
                <w:szCs w:val="18"/>
              </w:rPr>
            </w:pPr>
            <w:bookmarkStart w:id="93" w:name="_Hlk112101976"/>
            <w:r w:rsidRPr="00A757D9">
              <w:rPr>
                <w:rFonts w:ascii="Arial" w:hAnsi="Arial" w:cs="Arial"/>
                <w:i/>
                <w:iCs/>
                <w:sz w:val="18"/>
                <w:szCs w:val="18"/>
              </w:rPr>
              <w:t>Implement the Smart Cities Framework to support the City's objectives in business support innovation, research and digital connectivity and consideration of community connectivity, particularly in the northern suburbs.</w:t>
            </w:r>
            <w:bookmarkEnd w:id="93"/>
          </w:p>
          <w:p w14:paraId="414DEF8F" w14:textId="778465C3" w:rsidR="006967A7" w:rsidRPr="00A757D9" w:rsidRDefault="006967A7" w:rsidP="00480996">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2D40CFE5" wp14:editId="10745C01">
                  <wp:extent cx="144169" cy="159547"/>
                  <wp:effectExtent l="0" t="0" r="8255" b="0"/>
                  <wp:docPr id="1472421514" name="Picture 147242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14" name="Picture 1472421514"/>
                          <pic:cNvPicPr/>
                        </pic:nvPicPr>
                        <pic:blipFill>
                          <a:blip r:embed="rId42"/>
                          <a:stretch>
                            <a:fillRect/>
                          </a:stretch>
                        </pic:blipFill>
                        <pic:spPr>
                          <a:xfrm>
                            <a:off x="0" y="0"/>
                            <a:ext cx="144169" cy="159547"/>
                          </a:xfrm>
                          <a:prstGeom prst="rect">
                            <a:avLst/>
                          </a:prstGeom>
                        </pic:spPr>
                      </pic:pic>
                    </a:graphicData>
                  </a:graphic>
                </wp:inline>
              </w:drawing>
            </w:r>
          </w:p>
        </w:tc>
        <w:tc>
          <w:tcPr>
            <w:tcW w:w="2392" w:type="pct"/>
            <w:tcBorders>
              <w:top w:val="single" w:sz="4" w:space="0" w:color="A6A6A6" w:themeColor="background1" w:themeShade="A6"/>
              <w:bottom w:val="single" w:sz="4" w:space="0" w:color="A6A6A6" w:themeColor="background1" w:themeShade="A6"/>
            </w:tcBorders>
            <w:shd w:val="clear" w:color="auto" w:fill="auto"/>
          </w:tcPr>
          <w:p w14:paraId="65EC1AF0" w14:textId="4514DEAD" w:rsidR="00C02E32" w:rsidRPr="00DB4940" w:rsidRDefault="00C02E32" w:rsidP="00480996">
            <w:pPr>
              <w:spacing w:before="60" w:after="60"/>
              <w:rPr>
                <w:rFonts w:ascii="Arial" w:hAnsi="Arial" w:cs="Arial"/>
                <w:sz w:val="18"/>
                <w:szCs w:val="18"/>
                <w:highlight w:val="yellow"/>
              </w:rPr>
            </w:pPr>
            <w:r w:rsidRPr="00DB4940">
              <w:rPr>
                <w:rFonts w:ascii="Arial" w:hAnsi="Arial" w:cs="Arial"/>
                <w:bCs/>
                <w:sz w:val="18"/>
                <w:szCs w:val="18"/>
              </w:rPr>
              <w:t>Our Smarter Suburbs project will deliver an enhanced Broadband trial and expansion of the free public Wi-Fi to improve digital connectivity in our northern suburbs</w:t>
            </w:r>
            <w:r w:rsidRPr="00C02E32">
              <w:rPr>
                <w:rFonts w:ascii="Arial" w:hAnsi="Arial" w:cs="Arial"/>
                <w:bCs/>
                <w:sz w:val="18"/>
                <w:szCs w:val="18"/>
              </w:rPr>
              <w:t>. This was delayed in part due to COVID-19 disruptions to the building and construction industry</w:t>
            </w:r>
            <w:r w:rsidRPr="009F3376">
              <w:rPr>
                <w:rFonts w:ascii="Arial" w:hAnsi="Arial" w:cs="Arial"/>
                <w:bCs/>
                <w:sz w:val="18"/>
                <w:szCs w:val="18"/>
              </w:rPr>
              <w:t xml:space="preserve"> and is on track to</w:t>
            </w:r>
            <w:r w:rsidRPr="00DB4940">
              <w:rPr>
                <w:rFonts w:ascii="Arial" w:hAnsi="Arial" w:cs="Arial"/>
                <w:bCs/>
                <w:sz w:val="18"/>
                <w:szCs w:val="18"/>
              </w:rPr>
              <w:t xml:space="preserve"> be completed in 2022. We </w:t>
            </w:r>
            <w:proofErr w:type="gramStart"/>
            <w:r w:rsidRPr="00DB4940">
              <w:rPr>
                <w:rFonts w:ascii="Arial" w:hAnsi="Arial" w:cs="Arial"/>
                <w:bCs/>
                <w:sz w:val="18"/>
                <w:szCs w:val="18"/>
              </w:rPr>
              <w:t>entered into</w:t>
            </w:r>
            <w:proofErr w:type="gramEnd"/>
            <w:r w:rsidRPr="00DB4940">
              <w:rPr>
                <w:rFonts w:ascii="Arial" w:hAnsi="Arial" w:cs="Arial"/>
                <w:bCs/>
                <w:sz w:val="18"/>
                <w:szCs w:val="18"/>
              </w:rPr>
              <w:t xml:space="preserve"> a contract with not-for-profit organisation, </w:t>
            </w:r>
            <w:proofErr w:type="spellStart"/>
            <w:r w:rsidRPr="00DB4940">
              <w:rPr>
                <w:rFonts w:ascii="Arial" w:hAnsi="Arial" w:cs="Arial"/>
                <w:bCs/>
                <w:sz w:val="18"/>
                <w:szCs w:val="18"/>
              </w:rPr>
              <w:t>AARNet</w:t>
            </w:r>
            <w:proofErr w:type="spellEnd"/>
            <w:r w:rsidRPr="00DB4940">
              <w:rPr>
                <w:rFonts w:ascii="Arial" w:hAnsi="Arial" w:cs="Arial"/>
                <w:bCs/>
                <w:sz w:val="18"/>
                <w:szCs w:val="18"/>
              </w:rPr>
              <w:t>, to install and utilise a high-speed optical fibre network to provide community facilities and public spaces with access to ultra-high-speed internet. All Stage 1 Northern suburbs Smart Nodes were installed with Wi-Fi expected to be activated by late July 2022</w:t>
            </w:r>
            <w:r>
              <w:rPr>
                <w:rFonts w:ascii="Arial" w:hAnsi="Arial" w:cs="Arial"/>
                <w:bCs/>
                <w:sz w:val="18"/>
                <w:szCs w:val="18"/>
              </w:rPr>
              <w:t>. The</w:t>
            </w:r>
            <w:r w:rsidRPr="00DB4940">
              <w:rPr>
                <w:rFonts w:ascii="Arial" w:hAnsi="Arial" w:cs="Arial"/>
                <w:bCs/>
                <w:sz w:val="18"/>
                <w:szCs w:val="18"/>
              </w:rPr>
              <w:t xml:space="preserve"> project supports better community health outcomes by helping to lessen the digital divide and associated social and economic disadvantage</w:t>
            </w:r>
            <w:r>
              <w:rPr>
                <w:rFonts w:ascii="Arial" w:hAnsi="Arial" w:cs="Arial"/>
                <w:bCs/>
                <w:sz w:val="18"/>
                <w:szCs w:val="18"/>
              </w:rPr>
              <w:t>s</w:t>
            </w:r>
            <w:r w:rsidRPr="00DB4940">
              <w:rPr>
                <w:rFonts w:ascii="Arial" w:hAnsi="Arial" w:cs="Arial"/>
                <w:bCs/>
                <w:sz w:val="18"/>
                <w:szCs w:val="18"/>
              </w:rPr>
              <w:t>.</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2DD248CC" w14:textId="77777777" w:rsidR="00C02E32" w:rsidRDefault="00C02E32" w:rsidP="00480996">
            <w:pPr>
              <w:keepNext/>
              <w:spacing w:before="60" w:after="60"/>
              <w:jc w:val="center"/>
              <w:rPr>
                <w:rFonts w:cs="Arial"/>
                <w:bCs/>
                <w:sz w:val="24"/>
                <w:szCs w:val="18"/>
              </w:rPr>
            </w:pPr>
          </w:p>
          <w:p w14:paraId="773F8B41" w14:textId="77777777" w:rsidR="00C02E32" w:rsidRPr="00FA567B" w:rsidRDefault="00C02E32"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C02E32" w:rsidRPr="00FA567B" w14:paraId="3B9FB679" w14:textId="77777777" w:rsidTr="004F0F9C">
        <w:trPr>
          <w:trHeight w:val="279"/>
        </w:trPr>
        <w:tc>
          <w:tcPr>
            <w:tcW w:w="1035" w:type="pct"/>
            <w:tcBorders>
              <w:top w:val="single" w:sz="4" w:space="0" w:color="A6A6A6" w:themeColor="background1" w:themeShade="A6"/>
              <w:bottom w:val="single" w:sz="4" w:space="0" w:color="A6A6A6" w:themeColor="background1" w:themeShade="A6"/>
            </w:tcBorders>
            <w:shd w:val="clear" w:color="auto" w:fill="auto"/>
          </w:tcPr>
          <w:p w14:paraId="105F2281" w14:textId="77777777" w:rsidR="00C02E32" w:rsidRPr="00A757D9" w:rsidRDefault="00C02E32" w:rsidP="00480996">
            <w:pPr>
              <w:spacing w:before="60" w:after="60"/>
              <w:rPr>
                <w:rFonts w:ascii="Arial" w:hAnsi="Arial" w:cs="Arial"/>
                <w:sz w:val="18"/>
                <w:szCs w:val="18"/>
                <w:highlight w:val="yellow"/>
              </w:rPr>
            </w:pPr>
            <w:r>
              <w:rPr>
                <w:rFonts w:ascii="Arial" w:hAnsi="Arial" w:cs="Arial"/>
                <w:sz w:val="18"/>
                <w:szCs w:val="18"/>
              </w:rPr>
              <w:t xml:space="preserve">3.4 </w:t>
            </w:r>
            <w:r w:rsidRPr="00A757D9">
              <w:rPr>
                <w:rFonts w:ascii="Arial" w:hAnsi="Arial" w:cs="Arial"/>
                <w:sz w:val="18"/>
                <w:szCs w:val="18"/>
              </w:rPr>
              <w:t>Attract businesses with a carbon neutral and circular economy focus</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2CBB5F91" w14:textId="77777777" w:rsidR="00C02E32" w:rsidRPr="00A757D9" w:rsidRDefault="00C02E32" w:rsidP="00480996">
            <w:pPr>
              <w:spacing w:before="60" w:after="60"/>
              <w:rPr>
                <w:rFonts w:ascii="Arial" w:hAnsi="Arial" w:cs="Arial"/>
                <w:i/>
                <w:iCs/>
                <w:sz w:val="18"/>
                <w:szCs w:val="18"/>
              </w:rPr>
            </w:pPr>
            <w:bookmarkStart w:id="94" w:name="_Hlk101947857"/>
            <w:r w:rsidRPr="00A757D9">
              <w:rPr>
                <w:rFonts w:ascii="Arial" w:hAnsi="Arial" w:cs="Arial"/>
                <w:i/>
                <w:iCs/>
                <w:sz w:val="18"/>
                <w:szCs w:val="18"/>
              </w:rPr>
              <w:t>Develop and implement business programs to support the circular economy in partnership with state government.</w:t>
            </w:r>
            <w:bookmarkEnd w:id="94"/>
          </w:p>
        </w:tc>
        <w:tc>
          <w:tcPr>
            <w:tcW w:w="2392" w:type="pct"/>
            <w:tcBorders>
              <w:top w:val="single" w:sz="4" w:space="0" w:color="A6A6A6" w:themeColor="background1" w:themeShade="A6"/>
              <w:bottom w:val="single" w:sz="4" w:space="0" w:color="A6A6A6" w:themeColor="background1" w:themeShade="A6"/>
            </w:tcBorders>
            <w:shd w:val="clear" w:color="auto" w:fill="auto"/>
          </w:tcPr>
          <w:p w14:paraId="2B4E1A10" w14:textId="77777777" w:rsidR="00C02E32" w:rsidRPr="00DB4940" w:rsidRDefault="00C02E32" w:rsidP="00480996">
            <w:pPr>
              <w:spacing w:before="60" w:after="60"/>
              <w:rPr>
                <w:rFonts w:ascii="Arial" w:hAnsi="Arial" w:cs="Arial"/>
                <w:bCs/>
                <w:sz w:val="18"/>
                <w:szCs w:val="18"/>
              </w:rPr>
            </w:pPr>
            <w:r w:rsidRPr="00DB4940">
              <w:rPr>
                <w:rFonts w:ascii="Arial" w:hAnsi="Arial" w:cs="Arial"/>
                <w:bCs/>
                <w:sz w:val="18"/>
                <w:szCs w:val="18"/>
              </w:rPr>
              <w:t xml:space="preserve">We supported circular economy initiatives through Cleantech Innovations Geelong (a partnership program of the </w:t>
            </w:r>
            <w:proofErr w:type="gramStart"/>
            <w:r w:rsidRPr="00DB4940">
              <w:rPr>
                <w:rFonts w:ascii="Arial" w:hAnsi="Arial" w:cs="Arial"/>
                <w:bCs/>
                <w:sz w:val="18"/>
                <w:szCs w:val="18"/>
              </w:rPr>
              <w:t>City</w:t>
            </w:r>
            <w:proofErr w:type="gramEnd"/>
            <w:r w:rsidRPr="00DB4940">
              <w:rPr>
                <w:rFonts w:ascii="Arial" w:hAnsi="Arial" w:cs="Arial"/>
                <w:bCs/>
                <w:sz w:val="18"/>
                <w:szCs w:val="18"/>
              </w:rPr>
              <w:t>, the Geelong Manufacturing Council, and the state government), including:</w:t>
            </w:r>
          </w:p>
          <w:p w14:paraId="6E4AB03A" w14:textId="4C4584D0" w:rsidR="00C02E32" w:rsidRPr="00DB4940" w:rsidRDefault="00C02E32"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provision of a grant to Regional Innovation for a Circular Economy (RICE) which allowed RICE to </w:t>
            </w:r>
            <w:proofErr w:type="spellStart"/>
            <w:r w:rsidRPr="00DB4940">
              <w:rPr>
                <w:rFonts w:ascii="Arial" w:hAnsi="Arial" w:cs="Arial"/>
                <w:sz w:val="18"/>
                <w:szCs w:val="18"/>
              </w:rPr>
              <w:t>subsidise</w:t>
            </w:r>
            <w:proofErr w:type="spellEnd"/>
            <w:r w:rsidRPr="00DB4940">
              <w:rPr>
                <w:rFonts w:ascii="Arial" w:hAnsi="Arial" w:cs="Arial"/>
                <w:sz w:val="18"/>
                <w:szCs w:val="18"/>
              </w:rPr>
              <w:t xml:space="preserve"> local businesses to participate in a Circular Economy Business Growth Program, delivered by Runway</w:t>
            </w:r>
            <w:r w:rsidR="00044B38">
              <w:rPr>
                <w:rFonts w:ascii="Arial" w:hAnsi="Arial" w:cs="Arial"/>
                <w:sz w:val="18"/>
                <w:szCs w:val="18"/>
              </w:rPr>
              <w:t xml:space="preserve"> </w:t>
            </w:r>
          </w:p>
          <w:p w14:paraId="425787CC" w14:textId="77777777" w:rsidR="00C02E32" w:rsidRPr="00DB4940" w:rsidRDefault="00C02E32"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provision of eight Geelong start-ups with access to a mentoring program</w:t>
            </w:r>
          </w:p>
          <w:p w14:paraId="33017826" w14:textId="77777777" w:rsidR="00C02E32" w:rsidRPr="00DB4940" w:rsidRDefault="00C02E32"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research into</w:t>
            </w:r>
            <w:r w:rsidRPr="00DB4940">
              <w:rPr>
                <w:rFonts w:ascii="Arial" w:hAnsi="Arial" w:cs="Arial"/>
                <w:color w:val="000000"/>
                <w:sz w:val="18"/>
                <w:szCs w:val="18"/>
                <w:shd w:val="clear" w:color="auto" w:fill="FFFFFF"/>
              </w:rPr>
              <w:t xml:space="preserve"> a self-funding model</w:t>
            </w:r>
            <w:r w:rsidRPr="00DB4940">
              <w:rPr>
                <w:rFonts w:ascii="Arial" w:hAnsi="Arial" w:cs="Arial"/>
                <w:sz w:val="18"/>
                <w:szCs w:val="18"/>
              </w:rPr>
              <w:t xml:space="preserve"> and </w:t>
            </w:r>
            <w:r w:rsidRPr="00DB4940">
              <w:rPr>
                <w:rFonts w:ascii="Arial" w:hAnsi="Arial" w:cs="Arial"/>
                <w:color w:val="000000"/>
                <w:sz w:val="18"/>
                <w:szCs w:val="18"/>
                <w:shd w:val="clear" w:color="auto" w:fill="FFFFFF"/>
              </w:rPr>
              <w:t>establishing Geelong as a Cleantech Centre of Excellence</w:t>
            </w:r>
          </w:p>
          <w:p w14:paraId="5A6B17E1" w14:textId="03171486" w:rsidR="00C02E32" w:rsidRPr="00DB4940" w:rsidRDefault="00C02E32" w:rsidP="00480996">
            <w:pPr>
              <w:pStyle w:val="ListParagraph"/>
              <w:numPr>
                <w:ilvl w:val="0"/>
                <w:numId w:val="63"/>
              </w:numPr>
              <w:spacing w:before="60" w:after="60" w:line="270" w:lineRule="atLeast"/>
              <w:ind w:left="170" w:hanging="170"/>
              <w:contextualSpacing w:val="0"/>
              <w:rPr>
                <w:rFonts w:ascii="Arial" w:hAnsi="Arial" w:cs="Arial"/>
                <w:bCs/>
                <w:sz w:val="18"/>
                <w:szCs w:val="18"/>
              </w:rPr>
            </w:pPr>
            <w:r>
              <w:rPr>
                <w:rFonts w:ascii="Arial" w:hAnsi="Arial" w:cs="Arial"/>
                <w:sz w:val="18"/>
                <w:szCs w:val="18"/>
              </w:rPr>
              <w:t xml:space="preserve">developing </w:t>
            </w:r>
            <w:r w:rsidRPr="00DB4940">
              <w:rPr>
                <w:rFonts w:ascii="Arial" w:hAnsi="Arial" w:cs="Arial"/>
                <w:sz w:val="18"/>
                <w:szCs w:val="18"/>
              </w:rPr>
              <w:t xml:space="preserve">an e-learning training course, so practitioners in other </w:t>
            </w:r>
            <w:proofErr w:type="spellStart"/>
            <w:r w:rsidRPr="00DB4940">
              <w:rPr>
                <w:rFonts w:ascii="Arial" w:hAnsi="Arial" w:cs="Arial"/>
                <w:sz w:val="18"/>
                <w:szCs w:val="18"/>
              </w:rPr>
              <w:t>organisations</w:t>
            </w:r>
            <w:proofErr w:type="spellEnd"/>
            <w:r w:rsidRPr="00DB4940">
              <w:rPr>
                <w:rFonts w:ascii="Arial" w:hAnsi="Arial" w:cs="Arial"/>
                <w:sz w:val="18"/>
                <w:szCs w:val="18"/>
              </w:rPr>
              <w:t xml:space="preserve"> can learn how to apply the Procurement for Innovation method </w:t>
            </w:r>
          </w:p>
          <w:p w14:paraId="597FF6EB" w14:textId="72F87D1C" w:rsidR="00C02E32" w:rsidRPr="00DB4940" w:rsidRDefault="00C02E32" w:rsidP="00480996">
            <w:pPr>
              <w:pStyle w:val="ListParagraph"/>
              <w:numPr>
                <w:ilvl w:val="0"/>
                <w:numId w:val="63"/>
              </w:numPr>
              <w:spacing w:before="60" w:after="60" w:line="270" w:lineRule="atLeast"/>
              <w:ind w:left="170" w:hanging="170"/>
              <w:contextualSpacing w:val="0"/>
              <w:rPr>
                <w:rFonts w:ascii="Arial" w:hAnsi="Arial" w:cs="Arial"/>
                <w:bCs/>
                <w:sz w:val="18"/>
                <w:szCs w:val="18"/>
              </w:rPr>
            </w:pPr>
            <w:r w:rsidRPr="00DB4940">
              <w:rPr>
                <w:rFonts w:ascii="Arial" w:hAnsi="Arial" w:cs="Arial"/>
                <w:bCs/>
                <w:color w:val="000000"/>
                <w:sz w:val="18"/>
                <w:szCs w:val="18"/>
                <w:shd w:val="clear" w:color="auto" w:fill="FFFFFF"/>
              </w:rPr>
              <w:t xml:space="preserve">a </w:t>
            </w:r>
            <w:r w:rsidRPr="00DB4940">
              <w:rPr>
                <w:rFonts w:ascii="Arial" w:hAnsi="Arial" w:cs="Arial"/>
                <w:color w:val="000000"/>
                <w:sz w:val="18"/>
                <w:szCs w:val="18"/>
                <w:shd w:val="clear" w:color="auto" w:fill="FFFFFF"/>
              </w:rPr>
              <w:t>second Procurement for Innovation project for the design and construction of surface level road infrastructure products that adhere to circular economy principles.</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1D306998" w14:textId="77777777" w:rsidR="00C02E32" w:rsidRDefault="00C02E32" w:rsidP="00480996">
            <w:pPr>
              <w:spacing w:before="60" w:after="60"/>
              <w:jc w:val="center"/>
              <w:rPr>
                <w:rFonts w:cs="Arial"/>
                <w:bCs/>
                <w:sz w:val="24"/>
                <w:szCs w:val="18"/>
              </w:rPr>
            </w:pPr>
          </w:p>
          <w:p w14:paraId="654FA5FD" w14:textId="77777777" w:rsidR="00C02E32" w:rsidRPr="00FA567B" w:rsidRDefault="00C02E32"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FA4C3A" w:rsidRPr="00FA567B" w14:paraId="229EF56B" w14:textId="77777777" w:rsidTr="008813CE">
        <w:trPr>
          <w:trHeight w:val="279"/>
        </w:trPr>
        <w:tc>
          <w:tcPr>
            <w:tcW w:w="1035" w:type="pct"/>
            <w:vMerge w:val="restart"/>
            <w:tcBorders>
              <w:top w:val="single" w:sz="4" w:space="0" w:color="A6A6A6" w:themeColor="background1" w:themeShade="A6"/>
            </w:tcBorders>
            <w:shd w:val="clear" w:color="auto" w:fill="auto"/>
          </w:tcPr>
          <w:p w14:paraId="79281872" w14:textId="442A26F9" w:rsidR="00FA4C3A" w:rsidRPr="00A757D9" w:rsidRDefault="00FA4C3A" w:rsidP="00480996">
            <w:pPr>
              <w:spacing w:before="60" w:after="60"/>
              <w:rPr>
                <w:rFonts w:ascii="Arial" w:hAnsi="Arial" w:cs="Arial"/>
                <w:sz w:val="18"/>
                <w:szCs w:val="18"/>
                <w:highlight w:val="yellow"/>
              </w:rPr>
            </w:pPr>
            <w:r>
              <w:rPr>
                <w:rFonts w:ascii="Arial" w:hAnsi="Arial" w:cs="Arial"/>
                <w:sz w:val="18"/>
                <w:szCs w:val="18"/>
              </w:rPr>
              <w:lastRenderedPageBreak/>
              <w:t xml:space="preserve">3.5 </w:t>
            </w:r>
            <w:r w:rsidRPr="00A757D9">
              <w:rPr>
                <w:rFonts w:ascii="Arial" w:hAnsi="Arial" w:cs="Arial"/>
                <w:sz w:val="18"/>
                <w:szCs w:val="18"/>
              </w:rPr>
              <w:t>Support local business resilience and recovery from the impacts of the COVID-19 pandemic</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123EBB1D" w14:textId="77777777" w:rsidR="00FA4C3A" w:rsidRPr="00A757D9" w:rsidRDefault="00FA4C3A" w:rsidP="00480996">
            <w:pPr>
              <w:spacing w:before="60" w:after="60"/>
              <w:rPr>
                <w:rFonts w:ascii="Arial" w:hAnsi="Arial" w:cs="Arial"/>
                <w:i/>
                <w:color w:val="000000"/>
                <w:sz w:val="18"/>
                <w:szCs w:val="18"/>
                <w:highlight w:val="yellow"/>
              </w:rPr>
            </w:pPr>
            <w:r w:rsidRPr="00A757D9">
              <w:rPr>
                <w:rFonts w:ascii="Arial" w:hAnsi="Arial" w:cs="Arial"/>
                <w:i/>
                <w:iCs/>
                <w:sz w:val="18"/>
                <w:szCs w:val="18"/>
              </w:rPr>
              <w:t>Deliver support programs to our business community to assist recovery and adapt to the effects of the COVID-19 pandemic.</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0B9CF804" w14:textId="77777777" w:rsidR="00FA4C3A" w:rsidRPr="00DB4940" w:rsidRDefault="00FA4C3A" w:rsidP="00480996">
            <w:pPr>
              <w:keepNext/>
              <w:keepLines/>
              <w:spacing w:before="60" w:after="60"/>
              <w:rPr>
                <w:rFonts w:ascii="Arial" w:hAnsi="Arial" w:cs="Arial"/>
                <w:sz w:val="18"/>
                <w:szCs w:val="18"/>
              </w:rPr>
            </w:pPr>
            <w:r w:rsidRPr="00DB4940">
              <w:rPr>
                <w:rFonts w:ascii="Arial" w:hAnsi="Arial" w:cs="Arial"/>
                <w:sz w:val="18"/>
                <w:szCs w:val="18"/>
              </w:rPr>
              <w:t>We supported our business community through several initiatives including:</w:t>
            </w:r>
          </w:p>
          <w:p w14:paraId="1FE378F0" w14:textId="77777777" w:rsidR="00FA4C3A" w:rsidRPr="00DB4940" w:rsidRDefault="00FA4C3A" w:rsidP="00480996">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promoting the professional advice vouchers for small businesses </w:t>
            </w:r>
          </w:p>
          <w:p w14:paraId="74A34D9A" w14:textId="77777777" w:rsidR="00FA4C3A" w:rsidRPr="00DB4940" w:rsidRDefault="00FA4C3A" w:rsidP="00480996">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 xml:space="preserve">providing access to the Geelong Business Support COVID-19 website </w:t>
            </w:r>
          </w:p>
          <w:p w14:paraId="37E4F28D" w14:textId="77777777" w:rsidR="00FA4C3A" w:rsidRPr="00DB4940" w:rsidRDefault="00FA4C3A" w:rsidP="00480996">
            <w:pPr>
              <w:pStyle w:val="ListParagraph"/>
              <w:keepNext/>
              <w:keepLines/>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visiting more than 1,600 small businesses to support them with COVID-19 compliance requirements including more than 90 food registration refunds</w:t>
            </w:r>
          </w:p>
          <w:p w14:paraId="6539CA63" w14:textId="77777777" w:rsidR="00FA4C3A" w:rsidRPr="00DB4940" w:rsidRDefault="00FA4C3A"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providing a dedicated Business Concierge service as a single point of contact for businesses</w:t>
            </w:r>
          </w:p>
          <w:p w14:paraId="75161685" w14:textId="20260017" w:rsidR="00FA4C3A" w:rsidRPr="00DB4940" w:rsidRDefault="00FA4C3A" w:rsidP="00480996">
            <w:pPr>
              <w:pStyle w:val="ListParagraph"/>
              <w:numPr>
                <w:ilvl w:val="0"/>
                <w:numId w:val="63"/>
              </w:numPr>
              <w:spacing w:before="60" w:after="60" w:line="270" w:lineRule="atLeast"/>
              <w:ind w:left="170" w:hanging="170"/>
              <w:contextualSpacing w:val="0"/>
              <w:rPr>
                <w:rFonts w:ascii="Arial" w:hAnsi="Arial" w:cs="Arial"/>
                <w:sz w:val="18"/>
                <w:szCs w:val="18"/>
              </w:rPr>
            </w:pPr>
            <w:r>
              <w:rPr>
                <w:rFonts w:ascii="Arial" w:hAnsi="Arial" w:cs="Arial"/>
                <w:sz w:val="18"/>
                <w:szCs w:val="18"/>
              </w:rPr>
              <w:t>delivering</w:t>
            </w:r>
            <w:r w:rsidRPr="00DB4940">
              <w:rPr>
                <w:rFonts w:ascii="Arial" w:hAnsi="Arial" w:cs="Arial"/>
                <w:sz w:val="18"/>
                <w:szCs w:val="18"/>
              </w:rPr>
              <w:t xml:space="preserve"> the Geelong Small Business Festival in August 2021 with over 700 participants at 42 events and planning for the 2022 event </w:t>
            </w:r>
          </w:p>
          <w:p w14:paraId="6B6AF55C" w14:textId="5D372112" w:rsidR="00FA4C3A" w:rsidRPr="00DB4940" w:rsidRDefault="00FA4C3A"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conducting 170 business support surveys across industries hardest hit by COVID-19, including hospitality</w:t>
            </w:r>
            <w:r w:rsidR="00671F03">
              <w:rPr>
                <w:rFonts w:ascii="Arial" w:hAnsi="Arial" w:cs="Arial"/>
                <w:sz w:val="18"/>
                <w:szCs w:val="18"/>
              </w:rPr>
              <w:t xml:space="preserve">, </w:t>
            </w:r>
            <w:r w:rsidRPr="00DB4940">
              <w:rPr>
                <w:rFonts w:ascii="Arial" w:hAnsi="Arial" w:cs="Arial"/>
                <w:sz w:val="18"/>
                <w:szCs w:val="18"/>
              </w:rPr>
              <w:t>retai</w:t>
            </w:r>
            <w:r w:rsidR="00671F03">
              <w:rPr>
                <w:rFonts w:ascii="Arial" w:hAnsi="Arial" w:cs="Arial"/>
                <w:sz w:val="18"/>
                <w:szCs w:val="18"/>
              </w:rPr>
              <w:t>l,</w:t>
            </w:r>
            <w:r>
              <w:rPr>
                <w:rFonts w:ascii="Arial" w:hAnsi="Arial" w:cs="Arial"/>
                <w:sz w:val="18"/>
                <w:szCs w:val="18"/>
              </w:rPr>
              <w:t xml:space="preserve"> </w:t>
            </w:r>
            <w:r w:rsidRPr="00DB4940">
              <w:rPr>
                <w:rFonts w:ascii="Arial" w:hAnsi="Arial" w:cs="Arial"/>
                <w:sz w:val="18"/>
                <w:szCs w:val="18"/>
              </w:rPr>
              <w:t>and health and beauty</w:t>
            </w:r>
          </w:p>
          <w:p w14:paraId="0153ACCF" w14:textId="77777777" w:rsidR="00FA4C3A" w:rsidRPr="00DB4940" w:rsidRDefault="00FA4C3A" w:rsidP="00480996">
            <w:pPr>
              <w:pStyle w:val="ListParagraph"/>
              <w:numPr>
                <w:ilvl w:val="0"/>
                <w:numId w:val="63"/>
              </w:numPr>
              <w:spacing w:before="60" w:after="60" w:line="270" w:lineRule="atLeast"/>
              <w:ind w:left="170" w:hanging="170"/>
              <w:contextualSpacing w:val="0"/>
              <w:rPr>
                <w:rFonts w:ascii="Arial" w:hAnsi="Arial" w:cs="Arial"/>
                <w:sz w:val="18"/>
                <w:szCs w:val="18"/>
              </w:rPr>
            </w:pPr>
            <w:r w:rsidRPr="00DB4940">
              <w:rPr>
                <w:rFonts w:ascii="Arial" w:hAnsi="Arial" w:cs="Arial"/>
                <w:sz w:val="18"/>
                <w:szCs w:val="18"/>
              </w:rPr>
              <w:t>delivering the first Business Victoria training workshop for 2022.</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02192159" w14:textId="77777777" w:rsidR="00FA4C3A" w:rsidRDefault="00FA4C3A" w:rsidP="00480996">
            <w:pPr>
              <w:spacing w:before="60" w:after="60"/>
              <w:jc w:val="center"/>
              <w:rPr>
                <w:rFonts w:cs="Arial"/>
                <w:b/>
                <w:color w:val="03488E"/>
                <w:sz w:val="18"/>
                <w:szCs w:val="18"/>
              </w:rPr>
            </w:pPr>
          </w:p>
          <w:p w14:paraId="192103E4" w14:textId="77777777" w:rsidR="00FA4C3A" w:rsidRPr="00FA567B" w:rsidRDefault="00FA4C3A"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FA4C3A" w:rsidRPr="00FA567B" w14:paraId="728518B7" w14:textId="77777777" w:rsidTr="008813CE">
        <w:trPr>
          <w:trHeight w:val="279"/>
        </w:trPr>
        <w:tc>
          <w:tcPr>
            <w:tcW w:w="1035" w:type="pct"/>
            <w:vMerge/>
            <w:tcBorders>
              <w:bottom w:val="single" w:sz="4" w:space="0" w:color="A6A6A6" w:themeColor="background1" w:themeShade="A6"/>
            </w:tcBorders>
            <w:shd w:val="clear" w:color="auto" w:fill="auto"/>
          </w:tcPr>
          <w:p w14:paraId="4739BBD0" w14:textId="77777777" w:rsidR="00FA4C3A" w:rsidRPr="00A757D9" w:rsidRDefault="00FA4C3A" w:rsidP="00480996">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0CE6E3A9" w14:textId="6B768597" w:rsidR="00FA4C3A" w:rsidRPr="00A757D9" w:rsidRDefault="00FA4C3A" w:rsidP="00480996">
            <w:pPr>
              <w:spacing w:before="60" w:after="60"/>
              <w:rPr>
                <w:rFonts w:ascii="Arial" w:hAnsi="Arial" w:cs="Arial"/>
                <w:i/>
                <w:color w:val="000000"/>
                <w:sz w:val="18"/>
                <w:szCs w:val="18"/>
                <w:highlight w:val="yellow"/>
              </w:rPr>
            </w:pPr>
            <w:bookmarkStart w:id="95" w:name="_Hlk101947879"/>
            <w:bookmarkStart w:id="96" w:name="_Hlk103865949"/>
            <w:r w:rsidRPr="00A757D9">
              <w:rPr>
                <w:rFonts w:ascii="Arial" w:hAnsi="Arial" w:cs="Arial"/>
                <w:i/>
                <w:iCs/>
                <w:sz w:val="18"/>
                <w:szCs w:val="18"/>
              </w:rPr>
              <w:t>Implement second hour free parking in 2P parking zones in central Geelong</w:t>
            </w:r>
            <w:bookmarkEnd w:id="95"/>
            <w:bookmarkEnd w:id="96"/>
            <w:r w:rsidRPr="00A757D9">
              <w:rPr>
                <w:rFonts w:ascii="Arial" w:hAnsi="Arial" w:cs="Arial"/>
                <w:i/>
                <w:iCs/>
                <w:sz w:val="18"/>
                <w:szCs w:val="18"/>
              </w:rPr>
              <w:t>.</w:t>
            </w:r>
            <w:r>
              <w:rPr>
                <w:rFonts w:ascii="Arial" w:hAnsi="Arial" w:cs="Arial"/>
                <w:i/>
                <w:iCs/>
                <w:sz w:val="18"/>
                <w:szCs w:val="18"/>
              </w:rPr>
              <w:t xml:space="preserve"> </w:t>
            </w:r>
            <w:r w:rsidRPr="00451E89">
              <w:rPr>
                <w:rFonts w:ascii="Arial" w:hAnsi="Arial" w:cs="Arial"/>
                <w:b/>
                <w:bCs/>
                <w:i/>
                <w:iCs/>
                <w:sz w:val="18"/>
                <w:szCs w:val="18"/>
              </w:rPr>
              <w:t xml:space="preserve">(Major </w:t>
            </w:r>
            <w:r>
              <w:rPr>
                <w:rFonts w:ascii="Arial" w:hAnsi="Arial" w:cs="Arial"/>
                <w:b/>
                <w:bCs/>
                <w:i/>
                <w:iCs/>
                <w:sz w:val="18"/>
                <w:szCs w:val="18"/>
              </w:rPr>
              <w:t xml:space="preserve">budget </w:t>
            </w:r>
            <w:r w:rsidRPr="00451E89">
              <w:rPr>
                <w:rFonts w:ascii="Arial" w:hAnsi="Arial" w:cs="Arial"/>
                <w:b/>
                <w:bCs/>
                <w:i/>
                <w:iCs/>
                <w:sz w:val="18"/>
                <w:szCs w:val="18"/>
              </w:rPr>
              <w:t>init</w:t>
            </w:r>
            <w:r>
              <w:rPr>
                <w:rFonts w:ascii="Arial" w:hAnsi="Arial" w:cs="Arial"/>
                <w:b/>
                <w:bCs/>
                <w:i/>
                <w:iCs/>
                <w:sz w:val="18"/>
                <w:szCs w:val="18"/>
              </w:rPr>
              <w:t>i</w:t>
            </w:r>
            <w:r w:rsidRPr="00451E89">
              <w:rPr>
                <w:rFonts w:ascii="Arial" w:hAnsi="Arial" w:cs="Arial"/>
                <w:b/>
                <w:bCs/>
                <w:i/>
                <w:iCs/>
                <w:sz w:val="18"/>
                <w:szCs w:val="18"/>
              </w:rPr>
              <w:t>ative)</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10B871F6" w14:textId="6A543B86" w:rsidR="00FA4C3A" w:rsidRPr="00DB4940" w:rsidRDefault="00FA4C3A" w:rsidP="00480996">
            <w:pPr>
              <w:spacing w:before="60" w:after="60"/>
              <w:rPr>
                <w:rFonts w:ascii="Arial" w:hAnsi="Arial" w:cs="Arial"/>
                <w:sz w:val="18"/>
                <w:szCs w:val="18"/>
                <w:highlight w:val="yellow"/>
              </w:rPr>
            </w:pPr>
            <w:r w:rsidRPr="00DB4940">
              <w:rPr>
                <w:rFonts w:ascii="Arial" w:hAnsi="Arial" w:cs="Arial"/>
                <w:bCs/>
                <w:sz w:val="18"/>
                <w:szCs w:val="18"/>
              </w:rPr>
              <w:t>We implemented a second hour of free parking in 2P parking zones in Central Geelong in July 2021</w:t>
            </w:r>
            <w:r w:rsidRPr="002978E1">
              <w:rPr>
                <w:rFonts w:ascii="Arial" w:hAnsi="Arial" w:cs="Arial"/>
                <w:bCs/>
                <w:sz w:val="18"/>
                <w:szCs w:val="18"/>
              </w:rPr>
              <w:t xml:space="preserve"> with parking meters reprogrammed to support the changes</w:t>
            </w:r>
            <w:r w:rsidRPr="00DB4940">
              <w:rPr>
                <w:rFonts w:ascii="Arial" w:hAnsi="Arial" w:cs="Arial"/>
                <w:bCs/>
                <w:sz w:val="18"/>
                <w:szCs w:val="18"/>
              </w:rPr>
              <w:t>, a media campaign and street decals updated.</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0EF89A40" w14:textId="77777777" w:rsidR="00FA4C3A" w:rsidRDefault="00FA4C3A" w:rsidP="00480996">
            <w:pPr>
              <w:spacing w:before="60" w:after="60"/>
              <w:jc w:val="center"/>
              <w:rPr>
                <w:rFonts w:cs="Arial"/>
                <w:bCs/>
                <w:sz w:val="24"/>
                <w:szCs w:val="18"/>
              </w:rPr>
            </w:pPr>
          </w:p>
          <w:p w14:paraId="72423F58" w14:textId="77777777" w:rsidR="00FA4C3A" w:rsidRPr="00FA567B" w:rsidRDefault="00FA4C3A"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C02E32" w:rsidRPr="00FA567B" w14:paraId="6E692AC1" w14:textId="77777777" w:rsidTr="004F0F9C">
        <w:trPr>
          <w:trHeight w:val="279"/>
        </w:trPr>
        <w:tc>
          <w:tcPr>
            <w:tcW w:w="1035" w:type="pct"/>
            <w:tcBorders>
              <w:top w:val="single" w:sz="4" w:space="0" w:color="A6A6A6" w:themeColor="background1" w:themeShade="A6"/>
              <w:bottom w:val="single" w:sz="4" w:space="0" w:color="A6A6A6" w:themeColor="background1" w:themeShade="A6"/>
            </w:tcBorders>
            <w:shd w:val="clear" w:color="auto" w:fill="auto"/>
          </w:tcPr>
          <w:p w14:paraId="77120728" w14:textId="3C7C67EF" w:rsidR="00C02E32" w:rsidRPr="00A757D9" w:rsidRDefault="00C02E32" w:rsidP="00480996">
            <w:pPr>
              <w:spacing w:before="60" w:after="60"/>
              <w:rPr>
                <w:rFonts w:ascii="Arial" w:hAnsi="Arial" w:cs="Arial"/>
                <w:sz w:val="18"/>
                <w:szCs w:val="18"/>
                <w:highlight w:val="yellow"/>
              </w:rPr>
            </w:pPr>
            <w:r>
              <w:rPr>
                <w:rFonts w:ascii="Arial" w:hAnsi="Arial" w:cs="Arial"/>
                <w:sz w:val="18"/>
                <w:szCs w:val="18"/>
              </w:rPr>
              <w:t xml:space="preserve">3.7 </w:t>
            </w:r>
            <w:r w:rsidRPr="00A757D9">
              <w:rPr>
                <w:rFonts w:ascii="Arial" w:hAnsi="Arial" w:cs="Arial"/>
                <w:sz w:val="18"/>
                <w:szCs w:val="18"/>
              </w:rPr>
              <w:t>Address high levels of unemployment in targeted areas of our region</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0F7620AB" w14:textId="63FBAA1A" w:rsidR="00C02E32" w:rsidRDefault="00C02E32" w:rsidP="00480996">
            <w:pPr>
              <w:spacing w:before="60" w:after="60"/>
              <w:rPr>
                <w:rFonts w:ascii="Arial" w:hAnsi="Arial" w:cs="Arial"/>
                <w:sz w:val="18"/>
                <w:szCs w:val="18"/>
                <w:lang w:val="en-US"/>
              </w:rPr>
            </w:pPr>
            <w:r w:rsidRPr="00A757D9">
              <w:rPr>
                <w:rFonts w:ascii="Arial" w:hAnsi="Arial" w:cs="Arial"/>
                <w:i/>
                <w:iCs/>
                <w:sz w:val="18"/>
                <w:szCs w:val="18"/>
              </w:rPr>
              <w:t>Implement actions from the Vital Communities (including Regional Industry Sector Employment) program that support employment pathways to address Geelong’s disadvantaged areas.</w:t>
            </w:r>
          </w:p>
          <w:p w14:paraId="09A99247" w14:textId="41CFF0E6" w:rsidR="00C02E32" w:rsidRPr="00A757D9" w:rsidRDefault="00C02E32" w:rsidP="00480996">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03BF303A" wp14:editId="4DC9411D">
                  <wp:extent cx="144169" cy="159547"/>
                  <wp:effectExtent l="0" t="0" r="825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2"/>
                          <a:stretch>
                            <a:fillRect/>
                          </a:stretch>
                        </pic:blipFill>
                        <pic:spPr>
                          <a:xfrm>
                            <a:off x="0" y="0"/>
                            <a:ext cx="144169" cy="159547"/>
                          </a:xfrm>
                          <a:prstGeom prst="rect">
                            <a:avLst/>
                          </a:prstGeom>
                        </pic:spPr>
                      </pic:pic>
                    </a:graphicData>
                  </a:graphic>
                </wp:inline>
              </w:drawing>
            </w:r>
          </w:p>
        </w:tc>
        <w:tc>
          <w:tcPr>
            <w:tcW w:w="2392" w:type="pct"/>
            <w:tcBorders>
              <w:top w:val="single" w:sz="4" w:space="0" w:color="A6A6A6" w:themeColor="background1" w:themeShade="A6"/>
              <w:bottom w:val="single" w:sz="4" w:space="0" w:color="A6A6A6" w:themeColor="background1" w:themeShade="A6"/>
            </w:tcBorders>
            <w:shd w:val="clear" w:color="auto" w:fill="auto"/>
          </w:tcPr>
          <w:p w14:paraId="495D744D" w14:textId="28BD4A4C" w:rsidR="00C02E32" w:rsidRPr="00DB4940" w:rsidRDefault="00C02E32" w:rsidP="00480996">
            <w:pPr>
              <w:keepNext/>
              <w:spacing w:before="60" w:after="60"/>
              <w:rPr>
                <w:rFonts w:ascii="Arial" w:hAnsi="Arial" w:cs="Arial"/>
                <w:bCs/>
                <w:sz w:val="18"/>
                <w:szCs w:val="18"/>
              </w:rPr>
            </w:pPr>
            <w:r w:rsidRPr="00DB4940">
              <w:rPr>
                <w:rFonts w:ascii="Arial" w:hAnsi="Arial" w:cs="Arial"/>
                <w:bCs/>
                <w:sz w:val="18"/>
                <w:szCs w:val="18"/>
              </w:rPr>
              <w:t xml:space="preserve">The Regional Industry Sector Employment (RISE) program aims to increase access and reduce barriers to employment opportunities, with some graduates achieving full-time work and apprenticeships in construction, and some participants pursuing other employment options or educational pathways. </w:t>
            </w:r>
          </w:p>
          <w:p w14:paraId="214384E4" w14:textId="77777777" w:rsidR="00C02E32" w:rsidRPr="00DB4940" w:rsidRDefault="00C02E32" w:rsidP="00480996">
            <w:pPr>
              <w:spacing w:before="60" w:after="60"/>
              <w:rPr>
                <w:rFonts w:ascii="Arial" w:hAnsi="Arial" w:cs="Arial"/>
                <w:sz w:val="18"/>
                <w:szCs w:val="18"/>
                <w:highlight w:val="yellow"/>
              </w:rPr>
            </w:pPr>
            <w:r w:rsidRPr="00DB4940">
              <w:rPr>
                <w:rFonts w:ascii="Arial" w:hAnsi="Arial" w:cs="Arial"/>
                <w:bCs/>
                <w:sz w:val="18"/>
                <w:szCs w:val="18"/>
              </w:rPr>
              <w:t xml:space="preserve">Since the program inception in 2018, 175 participants commenced the program and 136 participants graduated from the program. Of those who completed the program 65 have entered apprenticeships, 22 have commenced other jobs and 17 have returned to further education. </w:t>
            </w:r>
            <w:proofErr w:type="gramStart"/>
            <w:r w:rsidRPr="00DB4940">
              <w:rPr>
                <w:rFonts w:ascii="Arial" w:hAnsi="Arial" w:cs="Arial"/>
                <w:bCs/>
                <w:sz w:val="18"/>
                <w:szCs w:val="18"/>
              </w:rPr>
              <w:t>The majority of</w:t>
            </w:r>
            <w:proofErr w:type="gramEnd"/>
            <w:r w:rsidRPr="00DB4940">
              <w:rPr>
                <w:rFonts w:ascii="Arial" w:hAnsi="Arial" w:cs="Arial"/>
                <w:bCs/>
                <w:sz w:val="18"/>
                <w:szCs w:val="18"/>
              </w:rPr>
              <w:t xml:space="preserve"> participants (57 per cent) came from targeted postcodes while 37 per cent are from diverse backgrounds.</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364DED47" w14:textId="77777777" w:rsidR="00C02E32" w:rsidRDefault="00C02E32" w:rsidP="00480996">
            <w:pPr>
              <w:spacing w:before="60" w:after="60"/>
              <w:jc w:val="center"/>
              <w:rPr>
                <w:rFonts w:cs="Arial"/>
                <w:bCs/>
                <w:sz w:val="24"/>
                <w:szCs w:val="18"/>
              </w:rPr>
            </w:pPr>
          </w:p>
          <w:p w14:paraId="66949D73" w14:textId="77777777" w:rsidR="00C02E32" w:rsidRPr="00FA567B" w:rsidRDefault="00C02E32"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r w:rsidR="00C02E32" w:rsidRPr="00FA567B" w14:paraId="102EFEB3" w14:textId="77777777" w:rsidTr="004F0F9C">
        <w:trPr>
          <w:trHeight w:val="279"/>
        </w:trPr>
        <w:tc>
          <w:tcPr>
            <w:tcW w:w="1035" w:type="pct"/>
            <w:tcBorders>
              <w:top w:val="single" w:sz="4" w:space="0" w:color="A6A6A6" w:themeColor="background1" w:themeShade="A6"/>
              <w:bottom w:val="single" w:sz="4" w:space="0" w:color="A6A6A6" w:themeColor="background1" w:themeShade="A6"/>
            </w:tcBorders>
            <w:shd w:val="clear" w:color="auto" w:fill="auto"/>
          </w:tcPr>
          <w:p w14:paraId="539A101E" w14:textId="77777777" w:rsidR="00C02E32" w:rsidRPr="00A757D9" w:rsidRDefault="00C02E32" w:rsidP="00480996">
            <w:pPr>
              <w:spacing w:before="60" w:after="60"/>
              <w:rPr>
                <w:rFonts w:ascii="Arial" w:hAnsi="Arial" w:cs="Arial"/>
                <w:sz w:val="18"/>
                <w:szCs w:val="18"/>
                <w:highlight w:val="yellow"/>
              </w:rPr>
            </w:pPr>
            <w:r>
              <w:rPr>
                <w:rFonts w:ascii="Arial" w:hAnsi="Arial" w:cs="Arial"/>
                <w:sz w:val="18"/>
                <w:szCs w:val="18"/>
              </w:rPr>
              <w:t xml:space="preserve">3.8 </w:t>
            </w:r>
            <w:r w:rsidRPr="00A757D9">
              <w:rPr>
                <w:rFonts w:ascii="Arial" w:hAnsi="Arial" w:cs="Arial"/>
                <w:sz w:val="18"/>
                <w:szCs w:val="18"/>
              </w:rPr>
              <w:t>Promote our region as a trial location for innovation and new technologies</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58693F37" w14:textId="77777777" w:rsidR="00C02E32" w:rsidRPr="00A757D9" w:rsidRDefault="00C02E32" w:rsidP="00480996">
            <w:pPr>
              <w:spacing w:before="60" w:after="60"/>
              <w:rPr>
                <w:rFonts w:ascii="Arial" w:hAnsi="Arial" w:cs="Arial"/>
                <w:i/>
                <w:color w:val="000000"/>
                <w:sz w:val="18"/>
                <w:szCs w:val="18"/>
                <w:highlight w:val="yellow"/>
              </w:rPr>
            </w:pPr>
            <w:r w:rsidRPr="00A757D9">
              <w:rPr>
                <w:rFonts w:ascii="Arial" w:hAnsi="Arial" w:cs="Arial"/>
                <w:i/>
                <w:iCs/>
                <w:sz w:val="18"/>
                <w:szCs w:val="18"/>
              </w:rPr>
              <w:t>Develop a structured program and process to enable innovative ideas and solutions, for Council consideration and action.</w:t>
            </w:r>
          </w:p>
        </w:tc>
        <w:tc>
          <w:tcPr>
            <w:tcW w:w="2392" w:type="pct"/>
            <w:tcBorders>
              <w:top w:val="single" w:sz="4" w:space="0" w:color="A6A6A6" w:themeColor="background1" w:themeShade="A6"/>
              <w:bottom w:val="single" w:sz="4" w:space="0" w:color="A6A6A6" w:themeColor="background1" w:themeShade="A6"/>
            </w:tcBorders>
            <w:shd w:val="clear" w:color="auto" w:fill="auto"/>
          </w:tcPr>
          <w:p w14:paraId="58AB0588" w14:textId="5DA77173" w:rsidR="00C02E32" w:rsidRPr="00DB4940" w:rsidRDefault="00C02E32" w:rsidP="00480996">
            <w:pPr>
              <w:spacing w:before="60" w:after="60"/>
              <w:rPr>
                <w:rFonts w:ascii="Arial" w:hAnsi="Arial" w:cs="Arial"/>
                <w:sz w:val="18"/>
                <w:szCs w:val="18"/>
                <w:highlight w:val="yellow"/>
              </w:rPr>
            </w:pPr>
            <w:r w:rsidRPr="00DB4940">
              <w:rPr>
                <w:rFonts w:ascii="Arial" w:hAnsi="Arial" w:cs="Arial"/>
                <w:bCs/>
                <w:color w:val="000000"/>
                <w:sz w:val="18"/>
                <w:szCs w:val="18"/>
                <w:shd w:val="clear" w:color="auto" w:fill="FFFFFF"/>
              </w:rPr>
              <w:t xml:space="preserve">We developed a Smart City Innovation Blueprint in addition to the Smart City Strategic Framework, adopted in March 2021. The blueprint aims to build a culture of innovation at the </w:t>
            </w:r>
            <w:proofErr w:type="gramStart"/>
            <w:r w:rsidRPr="00DB4940">
              <w:rPr>
                <w:rFonts w:ascii="Arial" w:hAnsi="Arial" w:cs="Arial"/>
                <w:bCs/>
                <w:color w:val="000000"/>
                <w:sz w:val="18"/>
                <w:szCs w:val="18"/>
                <w:shd w:val="clear" w:color="auto" w:fill="FFFFFF"/>
              </w:rPr>
              <w:t>City</w:t>
            </w:r>
            <w:proofErr w:type="gramEnd"/>
            <w:r w:rsidRPr="00DB4940">
              <w:rPr>
                <w:rFonts w:ascii="Arial" w:hAnsi="Arial" w:cs="Arial"/>
                <w:bCs/>
                <w:color w:val="000000"/>
                <w:sz w:val="18"/>
                <w:szCs w:val="18"/>
                <w:shd w:val="clear" w:color="auto" w:fill="FFFFFF"/>
              </w:rPr>
              <w:t xml:space="preserve"> to support smart technology adoption and data-driven decision-making. The implementation plan continues to be rolled out, and the supporting draft Innovation Blueprint remains a focus. </w:t>
            </w:r>
          </w:p>
        </w:tc>
        <w:tc>
          <w:tcPr>
            <w:tcW w:w="461" w:type="pct"/>
            <w:tcBorders>
              <w:top w:val="single" w:sz="4" w:space="0" w:color="A6A6A6" w:themeColor="background1" w:themeShade="A6"/>
              <w:bottom w:val="single" w:sz="4" w:space="0" w:color="A6A6A6" w:themeColor="background1" w:themeShade="A6"/>
            </w:tcBorders>
            <w:shd w:val="clear" w:color="auto" w:fill="auto"/>
          </w:tcPr>
          <w:p w14:paraId="34002978" w14:textId="77777777" w:rsidR="00C02E32" w:rsidRDefault="00C02E32" w:rsidP="00480996">
            <w:pPr>
              <w:spacing w:before="60" w:after="60"/>
              <w:jc w:val="center"/>
              <w:rPr>
                <w:rFonts w:cs="Arial"/>
                <w:bCs/>
                <w:sz w:val="24"/>
                <w:szCs w:val="18"/>
              </w:rPr>
            </w:pPr>
          </w:p>
          <w:p w14:paraId="0543AC20" w14:textId="77777777" w:rsidR="00C02E32" w:rsidRPr="00FA567B" w:rsidRDefault="00C02E32" w:rsidP="00480996">
            <w:pPr>
              <w:spacing w:before="60" w:after="60"/>
              <w:jc w:val="center"/>
              <w:rPr>
                <w:rFonts w:ascii="Arial" w:hAnsi="Arial" w:cs="Arial"/>
                <w:bCs/>
                <w:color w:val="000000"/>
                <w:sz w:val="28"/>
                <w:highlight w:val="yellow"/>
              </w:rPr>
            </w:pPr>
            <w:r w:rsidRPr="005A7596">
              <w:rPr>
                <w:rFonts w:ascii="Wingdings" w:eastAsia="Wingdings" w:hAnsi="Wingdings" w:cs="Wingdings"/>
                <w:bCs/>
                <w:sz w:val="24"/>
                <w:szCs w:val="18"/>
              </w:rPr>
              <w:t>ü</w:t>
            </w:r>
          </w:p>
        </w:tc>
      </w:tr>
    </w:tbl>
    <w:p w14:paraId="66570E18" w14:textId="77777777" w:rsidR="00FA4C3A" w:rsidRDefault="00FA4C3A" w:rsidP="00803CE1">
      <w:pPr>
        <w:pStyle w:val="ListBullet"/>
        <w:keepNext/>
        <w:spacing w:before="200" w:after="100"/>
        <w:rPr>
          <w:rFonts w:ascii="Arial" w:hAnsi="Arial" w:cs="Arial"/>
          <w:b/>
          <w:bCs/>
          <w:color w:val="003361"/>
          <w:spacing w:val="0"/>
          <w:sz w:val="24"/>
          <w:szCs w:val="24"/>
        </w:rPr>
      </w:pPr>
    </w:p>
    <w:p w14:paraId="78354861" w14:textId="77777777" w:rsidR="00FA4C3A" w:rsidRDefault="00FA4C3A">
      <w:pPr>
        <w:spacing w:line="240" w:lineRule="auto"/>
        <w:rPr>
          <w:rFonts w:ascii="Arial" w:hAnsi="Arial" w:cs="Arial"/>
          <w:b/>
          <w:bCs/>
          <w:color w:val="003361"/>
          <w:spacing w:val="0"/>
          <w:sz w:val="24"/>
          <w:szCs w:val="24"/>
        </w:rPr>
      </w:pPr>
      <w:r>
        <w:rPr>
          <w:rFonts w:ascii="Arial" w:hAnsi="Arial" w:cs="Arial"/>
          <w:b/>
          <w:bCs/>
          <w:color w:val="003361"/>
          <w:spacing w:val="0"/>
          <w:sz w:val="24"/>
          <w:szCs w:val="24"/>
        </w:rPr>
        <w:br w:type="page"/>
      </w:r>
    </w:p>
    <w:p w14:paraId="5C220681" w14:textId="34C4AD33" w:rsidR="00704F11" w:rsidRPr="005A148C" w:rsidRDefault="00704F11" w:rsidP="00803CE1">
      <w:pPr>
        <w:pStyle w:val="ListBullet"/>
        <w:keepNext/>
        <w:spacing w:before="200" w:after="100"/>
        <w:rPr>
          <w:rFonts w:ascii="Arial" w:hAnsi="Arial" w:cs="Arial"/>
          <w:b/>
          <w:bCs/>
          <w:color w:val="003361"/>
          <w:spacing w:val="0"/>
          <w:sz w:val="24"/>
          <w:szCs w:val="24"/>
        </w:rPr>
      </w:pPr>
      <w:r w:rsidRPr="005A148C">
        <w:rPr>
          <w:rFonts w:ascii="Arial" w:hAnsi="Arial" w:cs="Arial"/>
          <w:b/>
          <w:bCs/>
          <w:color w:val="003361"/>
          <w:spacing w:val="0"/>
          <w:sz w:val="24"/>
          <w:szCs w:val="24"/>
        </w:rPr>
        <w:lastRenderedPageBreak/>
        <w:t xml:space="preserve">Other achievements </w:t>
      </w:r>
    </w:p>
    <w:p w14:paraId="2060797A" w14:textId="19E383CB" w:rsidR="00704F11" w:rsidRPr="00C51BF9" w:rsidRDefault="00704F11" w:rsidP="00704F11">
      <w:pPr>
        <w:pStyle w:val="TableTextBullet2"/>
        <w:numPr>
          <w:ilvl w:val="0"/>
          <w:numId w:val="6"/>
        </w:numPr>
        <w:spacing w:before="100" w:after="100"/>
        <w:ind w:left="357" w:hanging="357"/>
        <w:rPr>
          <w:rFonts w:ascii="Arial" w:hAnsi="Arial" w:cs="Arial"/>
          <w:color w:val="221E1F"/>
          <w:sz w:val="20"/>
          <w:szCs w:val="20"/>
          <w:shd w:val="clear" w:color="auto" w:fill="FFFFFF"/>
        </w:rPr>
      </w:pPr>
      <w:r w:rsidRPr="50FEC6F1">
        <w:rPr>
          <w:rFonts w:ascii="Arial" w:hAnsi="Arial" w:cs="Arial"/>
          <w:color w:val="000000" w:themeColor="text1"/>
          <w:sz w:val="20"/>
          <w:szCs w:val="20"/>
        </w:rPr>
        <w:t xml:space="preserve">Geelong was announced as one of four regional hubs hosting </w:t>
      </w:r>
      <w:r w:rsidRPr="50FEC6F1">
        <w:rPr>
          <w:rFonts w:ascii="Arial" w:hAnsi="Arial" w:cs="Arial"/>
          <w:sz w:val="20"/>
          <w:szCs w:val="20"/>
        </w:rPr>
        <w:t xml:space="preserve">2026 Commonwealth Games </w:t>
      </w:r>
      <w:r w:rsidRPr="50FEC6F1">
        <w:rPr>
          <w:rFonts w:ascii="Arial" w:hAnsi="Arial" w:cs="Arial"/>
          <w:color w:val="000000" w:themeColor="text1"/>
          <w:sz w:val="20"/>
          <w:szCs w:val="20"/>
        </w:rPr>
        <w:t xml:space="preserve">events, alongside Bendigo, </w:t>
      </w:r>
      <w:proofErr w:type="gramStart"/>
      <w:r w:rsidRPr="50FEC6F1">
        <w:rPr>
          <w:rFonts w:ascii="Arial" w:hAnsi="Arial" w:cs="Arial"/>
          <w:color w:val="000000" w:themeColor="text1"/>
          <w:sz w:val="20"/>
          <w:szCs w:val="20"/>
        </w:rPr>
        <w:t>Ballarat</w:t>
      </w:r>
      <w:proofErr w:type="gramEnd"/>
      <w:r w:rsidRPr="50FEC6F1">
        <w:rPr>
          <w:rFonts w:ascii="Arial" w:hAnsi="Arial" w:cs="Arial"/>
          <w:color w:val="000000" w:themeColor="text1"/>
          <w:sz w:val="20"/>
          <w:szCs w:val="20"/>
        </w:rPr>
        <w:t xml:space="preserve"> and Gippsland</w:t>
      </w:r>
    </w:p>
    <w:p w14:paraId="30210567" w14:textId="77777777" w:rsidR="00704F11" w:rsidRPr="004533A3" w:rsidRDefault="00704F11" w:rsidP="00704F11">
      <w:pPr>
        <w:pStyle w:val="TableTextBullet2"/>
        <w:numPr>
          <w:ilvl w:val="0"/>
          <w:numId w:val="6"/>
        </w:numPr>
        <w:spacing w:before="100" w:after="100"/>
        <w:ind w:left="357" w:hanging="357"/>
        <w:rPr>
          <w:rFonts w:ascii="Arial" w:hAnsi="Arial" w:cs="Arial"/>
          <w:color w:val="221E1F"/>
          <w:sz w:val="20"/>
          <w:szCs w:val="20"/>
          <w:shd w:val="clear" w:color="auto" w:fill="FFFFFF"/>
        </w:rPr>
      </w:pPr>
      <w:r w:rsidRPr="004533A3">
        <w:rPr>
          <w:rFonts w:ascii="Arial" w:hAnsi="Arial" w:cs="Arial"/>
          <w:color w:val="221E1F"/>
          <w:sz w:val="20"/>
          <w:szCs w:val="20"/>
          <w:shd w:val="clear" w:color="auto" w:fill="FFFFFF"/>
        </w:rPr>
        <w:t xml:space="preserve">The Bellarine </w:t>
      </w:r>
      <w:r>
        <w:rPr>
          <w:rFonts w:ascii="Arial" w:hAnsi="Arial" w:cs="Arial"/>
          <w:color w:val="221E1F"/>
          <w:sz w:val="20"/>
          <w:szCs w:val="20"/>
          <w:shd w:val="clear" w:color="auto" w:fill="FFFFFF"/>
        </w:rPr>
        <w:t>and Geelong took</w:t>
      </w:r>
      <w:r w:rsidRPr="004533A3">
        <w:rPr>
          <w:rFonts w:ascii="Arial" w:hAnsi="Arial" w:cs="Arial"/>
          <w:color w:val="221E1F"/>
          <w:sz w:val="20"/>
          <w:szCs w:val="20"/>
          <w:shd w:val="clear" w:color="auto" w:fill="FFFFFF"/>
        </w:rPr>
        <w:t xml:space="preserve"> out the 25th and 69</w:t>
      </w:r>
      <w:r>
        <w:rPr>
          <w:rFonts w:ascii="Arial" w:hAnsi="Arial" w:cs="Arial"/>
          <w:color w:val="221E1F"/>
          <w:sz w:val="20"/>
          <w:szCs w:val="20"/>
          <w:shd w:val="clear" w:color="auto" w:fill="FFFFFF"/>
        </w:rPr>
        <w:t xml:space="preserve">th places respectively </w:t>
      </w:r>
      <w:r w:rsidRPr="00696B5D">
        <w:rPr>
          <w:rFonts w:ascii="Arial" w:hAnsi="Arial" w:cs="Arial"/>
          <w:color w:val="221E1F"/>
          <w:sz w:val="20"/>
          <w:szCs w:val="20"/>
          <w:shd w:val="clear" w:color="auto" w:fill="FFFFFF"/>
        </w:rPr>
        <w:t>in</w:t>
      </w:r>
      <w:r w:rsidRPr="00231871">
        <w:rPr>
          <w:rFonts w:ascii="Arial" w:hAnsi="Arial" w:cs="Arial"/>
          <w:i/>
          <w:iCs/>
          <w:color w:val="221E1F"/>
          <w:sz w:val="20"/>
          <w:szCs w:val="20"/>
          <w:shd w:val="clear" w:color="auto" w:fill="FFFFFF"/>
        </w:rPr>
        <w:t> Leading Places: The 100 Most Loved Destinations Around the World for 2021</w:t>
      </w:r>
      <w:r w:rsidRPr="004533A3">
        <w:rPr>
          <w:rFonts w:ascii="Arial" w:hAnsi="Arial" w:cs="Arial"/>
          <w:color w:val="221E1F"/>
          <w:sz w:val="20"/>
          <w:szCs w:val="20"/>
          <w:shd w:val="clear" w:color="auto" w:fill="FFFFFF"/>
        </w:rPr>
        <w:t>, released by the </w:t>
      </w:r>
      <w:r w:rsidRPr="00231871">
        <w:rPr>
          <w:rFonts w:ascii="Arial" w:eastAsia="MS Gothic" w:hAnsi="Arial" w:cs="Arial"/>
          <w:sz w:val="20"/>
          <w:szCs w:val="20"/>
          <w:shd w:val="clear" w:color="auto" w:fill="FFFFFF"/>
        </w:rPr>
        <w:t>Tourism Sentiment Index</w:t>
      </w:r>
    </w:p>
    <w:p w14:paraId="7DD91037" w14:textId="77777777" w:rsidR="00704F11" w:rsidRPr="00824452" w:rsidRDefault="00704F11" w:rsidP="00704F11">
      <w:pPr>
        <w:pStyle w:val="TableTextBullet2"/>
        <w:numPr>
          <w:ilvl w:val="0"/>
          <w:numId w:val="6"/>
        </w:numPr>
        <w:spacing w:before="100" w:after="100"/>
        <w:ind w:left="357" w:hanging="357"/>
        <w:rPr>
          <w:rFonts w:ascii="Arial" w:hAnsi="Arial" w:cs="Arial"/>
          <w:color w:val="221E1F"/>
          <w:sz w:val="20"/>
          <w:szCs w:val="20"/>
          <w:shd w:val="clear" w:color="auto" w:fill="FFFFFF"/>
        </w:rPr>
      </w:pPr>
      <w:r>
        <w:rPr>
          <w:rFonts w:ascii="Arial" w:hAnsi="Arial" w:cs="Arial"/>
          <w:color w:val="221E1F"/>
          <w:sz w:val="20"/>
          <w:szCs w:val="20"/>
          <w:shd w:val="clear" w:color="auto" w:fill="FFFFFF"/>
        </w:rPr>
        <w:t xml:space="preserve">We distributed </w:t>
      </w:r>
      <w:r w:rsidRPr="00824452">
        <w:rPr>
          <w:rFonts w:ascii="Arial" w:hAnsi="Arial" w:cs="Arial"/>
          <w:color w:val="221E1F"/>
          <w:sz w:val="20"/>
          <w:szCs w:val="20"/>
          <w:shd w:val="clear" w:color="auto" w:fill="FFFFFF"/>
        </w:rPr>
        <w:t xml:space="preserve">$399,726 </w:t>
      </w:r>
      <w:r>
        <w:rPr>
          <w:rFonts w:ascii="Arial" w:hAnsi="Arial" w:cs="Arial"/>
          <w:color w:val="221E1F"/>
          <w:sz w:val="20"/>
          <w:szCs w:val="20"/>
          <w:shd w:val="clear" w:color="auto" w:fill="FFFFFF"/>
        </w:rPr>
        <w:t>as part of t</w:t>
      </w:r>
      <w:r w:rsidRPr="00824452">
        <w:rPr>
          <w:rFonts w:ascii="Arial" w:hAnsi="Arial" w:cs="Arial"/>
          <w:color w:val="221E1F"/>
          <w:sz w:val="20"/>
          <w:szCs w:val="20"/>
          <w:shd w:val="clear" w:color="auto" w:fill="FFFFFF"/>
        </w:rPr>
        <w:t xml:space="preserve">he COVID-19 Arts, Culture and Heritage Recovery Grants to </w:t>
      </w:r>
      <w:r>
        <w:rPr>
          <w:rFonts w:ascii="Arial" w:hAnsi="Arial" w:cs="Arial"/>
          <w:color w:val="221E1F"/>
          <w:sz w:val="20"/>
          <w:szCs w:val="20"/>
          <w:shd w:val="clear" w:color="auto" w:fill="FFFFFF"/>
        </w:rPr>
        <w:t xml:space="preserve">support </w:t>
      </w:r>
      <w:r w:rsidRPr="00824452">
        <w:rPr>
          <w:rFonts w:ascii="Arial" w:hAnsi="Arial" w:cs="Arial"/>
          <w:color w:val="221E1F"/>
          <w:sz w:val="20"/>
          <w:szCs w:val="20"/>
          <w:shd w:val="clear" w:color="auto" w:fill="FFFFFF"/>
        </w:rPr>
        <w:t xml:space="preserve">local arts, cultural and heritage </w:t>
      </w:r>
      <w:proofErr w:type="spellStart"/>
      <w:r w:rsidRPr="00824452">
        <w:rPr>
          <w:rFonts w:ascii="Arial" w:hAnsi="Arial" w:cs="Arial"/>
          <w:color w:val="221E1F"/>
          <w:sz w:val="20"/>
          <w:szCs w:val="20"/>
          <w:shd w:val="clear" w:color="auto" w:fill="FFFFFF"/>
        </w:rPr>
        <w:t>practicitioners</w:t>
      </w:r>
      <w:proofErr w:type="spellEnd"/>
      <w:r w:rsidRPr="00824452">
        <w:rPr>
          <w:rFonts w:ascii="Arial" w:hAnsi="Arial" w:cs="Arial"/>
          <w:color w:val="221E1F"/>
          <w:sz w:val="20"/>
          <w:szCs w:val="20"/>
          <w:shd w:val="clear" w:color="auto" w:fill="FFFFFF"/>
        </w:rPr>
        <w:t xml:space="preserve"> and businesses </w:t>
      </w:r>
      <w:r>
        <w:rPr>
          <w:rFonts w:ascii="Arial" w:hAnsi="Arial" w:cs="Arial"/>
          <w:color w:val="221E1F"/>
          <w:sz w:val="20"/>
          <w:szCs w:val="20"/>
          <w:shd w:val="clear" w:color="auto" w:fill="FFFFFF"/>
        </w:rPr>
        <w:t>adversely impacted by COVID-19</w:t>
      </w:r>
    </w:p>
    <w:p w14:paraId="0B4FF8FB" w14:textId="77777777" w:rsidR="00704F11" w:rsidRDefault="00704F11" w:rsidP="00704F11">
      <w:pPr>
        <w:pStyle w:val="TableTextBullet2"/>
        <w:numPr>
          <w:ilvl w:val="0"/>
          <w:numId w:val="6"/>
        </w:numPr>
        <w:spacing w:before="100" w:after="100"/>
        <w:rPr>
          <w:rFonts w:ascii="Arial" w:hAnsi="Arial" w:cs="Arial"/>
          <w:color w:val="221E1F"/>
          <w:sz w:val="20"/>
          <w:szCs w:val="20"/>
          <w:shd w:val="clear" w:color="auto" w:fill="FFFFFF"/>
        </w:rPr>
      </w:pPr>
      <w:r>
        <w:rPr>
          <w:rFonts w:ascii="Arial" w:hAnsi="Arial" w:cs="Arial"/>
          <w:color w:val="221E1F"/>
          <w:sz w:val="20"/>
          <w:szCs w:val="20"/>
          <w:shd w:val="clear" w:color="auto" w:fill="FFFFFF"/>
        </w:rPr>
        <w:t xml:space="preserve">We </w:t>
      </w:r>
      <w:r w:rsidRPr="00517BB6">
        <w:rPr>
          <w:rFonts w:ascii="Arial" w:hAnsi="Arial" w:cs="Arial"/>
          <w:sz w:val="20"/>
          <w:szCs w:val="20"/>
        </w:rPr>
        <w:t>celebrat</w:t>
      </w:r>
      <w:r>
        <w:rPr>
          <w:rFonts w:ascii="Arial" w:hAnsi="Arial" w:cs="Arial"/>
          <w:sz w:val="20"/>
          <w:szCs w:val="20"/>
        </w:rPr>
        <w:t>ed l</w:t>
      </w:r>
      <w:r w:rsidRPr="00517BB6">
        <w:rPr>
          <w:rFonts w:ascii="Arial" w:hAnsi="Arial" w:cs="Arial"/>
          <w:sz w:val="20"/>
          <w:szCs w:val="20"/>
        </w:rPr>
        <w:t>ocal design and creativity</w:t>
      </w:r>
      <w:r>
        <w:rPr>
          <w:rFonts w:ascii="Arial" w:hAnsi="Arial" w:cs="Arial"/>
          <w:color w:val="221E1F"/>
          <w:sz w:val="20"/>
          <w:szCs w:val="20"/>
          <w:shd w:val="clear" w:color="auto" w:fill="FFFFFF"/>
        </w:rPr>
        <w:t xml:space="preserve"> during </w:t>
      </w:r>
      <w:r w:rsidRPr="00824452">
        <w:rPr>
          <w:rFonts w:ascii="Arial" w:hAnsi="Arial" w:cs="Arial"/>
          <w:color w:val="221E1F"/>
          <w:sz w:val="20"/>
          <w:szCs w:val="20"/>
          <w:shd w:val="clear" w:color="auto" w:fill="FFFFFF"/>
        </w:rPr>
        <w:t>Geelong Design Week</w:t>
      </w:r>
      <w:r>
        <w:rPr>
          <w:rFonts w:ascii="Arial" w:hAnsi="Arial" w:cs="Arial"/>
          <w:color w:val="221E1F"/>
          <w:sz w:val="20"/>
          <w:szCs w:val="20"/>
          <w:shd w:val="clear" w:color="auto" w:fill="FFFFFF"/>
        </w:rPr>
        <w:t xml:space="preserve"> 2022 which attracted over 6,000 participants</w:t>
      </w:r>
    </w:p>
    <w:p w14:paraId="160F7759" w14:textId="7F90072B" w:rsidR="00704F11" w:rsidRPr="00824452" w:rsidRDefault="00704F11" w:rsidP="00704F11">
      <w:pPr>
        <w:pStyle w:val="TableTextBullet2"/>
        <w:numPr>
          <w:ilvl w:val="0"/>
          <w:numId w:val="6"/>
        </w:numPr>
        <w:spacing w:before="100" w:after="100"/>
        <w:rPr>
          <w:rFonts w:ascii="Arial" w:hAnsi="Arial" w:cs="Arial"/>
          <w:color w:val="221E1F"/>
          <w:sz w:val="20"/>
          <w:szCs w:val="20"/>
          <w:shd w:val="clear" w:color="auto" w:fill="FFFFFF"/>
        </w:rPr>
      </w:pPr>
      <w:r>
        <w:rPr>
          <w:rFonts w:ascii="Arial" w:hAnsi="Arial" w:cs="Arial"/>
          <w:color w:val="221E1F"/>
          <w:sz w:val="20"/>
          <w:szCs w:val="20"/>
          <w:shd w:val="clear" w:color="auto" w:fill="FFFFFF"/>
        </w:rPr>
        <w:t xml:space="preserve">We </w:t>
      </w:r>
      <w:r w:rsidRPr="00824452">
        <w:rPr>
          <w:rFonts w:ascii="Arial" w:hAnsi="Arial" w:cs="Arial"/>
          <w:color w:val="221E1F"/>
          <w:sz w:val="20"/>
          <w:szCs w:val="20"/>
          <w:shd w:val="clear" w:color="auto" w:fill="FFFFFF"/>
        </w:rPr>
        <w:t xml:space="preserve">installed </w:t>
      </w:r>
      <w:r w:rsidR="00567299">
        <w:rPr>
          <w:rFonts w:ascii="Arial" w:hAnsi="Arial" w:cs="Arial"/>
          <w:color w:val="221E1F"/>
          <w:sz w:val="20"/>
          <w:szCs w:val="20"/>
          <w:shd w:val="clear" w:color="auto" w:fill="FFFFFF"/>
        </w:rPr>
        <w:t xml:space="preserve">19 </w:t>
      </w:r>
      <w:r w:rsidRPr="00824452">
        <w:rPr>
          <w:rFonts w:ascii="Arial" w:hAnsi="Arial" w:cs="Arial"/>
          <w:color w:val="221E1F"/>
          <w:sz w:val="20"/>
          <w:szCs w:val="20"/>
          <w:shd w:val="clear" w:color="auto" w:fill="FFFFFF"/>
        </w:rPr>
        <w:t>Smart Nodes including three Tower Nodes as part of Smarter Suburbs Program</w:t>
      </w:r>
    </w:p>
    <w:p w14:paraId="6A6253B7" w14:textId="77777777" w:rsidR="00704F11" w:rsidRDefault="00704F11" w:rsidP="00704F11">
      <w:pPr>
        <w:pStyle w:val="TableTextBullet2"/>
        <w:numPr>
          <w:ilvl w:val="0"/>
          <w:numId w:val="6"/>
        </w:numPr>
        <w:spacing w:before="100" w:after="100"/>
        <w:rPr>
          <w:rFonts w:ascii="Arial" w:hAnsi="Arial" w:cs="Arial"/>
          <w:color w:val="221E1F"/>
          <w:sz w:val="20"/>
          <w:szCs w:val="20"/>
          <w:shd w:val="clear" w:color="auto" w:fill="FFFFFF"/>
        </w:rPr>
      </w:pPr>
      <w:r w:rsidRPr="00CF3F5B">
        <w:rPr>
          <w:rFonts w:ascii="Arial" w:hAnsi="Arial" w:cs="Arial"/>
          <w:color w:val="221E1F"/>
          <w:sz w:val="20"/>
          <w:szCs w:val="20"/>
          <w:shd w:val="clear" w:color="auto" w:fill="FFFFFF"/>
        </w:rPr>
        <w:t>We secured 54 business events delivering over $3.5 million in economic benefit to the region</w:t>
      </w:r>
    </w:p>
    <w:p w14:paraId="59329122" w14:textId="77777777" w:rsidR="00704F11" w:rsidRPr="00B75930" w:rsidRDefault="00704F11" w:rsidP="00704F11">
      <w:pPr>
        <w:pStyle w:val="ListBullet"/>
        <w:numPr>
          <w:ilvl w:val="0"/>
          <w:numId w:val="6"/>
        </w:numPr>
        <w:spacing w:before="100" w:after="100"/>
        <w:rPr>
          <w:rFonts w:ascii="Arial" w:hAnsi="Arial" w:cs="Arial"/>
          <w:color w:val="221E1F"/>
          <w:sz w:val="20"/>
          <w:szCs w:val="20"/>
          <w:shd w:val="clear" w:color="auto" w:fill="FFFFFF"/>
        </w:rPr>
      </w:pPr>
      <w:r w:rsidRPr="00B75930">
        <w:rPr>
          <w:rFonts w:ascii="Arial" w:hAnsi="Arial" w:cs="Arial"/>
          <w:color w:val="221E1F"/>
          <w:sz w:val="20"/>
          <w:szCs w:val="20"/>
          <w:shd w:val="clear" w:color="auto" w:fill="FFFFFF"/>
        </w:rPr>
        <w:t xml:space="preserve">We held the Geelong Small Business Festival, providing low-cost and free events designed to connect, inspire, </w:t>
      </w:r>
      <w:proofErr w:type="gramStart"/>
      <w:r w:rsidRPr="00B75930">
        <w:rPr>
          <w:rFonts w:ascii="Arial" w:hAnsi="Arial" w:cs="Arial"/>
          <w:color w:val="221E1F"/>
          <w:sz w:val="20"/>
          <w:szCs w:val="20"/>
          <w:shd w:val="clear" w:color="auto" w:fill="FFFFFF"/>
        </w:rPr>
        <w:t>grow</w:t>
      </w:r>
      <w:proofErr w:type="gramEnd"/>
      <w:r w:rsidRPr="00B75930">
        <w:rPr>
          <w:rFonts w:ascii="Arial" w:hAnsi="Arial" w:cs="Arial"/>
          <w:color w:val="221E1F"/>
          <w:sz w:val="20"/>
          <w:szCs w:val="20"/>
          <w:shd w:val="clear" w:color="auto" w:fill="FFFFFF"/>
        </w:rPr>
        <w:t xml:space="preserve"> and support our local business community</w:t>
      </w:r>
    </w:p>
    <w:p w14:paraId="03F6B6A6" w14:textId="25746BBD" w:rsidR="00704F11" w:rsidRPr="00A2038E" w:rsidRDefault="00704F11" w:rsidP="00704F11">
      <w:pPr>
        <w:pStyle w:val="ListBullet"/>
        <w:numPr>
          <w:ilvl w:val="0"/>
          <w:numId w:val="6"/>
        </w:numPr>
        <w:spacing w:before="100" w:after="100"/>
        <w:rPr>
          <w:rFonts w:ascii="Arial" w:hAnsi="Arial" w:cs="Arial"/>
          <w:color w:val="221E1F"/>
          <w:sz w:val="20"/>
          <w:szCs w:val="20"/>
          <w:shd w:val="clear" w:color="auto" w:fill="FFFFFF"/>
        </w:rPr>
      </w:pPr>
      <w:r w:rsidRPr="00B75930">
        <w:rPr>
          <w:rFonts w:ascii="Arial" w:hAnsi="Arial" w:cs="Arial"/>
          <w:color w:val="221E1F"/>
          <w:sz w:val="20"/>
          <w:szCs w:val="20"/>
          <w:shd w:val="clear" w:color="auto" w:fill="FFFFFF"/>
        </w:rPr>
        <w:t xml:space="preserve">We </w:t>
      </w:r>
      <w:proofErr w:type="gramStart"/>
      <w:r w:rsidRPr="00B75930">
        <w:rPr>
          <w:rFonts w:ascii="Arial" w:hAnsi="Arial" w:cs="Arial"/>
          <w:color w:val="221E1F"/>
          <w:sz w:val="20"/>
          <w:szCs w:val="20"/>
          <w:shd w:val="clear" w:color="auto" w:fill="FFFFFF"/>
        </w:rPr>
        <w:t>entered into</w:t>
      </w:r>
      <w:proofErr w:type="gramEnd"/>
      <w:r w:rsidRPr="00B75930">
        <w:rPr>
          <w:rFonts w:ascii="Arial" w:hAnsi="Arial" w:cs="Arial"/>
          <w:color w:val="221E1F"/>
          <w:sz w:val="20"/>
          <w:szCs w:val="20"/>
          <w:shd w:val="clear" w:color="auto" w:fill="FFFFFF"/>
        </w:rPr>
        <w:t xml:space="preserve"> a Memorandum of Understanding with Changwon City </w:t>
      </w:r>
      <w:r w:rsidR="003F345B">
        <w:rPr>
          <w:rFonts w:ascii="Arial" w:hAnsi="Arial" w:cs="Arial"/>
          <w:color w:val="221E1F"/>
          <w:sz w:val="20"/>
          <w:szCs w:val="20"/>
          <w:shd w:val="clear" w:color="auto" w:fill="FFFFFF"/>
        </w:rPr>
        <w:t xml:space="preserve">South Korea, </w:t>
      </w:r>
      <w:r w:rsidRPr="00B75930">
        <w:rPr>
          <w:rFonts w:ascii="Arial" w:hAnsi="Arial" w:cs="Arial"/>
          <w:color w:val="221E1F"/>
          <w:sz w:val="20"/>
          <w:szCs w:val="20"/>
          <w:shd w:val="clear" w:color="auto" w:fill="FFFFFF"/>
        </w:rPr>
        <w:t xml:space="preserve">with a focus on trade, </w:t>
      </w:r>
      <w:r w:rsidRPr="00A2038E">
        <w:rPr>
          <w:rFonts w:ascii="Arial" w:hAnsi="Arial" w:cs="Arial"/>
          <w:color w:val="221E1F"/>
          <w:sz w:val="20"/>
          <w:szCs w:val="20"/>
          <w:shd w:val="clear" w:color="auto" w:fill="FFFFFF"/>
        </w:rPr>
        <w:t>education and cultural exchange</w:t>
      </w:r>
    </w:p>
    <w:p w14:paraId="26C83FBD" w14:textId="77777777" w:rsidR="00595EE1" w:rsidRPr="00A2038E" w:rsidRDefault="00704F11" w:rsidP="00595EE1">
      <w:pPr>
        <w:pStyle w:val="ListBullet"/>
        <w:numPr>
          <w:ilvl w:val="0"/>
          <w:numId w:val="6"/>
        </w:numPr>
        <w:spacing w:before="100" w:after="100"/>
        <w:rPr>
          <w:rFonts w:ascii="Arial" w:hAnsi="Arial" w:cs="Arial"/>
          <w:color w:val="221E1F"/>
          <w:sz w:val="20"/>
          <w:szCs w:val="20"/>
          <w:shd w:val="clear" w:color="auto" w:fill="FFFFFF"/>
        </w:rPr>
      </w:pPr>
      <w:r w:rsidRPr="00A2038E">
        <w:rPr>
          <w:rFonts w:ascii="Arial" w:hAnsi="Arial" w:cs="Arial"/>
          <w:color w:val="221E1F"/>
          <w:sz w:val="20"/>
          <w:szCs w:val="20"/>
          <w:shd w:val="clear" w:color="auto" w:fill="FFFFFF"/>
        </w:rPr>
        <w:t xml:space="preserve">We </w:t>
      </w:r>
      <w:r w:rsidRPr="00A2038E">
        <w:rPr>
          <w:rFonts w:ascii="Arial" w:hAnsi="Arial" w:cs="Arial"/>
          <w:sz w:val="20"/>
          <w:szCs w:val="20"/>
          <w:shd w:val="clear" w:color="auto" w:fill="FFFFFF"/>
        </w:rPr>
        <w:t xml:space="preserve">presented the </w:t>
      </w:r>
      <w:r w:rsidRPr="00A2038E">
        <w:rPr>
          <w:rFonts w:ascii="Arial" w:hAnsi="Arial" w:cs="Arial"/>
          <w:color w:val="221E1F"/>
          <w:sz w:val="20"/>
          <w:szCs w:val="20"/>
          <w:shd w:val="clear" w:color="auto" w:fill="FFFFFF"/>
        </w:rPr>
        <w:t xml:space="preserve">Tastes of Central Geelong festival, </w:t>
      </w:r>
      <w:r w:rsidRPr="00A2038E">
        <w:rPr>
          <w:rFonts w:ascii="Arial" w:hAnsi="Arial" w:cs="Arial"/>
          <w:sz w:val="20"/>
          <w:szCs w:val="20"/>
          <w:shd w:val="clear" w:color="auto" w:fill="FFFFFF"/>
        </w:rPr>
        <w:t>showcasing Central Geelong cafes, bars and restaurants</w:t>
      </w:r>
      <w:r w:rsidRPr="00A2038E">
        <w:rPr>
          <w:rFonts w:ascii="Arial" w:hAnsi="Arial" w:cs="Arial"/>
          <w:color w:val="221E1F"/>
          <w:sz w:val="20"/>
          <w:szCs w:val="20"/>
          <w:shd w:val="clear" w:color="auto" w:fill="FFFFFF"/>
        </w:rPr>
        <w:t xml:space="preserve"> through dining events, guided food tours, </w:t>
      </w:r>
      <w:proofErr w:type="gramStart"/>
      <w:r w:rsidRPr="00A2038E">
        <w:rPr>
          <w:rFonts w:ascii="Arial" w:hAnsi="Arial" w:cs="Arial"/>
          <w:color w:val="221E1F"/>
          <w:sz w:val="20"/>
          <w:szCs w:val="20"/>
          <w:shd w:val="clear" w:color="auto" w:fill="FFFFFF"/>
        </w:rPr>
        <w:t>masterclasses</w:t>
      </w:r>
      <w:proofErr w:type="gramEnd"/>
      <w:r w:rsidRPr="00A2038E">
        <w:rPr>
          <w:rFonts w:ascii="Arial" w:hAnsi="Arial" w:cs="Arial"/>
          <w:color w:val="221E1F"/>
          <w:sz w:val="20"/>
          <w:szCs w:val="20"/>
          <w:shd w:val="clear" w:color="auto" w:fill="FFFFFF"/>
        </w:rPr>
        <w:t xml:space="preserve"> and demonstrations </w:t>
      </w:r>
    </w:p>
    <w:p w14:paraId="593423B6" w14:textId="536FF2A2" w:rsidR="002C2C44" w:rsidRPr="00C02E32" w:rsidRDefault="00704F11">
      <w:pPr>
        <w:pStyle w:val="ListBullet"/>
        <w:numPr>
          <w:ilvl w:val="0"/>
          <w:numId w:val="6"/>
        </w:numPr>
        <w:spacing w:before="100" w:after="100"/>
        <w:rPr>
          <w:rFonts w:ascii="Arial" w:hAnsi="Arial" w:cs="Arial"/>
          <w:color w:val="221E1F"/>
          <w:sz w:val="20"/>
          <w:szCs w:val="20"/>
          <w:shd w:val="clear" w:color="auto" w:fill="FFFFFF"/>
        </w:rPr>
      </w:pPr>
      <w:r w:rsidRPr="00A2038E">
        <w:rPr>
          <w:rFonts w:ascii="Arial" w:hAnsi="Arial" w:cs="Arial"/>
          <w:color w:val="221E1F"/>
          <w:sz w:val="20"/>
          <w:szCs w:val="20"/>
          <w:shd w:val="clear" w:color="auto" w:fill="FFFFFF"/>
        </w:rPr>
        <w:t>Council endorsed a business case to investigate the delivery of a Regional Livestock and Rural Information Exchange Hub and Truck Wash in Greater Geelong</w:t>
      </w:r>
      <w:r w:rsidR="00C02E32">
        <w:rPr>
          <w:rFonts w:ascii="Arial" w:hAnsi="Arial" w:cs="Arial"/>
          <w:color w:val="221E1F"/>
          <w:sz w:val="20"/>
          <w:szCs w:val="20"/>
          <w:shd w:val="clear" w:color="auto" w:fill="FFFFFF"/>
        </w:rPr>
        <w:t>.</w:t>
      </w:r>
    </w:p>
    <w:p w14:paraId="200DAF06" w14:textId="77777777" w:rsidR="00704F11" w:rsidRDefault="00704F11" w:rsidP="00704F11">
      <w:pPr>
        <w:spacing w:line="240" w:lineRule="auto"/>
        <w:rPr>
          <w:rFonts w:ascii="Arial" w:eastAsia="MS Gothic" w:hAnsi="Arial" w:cs="Arial"/>
          <w:b/>
          <w:bCs/>
          <w:color w:val="244061"/>
          <w:sz w:val="28"/>
          <w:szCs w:val="28"/>
        </w:rPr>
      </w:pPr>
      <w:r>
        <w:rPr>
          <w:rFonts w:ascii="Arial" w:hAnsi="Arial" w:cs="Arial"/>
          <w:color w:val="244061"/>
          <w:sz w:val="28"/>
          <w:szCs w:val="28"/>
        </w:rPr>
        <w:br w:type="page"/>
      </w:r>
    </w:p>
    <w:p w14:paraId="4EEB1F15" w14:textId="12C69BAC" w:rsidR="00704F11" w:rsidRPr="00965BA7" w:rsidRDefault="00704F11" w:rsidP="00674A49">
      <w:pPr>
        <w:pStyle w:val="Heading2"/>
        <w:spacing w:before="100" w:after="100"/>
        <w:ind w:right="-307"/>
        <w:rPr>
          <w:rFonts w:ascii="Arial" w:hAnsi="Arial" w:cs="Arial"/>
          <w:color w:val="003361"/>
          <w:sz w:val="28"/>
          <w:szCs w:val="28"/>
        </w:rPr>
      </w:pPr>
      <w:bookmarkStart w:id="97" w:name="_Toc116036590"/>
      <w:r w:rsidRPr="00965BA7">
        <w:rPr>
          <w:rFonts w:ascii="Arial" w:hAnsi="Arial" w:cs="Arial"/>
          <w:color w:val="003361"/>
          <w:sz w:val="28"/>
          <w:szCs w:val="28"/>
        </w:rPr>
        <w:lastRenderedPageBreak/>
        <w:t>STRATEGIC DIRECTION 4</w:t>
      </w:r>
      <w:r w:rsidR="00CA62A3" w:rsidRPr="00965BA7">
        <w:rPr>
          <w:rFonts w:ascii="Arial" w:hAnsi="Arial" w:cs="Arial"/>
          <w:color w:val="003361"/>
          <w:sz w:val="28"/>
          <w:szCs w:val="28"/>
        </w:rPr>
        <w:t xml:space="preserve">: </w:t>
      </w:r>
      <w:r w:rsidRPr="00965BA7">
        <w:rPr>
          <w:rFonts w:ascii="Arial" w:hAnsi="Arial" w:cs="Arial"/>
          <w:color w:val="003361"/>
          <w:sz w:val="28"/>
          <w:szCs w:val="28"/>
        </w:rPr>
        <w:t>HIGH-PERFORMING COUNCIL AND ORGANISATION</w:t>
      </w:r>
      <w:bookmarkEnd w:id="97"/>
    </w:p>
    <w:p w14:paraId="1CA55F7C" w14:textId="77777777" w:rsidR="000E4B09" w:rsidRDefault="000E4B09" w:rsidP="0018090F">
      <w:pPr>
        <w:pStyle w:val="ListBullet"/>
        <w:spacing w:before="100" w:after="100"/>
        <w:rPr>
          <w:rFonts w:ascii="Arial" w:hAnsi="Arial" w:cs="Arial"/>
          <w:b/>
          <w:bCs/>
          <w:color w:val="003361"/>
          <w:spacing w:val="0"/>
          <w:sz w:val="24"/>
          <w:szCs w:val="24"/>
        </w:rPr>
      </w:pPr>
    </w:p>
    <w:p w14:paraId="2D145461" w14:textId="0F4CD1AC" w:rsidR="00704F11" w:rsidRPr="00965BA7" w:rsidRDefault="00704F11" w:rsidP="0018090F">
      <w:pPr>
        <w:pStyle w:val="ListBullet"/>
        <w:spacing w:before="100" w:after="100"/>
        <w:rPr>
          <w:rFonts w:ascii="Arial" w:hAnsi="Arial" w:cs="Arial"/>
          <w:b/>
          <w:bCs/>
          <w:color w:val="003361"/>
          <w:spacing w:val="0"/>
          <w:sz w:val="24"/>
          <w:szCs w:val="24"/>
        </w:rPr>
      </w:pPr>
      <w:r w:rsidRPr="00965BA7">
        <w:rPr>
          <w:rFonts w:ascii="Arial" w:hAnsi="Arial" w:cs="Arial"/>
          <w:b/>
          <w:bCs/>
          <w:color w:val="003361"/>
          <w:spacing w:val="0"/>
          <w:sz w:val="24"/>
          <w:szCs w:val="24"/>
        </w:rPr>
        <w:t xml:space="preserve">DESIRED OUTCOMES </w:t>
      </w:r>
    </w:p>
    <w:p w14:paraId="7FF5C85A" w14:textId="77777777" w:rsidR="00704F11" w:rsidRPr="00231871" w:rsidRDefault="00704F11" w:rsidP="00CD0EF0">
      <w:pPr>
        <w:pStyle w:val="ListBullet"/>
        <w:numPr>
          <w:ilvl w:val="0"/>
          <w:numId w:val="95"/>
        </w:numPr>
        <w:spacing w:before="100" w:after="100"/>
        <w:ind w:left="567" w:hanging="567"/>
        <w:rPr>
          <w:rFonts w:ascii="Arial" w:hAnsi="Arial" w:cs="Arial"/>
          <w:sz w:val="20"/>
          <w:szCs w:val="20"/>
        </w:rPr>
      </w:pPr>
      <w:r w:rsidRPr="00231871">
        <w:rPr>
          <w:rFonts w:ascii="Arial" w:hAnsi="Arial" w:cs="Arial"/>
          <w:sz w:val="20"/>
          <w:szCs w:val="20"/>
        </w:rPr>
        <w:t xml:space="preserve">Our services are accessible and meet the diverse needs of our community </w:t>
      </w:r>
    </w:p>
    <w:p w14:paraId="131430F7" w14:textId="77777777" w:rsidR="00704F11" w:rsidRPr="00231871" w:rsidRDefault="00704F11" w:rsidP="00CD0EF0">
      <w:pPr>
        <w:pStyle w:val="ListBullet"/>
        <w:numPr>
          <w:ilvl w:val="0"/>
          <w:numId w:val="95"/>
        </w:numPr>
        <w:spacing w:before="100" w:after="100"/>
        <w:ind w:left="567" w:hanging="567"/>
        <w:rPr>
          <w:rFonts w:ascii="Arial" w:hAnsi="Arial" w:cs="Arial"/>
          <w:sz w:val="20"/>
          <w:szCs w:val="20"/>
        </w:rPr>
      </w:pPr>
      <w:r w:rsidRPr="00231871">
        <w:rPr>
          <w:rFonts w:ascii="Arial" w:hAnsi="Arial" w:cs="Arial"/>
          <w:sz w:val="20"/>
          <w:szCs w:val="20"/>
        </w:rPr>
        <w:t>We are acknowledged and recognised as a leading council and organisation</w:t>
      </w:r>
    </w:p>
    <w:p w14:paraId="08A72869" w14:textId="77777777" w:rsidR="00704F11" w:rsidRPr="00231871" w:rsidRDefault="00704F11" w:rsidP="00CD0EF0">
      <w:pPr>
        <w:pStyle w:val="ListBullet"/>
        <w:numPr>
          <w:ilvl w:val="0"/>
          <w:numId w:val="95"/>
        </w:numPr>
        <w:spacing w:before="100" w:after="100"/>
        <w:ind w:left="567" w:hanging="567"/>
        <w:rPr>
          <w:rFonts w:ascii="Arial" w:hAnsi="Arial" w:cs="Arial"/>
          <w:sz w:val="20"/>
          <w:szCs w:val="20"/>
        </w:rPr>
      </w:pPr>
      <w:r w:rsidRPr="00231871">
        <w:rPr>
          <w:rFonts w:ascii="Arial" w:hAnsi="Arial" w:cs="Arial"/>
          <w:sz w:val="20"/>
          <w:szCs w:val="20"/>
        </w:rPr>
        <w:t xml:space="preserve">We have a healthy, safe, </w:t>
      </w:r>
      <w:proofErr w:type="gramStart"/>
      <w:r w:rsidRPr="00231871">
        <w:rPr>
          <w:rFonts w:ascii="Arial" w:hAnsi="Arial" w:cs="Arial"/>
          <w:sz w:val="20"/>
          <w:szCs w:val="20"/>
        </w:rPr>
        <w:t>inclusive</w:t>
      </w:r>
      <w:proofErr w:type="gramEnd"/>
      <w:r w:rsidRPr="00231871">
        <w:rPr>
          <w:rFonts w:ascii="Arial" w:hAnsi="Arial" w:cs="Arial"/>
          <w:sz w:val="20"/>
          <w:szCs w:val="20"/>
        </w:rPr>
        <w:t xml:space="preserve"> and diverse culture </w:t>
      </w:r>
    </w:p>
    <w:p w14:paraId="0FC5EBDC" w14:textId="77777777" w:rsidR="00704F11" w:rsidRPr="00231871" w:rsidRDefault="00704F11" w:rsidP="00CD0EF0">
      <w:pPr>
        <w:pStyle w:val="ListBullet"/>
        <w:numPr>
          <w:ilvl w:val="0"/>
          <w:numId w:val="95"/>
        </w:numPr>
        <w:spacing w:before="100" w:after="100"/>
        <w:ind w:left="567" w:hanging="567"/>
        <w:rPr>
          <w:rFonts w:ascii="Arial" w:hAnsi="Arial" w:cs="Arial"/>
          <w:sz w:val="20"/>
          <w:szCs w:val="20"/>
        </w:rPr>
      </w:pPr>
      <w:r w:rsidRPr="00231871">
        <w:rPr>
          <w:rFonts w:ascii="Arial" w:hAnsi="Arial" w:cs="Arial"/>
          <w:sz w:val="20"/>
          <w:szCs w:val="20"/>
        </w:rPr>
        <w:t>We are a financially sustainable and resilient organisation</w:t>
      </w:r>
    </w:p>
    <w:p w14:paraId="19866AE2" w14:textId="77777777" w:rsidR="00704F11" w:rsidRPr="00965BA7" w:rsidRDefault="00704F11" w:rsidP="00803CE1">
      <w:pPr>
        <w:pStyle w:val="ListBullet"/>
        <w:spacing w:before="200" w:after="100"/>
        <w:rPr>
          <w:rFonts w:ascii="Arial Bold" w:hAnsi="Arial Bold" w:cs="Arial"/>
          <w:b/>
          <w:bCs/>
          <w:caps/>
          <w:color w:val="003361"/>
          <w:spacing w:val="0"/>
          <w:sz w:val="24"/>
          <w:szCs w:val="24"/>
        </w:rPr>
      </w:pPr>
      <w:r w:rsidRPr="00965BA7">
        <w:rPr>
          <w:rFonts w:ascii="Arial Bold" w:hAnsi="Arial Bold" w:cs="Arial"/>
          <w:b/>
          <w:bCs/>
          <w:caps/>
          <w:color w:val="003361"/>
          <w:spacing w:val="0"/>
          <w:sz w:val="24"/>
          <w:szCs w:val="24"/>
        </w:rPr>
        <w:t>Four-year priorities</w:t>
      </w:r>
    </w:p>
    <w:p w14:paraId="54BF19DF"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4.1</w:t>
      </w:r>
      <w:r>
        <w:tab/>
      </w:r>
      <w:r w:rsidRPr="0EDC895E">
        <w:rPr>
          <w:rFonts w:ascii="Arial" w:hAnsi="Arial" w:cs="Arial"/>
          <w:sz w:val="20"/>
          <w:szCs w:val="20"/>
        </w:rPr>
        <w:t>Enable a customer-focused approach that delivers efficient and responsive service</w:t>
      </w:r>
    </w:p>
    <w:p w14:paraId="42505B93" w14:textId="6B2CB5B8"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4.2</w:t>
      </w:r>
      <w:r w:rsidRPr="000E4B09">
        <w:rPr>
          <w:rFonts w:ascii="Arial" w:hAnsi="Arial" w:cs="Arial"/>
          <w:sz w:val="20"/>
          <w:szCs w:val="20"/>
        </w:rPr>
        <w:tab/>
      </w:r>
      <w:r w:rsidRPr="0EDC895E">
        <w:rPr>
          <w:rFonts w:ascii="Arial" w:hAnsi="Arial" w:cs="Arial"/>
          <w:sz w:val="20"/>
          <w:szCs w:val="20"/>
        </w:rPr>
        <w:t>Communicate and engage effectively with our community to understand their needs and advocate on their behalf</w:t>
      </w:r>
    </w:p>
    <w:p w14:paraId="1FD5EEE5"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4.3</w:t>
      </w:r>
      <w:r>
        <w:tab/>
      </w:r>
      <w:r w:rsidRPr="0EDC895E">
        <w:rPr>
          <w:rFonts w:ascii="Arial" w:hAnsi="Arial" w:cs="Arial"/>
          <w:sz w:val="20"/>
          <w:szCs w:val="20"/>
        </w:rPr>
        <w:t xml:space="preserve">Deliver on our community’s most important needs for infrastructure and services </w:t>
      </w:r>
    </w:p>
    <w:p w14:paraId="6D3A8E85"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4.4</w:t>
      </w:r>
      <w:r>
        <w:tab/>
      </w:r>
      <w:r w:rsidRPr="0EDC895E">
        <w:rPr>
          <w:rFonts w:ascii="Arial" w:hAnsi="Arial" w:cs="Arial"/>
          <w:sz w:val="20"/>
          <w:szCs w:val="20"/>
        </w:rPr>
        <w:t xml:space="preserve">Continue to strengthen our workplace culture </w:t>
      </w:r>
    </w:p>
    <w:p w14:paraId="7A7A8185"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4.5</w:t>
      </w:r>
      <w:r>
        <w:tab/>
      </w:r>
      <w:r w:rsidRPr="0EDC895E">
        <w:rPr>
          <w:rFonts w:ascii="Arial" w:hAnsi="Arial" w:cs="Arial"/>
          <w:sz w:val="20"/>
          <w:szCs w:val="20"/>
        </w:rPr>
        <w:t>Create a more efficient and effective organisation</w:t>
      </w:r>
    </w:p>
    <w:p w14:paraId="48C7B93C"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4.6</w:t>
      </w:r>
      <w:r>
        <w:tab/>
      </w:r>
      <w:r w:rsidRPr="0EDC895E">
        <w:rPr>
          <w:rFonts w:ascii="Arial" w:hAnsi="Arial" w:cs="Arial"/>
          <w:sz w:val="20"/>
          <w:szCs w:val="20"/>
        </w:rPr>
        <w:t xml:space="preserve">Ensure that our employees are safe at work </w:t>
      </w:r>
    </w:p>
    <w:p w14:paraId="311A1E9F" w14:textId="77777777" w:rsidR="00704F11" w:rsidRPr="00231871" w:rsidRDefault="00704F11" w:rsidP="000E4B09">
      <w:pPr>
        <w:pStyle w:val="ListBullet"/>
        <w:spacing w:before="100" w:after="100"/>
        <w:ind w:left="567" w:hanging="567"/>
        <w:rPr>
          <w:rFonts w:ascii="Arial" w:hAnsi="Arial" w:cs="Arial"/>
          <w:sz w:val="20"/>
          <w:szCs w:val="20"/>
        </w:rPr>
      </w:pPr>
      <w:r w:rsidRPr="0EDC895E">
        <w:rPr>
          <w:rFonts w:ascii="Arial" w:hAnsi="Arial" w:cs="Arial"/>
          <w:sz w:val="20"/>
          <w:szCs w:val="20"/>
        </w:rPr>
        <w:t>4.7</w:t>
      </w:r>
      <w:r>
        <w:tab/>
      </w:r>
      <w:r w:rsidRPr="0EDC895E">
        <w:rPr>
          <w:rFonts w:ascii="Arial" w:hAnsi="Arial" w:cs="Arial"/>
          <w:sz w:val="20"/>
          <w:szCs w:val="20"/>
        </w:rPr>
        <w:t>Focus on financial sustainability</w:t>
      </w:r>
    </w:p>
    <w:p w14:paraId="1D3D159E" w14:textId="77777777" w:rsidR="00704F11" w:rsidRPr="00965BA7" w:rsidRDefault="00704F11" w:rsidP="00803CE1">
      <w:pPr>
        <w:pStyle w:val="ListBullet"/>
        <w:spacing w:before="200" w:after="100"/>
        <w:rPr>
          <w:rFonts w:ascii="Arial Bold" w:hAnsi="Arial Bold" w:cs="Arial"/>
          <w:b/>
          <w:bCs/>
          <w:caps/>
          <w:color w:val="003361"/>
          <w:spacing w:val="0"/>
          <w:sz w:val="24"/>
          <w:szCs w:val="24"/>
        </w:rPr>
      </w:pPr>
      <w:r w:rsidRPr="00965BA7">
        <w:rPr>
          <w:rFonts w:ascii="Arial Bold" w:hAnsi="Arial Bold" w:cs="Arial"/>
          <w:b/>
          <w:bCs/>
          <w:caps/>
          <w:color w:val="003361"/>
          <w:spacing w:val="0"/>
          <w:sz w:val="24"/>
          <w:szCs w:val="24"/>
        </w:rPr>
        <w:t>Progress report</w:t>
      </w:r>
    </w:p>
    <w:p w14:paraId="4B730373" w14:textId="77777777" w:rsidR="00704F11" w:rsidRPr="00965BA7" w:rsidRDefault="00704F11" w:rsidP="0018090F">
      <w:pPr>
        <w:spacing w:before="100" w:after="100"/>
        <w:rPr>
          <w:rFonts w:ascii="Arial" w:hAnsi="Arial" w:cs="Arial"/>
          <w:b/>
          <w:color w:val="003361"/>
          <w:spacing w:val="0"/>
          <w:sz w:val="24"/>
          <w:szCs w:val="24"/>
        </w:rPr>
      </w:pPr>
      <w:r w:rsidRPr="00965BA7">
        <w:rPr>
          <w:rFonts w:ascii="Arial" w:hAnsi="Arial" w:cs="Arial"/>
          <w:b/>
          <w:color w:val="003361"/>
          <w:spacing w:val="0"/>
          <w:sz w:val="24"/>
          <w:szCs w:val="24"/>
        </w:rPr>
        <w:t>Indicators</w:t>
      </w:r>
    </w:p>
    <w:tbl>
      <w:tblPr>
        <w:tblW w:w="50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06"/>
        <w:gridCol w:w="2692"/>
        <w:gridCol w:w="3827"/>
      </w:tblGrid>
      <w:tr w:rsidR="00704F11" w:rsidRPr="00FA567B" w14:paraId="362BA153" w14:textId="77777777" w:rsidTr="0018090F">
        <w:trPr>
          <w:tblHeader/>
        </w:trPr>
        <w:tc>
          <w:tcPr>
            <w:tcW w:w="1932" w:type="pct"/>
            <w:shd w:val="clear" w:color="auto" w:fill="7BA7AE"/>
            <w:vAlign w:val="center"/>
          </w:tcPr>
          <w:p w14:paraId="16581D55" w14:textId="77777777" w:rsidR="00704F11" w:rsidRPr="00D933CC" w:rsidRDefault="00704F11" w:rsidP="00BD4DBF">
            <w:pPr>
              <w:spacing w:before="60" w:after="60"/>
              <w:rPr>
                <w:rFonts w:ascii="Arial" w:hAnsi="Arial" w:cs="Arial"/>
                <w:b/>
                <w:bCs/>
                <w:color w:val="FFFFFF" w:themeColor="background1"/>
                <w:sz w:val="18"/>
                <w:szCs w:val="21"/>
              </w:rPr>
            </w:pPr>
            <w:r w:rsidRPr="00D933CC">
              <w:rPr>
                <w:rFonts w:ascii="Arial" w:hAnsi="Arial" w:cs="Arial"/>
                <w:b/>
                <w:bCs/>
                <w:color w:val="FFFFFF" w:themeColor="background1"/>
                <w:sz w:val="18"/>
                <w:szCs w:val="21"/>
              </w:rPr>
              <w:t>City of Greater Geelong Indicators</w:t>
            </w:r>
          </w:p>
        </w:tc>
        <w:tc>
          <w:tcPr>
            <w:tcW w:w="1267" w:type="pct"/>
            <w:shd w:val="clear" w:color="auto" w:fill="7BA7AE"/>
            <w:vAlign w:val="center"/>
          </w:tcPr>
          <w:p w14:paraId="4D6A1574" w14:textId="654584DE" w:rsidR="00704F11" w:rsidRPr="00B145C3" w:rsidRDefault="0009495C" w:rsidP="00BD4DBF">
            <w:pPr>
              <w:spacing w:before="60" w:after="60"/>
              <w:rPr>
                <w:rFonts w:ascii="Arial" w:hAnsi="Arial" w:cs="Arial"/>
                <w:b/>
                <w:bCs/>
                <w:color w:val="FFFFFF"/>
                <w:sz w:val="18"/>
                <w:szCs w:val="21"/>
              </w:rPr>
            </w:pPr>
            <w:r>
              <w:rPr>
                <w:rFonts w:ascii="Arial" w:hAnsi="Arial" w:cs="Arial"/>
                <w:b/>
                <w:bCs/>
                <w:color w:val="FFFFFF"/>
                <w:sz w:val="18"/>
                <w:szCs w:val="18"/>
              </w:rPr>
              <w:t xml:space="preserve">Data </w:t>
            </w:r>
            <w:proofErr w:type="gramStart"/>
            <w:r w:rsidR="000E3986">
              <w:rPr>
                <w:rFonts w:ascii="Arial" w:hAnsi="Arial" w:cs="Arial"/>
                <w:b/>
                <w:bCs/>
                <w:color w:val="FFFFFF"/>
                <w:sz w:val="18"/>
                <w:szCs w:val="18"/>
              </w:rPr>
              <w:t>at</w:t>
            </w:r>
            <w:proofErr w:type="gramEnd"/>
            <w:r w:rsidR="00704F11" w:rsidRPr="00D86BE8">
              <w:rPr>
                <w:rFonts w:ascii="Arial" w:hAnsi="Arial" w:cs="Arial"/>
                <w:b/>
                <w:bCs/>
                <w:color w:val="FFFFFF"/>
                <w:sz w:val="18"/>
                <w:szCs w:val="18"/>
              </w:rPr>
              <w:t xml:space="preserve"> </w:t>
            </w:r>
            <w:r w:rsidR="0003676D">
              <w:rPr>
                <w:rFonts w:ascii="Arial" w:hAnsi="Arial" w:cs="Arial"/>
                <w:b/>
                <w:bCs/>
                <w:color w:val="FFFFFF"/>
                <w:sz w:val="18"/>
                <w:szCs w:val="18"/>
              </w:rPr>
              <w:t xml:space="preserve">30 </w:t>
            </w:r>
            <w:r w:rsidR="000E3986">
              <w:rPr>
                <w:rFonts w:ascii="Arial" w:hAnsi="Arial" w:cs="Arial"/>
                <w:b/>
                <w:bCs/>
                <w:color w:val="FFFFFF"/>
                <w:sz w:val="18"/>
                <w:szCs w:val="18"/>
              </w:rPr>
              <w:t>June</w:t>
            </w:r>
            <w:r w:rsidR="00704F11" w:rsidRPr="00D86BE8">
              <w:rPr>
                <w:rFonts w:ascii="Arial" w:hAnsi="Arial" w:cs="Arial"/>
                <w:b/>
                <w:bCs/>
                <w:color w:val="FFFFFF"/>
                <w:sz w:val="18"/>
                <w:szCs w:val="18"/>
              </w:rPr>
              <w:t xml:space="preserve"> 2022</w:t>
            </w:r>
          </w:p>
        </w:tc>
        <w:tc>
          <w:tcPr>
            <w:tcW w:w="1801" w:type="pct"/>
            <w:shd w:val="clear" w:color="auto" w:fill="7BA7AE"/>
            <w:vAlign w:val="center"/>
          </w:tcPr>
          <w:p w14:paraId="79C5D93B" w14:textId="77777777" w:rsidR="00704F11" w:rsidRPr="00B145C3" w:rsidRDefault="00704F11" w:rsidP="00BD4DBF">
            <w:pPr>
              <w:spacing w:before="60" w:after="60"/>
              <w:rPr>
                <w:rFonts w:ascii="Arial" w:hAnsi="Arial" w:cs="Arial"/>
                <w:b/>
                <w:bCs/>
                <w:color w:val="FFFFFF"/>
                <w:sz w:val="18"/>
                <w:szCs w:val="21"/>
              </w:rPr>
            </w:pPr>
            <w:r w:rsidRPr="00D86BE8">
              <w:rPr>
                <w:rFonts w:ascii="Arial" w:hAnsi="Arial" w:cs="Arial"/>
                <w:b/>
                <w:bCs/>
                <w:color w:val="FFFFFF"/>
                <w:sz w:val="18"/>
                <w:szCs w:val="18"/>
              </w:rPr>
              <w:t>Progress comments</w:t>
            </w:r>
          </w:p>
        </w:tc>
      </w:tr>
      <w:tr w:rsidR="00704F11" w:rsidRPr="00FA567B" w14:paraId="1C0B050A" w14:textId="77777777" w:rsidTr="004B5AEA">
        <w:tc>
          <w:tcPr>
            <w:tcW w:w="1932" w:type="pct"/>
            <w:shd w:val="clear" w:color="auto" w:fill="auto"/>
          </w:tcPr>
          <w:p w14:paraId="42D8AE6A" w14:textId="77777777" w:rsidR="00704F11" w:rsidRPr="00C826DC" w:rsidRDefault="00704F11" w:rsidP="00BD4DBF">
            <w:pPr>
              <w:spacing w:before="60" w:after="60"/>
              <w:rPr>
                <w:rFonts w:ascii="Arial" w:hAnsi="Arial" w:cs="Arial"/>
                <w:sz w:val="18"/>
                <w:szCs w:val="18"/>
              </w:rPr>
            </w:pPr>
            <w:r w:rsidRPr="00C826DC">
              <w:rPr>
                <w:rFonts w:ascii="Arial" w:hAnsi="Arial" w:cs="Arial"/>
                <w:sz w:val="18"/>
                <w:szCs w:val="18"/>
              </w:rPr>
              <w:t xml:space="preserve">Customer complaints resolution completed within 30 days </w:t>
            </w:r>
          </w:p>
          <w:p w14:paraId="0DA7FA5E" w14:textId="7EF0C9A1" w:rsidR="00704F11" w:rsidRPr="00B04D36" w:rsidRDefault="00704F11" w:rsidP="00BD4DBF">
            <w:pPr>
              <w:spacing w:before="60" w:after="60"/>
              <w:rPr>
                <w:rFonts w:ascii="Arial" w:hAnsi="Arial" w:cs="Arial"/>
                <w:i/>
                <w:color w:val="000000"/>
                <w:sz w:val="16"/>
                <w:szCs w:val="16"/>
              </w:rPr>
            </w:pPr>
            <w:r w:rsidRPr="00B04D36">
              <w:rPr>
                <w:rFonts w:ascii="Arial" w:hAnsi="Arial" w:cs="Arial"/>
                <w:i/>
                <w:iCs/>
                <w:sz w:val="16"/>
                <w:szCs w:val="16"/>
              </w:rPr>
              <w:t xml:space="preserve">Source: </w:t>
            </w:r>
            <w:r w:rsidR="00270896" w:rsidRPr="00B04D36">
              <w:rPr>
                <w:rFonts w:ascii="Arial" w:hAnsi="Arial" w:cs="Arial"/>
                <w:i/>
                <w:iCs/>
                <w:sz w:val="16"/>
                <w:szCs w:val="16"/>
              </w:rPr>
              <w:t xml:space="preserve">City of Greater Geelong </w:t>
            </w:r>
          </w:p>
        </w:tc>
        <w:tc>
          <w:tcPr>
            <w:tcW w:w="1267" w:type="pct"/>
            <w:shd w:val="clear" w:color="auto" w:fill="auto"/>
          </w:tcPr>
          <w:p w14:paraId="003CA42C" w14:textId="24E45BC0" w:rsidR="00704F11" w:rsidRPr="009A0B8A" w:rsidRDefault="00270896" w:rsidP="00BD4DBF">
            <w:pPr>
              <w:spacing w:before="60" w:after="60"/>
              <w:rPr>
                <w:rFonts w:ascii="Arial" w:hAnsi="Arial" w:cs="Arial"/>
                <w:color w:val="000000"/>
                <w:sz w:val="18"/>
                <w:szCs w:val="18"/>
              </w:rPr>
            </w:pPr>
            <w:r>
              <w:rPr>
                <w:rFonts w:ascii="Arial" w:hAnsi="Arial" w:cs="Arial"/>
                <w:color w:val="000000" w:themeColor="text1"/>
                <w:sz w:val="18"/>
                <w:szCs w:val="18"/>
              </w:rPr>
              <w:t>85</w:t>
            </w:r>
            <w:r w:rsidR="452839C1" w:rsidRPr="19CB2F43">
              <w:rPr>
                <w:rFonts w:ascii="Arial" w:hAnsi="Arial" w:cs="Arial"/>
                <w:color w:val="000000" w:themeColor="text1"/>
                <w:sz w:val="18"/>
                <w:szCs w:val="18"/>
              </w:rPr>
              <w:t>%</w:t>
            </w:r>
            <w:r>
              <w:rPr>
                <w:rFonts w:ascii="Arial" w:hAnsi="Arial" w:cs="Arial"/>
                <w:color w:val="000000" w:themeColor="text1"/>
                <w:sz w:val="18"/>
                <w:szCs w:val="18"/>
              </w:rPr>
              <w:t xml:space="preserve"> (April</w:t>
            </w:r>
            <w:r w:rsidR="006A5A77">
              <w:rPr>
                <w:rFonts w:ascii="Arial" w:hAnsi="Arial" w:cs="Arial"/>
                <w:color w:val="000000" w:themeColor="text1"/>
                <w:sz w:val="18"/>
                <w:szCs w:val="18"/>
              </w:rPr>
              <w:t>‒</w:t>
            </w:r>
            <w:r>
              <w:rPr>
                <w:rFonts w:ascii="Arial" w:hAnsi="Arial" w:cs="Arial"/>
                <w:color w:val="000000" w:themeColor="text1"/>
                <w:sz w:val="18"/>
                <w:szCs w:val="18"/>
              </w:rPr>
              <w:t>June 2022)</w:t>
            </w:r>
          </w:p>
        </w:tc>
        <w:tc>
          <w:tcPr>
            <w:tcW w:w="1801" w:type="pct"/>
            <w:shd w:val="clear" w:color="auto" w:fill="auto"/>
          </w:tcPr>
          <w:p w14:paraId="3172CC0E" w14:textId="78F42EF3" w:rsidR="00704F11" w:rsidRPr="009A0B8A" w:rsidRDefault="00270896" w:rsidP="00BD4DBF">
            <w:pPr>
              <w:spacing w:before="60" w:after="60"/>
              <w:rPr>
                <w:rFonts w:ascii="Arial" w:hAnsi="Arial" w:cs="Arial"/>
                <w:sz w:val="18"/>
                <w:szCs w:val="18"/>
              </w:rPr>
            </w:pPr>
            <w:r w:rsidRPr="00270896">
              <w:rPr>
                <w:rFonts w:ascii="Arial" w:hAnsi="Arial" w:cs="Arial"/>
                <w:sz w:val="18"/>
                <w:szCs w:val="18"/>
              </w:rPr>
              <w:t xml:space="preserve">This result is for </w:t>
            </w:r>
            <w:r>
              <w:rPr>
                <w:rFonts w:ascii="Arial" w:hAnsi="Arial" w:cs="Arial"/>
                <w:sz w:val="18"/>
                <w:szCs w:val="18"/>
              </w:rPr>
              <w:t xml:space="preserve">resolution of phone and online </w:t>
            </w:r>
            <w:r w:rsidRPr="00270896">
              <w:rPr>
                <w:rFonts w:ascii="Arial" w:hAnsi="Arial" w:cs="Arial"/>
                <w:sz w:val="18"/>
                <w:szCs w:val="18"/>
              </w:rPr>
              <w:t xml:space="preserve">complaints </w:t>
            </w:r>
            <w:r>
              <w:rPr>
                <w:rFonts w:ascii="Arial" w:hAnsi="Arial" w:cs="Arial"/>
                <w:sz w:val="18"/>
                <w:szCs w:val="18"/>
              </w:rPr>
              <w:t>captured through our corporate system (</w:t>
            </w:r>
            <w:r w:rsidRPr="00270896">
              <w:rPr>
                <w:rFonts w:ascii="Arial" w:hAnsi="Arial" w:cs="Arial"/>
                <w:sz w:val="18"/>
                <w:szCs w:val="18"/>
              </w:rPr>
              <w:t>Pathway</w:t>
            </w:r>
            <w:r>
              <w:rPr>
                <w:rFonts w:ascii="Arial" w:hAnsi="Arial" w:cs="Arial"/>
                <w:sz w:val="18"/>
                <w:szCs w:val="18"/>
              </w:rPr>
              <w:t xml:space="preserve">) and does not include </w:t>
            </w:r>
            <w:r w:rsidRPr="00270896">
              <w:rPr>
                <w:rFonts w:ascii="Arial" w:hAnsi="Arial" w:cs="Arial"/>
                <w:sz w:val="18"/>
                <w:szCs w:val="18"/>
              </w:rPr>
              <w:t>complaints captured via other</w:t>
            </w:r>
            <w:r>
              <w:rPr>
                <w:rFonts w:ascii="Arial" w:hAnsi="Arial" w:cs="Arial"/>
                <w:sz w:val="18"/>
                <w:szCs w:val="18"/>
              </w:rPr>
              <w:t xml:space="preserve"> </w:t>
            </w:r>
            <w:r w:rsidRPr="00270896">
              <w:rPr>
                <w:rFonts w:ascii="Arial" w:hAnsi="Arial" w:cs="Arial"/>
                <w:sz w:val="18"/>
                <w:szCs w:val="18"/>
              </w:rPr>
              <w:t>processes</w:t>
            </w:r>
            <w:r>
              <w:rPr>
                <w:rFonts w:ascii="Arial" w:hAnsi="Arial" w:cs="Arial"/>
                <w:sz w:val="18"/>
                <w:szCs w:val="18"/>
              </w:rPr>
              <w:t xml:space="preserve">. </w:t>
            </w:r>
          </w:p>
        </w:tc>
      </w:tr>
      <w:tr w:rsidR="00704F11" w:rsidRPr="00FA567B" w14:paraId="49BDC101" w14:textId="77777777" w:rsidTr="004B5AEA">
        <w:tc>
          <w:tcPr>
            <w:tcW w:w="1932" w:type="pct"/>
            <w:shd w:val="clear" w:color="auto" w:fill="auto"/>
          </w:tcPr>
          <w:p w14:paraId="6DCD0B39" w14:textId="77777777" w:rsidR="00704F11" w:rsidRDefault="00704F11" w:rsidP="00BD4DBF">
            <w:pPr>
              <w:spacing w:before="60" w:after="60"/>
              <w:rPr>
                <w:rFonts w:ascii="Arial" w:hAnsi="Arial" w:cs="Arial"/>
                <w:color w:val="000000"/>
                <w:sz w:val="18"/>
                <w:szCs w:val="18"/>
              </w:rPr>
            </w:pPr>
            <w:r>
              <w:rPr>
                <w:rFonts w:ascii="Arial" w:hAnsi="Arial" w:cs="Arial"/>
                <w:color w:val="000000"/>
                <w:sz w:val="18"/>
                <w:szCs w:val="18"/>
              </w:rPr>
              <w:t>Community satisfaction with customer service</w:t>
            </w:r>
          </w:p>
          <w:p w14:paraId="6E348B8E" w14:textId="77777777" w:rsidR="00704F11" w:rsidRPr="00517BB6" w:rsidRDefault="00704F11" w:rsidP="00BD4DBF">
            <w:pPr>
              <w:spacing w:before="60" w:after="60"/>
              <w:rPr>
                <w:rFonts w:ascii="Arial" w:hAnsi="Arial" w:cs="Arial"/>
                <w:sz w:val="16"/>
                <w:szCs w:val="16"/>
                <w:highlight w:val="yellow"/>
              </w:rPr>
            </w:pPr>
            <w:r w:rsidRPr="00517BB6">
              <w:rPr>
                <w:rFonts w:ascii="Arial" w:hAnsi="Arial" w:cs="Arial"/>
                <w:i/>
                <w:iCs/>
                <w:sz w:val="16"/>
                <w:szCs w:val="16"/>
              </w:rPr>
              <w:t>Source: Local Government Community Satisfaction Survey</w:t>
            </w:r>
          </w:p>
        </w:tc>
        <w:tc>
          <w:tcPr>
            <w:tcW w:w="1267" w:type="pct"/>
            <w:shd w:val="clear" w:color="auto" w:fill="auto"/>
          </w:tcPr>
          <w:p w14:paraId="26A34FAC"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72 (2022)</w:t>
            </w:r>
            <w:r w:rsidR="00411473">
              <w:rPr>
                <w:rFonts w:ascii="Arial" w:hAnsi="Arial" w:cs="Arial"/>
                <w:color w:val="000000"/>
                <w:sz w:val="18"/>
                <w:szCs w:val="18"/>
              </w:rPr>
              <w:t xml:space="preserve"> </w:t>
            </w:r>
          </w:p>
          <w:p w14:paraId="1C244C2B" w14:textId="606F3DD0"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77 (2021)</w:t>
            </w:r>
          </w:p>
          <w:p w14:paraId="70DABE8B" w14:textId="378AE118"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56D52372" w14:textId="7873D8F2" w:rsidR="00704F11" w:rsidRPr="00D933CC" w:rsidRDefault="00704F11" w:rsidP="00BD4DBF">
            <w:pPr>
              <w:spacing w:before="60" w:after="60"/>
              <w:rPr>
                <w:rFonts w:ascii="Arial" w:hAnsi="Arial" w:cs="Arial"/>
                <w:color w:val="000000"/>
                <w:sz w:val="18"/>
                <w:szCs w:val="18"/>
              </w:rPr>
            </w:pPr>
            <w:r w:rsidRPr="00D86BE8">
              <w:rPr>
                <w:rFonts w:ascii="Arial" w:hAnsi="Arial" w:cs="Arial"/>
                <w:sz w:val="18"/>
                <w:szCs w:val="18"/>
              </w:rPr>
              <w:t xml:space="preserve">While satisfaction decreased in 2022, </w:t>
            </w:r>
            <w:r w:rsidR="00A44121">
              <w:rPr>
                <w:rFonts w:ascii="Arial" w:hAnsi="Arial" w:cs="Arial"/>
                <w:sz w:val="18"/>
                <w:szCs w:val="18"/>
              </w:rPr>
              <w:t>o</w:t>
            </w:r>
            <w:r w:rsidR="009C5B06">
              <w:rPr>
                <w:rFonts w:ascii="Arial" w:hAnsi="Arial" w:cs="Arial"/>
                <w:sz w:val="18"/>
                <w:szCs w:val="18"/>
              </w:rPr>
              <w:t>ur</w:t>
            </w:r>
            <w:r w:rsidR="009C5B06" w:rsidRPr="00D86BE8">
              <w:rPr>
                <w:rFonts w:ascii="Arial" w:hAnsi="Arial" w:cs="Arial"/>
                <w:sz w:val="18"/>
                <w:szCs w:val="18"/>
              </w:rPr>
              <w:t xml:space="preserve"> </w:t>
            </w:r>
            <w:r>
              <w:rPr>
                <w:rFonts w:ascii="Arial" w:hAnsi="Arial" w:cs="Arial"/>
                <w:sz w:val="18"/>
                <w:szCs w:val="18"/>
              </w:rPr>
              <w:t xml:space="preserve">performance </w:t>
            </w:r>
            <w:r w:rsidRPr="00D86BE8">
              <w:rPr>
                <w:rFonts w:ascii="Arial" w:hAnsi="Arial" w:cs="Arial"/>
                <w:sz w:val="18"/>
                <w:szCs w:val="18"/>
                <w:lang w:val="en-US"/>
              </w:rPr>
              <w:t>continued to be well regarded by the community</w:t>
            </w:r>
            <w:r w:rsidR="009C5B06">
              <w:rPr>
                <w:rFonts w:ascii="Arial" w:hAnsi="Arial" w:cs="Arial"/>
                <w:sz w:val="18"/>
                <w:szCs w:val="18"/>
                <w:lang w:val="en-US"/>
              </w:rPr>
              <w:t xml:space="preserve"> with </w:t>
            </w:r>
            <w:r w:rsidR="00A44121">
              <w:rPr>
                <w:rFonts w:ascii="Arial" w:hAnsi="Arial" w:cs="Arial"/>
                <w:sz w:val="18"/>
                <w:szCs w:val="18"/>
                <w:lang w:val="en-US"/>
              </w:rPr>
              <w:t>cu</w:t>
            </w:r>
            <w:r w:rsidR="009C5B06">
              <w:rPr>
                <w:rFonts w:ascii="Arial" w:hAnsi="Arial" w:cs="Arial"/>
                <w:sz w:val="18"/>
                <w:szCs w:val="18"/>
                <w:lang w:val="en-US"/>
              </w:rPr>
              <w:t>stomer service</w:t>
            </w:r>
            <w:r w:rsidRPr="00D86BE8">
              <w:rPr>
                <w:rFonts w:ascii="Arial" w:hAnsi="Arial" w:cs="Arial"/>
                <w:sz w:val="18"/>
                <w:szCs w:val="18"/>
                <w:lang w:val="en-US"/>
              </w:rPr>
              <w:t xml:space="preserve"> among </w:t>
            </w:r>
            <w:r w:rsidR="009C5B06">
              <w:rPr>
                <w:rFonts w:ascii="Arial" w:hAnsi="Arial" w:cs="Arial"/>
                <w:sz w:val="18"/>
                <w:szCs w:val="18"/>
                <w:lang w:val="en-US"/>
              </w:rPr>
              <w:t xml:space="preserve">our </w:t>
            </w:r>
            <w:r w:rsidRPr="00D86BE8">
              <w:rPr>
                <w:rFonts w:ascii="Arial" w:hAnsi="Arial" w:cs="Arial"/>
                <w:sz w:val="18"/>
                <w:szCs w:val="18"/>
                <w:lang w:val="en-US"/>
              </w:rPr>
              <w:t>highest rated services.</w:t>
            </w:r>
            <w:r>
              <w:rPr>
                <w:rFonts w:ascii="Arial" w:hAnsi="Arial" w:cs="Arial"/>
                <w:sz w:val="18"/>
                <w:szCs w:val="18"/>
                <w:lang w:val="en-US"/>
              </w:rPr>
              <w:t xml:space="preserve"> Geelong’s performance was also higher than the statewide </w:t>
            </w:r>
            <w:r>
              <w:rPr>
                <w:rFonts w:ascii="Arial" w:hAnsi="Arial" w:cs="Arial"/>
                <w:sz w:val="18"/>
                <w:szCs w:val="18"/>
              </w:rPr>
              <w:t>average (68).</w:t>
            </w:r>
          </w:p>
        </w:tc>
      </w:tr>
      <w:tr w:rsidR="00704F11" w:rsidRPr="00FA567B" w14:paraId="46220BBC" w14:textId="77777777" w:rsidTr="004B5AEA">
        <w:tc>
          <w:tcPr>
            <w:tcW w:w="1932" w:type="pct"/>
            <w:shd w:val="clear" w:color="auto" w:fill="auto"/>
          </w:tcPr>
          <w:p w14:paraId="0FA20F1E" w14:textId="77777777" w:rsidR="00704F11" w:rsidRDefault="00704F11" w:rsidP="00BD4DBF">
            <w:pPr>
              <w:spacing w:before="60" w:after="60"/>
              <w:rPr>
                <w:rFonts w:ascii="Arial" w:hAnsi="Arial" w:cs="Arial"/>
                <w:i/>
                <w:iCs/>
                <w:sz w:val="18"/>
                <w:szCs w:val="18"/>
              </w:rPr>
            </w:pPr>
            <w:r>
              <w:rPr>
                <w:rFonts w:ascii="Arial" w:hAnsi="Arial" w:cs="Arial"/>
                <w:color w:val="000000"/>
                <w:sz w:val="18"/>
                <w:szCs w:val="18"/>
              </w:rPr>
              <w:t>Community satisfaction with informing the community</w:t>
            </w:r>
            <w:r w:rsidRPr="00D86BE8">
              <w:rPr>
                <w:rFonts w:ascii="Arial" w:hAnsi="Arial" w:cs="Arial"/>
                <w:i/>
                <w:iCs/>
                <w:sz w:val="18"/>
                <w:szCs w:val="18"/>
              </w:rPr>
              <w:t xml:space="preserve"> </w:t>
            </w:r>
          </w:p>
          <w:p w14:paraId="572ABDE0" w14:textId="77777777" w:rsidR="00704F11" w:rsidRPr="00517BB6" w:rsidRDefault="00704F11" w:rsidP="00BD4DBF">
            <w:pPr>
              <w:spacing w:before="60" w:after="60"/>
              <w:rPr>
                <w:rFonts w:ascii="Arial" w:hAnsi="Arial" w:cs="Arial"/>
                <w:color w:val="000000"/>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3CBFBB1E"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58 (2022)</w:t>
            </w:r>
            <w:r w:rsidR="00411473">
              <w:rPr>
                <w:rFonts w:ascii="Arial" w:hAnsi="Arial" w:cs="Arial"/>
                <w:color w:val="000000"/>
                <w:sz w:val="18"/>
                <w:szCs w:val="18"/>
              </w:rPr>
              <w:t xml:space="preserve"> </w:t>
            </w:r>
          </w:p>
          <w:p w14:paraId="321FC26B" w14:textId="47665B0C"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60 (2021)</w:t>
            </w:r>
          </w:p>
          <w:p w14:paraId="1DC31B42" w14:textId="077250E0"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5FCFE8C7" w14:textId="67A098C8" w:rsidR="00704F11" w:rsidRPr="00D933CC" w:rsidRDefault="00A44121" w:rsidP="00BD4DBF">
            <w:pPr>
              <w:spacing w:before="60" w:after="60"/>
              <w:rPr>
                <w:rFonts w:ascii="Arial" w:hAnsi="Arial" w:cs="Arial"/>
                <w:color w:val="000000"/>
                <w:sz w:val="18"/>
                <w:szCs w:val="18"/>
              </w:rPr>
            </w:pPr>
            <w:r>
              <w:rPr>
                <w:rFonts w:ascii="Arial" w:hAnsi="Arial" w:cs="Arial"/>
                <w:sz w:val="18"/>
                <w:szCs w:val="18"/>
              </w:rPr>
              <w:t>Our result</w:t>
            </w:r>
            <w:r w:rsidR="00704F11">
              <w:rPr>
                <w:rFonts w:ascii="Arial" w:hAnsi="Arial" w:cs="Arial"/>
                <w:sz w:val="18"/>
                <w:szCs w:val="18"/>
              </w:rPr>
              <w:t xml:space="preserve"> was comparable with </w:t>
            </w:r>
            <w:r w:rsidR="00704F11" w:rsidRPr="00A177E6">
              <w:rPr>
                <w:rFonts w:ascii="Arial" w:hAnsi="Arial" w:cs="Arial"/>
                <w:sz w:val="18"/>
                <w:szCs w:val="18"/>
              </w:rPr>
              <w:t xml:space="preserve">both statewide and </w:t>
            </w:r>
            <w:r w:rsidR="00704F11">
              <w:rPr>
                <w:rFonts w:ascii="Arial" w:hAnsi="Arial" w:cs="Arial"/>
                <w:sz w:val="18"/>
                <w:szCs w:val="18"/>
              </w:rPr>
              <w:t>Regional Centres averages (59 and 58 respectively).</w:t>
            </w:r>
          </w:p>
        </w:tc>
      </w:tr>
      <w:tr w:rsidR="00704F11" w:rsidRPr="00FA567B" w14:paraId="69F85A42" w14:textId="77777777" w:rsidTr="004B5AEA">
        <w:tc>
          <w:tcPr>
            <w:tcW w:w="1932" w:type="pct"/>
            <w:shd w:val="clear" w:color="auto" w:fill="auto"/>
          </w:tcPr>
          <w:p w14:paraId="2329054A" w14:textId="77777777" w:rsidR="00704F11" w:rsidRDefault="00704F11" w:rsidP="00BD4DBF">
            <w:pPr>
              <w:spacing w:before="60" w:after="60"/>
              <w:rPr>
                <w:rFonts w:ascii="Arial" w:hAnsi="Arial" w:cs="Arial"/>
                <w:color w:val="000000"/>
                <w:sz w:val="18"/>
                <w:szCs w:val="18"/>
              </w:rPr>
            </w:pPr>
            <w:r>
              <w:rPr>
                <w:rFonts w:ascii="Arial" w:hAnsi="Arial" w:cs="Arial"/>
                <w:color w:val="000000"/>
                <w:sz w:val="18"/>
                <w:szCs w:val="18"/>
              </w:rPr>
              <w:t>Community satisfaction with consultation and engagement</w:t>
            </w:r>
          </w:p>
          <w:p w14:paraId="77BCA120" w14:textId="77777777" w:rsidR="00704F11" w:rsidRPr="00517BB6" w:rsidRDefault="00704F11" w:rsidP="00BD4DBF">
            <w:pPr>
              <w:spacing w:before="60" w:after="60"/>
              <w:rPr>
                <w:rFonts w:ascii="Arial" w:hAnsi="Arial" w:cs="Arial"/>
                <w:color w:val="000000"/>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70C9BA9A"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54 (2022)</w:t>
            </w:r>
            <w:r w:rsidR="00411473">
              <w:rPr>
                <w:rFonts w:ascii="Arial" w:hAnsi="Arial" w:cs="Arial"/>
                <w:color w:val="000000"/>
                <w:sz w:val="18"/>
                <w:szCs w:val="18"/>
              </w:rPr>
              <w:t xml:space="preserve"> </w:t>
            </w:r>
          </w:p>
          <w:p w14:paraId="29FB087C" w14:textId="4A927CC7"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57 (2021)</w:t>
            </w:r>
          </w:p>
          <w:p w14:paraId="1A7E4023" w14:textId="1E813B04"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610723E1" w14:textId="17122E2A" w:rsidR="00704F11" w:rsidRPr="00D933CC" w:rsidRDefault="00A44121" w:rsidP="00BD4DBF">
            <w:pPr>
              <w:spacing w:before="60" w:after="60"/>
              <w:rPr>
                <w:rFonts w:ascii="Arial" w:hAnsi="Arial" w:cs="Arial"/>
                <w:color w:val="000000"/>
                <w:sz w:val="18"/>
                <w:szCs w:val="18"/>
              </w:rPr>
            </w:pPr>
            <w:r>
              <w:rPr>
                <w:rFonts w:ascii="Arial" w:hAnsi="Arial" w:cs="Arial"/>
                <w:sz w:val="18"/>
                <w:szCs w:val="18"/>
              </w:rPr>
              <w:t>Satisfaction decreased from 2021</w:t>
            </w:r>
            <w:r w:rsidRPr="00701BB6">
              <w:rPr>
                <w:rFonts w:ascii="Arial" w:hAnsi="Arial" w:cs="Arial"/>
                <w:spacing w:val="0"/>
                <w:sz w:val="18"/>
                <w:szCs w:val="18"/>
              </w:rPr>
              <w:t xml:space="preserve">, </w:t>
            </w:r>
            <w:r>
              <w:rPr>
                <w:rFonts w:ascii="Arial" w:hAnsi="Arial" w:cs="Arial"/>
                <w:spacing w:val="0"/>
                <w:sz w:val="18"/>
                <w:szCs w:val="18"/>
              </w:rPr>
              <w:t xml:space="preserve">the rating </w:t>
            </w:r>
            <w:r w:rsidRPr="00701BB6">
              <w:rPr>
                <w:rFonts w:ascii="Arial" w:hAnsi="Arial" w:cs="Arial"/>
                <w:spacing w:val="0"/>
                <w:sz w:val="18"/>
                <w:szCs w:val="18"/>
              </w:rPr>
              <w:t xml:space="preserve">consistent with historical results. </w:t>
            </w:r>
            <w:r>
              <w:rPr>
                <w:rFonts w:ascii="Arial" w:hAnsi="Arial" w:cs="Arial"/>
                <w:sz w:val="18"/>
                <w:szCs w:val="18"/>
              </w:rPr>
              <w:t>Our result</w:t>
            </w:r>
            <w:r w:rsidR="00704F11">
              <w:rPr>
                <w:rFonts w:ascii="Arial" w:hAnsi="Arial" w:cs="Arial"/>
                <w:sz w:val="18"/>
                <w:szCs w:val="18"/>
              </w:rPr>
              <w:t xml:space="preserve"> was comparable with </w:t>
            </w:r>
            <w:r w:rsidR="00704F11" w:rsidRPr="00A177E6">
              <w:rPr>
                <w:rFonts w:ascii="Arial" w:hAnsi="Arial" w:cs="Arial"/>
                <w:sz w:val="18"/>
                <w:szCs w:val="18"/>
              </w:rPr>
              <w:t xml:space="preserve">both statewide and </w:t>
            </w:r>
            <w:r w:rsidR="00704F11">
              <w:rPr>
                <w:rFonts w:ascii="Arial" w:hAnsi="Arial" w:cs="Arial"/>
                <w:sz w:val="18"/>
                <w:szCs w:val="18"/>
              </w:rPr>
              <w:t>Regional Centres averages (54 respectively).</w:t>
            </w:r>
          </w:p>
        </w:tc>
      </w:tr>
      <w:tr w:rsidR="00704F11" w:rsidRPr="00FA567B" w14:paraId="5F5BD35A" w14:textId="77777777" w:rsidTr="004B5AEA">
        <w:tc>
          <w:tcPr>
            <w:tcW w:w="1932" w:type="pct"/>
            <w:shd w:val="clear" w:color="auto" w:fill="auto"/>
          </w:tcPr>
          <w:p w14:paraId="77AB88EA" w14:textId="77777777" w:rsidR="00704F11" w:rsidRDefault="00704F11" w:rsidP="00BD4DBF">
            <w:pPr>
              <w:keepNext/>
              <w:spacing w:before="60" w:after="60"/>
              <w:rPr>
                <w:rFonts w:ascii="Arial" w:hAnsi="Arial" w:cs="Arial"/>
                <w:color w:val="000000"/>
                <w:sz w:val="18"/>
                <w:szCs w:val="18"/>
              </w:rPr>
            </w:pPr>
            <w:r>
              <w:rPr>
                <w:rFonts w:ascii="Arial" w:hAnsi="Arial" w:cs="Arial"/>
                <w:color w:val="000000"/>
                <w:sz w:val="18"/>
                <w:szCs w:val="18"/>
              </w:rPr>
              <w:lastRenderedPageBreak/>
              <w:t xml:space="preserve">Community satisfaction with overall council direction </w:t>
            </w:r>
          </w:p>
          <w:p w14:paraId="0AB06B47" w14:textId="77777777" w:rsidR="00704F11" w:rsidRPr="00517BB6" w:rsidRDefault="00704F11" w:rsidP="00BD4DBF">
            <w:pPr>
              <w:spacing w:before="60" w:after="60"/>
              <w:rPr>
                <w:rFonts w:ascii="Arial" w:hAnsi="Arial" w:cs="Arial"/>
                <w:color w:val="000000"/>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2F14D75B"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52 (2022)</w:t>
            </w:r>
            <w:r w:rsidR="00411473">
              <w:rPr>
                <w:rFonts w:ascii="Arial" w:hAnsi="Arial" w:cs="Arial"/>
                <w:color w:val="000000"/>
                <w:sz w:val="18"/>
                <w:szCs w:val="18"/>
              </w:rPr>
              <w:t xml:space="preserve"> </w:t>
            </w:r>
          </w:p>
          <w:p w14:paraId="556797AC" w14:textId="32DBA34F"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56 (2021)</w:t>
            </w:r>
          </w:p>
          <w:p w14:paraId="2D10366C" w14:textId="02329481"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62A7EDD4" w14:textId="6CED2D4A" w:rsidR="00704F11" w:rsidRPr="00D933CC" w:rsidRDefault="00704F11" w:rsidP="00BD4DBF">
            <w:pPr>
              <w:spacing w:before="60" w:after="60"/>
              <w:rPr>
                <w:rFonts w:ascii="Arial" w:hAnsi="Arial" w:cs="Arial"/>
                <w:color w:val="000000"/>
                <w:sz w:val="18"/>
                <w:szCs w:val="18"/>
              </w:rPr>
            </w:pPr>
            <w:r>
              <w:rPr>
                <w:rFonts w:ascii="Arial" w:hAnsi="Arial" w:cs="Arial"/>
                <w:sz w:val="18"/>
                <w:szCs w:val="18"/>
              </w:rPr>
              <w:t>S</w:t>
            </w:r>
            <w:r w:rsidRPr="00D86BE8">
              <w:rPr>
                <w:rFonts w:ascii="Arial" w:hAnsi="Arial" w:cs="Arial"/>
                <w:sz w:val="18"/>
                <w:szCs w:val="18"/>
              </w:rPr>
              <w:t>atisfaction decreased in 2022</w:t>
            </w:r>
            <w:r>
              <w:rPr>
                <w:rFonts w:ascii="Arial" w:hAnsi="Arial" w:cs="Arial"/>
                <w:sz w:val="18"/>
                <w:szCs w:val="18"/>
              </w:rPr>
              <w:t xml:space="preserve">. Despite this, performance was comparable to the </w:t>
            </w:r>
            <w:r w:rsidRPr="000941AA">
              <w:rPr>
                <w:rFonts w:ascii="Arial" w:hAnsi="Arial" w:cs="Arial"/>
                <w:sz w:val="18"/>
                <w:szCs w:val="18"/>
              </w:rPr>
              <w:t xml:space="preserve">statewide </w:t>
            </w:r>
            <w:r>
              <w:rPr>
                <w:rFonts w:ascii="Arial" w:hAnsi="Arial" w:cs="Arial"/>
                <w:sz w:val="18"/>
                <w:szCs w:val="18"/>
              </w:rPr>
              <w:t xml:space="preserve">and Regional Centres </w:t>
            </w:r>
            <w:r w:rsidR="006A5A77">
              <w:rPr>
                <w:rFonts w:ascii="Arial" w:hAnsi="Arial" w:cs="Arial"/>
                <w:sz w:val="18"/>
                <w:szCs w:val="18"/>
              </w:rPr>
              <w:t>averages</w:t>
            </w:r>
            <w:r>
              <w:rPr>
                <w:rFonts w:ascii="Arial" w:hAnsi="Arial" w:cs="Arial"/>
                <w:sz w:val="18"/>
                <w:szCs w:val="18"/>
              </w:rPr>
              <w:t xml:space="preserve"> (50 and 52 respectively).</w:t>
            </w:r>
          </w:p>
        </w:tc>
      </w:tr>
      <w:tr w:rsidR="00704F11" w:rsidRPr="00FA567B" w14:paraId="6AF6CF35" w14:textId="77777777" w:rsidTr="004B5AEA">
        <w:tc>
          <w:tcPr>
            <w:tcW w:w="1932" w:type="pct"/>
            <w:shd w:val="clear" w:color="auto" w:fill="auto"/>
          </w:tcPr>
          <w:p w14:paraId="60C80EC4" w14:textId="77777777" w:rsidR="00704F11" w:rsidRDefault="00704F11" w:rsidP="00BD4DBF">
            <w:pPr>
              <w:spacing w:before="60" w:after="60"/>
              <w:rPr>
                <w:rFonts w:ascii="Arial" w:hAnsi="Arial" w:cs="Arial"/>
                <w:color w:val="000000"/>
                <w:sz w:val="18"/>
                <w:szCs w:val="18"/>
              </w:rPr>
            </w:pPr>
            <w:r>
              <w:rPr>
                <w:rFonts w:ascii="Arial" w:hAnsi="Arial" w:cs="Arial"/>
                <w:color w:val="000000"/>
                <w:sz w:val="18"/>
                <w:szCs w:val="18"/>
              </w:rPr>
              <w:t>Community satisfaction with overall performance</w:t>
            </w:r>
          </w:p>
          <w:p w14:paraId="75EB64B2" w14:textId="77777777" w:rsidR="00704F11" w:rsidRPr="00517BB6" w:rsidRDefault="00704F11" w:rsidP="00BD4DBF">
            <w:pPr>
              <w:spacing w:before="60" w:after="60"/>
              <w:rPr>
                <w:rFonts w:ascii="Arial" w:hAnsi="Arial" w:cs="Arial"/>
                <w:color w:val="000000"/>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72FCB959"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63 (2022)</w:t>
            </w:r>
            <w:r w:rsidR="00411473">
              <w:rPr>
                <w:rFonts w:ascii="Arial" w:hAnsi="Arial" w:cs="Arial"/>
                <w:color w:val="000000"/>
                <w:sz w:val="18"/>
                <w:szCs w:val="18"/>
              </w:rPr>
              <w:t xml:space="preserve"> </w:t>
            </w:r>
          </w:p>
          <w:p w14:paraId="264C6ED4" w14:textId="3705C253"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63 (2021)</w:t>
            </w:r>
          </w:p>
          <w:p w14:paraId="6282E54A" w14:textId="5D44765B"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5CC0C949" w14:textId="61EF56AF" w:rsidR="00704F11" w:rsidRPr="00D933CC" w:rsidRDefault="00270896" w:rsidP="00BD4DBF">
            <w:pPr>
              <w:spacing w:before="60" w:after="60"/>
              <w:rPr>
                <w:rFonts w:ascii="Arial" w:hAnsi="Arial" w:cs="Arial"/>
                <w:color w:val="000000"/>
                <w:sz w:val="18"/>
                <w:szCs w:val="18"/>
              </w:rPr>
            </w:pPr>
            <w:r>
              <w:rPr>
                <w:rFonts w:ascii="Arial" w:hAnsi="Arial" w:cs="Arial"/>
                <w:sz w:val="18"/>
                <w:szCs w:val="18"/>
              </w:rPr>
              <w:t xml:space="preserve">Our result was </w:t>
            </w:r>
            <w:r w:rsidR="00704F11">
              <w:rPr>
                <w:rFonts w:ascii="Arial" w:hAnsi="Arial" w:cs="Arial"/>
                <w:sz w:val="18"/>
                <w:szCs w:val="18"/>
              </w:rPr>
              <w:t xml:space="preserve">significantly higher than </w:t>
            </w:r>
            <w:r w:rsidR="00704F11">
              <w:rPr>
                <w:rFonts w:ascii="Arial" w:hAnsi="Arial" w:cs="Arial"/>
                <w:sz w:val="18"/>
                <w:szCs w:val="18"/>
                <w:lang w:val="en-US"/>
              </w:rPr>
              <w:t xml:space="preserve">both statewide and </w:t>
            </w:r>
            <w:r w:rsidR="00704F11">
              <w:rPr>
                <w:rFonts w:ascii="Arial" w:hAnsi="Arial" w:cs="Arial"/>
                <w:sz w:val="18"/>
                <w:szCs w:val="18"/>
              </w:rPr>
              <w:t>Regional Centres averages (59 respectively).</w:t>
            </w:r>
          </w:p>
        </w:tc>
      </w:tr>
      <w:tr w:rsidR="00704F11" w:rsidRPr="00FA567B" w14:paraId="3B0D67DE" w14:textId="77777777" w:rsidTr="004B5AEA">
        <w:tc>
          <w:tcPr>
            <w:tcW w:w="1932" w:type="pct"/>
            <w:shd w:val="clear" w:color="auto" w:fill="auto"/>
          </w:tcPr>
          <w:p w14:paraId="19780E5B" w14:textId="77777777" w:rsidR="00704F11" w:rsidRDefault="00704F11" w:rsidP="00BD4DBF">
            <w:pPr>
              <w:spacing w:before="60" w:after="60"/>
              <w:rPr>
                <w:rFonts w:ascii="Arial" w:hAnsi="Arial" w:cs="Arial"/>
                <w:color w:val="000000"/>
                <w:sz w:val="18"/>
                <w:szCs w:val="18"/>
              </w:rPr>
            </w:pPr>
            <w:r>
              <w:rPr>
                <w:rFonts w:ascii="Arial" w:hAnsi="Arial" w:cs="Arial"/>
                <w:color w:val="000000"/>
                <w:sz w:val="18"/>
                <w:szCs w:val="18"/>
              </w:rPr>
              <w:t xml:space="preserve">Community satisfaction with </w:t>
            </w:r>
            <w:r w:rsidRPr="00B27652">
              <w:rPr>
                <w:rFonts w:ascii="Arial" w:hAnsi="Arial" w:cs="Arial"/>
                <w:color w:val="000000"/>
                <w:sz w:val="18"/>
                <w:szCs w:val="18"/>
              </w:rPr>
              <w:t>advocacy on behalf of the community</w:t>
            </w:r>
          </w:p>
          <w:p w14:paraId="2DCB7454" w14:textId="77777777" w:rsidR="00704F11" w:rsidRPr="00517BB6" w:rsidRDefault="00704F11" w:rsidP="00BD4DBF">
            <w:pPr>
              <w:spacing w:before="60" w:after="60"/>
              <w:rPr>
                <w:rFonts w:ascii="Arial" w:hAnsi="Arial" w:cs="Arial"/>
                <w:color w:val="000000"/>
                <w:sz w:val="16"/>
                <w:szCs w:val="16"/>
              </w:rPr>
            </w:pPr>
            <w:r w:rsidRPr="00517BB6">
              <w:rPr>
                <w:rFonts w:ascii="Arial" w:hAnsi="Arial" w:cs="Arial"/>
                <w:i/>
                <w:iCs/>
                <w:sz w:val="16"/>
                <w:szCs w:val="16"/>
              </w:rPr>
              <w:t>Source: Local Government Community Satisfaction Survey</w:t>
            </w:r>
          </w:p>
        </w:tc>
        <w:tc>
          <w:tcPr>
            <w:tcW w:w="1267" w:type="pct"/>
            <w:shd w:val="clear" w:color="auto" w:fill="auto"/>
          </w:tcPr>
          <w:p w14:paraId="15FCA562" w14:textId="77777777" w:rsidR="00411473" w:rsidRDefault="00704F11" w:rsidP="00411473">
            <w:pPr>
              <w:spacing w:before="60" w:after="60"/>
              <w:rPr>
                <w:rFonts w:ascii="Arial" w:hAnsi="Arial" w:cs="Arial"/>
                <w:color w:val="000000"/>
                <w:sz w:val="18"/>
                <w:szCs w:val="18"/>
              </w:rPr>
            </w:pPr>
            <w:r>
              <w:rPr>
                <w:rFonts w:ascii="Arial" w:hAnsi="Arial" w:cs="Arial"/>
                <w:color w:val="000000"/>
                <w:sz w:val="18"/>
                <w:szCs w:val="18"/>
              </w:rPr>
              <w:t>55 (2022)</w:t>
            </w:r>
            <w:r w:rsidR="00411473">
              <w:rPr>
                <w:rFonts w:ascii="Arial" w:hAnsi="Arial" w:cs="Arial"/>
                <w:color w:val="000000"/>
                <w:sz w:val="18"/>
                <w:szCs w:val="18"/>
              </w:rPr>
              <w:t xml:space="preserve"> </w:t>
            </w:r>
          </w:p>
          <w:p w14:paraId="06B60073" w14:textId="02E7E9B0" w:rsidR="00411473" w:rsidRDefault="00411473" w:rsidP="00411473">
            <w:pPr>
              <w:spacing w:before="60" w:after="60"/>
              <w:rPr>
                <w:rFonts w:ascii="Arial" w:hAnsi="Arial" w:cs="Arial"/>
                <w:color w:val="000000"/>
                <w:sz w:val="18"/>
                <w:szCs w:val="18"/>
              </w:rPr>
            </w:pPr>
            <w:r>
              <w:rPr>
                <w:rFonts w:ascii="Arial" w:hAnsi="Arial" w:cs="Arial"/>
                <w:color w:val="000000"/>
                <w:sz w:val="18"/>
                <w:szCs w:val="18"/>
              </w:rPr>
              <w:t>57 (2021)</w:t>
            </w:r>
          </w:p>
          <w:p w14:paraId="713A87FD" w14:textId="0F3BFD1E" w:rsidR="00704F11" w:rsidRDefault="00704F11" w:rsidP="00BD4DBF">
            <w:pPr>
              <w:spacing w:before="60" w:after="60"/>
              <w:rPr>
                <w:rFonts w:ascii="Arial" w:hAnsi="Arial" w:cs="Arial"/>
                <w:color w:val="000000"/>
                <w:sz w:val="18"/>
                <w:szCs w:val="18"/>
              </w:rPr>
            </w:pPr>
          </w:p>
        </w:tc>
        <w:tc>
          <w:tcPr>
            <w:tcW w:w="1801" w:type="pct"/>
            <w:shd w:val="clear" w:color="auto" w:fill="auto"/>
          </w:tcPr>
          <w:p w14:paraId="5FDCF770" w14:textId="35DD5982" w:rsidR="00704F11" w:rsidRDefault="00B04D36" w:rsidP="00BD4DBF">
            <w:pPr>
              <w:spacing w:before="60" w:after="60"/>
              <w:rPr>
                <w:rFonts w:ascii="Arial" w:hAnsi="Arial" w:cs="Arial"/>
                <w:color w:val="000000"/>
                <w:sz w:val="18"/>
                <w:szCs w:val="18"/>
              </w:rPr>
            </w:pPr>
            <w:r>
              <w:rPr>
                <w:rFonts w:ascii="Arial" w:hAnsi="Arial" w:cs="Arial"/>
                <w:sz w:val="18"/>
                <w:szCs w:val="18"/>
              </w:rPr>
              <w:t xml:space="preserve">Our result was comparable with </w:t>
            </w:r>
            <w:r w:rsidRPr="00A177E6">
              <w:rPr>
                <w:rFonts w:ascii="Arial" w:hAnsi="Arial" w:cs="Arial"/>
                <w:sz w:val="18"/>
                <w:szCs w:val="18"/>
              </w:rPr>
              <w:t xml:space="preserve">both statewide and </w:t>
            </w:r>
            <w:r>
              <w:rPr>
                <w:rFonts w:ascii="Arial" w:hAnsi="Arial" w:cs="Arial"/>
                <w:sz w:val="18"/>
                <w:szCs w:val="18"/>
              </w:rPr>
              <w:t>Regional Centres averages (53 and 55 respectively).</w:t>
            </w:r>
          </w:p>
        </w:tc>
      </w:tr>
      <w:tr w:rsidR="00704F11" w:rsidRPr="00FA567B" w14:paraId="2CFE4387" w14:textId="77777777" w:rsidTr="004B5AEA">
        <w:tc>
          <w:tcPr>
            <w:tcW w:w="1932" w:type="pct"/>
            <w:shd w:val="clear" w:color="auto" w:fill="auto"/>
          </w:tcPr>
          <w:p w14:paraId="0C5683DF" w14:textId="75F75A40" w:rsidR="00704F11" w:rsidRDefault="000F5949" w:rsidP="00BD4DBF">
            <w:pPr>
              <w:spacing w:before="60" w:after="60"/>
              <w:rPr>
                <w:rFonts w:ascii="Arial" w:hAnsi="Arial" w:cs="Arial"/>
                <w:color w:val="000000"/>
                <w:sz w:val="18"/>
                <w:szCs w:val="18"/>
              </w:rPr>
            </w:pPr>
            <w:r>
              <w:rPr>
                <w:rFonts w:ascii="Arial" w:hAnsi="Arial" w:cs="Arial"/>
                <w:color w:val="000000"/>
                <w:sz w:val="18"/>
                <w:szCs w:val="18"/>
              </w:rPr>
              <w:t xml:space="preserve">Lost Time Injury </w:t>
            </w:r>
            <w:r w:rsidR="006A5A77">
              <w:rPr>
                <w:rFonts w:ascii="Arial" w:hAnsi="Arial" w:cs="Arial"/>
                <w:color w:val="000000"/>
                <w:sz w:val="18"/>
                <w:szCs w:val="18"/>
              </w:rPr>
              <w:t>F</w:t>
            </w:r>
            <w:r>
              <w:rPr>
                <w:rFonts w:ascii="Arial" w:hAnsi="Arial" w:cs="Arial"/>
                <w:color w:val="000000"/>
                <w:sz w:val="18"/>
                <w:szCs w:val="18"/>
              </w:rPr>
              <w:t xml:space="preserve">requency </w:t>
            </w:r>
            <w:r w:rsidR="006A5A77">
              <w:rPr>
                <w:rFonts w:ascii="Arial" w:hAnsi="Arial" w:cs="Arial"/>
                <w:color w:val="000000"/>
                <w:sz w:val="18"/>
                <w:szCs w:val="18"/>
              </w:rPr>
              <w:t>R</w:t>
            </w:r>
            <w:r>
              <w:rPr>
                <w:rFonts w:ascii="Arial" w:hAnsi="Arial" w:cs="Arial"/>
                <w:color w:val="000000"/>
                <w:sz w:val="18"/>
                <w:szCs w:val="18"/>
              </w:rPr>
              <w:t xml:space="preserve">ate (LTIFR) and </w:t>
            </w:r>
            <w:r w:rsidR="00704F11">
              <w:rPr>
                <w:rFonts w:ascii="Arial" w:hAnsi="Arial" w:cs="Arial"/>
                <w:color w:val="000000"/>
                <w:sz w:val="18"/>
                <w:szCs w:val="18"/>
              </w:rPr>
              <w:t xml:space="preserve">Total Recordable Injury </w:t>
            </w:r>
            <w:r w:rsidR="006A5A77">
              <w:rPr>
                <w:rFonts w:ascii="Arial" w:hAnsi="Arial" w:cs="Arial"/>
                <w:color w:val="000000"/>
                <w:sz w:val="18"/>
                <w:szCs w:val="18"/>
              </w:rPr>
              <w:t>F</w:t>
            </w:r>
            <w:r w:rsidR="00704F11">
              <w:rPr>
                <w:rFonts w:ascii="Arial" w:hAnsi="Arial" w:cs="Arial"/>
                <w:color w:val="000000"/>
                <w:sz w:val="18"/>
                <w:szCs w:val="18"/>
              </w:rPr>
              <w:t xml:space="preserve">requency </w:t>
            </w:r>
            <w:r w:rsidR="006A5A77">
              <w:rPr>
                <w:rFonts w:ascii="Arial" w:hAnsi="Arial" w:cs="Arial"/>
                <w:color w:val="000000"/>
                <w:sz w:val="18"/>
                <w:szCs w:val="18"/>
              </w:rPr>
              <w:t>R</w:t>
            </w:r>
            <w:r w:rsidR="00704F11">
              <w:rPr>
                <w:rFonts w:ascii="Arial" w:hAnsi="Arial" w:cs="Arial"/>
                <w:color w:val="000000"/>
                <w:sz w:val="18"/>
                <w:szCs w:val="18"/>
              </w:rPr>
              <w:t>ate</w:t>
            </w:r>
            <w:r>
              <w:rPr>
                <w:rFonts w:ascii="Arial" w:hAnsi="Arial" w:cs="Arial"/>
                <w:color w:val="000000"/>
                <w:sz w:val="18"/>
                <w:szCs w:val="18"/>
              </w:rPr>
              <w:t xml:space="preserve"> (TRIFR)</w:t>
            </w:r>
          </w:p>
          <w:p w14:paraId="6E0DBBC7" w14:textId="77777777" w:rsidR="00704F11" w:rsidRPr="00517BB6" w:rsidRDefault="00704F11" w:rsidP="00BD4DBF">
            <w:pPr>
              <w:spacing w:before="60" w:after="60"/>
              <w:rPr>
                <w:rFonts w:ascii="Arial" w:hAnsi="Arial" w:cs="Arial"/>
                <w:i/>
                <w:iCs/>
                <w:color w:val="000000"/>
                <w:sz w:val="16"/>
                <w:szCs w:val="16"/>
              </w:rPr>
            </w:pPr>
            <w:r w:rsidRPr="00517BB6">
              <w:rPr>
                <w:rFonts w:ascii="Arial" w:hAnsi="Arial" w:cs="Arial"/>
                <w:i/>
                <w:iCs/>
                <w:sz w:val="16"/>
                <w:szCs w:val="16"/>
              </w:rPr>
              <w:t>Source</w:t>
            </w:r>
            <w:r w:rsidRPr="00517BB6">
              <w:rPr>
                <w:rFonts w:ascii="Arial" w:hAnsi="Arial" w:cs="Arial"/>
                <w:i/>
                <w:iCs/>
                <w:color w:val="000000"/>
                <w:sz w:val="16"/>
                <w:szCs w:val="16"/>
              </w:rPr>
              <w:t>: City of Greater Geelong</w:t>
            </w:r>
          </w:p>
        </w:tc>
        <w:tc>
          <w:tcPr>
            <w:tcW w:w="1267" w:type="pct"/>
            <w:shd w:val="clear" w:color="auto" w:fill="auto"/>
          </w:tcPr>
          <w:p w14:paraId="50FC37FA" w14:textId="77777777" w:rsidR="00851C06" w:rsidRDefault="00704F11" w:rsidP="00BD4DBF">
            <w:pPr>
              <w:spacing w:before="60" w:after="60"/>
              <w:rPr>
                <w:rFonts w:ascii="Arial" w:hAnsi="Arial" w:cs="Arial"/>
                <w:sz w:val="18"/>
                <w:szCs w:val="18"/>
              </w:rPr>
            </w:pPr>
            <w:r>
              <w:rPr>
                <w:rFonts w:ascii="Arial" w:hAnsi="Arial" w:cs="Arial"/>
                <w:sz w:val="18"/>
                <w:szCs w:val="18"/>
              </w:rPr>
              <w:t>26.5 LTIFR</w:t>
            </w:r>
            <w:r w:rsidR="00411473">
              <w:rPr>
                <w:rFonts w:ascii="Arial" w:hAnsi="Arial" w:cs="Arial"/>
                <w:sz w:val="18"/>
                <w:szCs w:val="18"/>
              </w:rPr>
              <w:t xml:space="preserve"> (June 2022)</w:t>
            </w:r>
          </w:p>
          <w:p w14:paraId="534B56EA" w14:textId="4AFE681B" w:rsidR="00851C06" w:rsidRDefault="00FE6E1D" w:rsidP="00BD4DBF">
            <w:pPr>
              <w:spacing w:before="60" w:after="60"/>
              <w:rPr>
                <w:rFonts w:ascii="Arial" w:hAnsi="Arial" w:cs="Arial"/>
                <w:sz w:val="18"/>
                <w:szCs w:val="18"/>
              </w:rPr>
            </w:pPr>
            <w:r>
              <w:rPr>
                <w:rFonts w:ascii="Arial" w:hAnsi="Arial" w:cs="Arial"/>
                <w:sz w:val="18"/>
                <w:szCs w:val="18"/>
              </w:rPr>
              <w:t>21.4</w:t>
            </w:r>
            <w:r w:rsidR="00851C06" w:rsidRPr="00C2186B">
              <w:rPr>
                <w:rFonts w:ascii="Arial" w:hAnsi="Arial" w:cs="Arial"/>
                <w:sz w:val="18"/>
                <w:szCs w:val="18"/>
              </w:rPr>
              <w:t xml:space="preserve"> L</w:t>
            </w:r>
            <w:r w:rsidR="00851C06">
              <w:rPr>
                <w:rFonts w:ascii="Arial" w:hAnsi="Arial" w:cs="Arial"/>
                <w:sz w:val="18"/>
                <w:szCs w:val="18"/>
              </w:rPr>
              <w:t>TIFR (June 2021)</w:t>
            </w:r>
          </w:p>
          <w:p w14:paraId="1FE9C339" w14:textId="1AD9765F" w:rsidR="00704F11" w:rsidRDefault="00704F11" w:rsidP="000F5CAC">
            <w:pPr>
              <w:spacing w:before="120" w:after="60"/>
              <w:rPr>
                <w:rFonts w:ascii="Arial" w:hAnsi="Arial" w:cs="Arial"/>
                <w:sz w:val="18"/>
                <w:szCs w:val="18"/>
              </w:rPr>
            </w:pPr>
            <w:r>
              <w:rPr>
                <w:rFonts w:ascii="Arial" w:hAnsi="Arial" w:cs="Arial"/>
                <w:sz w:val="18"/>
                <w:szCs w:val="18"/>
              </w:rPr>
              <w:t>34.9 TRIFR</w:t>
            </w:r>
            <w:r w:rsidR="00411473">
              <w:rPr>
                <w:rFonts w:ascii="Arial" w:hAnsi="Arial" w:cs="Arial"/>
                <w:sz w:val="18"/>
                <w:szCs w:val="18"/>
              </w:rPr>
              <w:t xml:space="preserve"> (June 2022)</w:t>
            </w:r>
          </w:p>
          <w:p w14:paraId="48FE2718" w14:textId="6D96DD0C" w:rsidR="00851C06" w:rsidRDefault="00FE6E1D" w:rsidP="00BD4DBF">
            <w:pPr>
              <w:spacing w:before="60" w:after="60"/>
              <w:rPr>
                <w:rFonts w:ascii="Arial" w:hAnsi="Arial" w:cs="Arial"/>
                <w:spacing w:val="0"/>
                <w:sz w:val="18"/>
                <w:szCs w:val="18"/>
              </w:rPr>
            </w:pPr>
            <w:r>
              <w:rPr>
                <w:rFonts w:ascii="Arial" w:hAnsi="Arial" w:cs="Arial"/>
                <w:sz w:val="18"/>
                <w:szCs w:val="18"/>
              </w:rPr>
              <w:t>24.9</w:t>
            </w:r>
            <w:r w:rsidR="00851C06">
              <w:rPr>
                <w:rFonts w:ascii="Arial" w:hAnsi="Arial" w:cs="Arial"/>
                <w:sz w:val="18"/>
                <w:szCs w:val="18"/>
              </w:rPr>
              <w:t xml:space="preserve"> TRIFR (June 2021)</w:t>
            </w:r>
          </w:p>
          <w:p w14:paraId="65F313FB" w14:textId="77777777"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39527FD1" w14:textId="266AACF0" w:rsidR="00704F11" w:rsidRPr="00517BB6" w:rsidRDefault="00704F11" w:rsidP="00BD4DBF">
            <w:pPr>
              <w:spacing w:before="60" w:after="60"/>
              <w:rPr>
                <w:rFonts w:ascii="Arial" w:hAnsi="Arial" w:cs="Arial"/>
                <w:spacing w:val="0"/>
                <w:sz w:val="18"/>
                <w:szCs w:val="18"/>
              </w:rPr>
            </w:pPr>
            <w:r>
              <w:rPr>
                <w:rFonts w:ascii="Arial" w:hAnsi="Arial" w:cs="Arial"/>
                <w:sz w:val="18"/>
                <w:szCs w:val="18"/>
              </w:rPr>
              <w:t>The June 2022 results are up significantly from June 2021 with the LTIFR up 23.7 per cent (up 5.1) and the TRIFR up 42 per cent (up 10.3).</w:t>
            </w:r>
            <w:r>
              <w:br/>
            </w:r>
            <w:r>
              <w:rPr>
                <w:rFonts w:ascii="Arial" w:hAnsi="Arial" w:cs="Arial"/>
                <w:sz w:val="18"/>
                <w:szCs w:val="18"/>
              </w:rPr>
              <w:t>During 2021</w:t>
            </w:r>
            <w:r w:rsidR="009C5B06">
              <w:rPr>
                <w:rFonts w:ascii="Arial" w:hAnsi="Arial" w:cs="Arial"/>
                <w:sz w:val="18"/>
                <w:szCs w:val="18"/>
              </w:rPr>
              <w:t>‒</w:t>
            </w:r>
            <w:r>
              <w:rPr>
                <w:rFonts w:ascii="Arial" w:hAnsi="Arial" w:cs="Arial"/>
                <w:sz w:val="18"/>
                <w:szCs w:val="18"/>
              </w:rPr>
              <w:t xml:space="preserve">22, body stressing accounted for 56 per cent </w:t>
            </w:r>
            <w:r w:rsidR="005B376D">
              <w:rPr>
                <w:rFonts w:ascii="Arial" w:hAnsi="Arial" w:cs="Arial"/>
                <w:sz w:val="18"/>
                <w:szCs w:val="18"/>
              </w:rPr>
              <w:t>of Total Recordable Injuries followed by f</w:t>
            </w:r>
            <w:r w:rsidR="2C77B602" w:rsidRPr="00E98E7F">
              <w:rPr>
                <w:rFonts w:ascii="Arial" w:hAnsi="Arial" w:cs="Arial"/>
                <w:sz w:val="18"/>
                <w:szCs w:val="18"/>
              </w:rPr>
              <w:t>alls</w:t>
            </w:r>
            <w:r w:rsidR="005B376D">
              <w:rPr>
                <w:rFonts w:ascii="Arial" w:hAnsi="Arial" w:cs="Arial"/>
                <w:sz w:val="18"/>
                <w:szCs w:val="18"/>
              </w:rPr>
              <w:t xml:space="preserve"> accounting for</w:t>
            </w:r>
            <w:r>
              <w:rPr>
                <w:rFonts w:ascii="Arial" w:hAnsi="Arial" w:cs="Arial"/>
                <w:sz w:val="18"/>
                <w:szCs w:val="18"/>
              </w:rPr>
              <w:t xml:space="preserve"> 9 per cent</w:t>
            </w:r>
            <w:r w:rsidR="005B376D">
              <w:rPr>
                <w:rFonts w:ascii="Arial" w:hAnsi="Arial" w:cs="Arial"/>
                <w:sz w:val="18"/>
                <w:szCs w:val="18"/>
              </w:rPr>
              <w:t>.</w:t>
            </w:r>
          </w:p>
        </w:tc>
      </w:tr>
      <w:tr w:rsidR="00704F11" w:rsidRPr="00FA567B" w14:paraId="4FEBCD05" w14:textId="77777777" w:rsidTr="004B5AEA">
        <w:tc>
          <w:tcPr>
            <w:tcW w:w="1932" w:type="pct"/>
            <w:shd w:val="clear" w:color="auto" w:fill="auto"/>
          </w:tcPr>
          <w:p w14:paraId="31715A46" w14:textId="77777777" w:rsidR="00704F11" w:rsidRDefault="00704F11" w:rsidP="00BD4DBF">
            <w:pPr>
              <w:spacing w:before="60" w:after="60"/>
              <w:rPr>
                <w:rFonts w:ascii="Arial" w:hAnsi="Arial" w:cs="Arial"/>
                <w:color w:val="000000"/>
                <w:sz w:val="18"/>
                <w:szCs w:val="18"/>
              </w:rPr>
            </w:pPr>
            <w:r w:rsidRPr="00294DE6">
              <w:rPr>
                <w:rFonts w:ascii="Arial" w:hAnsi="Arial" w:cs="Arial"/>
                <w:color w:val="000000"/>
                <w:sz w:val="18"/>
                <w:szCs w:val="18"/>
              </w:rPr>
              <w:t>Gender breakdown of City employees</w:t>
            </w:r>
          </w:p>
          <w:p w14:paraId="64A10D2A" w14:textId="62120FF7" w:rsidR="00704F11" w:rsidRPr="002006DE" w:rsidRDefault="00704F11" w:rsidP="00BD4DBF">
            <w:pPr>
              <w:spacing w:before="60" w:after="60"/>
              <w:rPr>
                <w:rFonts w:ascii="Arial" w:hAnsi="Arial" w:cs="Arial"/>
                <w:i/>
                <w:iCs/>
                <w:color w:val="000000"/>
                <w:sz w:val="16"/>
                <w:szCs w:val="16"/>
              </w:rPr>
            </w:pPr>
            <w:r w:rsidRPr="0085651B">
              <w:rPr>
                <w:rFonts w:ascii="Arial" w:hAnsi="Arial" w:cs="Arial"/>
                <w:i/>
                <w:iCs/>
                <w:sz w:val="16"/>
                <w:szCs w:val="16"/>
              </w:rPr>
              <w:t>Source</w:t>
            </w:r>
            <w:r w:rsidRPr="0085651B">
              <w:rPr>
                <w:rFonts w:ascii="Arial" w:hAnsi="Arial" w:cs="Arial"/>
                <w:i/>
                <w:iCs/>
                <w:color w:val="000000"/>
                <w:sz w:val="16"/>
                <w:szCs w:val="16"/>
              </w:rPr>
              <w:t>: City of Greater Geelong</w:t>
            </w:r>
          </w:p>
        </w:tc>
        <w:tc>
          <w:tcPr>
            <w:tcW w:w="1267" w:type="pct"/>
            <w:shd w:val="clear" w:color="auto" w:fill="auto"/>
          </w:tcPr>
          <w:p w14:paraId="630C1E85" w14:textId="77777777" w:rsidR="00B946E2" w:rsidRPr="000F5CAC" w:rsidRDefault="00B946E2" w:rsidP="00B946E2">
            <w:pPr>
              <w:spacing w:before="60" w:after="60"/>
              <w:rPr>
                <w:rFonts w:ascii="Arial" w:hAnsi="Arial" w:cs="Arial"/>
                <w:sz w:val="18"/>
                <w:szCs w:val="18"/>
              </w:rPr>
            </w:pPr>
            <w:r w:rsidRPr="000F5CAC">
              <w:rPr>
                <w:rFonts w:ascii="Arial" w:hAnsi="Arial" w:cs="Arial"/>
                <w:sz w:val="18"/>
                <w:szCs w:val="18"/>
              </w:rPr>
              <w:t xml:space="preserve">64.32% </w:t>
            </w:r>
            <w:r w:rsidRPr="000F5CAC">
              <w:rPr>
                <w:rFonts w:ascii="Arial" w:hAnsi="Arial" w:cs="Arial"/>
                <w:color w:val="000000" w:themeColor="text1"/>
                <w:sz w:val="18"/>
                <w:szCs w:val="18"/>
              </w:rPr>
              <w:t xml:space="preserve">– </w:t>
            </w:r>
            <w:r w:rsidRPr="000F5CAC">
              <w:rPr>
                <w:rFonts w:ascii="Arial" w:hAnsi="Arial" w:cs="Arial"/>
                <w:sz w:val="18"/>
                <w:szCs w:val="18"/>
              </w:rPr>
              <w:t>female (June 2022)</w:t>
            </w:r>
          </w:p>
          <w:p w14:paraId="62FBC6BB" w14:textId="77777777" w:rsidR="00B946E2" w:rsidRPr="000F5CAC" w:rsidRDefault="00B946E2" w:rsidP="00B946E2">
            <w:pPr>
              <w:spacing w:before="60" w:after="60"/>
              <w:rPr>
                <w:rFonts w:ascii="Arial" w:hAnsi="Arial" w:cs="Arial"/>
                <w:sz w:val="18"/>
                <w:szCs w:val="18"/>
              </w:rPr>
            </w:pPr>
            <w:r w:rsidRPr="000F5CAC">
              <w:rPr>
                <w:rFonts w:ascii="Arial" w:hAnsi="Arial" w:cs="Arial"/>
                <w:sz w:val="18"/>
                <w:szCs w:val="18"/>
              </w:rPr>
              <w:t xml:space="preserve">64.12% </w:t>
            </w:r>
            <w:r w:rsidRPr="000F5CAC">
              <w:rPr>
                <w:rFonts w:ascii="Arial" w:hAnsi="Arial" w:cs="Arial"/>
                <w:color w:val="000000" w:themeColor="text1"/>
                <w:sz w:val="18"/>
                <w:szCs w:val="18"/>
              </w:rPr>
              <w:t>–</w:t>
            </w:r>
            <w:r w:rsidRPr="000F5CAC">
              <w:rPr>
                <w:rFonts w:ascii="Arial" w:hAnsi="Arial" w:cs="Arial"/>
                <w:sz w:val="18"/>
                <w:szCs w:val="18"/>
              </w:rPr>
              <w:t xml:space="preserve"> female (June 2021)</w:t>
            </w:r>
          </w:p>
          <w:p w14:paraId="7003DBC8" w14:textId="77777777" w:rsidR="00B946E2" w:rsidRPr="000F5CAC" w:rsidRDefault="00B946E2" w:rsidP="000F5CAC">
            <w:pPr>
              <w:spacing w:before="120" w:after="60"/>
              <w:rPr>
                <w:rFonts w:ascii="Arial" w:hAnsi="Arial" w:cs="Arial"/>
                <w:sz w:val="18"/>
                <w:szCs w:val="18"/>
              </w:rPr>
            </w:pPr>
            <w:r w:rsidRPr="000F5CAC">
              <w:rPr>
                <w:rFonts w:ascii="Arial" w:hAnsi="Arial" w:cs="Arial"/>
                <w:sz w:val="18"/>
                <w:szCs w:val="18"/>
              </w:rPr>
              <w:t xml:space="preserve">35.64% </w:t>
            </w:r>
            <w:r w:rsidRPr="000F5CAC">
              <w:rPr>
                <w:rFonts w:ascii="Arial" w:hAnsi="Arial" w:cs="Arial"/>
                <w:color w:val="000000"/>
                <w:sz w:val="18"/>
                <w:szCs w:val="18"/>
              </w:rPr>
              <w:t xml:space="preserve">– </w:t>
            </w:r>
            <w:r w:rsidRPr="000F5CAC">
              <w:rPr>
                <w:rFonts w:ascii="Arial" w:hAnsi="Arial" w:cs="Arial"/>
                <w:sz w:val="18"/>
                <w:szCs w:val="18"/>
              </w:rPr>
              <w:t>male (June 2022)</w:t>
            </w:r>
          </w:p>
          <w:p w14:paraId="5F137E6B" w14:textId="77777777" w:rsidR="00B946E2" w:rsidRPr="000F5CAC" w:rsidRDefault="00B946E2" w:rsidP="00B946E2">
            <w:pPr>
              <w:spacing w:before="60" w:after="60"/>
              <w:rPr>
                <w:rFonts w:ascii="Arial" w:hAnsi="Arial" w:cs="Arial"/>
                <w:sz w:val="18"/>
                <w:szCs w:val="18"/>
              </w:rPr>
            </w:pPr>
            <w:r w:rsidRPr="000F5CAC">
              <w:rPr>
                <w:rFonts w:ascii="Arial" w:hAnsi="Arial" w:cs="Arial"/>
                <w:sz w:val="18"/>
                <w:szCs w:val="18"/>
              </w:rPr>
              <w:t xml:space="preserve">35.85% </w:t>
            </w:r>
            <w:r w:rsidRPr="000F5CAC">
              <w:rPr>
                <w:rFonts w:ascii="Arial" w:hAnsi="Arial" w:cs="Arial"/>
                <w:color w:val="000000" w:themeColor="text1"/>
                <w:sz w:val="18"/>
                <w:szCs w:val="18"/>
              </w:rPr>
              <w:t>– male (June 2021)</w:t>
            </w:r>
          </w:p>
          <w:p w14:paraId="09E5A4F8" w14:textId="7E81DECD" w:rsidR="00B946E2" w:rsidRPr="000F5CAC" w:rsidRDefault="00B946E2" w:rsidP="000F5CAC">
            <w:pPr>
              <w:spacing w:before="120" w:after="60"/>
              <w:rPr>
                <w:rFonts w:ascii="Arial" w:hAnsi="Arial" w:cs="Arial"/>
                <w:sz w:val="18"/>
                <w:szCs w:val="18"/>
              </w:rPr>
            </w:pPr>
            <w:r w:rsidRPr="000F5CAC">
              <w:rPr>
                <w:rFonts w:ascii="Arial" w:hAnsi="Arial" w:cs="Arial"/>
                <w:sz w:val="18"/>
                <w:szCs w:val="18"/>
              </w:rPr>
              <w:t>0.</w:t>
            </w:r>
            <w:r w:rsidR="002E0663">
              <w:rPr>
                <w:rFonts w:ascii="Arial" w:hAnsi="Arial" w:cs="Arial"/>
                <w:sz w:val="18"/>
                <w:szCs w:val="18"/>
              </w:rPr>
              <w:t>0</w:t>
            </w:r>
            <w:r w:rsidRPr="000F5CAC">
              <w:rPr>
                <w:rFonts w:ascii="Arial" w:hAnsi="Arial" w:cs="Arial"/>
                <w:sz w:val="18"/>
                <w:szCs w:val="18"/>
              </w:rPr>
              <w:t xml:space="preserve">4% </w:t>
            </w:r>
            <w:r w:rsidRPr="000F5CAC">
              <w:rPr>
                <w:rFonts w:ascii="Arial" w:hAnsi="Arial" w:cs="Arial"/>
                <w:color w:val="000000"/>
                <w:sz w:val="18"/>
                <w:szCs w:val="18"/>
              </w:rPr>
              <w:t xml:space="preserve">– </w:t>
            </w:r>
            <w:r w:rsidRPr="000F5CAC">
              <w:rPr>
                <w:rFonts w:ascii="Arial" w:hAnsi="Arial" w:cs="Arial"/>
                <w:sz w:val="18"/>
                <w:szCs w:val="18"/>
              </w:rPr>
              <w:t>self-described gender (June 2022)</w:t>
            </w:r>
          </w:p>
          <w:p w14:paraId="27EF9C7E" w14:textId="460524E2" w:rsidR="00704F11" w:rsidRPr="000F5CAC" w:rsidRDefault="00B946E2" w:rsidP="00BD4DBF">
            <w:pPr>
              <w:spacing w:before="60" w:after="60"/>
              <w:rPr>
                <w:rFonts w:ascii="Arial" w:hAnsi="Arial" w:cs="Arial"/>
                <w:spacing w:val="0"/>
                <w:sz w:val="18"/>
                <w:szCs w:val="18"/>
              </w:rPr>
            </w:pPr>
            <w:r w:rsidRPr="000F5CAC">
              <w:rPr>
                <w:rFonts w:ascii="Arial" w:hAnsi="Arial" w:cs="Arial"/>
                <w:sz w:val="18"/>
                <w:szCs w:val="18"/>
              </w:rPr>
              <w:t xml:space="preserve">0.04% </w:t>
            </w:r>
            <w:r w:rsidRPr="000F5CAC">
              <w:rPr>
                <w:rFonts w:ascii="Arial" w:hAnsi="Arial" w:cs="Arial"/>
                <w:color w:val="000000" w:themeColor="text1"/>
                <w:sz w:val="18"/>
                <w:szCs w:val="18"/>
              </w:rPr>
              <w:t>– self-described gender (June 2021)</w:t>
            </w:r>
          </w:p>
        </w:tc>
        <w:tc>
          <w:tcPr>
            <w:tcW w:w="1801" w:type="pct"/>
            <w:shd w:val="clear" w:color="auto" w:fill="auto"/>
          </w:tcPr>
          <w:p w14:paraId="2E536238" w14:textId="3C656228" w:rsidR="00704F11" w:rsidRPr="00BC53DC" w:rsidRDefault="00631DF8" w:rsidP="00BD4DBF">
            <w:pPr>
              <w:spacing w:before="60" w:after="60"/>
              <w:rPr>
                <w:rFonts w:ascii="Arial" w:hAnsi="Arial" w:cs="Arial"/>
                <w:spacing w:val="0"/>
                <w:sz w:val="18"/>
                <w:szCs w:val="18"/>
              </w:rPr>
            </w:pPr>
            <w:r>
              <w:rPr>
                <w:rFonts w:ascii="Arial" w:hAnsi="Arial" w:cs="Arial"/>
                <w:sz w:val="18"/>
                <w:szCs w:val="18"/>
              </w:rPr>
              <w:t xml:space="preserve">Gender breakdown of City employees remains consistent from 2021. </w:t>
            </w:r>
            <w:r w:rsidR="00704F11">
              <w:rPr>
                <w:rFonts w:ascii="Arial" w:hAnsi="Arial" w:cs="Arial"/>
                <w:sz w:val="18"/>
                <w:szCs w:val="18"/>
              </w:rPr>
              <w:t>In addition to the result, we have 50.9 per cent female and 49.1 per cent male in leadership</w:t>
            </w:r>
            <w:r w:rsidR="00851C06">
              <w:rPr>
                <w:rFonts w:ascii="Arial" w:hAnsi="Arial" w:cs="Arial"/>
                <w:sz w:val="18"/>
                <w:szCs w:val="18"/>
              </w:rPr>
              <w:t xml:space="preserve"> roles</w:t>
            </w:r>
            <w:r w:rsidR="00704F11">
              <w:rPr>
                <w:rFonts w:ascii="Arial" w:hAnsi="Arial" w:cs="Arial"/>
                <w:sz w:val="18"/>
                <w:szCs w:val="18"/>
              </w:rPr>
              <w:t>.</w:t>
            </w:r>
          </w:p>
        </w:tc>
      </w:tr>
      <w:tr w:rsidR="00704F11" w:rsidRPr="00FA567B" w14:paraId="3AD87DE6" w14:textId="77777777" w:rsidTr="004B5AEA">
        <w:tc>
          <w:tcPr>
            <w:tcW w:w="1932" w:type="pct"/>
            <w:shd w:val="clear" w:color="auto" w:fill="auto"/>
          </w:tcPr>
          <w:p w14:paraId="24250805" w14:textId="77777777" w:rsidR="00704F11" w:rsidRDefault="00704F11" w:rsidP="00BD4DBF">
            <w:pPr>
              <w:spacing w:before="60" w:after="60"/>
              <w:rPr>
                <w:rFonts w:ascii="Arial" w:hAnsi="Arial" w:cs="Arial"/>
                <w:color w:val="000000"/>
                <w:sz w:val="18"/>
                <w:szCs w:val="18"/>
              </w:rPr>
            </w:pPr>
            <w:r>
              <w:rPr>
                <w:rFonts w:ascii="Arial" w:hAnsi="Arial" w:cs="Arial"/>
                <w:color w:val="000000"/>
                <w:sz w:val="18"/>
                <w:szCs w:val="18"/>
              </w:rPr>
              <w:t xml:space="preserve">Number of Aboriginal and Torres Strait Islander people employed at the </w:t>
            </w:r>
            <w:proofErr w:type="gramStart"/>
            <w:r>
              <w:rPr>
                <w:rFonts w:ascii="Arial" w:hAnsi="Arial" w:cs="Arial"/>
                <w:color w:val="000000"/>
                <w:sz w:val="18"/>
                <w:szCs w:val="18"/>
              </w:rPr>
              <w:t>City</w:t>
            </w:r>
            <w:proofErr w:type="gramEnd"/>
          </w:p>
          <w:p w14:paraId="3BB15B11" w14:textId="561F9BCB" w:rsidR="00704F11" w:rsidRPr="002006DE" w:rsidRDefault="00704F11" w:rsidP="00BD4DBF">
            <w:pPr>
              <w:spacing w:before="60" w:after="60"/>
              <w:rPr>
                <w:rFonts w:ascii="Arial" w:hAnsi="Arial" w:cs="Arial"/>
                <w:i/>
                <w:iCs/>
                <w:color w:val="000000"/>
                <w:sz w:val="16"/>
                <w:szCs w:val="16"/>
              </w:rPr>
            </w:pPr>
            <w:r w:rsidRPr="0085651B">
              <w:rPr>
                <w:rFonts w:ascii="Arial" w:hAnsi="Arial" w:cs="Arial"/>
                <w:i/>
                <w:iCs/>
                <w:sz w:val="16"/>
                <w:szCs w:val="16"/>
              </w:rPr>
              <w:t>Source</w:t>
            </w:r>
            <w:r w:rsidRPr="0085651B">
              <w:rPr>
                <w:rFonts w:ascii="Arial" w:hAnsi="Arial" w:cs="Arial"/>
                <w:i/>
                <w:iCs/>
                <w:color w:val="000000"/>
                <w:sz w:val="16"/>
                <w:szCs w:val="16"/>
              </w:rPr>
              <w:t>: City of Greater Geelong</w:t>
            </w:r>
          </w:p>
        </w:tc>
        <w:tc>
          <w:tcPr>
            <w:tcW w:w="1267" w:type="pct"/>
            <w:shd w:val="clear" w:color="auto" w:fill="auto"/>
          </w:tcPr>
          <w:p w14:paraId="0C4F2D62" w14:textId="77777777" w:rsidR="00B946E2" w:rsidRDefault="00B946E2" w:rsidP="00B946E2">
            <w:pPr>
              <w:spacing w:before="60" w:after="60"/>
              <w:rPr>
                <w:rFonts w:ascii="Arial" w:hAnsi="Arial" w:cs="Arial"/>
                <w:sz w:val="18"/>
                <w:szCs w:val="18"/>
              </w:rPr>
            </w:pPr>
            <w:r>
              <w:rPr>
                <w:rFonts w:ascii="Arial" w:hAnsi="Arial" w:cs="Arial"/>
                <w:sz w:val="18"/>
                <w:szCs w:val="18"/>
              </w:rPr>
              <w:t>19 (June 2022)</w:t>
            </w:r>
          </w:p>
          <w:p w14:paraId="548CCD29" w14:textId="77777777" w:rsidR="00B946E2" w:rsidRDefault="00B946E2" w:rsidP="00B946E2">
            <w:pPr>
              <w:spacing w:before="60" w:after="60"/>
              <w:rPr>
                <w:rFonts w:ascii="Arial" w:hAnsi="Arial" w:cs="Arial"/>
                <w:spacing w:val="0"/>
                <w:sz w:val="18"/>
                <w:szCs w:val="18"/>
              </w:rPr>
            </w:pPr>
            <w:r w:rsidRPr="000F5CAC">
              <w:rPr>
                <w:rFonts w:ascii="Arial" w:hAnsi="Arial" w:cs="Arial"/>
                <w:sz w:val="18"/>
                <w:szCs w:val="18"/>
              </w:rPr>
              <w:t>14 (June 2021)</w:t>
            </w:r>
          </w:p>
          <w:p w14:paraId="6D9D5C16" w14:textId="77777777" w:rsidR="00704F11" w:rsidRPr="00D933CC" w:rsidRDefault="00704F11" w:rsidP="00BD4DBF">
            <w:pPr>
              <w:spacing w:before="60" w:after="60"/>
              <w:rPr>
                <w:rFonts w:ascii="Arial" w:hAnsi="Arial" w:cs="Arial"/>
                <w:color w:val="000000"/>
                <w:sz w:val="18"/>
                <w:szCs w:val="18"/>
              </w:rPr>
            </w:pPr>
          </w:p>
        </w:tc>
        <w:tc>
          <w:tcPr>
            <w:tcW w:w="1801" w:type="pct"/>
            <w:shd w:val="clear" w:color="auto" w:fill="auto"/>
          </w:tcPr>
          <w:p w14:paraId="48E2AB75" w14:textId="2618EF51" w:rsidR="00704F11" w:rsidRPr="00517BB6" w:rsidRDefault="00704F11" w:rsidP="00BD4DBF">
            <w:pPr>
              <w:spacing w:before="60" w:after="60"/>
              <w:rPr>
                <w:rFonts w:ascii="Arial" w:hAnsi="Arial" w:cs="Arial"/>
                <w:spacing w:val="0"/>
                <w:sz w:val="18"/>
                <w:szCs w:val="18"/>
              </w:rPr>
            </w:pPr>
            <w:r>
              <w:rPr>
                <w:rFonts w:ascii="Arial" w:hAnsi="Arial" w:cs="Arial"/>
                <w:sz w:val="18"/>
                <w:szCs w:val="18"/>
              </w:rPr>
              <w:t xml:space="preserve">We appointed </w:t>
            </w:r>
            <w:r w:rsidR="00250227">
              <w:rPr>
                <w:rFonts w:ascii="Arial" w:hAnsi="Arial" w:cs="Arial"/>
                <w:sz w:val="18"/>
                <w:szCs w:val="18"/>
              </w:rPr>
              <w:t xml:space="preserve">an </w:t>
            </w:r>
            <w:r>
              <w:rPr>
                <w:rFonts w:ascii="Arial" w:hAnsi="Arial" w:cs="Arial"/>
                <w:sz w:val="18"/>
                <w:szCs w:val="18"/>
              </w:rPr>
              <w:t xml:space="preserve">Aboriginal Employment and Engagement Officer and have a commitment to increasing Aboriginal and Torres Strait Islander people employed at the </w:t>
            </w:r>
            <w:proofErr w:type="gramStart"/>
            <w:r>
              <w:rPr>
                <w:rFonts w:ascii="Arial" w:hAnsi="Arial" w:cs="Arial"/>
                <w:sz w:val="18"/>
                <w:szCs w:val="18"/>
              </w:rPr>
              <w:t>City</w:t>
            </w:r>
            <w:proofErr w:type="gramEnd"/>
            <w:r>
              <w:rPr>
                <w:rFonts w:ascii="Arial" w:hAnsi="Arial" w:cs="Arial"/>
                <w:sz w:val="18"/>
                <w:szCs w:val="18"/>
              </w:rPr>
              <w:t xml:space="preserve">. </w:t>
            </w:r>
          </w:p>
        </w:tc>
      </w:tr>
      <w:tr w:rsidR="00704F11" w:rsidRPr="00FA567B" w14:paraId="5C3D1211" w14:textId="77777777" w:rsidTr="004B5AEA">
        <w:tc>
          <w:tcPr>
            <w:tcW w:w="1932" w:type="pct"/>
            <w:shd w:val="clear" w:color="auto" w:fill="auto"/>
          </w:tcPr>
          <w:p w14:paraId="1E62A498" w14:textId="77777777" w:rsidR="00704F11" w:rsidRDefault="00704F11" w:rsidP="00544B64">
            <w:pPr>
              <w:spacing w:before="60" w:after="60"/>
              <w:rPr>
                <w:rFonts w:ascii="Arial" w:hAnsi="Arial" w:cs="Arial"/>
                <w:color w:val="000000"/>
                <w:sz w:val="18"/>
                <w:szCs w:val="18"/>
              </w:rPr>
            </w:pPr>
            <w:r>
              <w:rPr>
                <w:rFonts w:ascii="Arial" w:hAnsi="Arial" w:cs="Arial"/>
                <w:color w:val="000000"/>
                <w:sz w:val="18"/>
                <w:szCs w:val="18"/>
              </w:rPr>
              <w:t>Employee satisfaction and engagement</w:t>
            </w:r>
          </w:p>
          <w:p w14:paraId="49510BFF" w14:textId="34B842DC" w:rsidR="00704F11" w:rsidRPr="002006DE" w:rsidRDefault="00704F11" w:rsidP="00544B64">
            <w:pPr>
              <w:spacing w:before="60" w:after="60"/>
              <w:rPr>
                <w:rFonts w:ascii="Arial" w:hAnsi="Arial" w:cs="Arial"/>
                <w:color w:val="000000"/>
                <w:sz w:val="16"/>
                <w:szCs w:val="16"/>
              </w:rPr>
            </w:pPr>
            <w:r w:rsidRPr="00544B64">
              <w:rPr>
                <w:rFonts w:ascii="Arial" w:hAnsi="Arial" w:cs="Arial"/>
                <w:i/>
                <w:sz w:val="16"/>
                <w:szCs w:val="16"/>
              </w:rPr>
              <w:t>Source:</w:t>
            </w:r>
            <w:r w:rsidR="00A63660" w:rsidRPr="00544B64">
              <w:rPr>
                <w:rFonts w:ascii="Arial" w:hAnsi="Arial" w:cs="Arial"/>
                <w:i/>
                <w:sz w:val="16"/>
                <w:szCs w:val="16"/>
              </w:rPr>
              <w:t xml:space="preserve"> </w:t>
            </w:r>
            <w:r w:rsidRPr="00544B64">
              <w:rPr>
                <w:rFonts w:ascii="Arial" w:hAnsi="Arial" w:cs="Arial"/>
                <w:i/>
                <w:sz w:val="16"/>
                <w:szCs w:val="16"/>
              </w:rPr>
              <w:t>City of Greater Geelong Better Together Survey</w:t>
            </w:r>
          </w:p>
        </w:tc>
        <w:tc>
          <w:tcPr>
            <w:tcW w:w="1267" w:type="pct"/>
            <w:shd w:val="clear" w:color="auto" w:fill="auto"/>
          </w:tcPr>
          <w:p w14:paraId="71B2F358" w14:textId="04401FF3" w:rsidR="00411473" w:rsidRDefault="000F5949" w:rsidP="009C7F74">
            <w:pPr>
              <w:spacing w:before="120" w:after="60"/>
              <w:rPr>
                <w:rFonts w:ascii="Arial" w:hAnsi="Arial" w:cs="Arial"/>
                <w:color w:val="000000"/>
                <w:sz w:val="18"/>
                <w:szCs w:val="18"/>
              </w:rPr>
            </w:pPr>
            <w:r>
              <w:rPr>
                <w:rFonts w:ascii="Arial" w:hAnsi="Arial" w:cs="Arial"/>
                <w:color w:val="000000"/>
                <w:sz w:val="18"/>
                <w:szCs w:val="18"/>
              </w:rPr>
              <w:t>Satisfaction – 59</w:t>
            </w:r>
            <w:r w:rsidR="00B04D36">
              <w:rPr>
                <w:rFonts w:ascii="Arial" w:hAnsi="Arial" w:cs="Arial"/>
                <w:color w:val="000000"/>
                <w:sz w:val="18"/>
                <w:szCs w:val="18"/>
              </w:rPr>
              <w:t>%</w:t>
            </w:r>
            <w:r>
              <w:rPr>
                <w:rFonts w:ascii="Arial" w:hAnsi="Arial" w:cs="Arial"/>
                <w:color w:val="000000"/>
                <w:sz w:val="18"/>
                <w:szCs w:val="18"/>
              </w:rPr>
              <w:t xml:space="preserve"> (2022)</w:t>
            </w:r>
            <w:r w:rsidR="00411473">
              <w:rPr>
                <w:rFonts w:ascii="Arial" w:hAnsi="Arial" w:cs="Arial"/>
                <w:color w:val="000000"/>
                <w:sz w:val="18"/>
                <w:szCs w:val="18"/>
              </w:rPr>
              <w:t xml:space="preserve"> Satisfaction – 63% (2020)</w:t>
            </w:r>
          </w:p>
          <w:p w14:paraId="2D399C92" w14:textId="134836F4" w:rsidR="00704F11" w:rsidRPr="00D933CC" w:rsidRDefault="00704F11" w:rsidP="00544B64">
            <w:pPr>
              <w:spacing w:before="60" w:after="60"/>
              <w:rPr>
                <w:rFonts w:ascii="Arial" w:hAnsi="Arial" w:cs="Arial"/>
                <w:color w:val="000000"/>
                <w:sz w:val="18"/>
                <w:szCs w:val="18"/>
              </w:rPr>
            </w:pPr>
            <w:r>
              <w:rPr>
                <w:rFonts w:ascii="Arial" w:hAnsi="Arial" w:cs="Arial"/>
                <w:color w:val="000000"/>
                <w:sz w:val="18"/>
                <w:szCs w:val="18"/>
              </w:rPr>
              <w:t>Engagement – 53</w:t>
            </w:r>
            <w:r w:rsidR="00B04D36">
              <w:rPr>
                <w:rFonts w:ascii="Arial" w:hAnsi="Arial" w:cs="Arial"/>
                <w:color w:val="000000"/>
                <w:sz w:val="18"/>
                <w:szCs w:val="18"/>
              </w:rPr>
              <w:t>%</w:t>
            </w:r>
            <w:r>
              <w:rPr>
                <w:rFonts w:ascii="Arial" w:hAnsi="Arial" w:cs="Arial"/>
                <w:color w:val="000000"/>
                <w:sz w:val="18"/>
                <w:szCs w:val="18"/>
              </w:rPr>
              <w:t xml:space="preserve"> (2022)</w:t>
            </w:r>
            <w:r w:rsidR="00411473">
              <w:rPr>
                <w:rFonts w:ascii="Arial" w:hAnsi="Arial" w:cs="Arial"/>
                <w:color w:val="000000"/>
                <w:sz w:val="18"/>
                <w:szCs w:val="18"/>
              </w:rPr>
              <w:t xml:space="preserve"> Engagement – 52% (2020)</w:t>
            </w:r>
          </w:p>
        </w:tc>
        <w:tc>
          <w:tcPr>
            <w:tcW w:w="1801" w:type="pct"/>
            <w:shd w:val="clear" w:color="auto" w:fill="auto"/>
          </w:tcPr>
          <w:p w14:paraId="44CBDF29" w14:textId="52BE4635" w:rsidR="00704F11" w:rsidRPr="00921579" w:rsidRDefault="00921579" w:rsidP="00921579">
            <w:pPr>
              <w:rPr>
                <w:rFonts w:ascii="Arial" w:hAnsi="Arial" w:cs="Arial"/>
                <w:spacing w:val="0"/>
                <w:sz w:val="20"/>
                <w:szCs w:val="20"/>
              </w:rPr>
            </w:pPr>
            <w:r w:rsidRPr="00921579">
              <w:rPr>
                <w:rFonts w:ascii="Arial" w:hAnsi="Arial" w:cs="Arial"/>
                <w:sz w:val="18"/>
                <w:szCs w:val="18"/>
              </w:rPr>
              <w:t xml:space="preserve">From 2022, the employee opinion survey will report on employee satisfaction using a new 'Sustainable Engagement' score which has proven linkages to key performance outcomes. The </w:t>
            </w:r>
            <w:proofErr w:type="gramStart"/>
            <w:r w:rsidRPr="00921579">
              <w:rPr>
                <w:rFonts w:ascii="Arial" w:hAnsi="Arial" w:cs="Arial"/>
                <w:sz w:val="18"/>
                <w:szCs w:val="18"/>
              </w:rPr>
              <w:t>City</w:t>
            </w:r>
            <w:proofErr w:type="gramEnd"/>
            <w:r w:rsidRPr="00921579">
              <w:rPr>
                <w:rFonts w:ascii="Arial" w:hAnsi="Arial" w:cs="Arial"/>
                <w:sz w:val="18"/>
                <w:szCs w:val="18"/>
              </w:rPr>
              <w:t xml:space="preserve"> achieved a score of 76% for Sustainable Engagement in June 2022</w:t>
            </w:r>
            <w:r w:rsidRPr="00921579">
              <w:rPr>
                <w:rFonts w:ascii="Arial" w:hAnsi="Arial" w:cs="Arial"/>
                <w:sz w:val="20"/>
                <w:szCs w:val="20"/>
              </w:rPr>
              <w:t>.</w:t>
            </w:r>
          </w:p>
        </w:tc>
      </w:tr>
      <w:tr w:rsidR="00704F11" w:rsidRPr="00FA567B" w14:paraId="1FF999A8" w14:textId="77777777" w:rsidTr="004B5AEA">
        <w:tc>
          <w:tcPr>
            <w:tcW w:w="1932" w:type="pct"/>
            <w:shd w:val="clear" w:color="auto" w:fill="auto"/>
          </w:tcPr>
          <w:p w14:paraId="2DEAFEC7" w14:textId="77777777" w:rsidR="00704F11" w:rsidRDefault="00704F11" w:rsidP="00544B64">
            <w:pPr>
              <w:spacing w:before="60" w:after="60"/>
              <w:rPr>
                <w:rFonts w:ascii="Arial" w:hAnsi="Arial" w:cs="Arial"/>
                <w:color w:val="000000"/>
                <w:sz w:val="18"/>
                <w:szCs w:val="18"/>
              </w:rPr>
            </w:pPr>
            <w:bookmarkStart w:id="98" w:name="_Hlk115431483"/>
            <w:bookmarkStart w:id="99" w:name="_Hlk115438879"/>
            <w:r>
              <w:rPr>
                <w:rFonts w:ascii="Arial" w:hAnsi="Arial" w:cs="Arial"/>
                <w:color w:val="000000"/>
                <w:sz w:val="18"/>
                <w:szCs w:val="18"/>
              </w:rPr>
              <w:t>Recurrent surplus / deficit</w:t>
            </w:r>
          </w:p>
          <w:p w14:paraId="2B3CE1A6" w14:textId="4F2A2435" w:rsidR="00704F11" w:rsidRPr="002006DE" w:rsidRDefault="00704F11" w:rsidP="00544B64">
            <w:pPr>
              <w:spacing w:before="60" w:after="60"/>
              <w:rPr>
                <w:rFonts w:ascii="Arial" w:hAnsi="Arial" w:cs="Arial"/>
                <w:color w:val="000000"/>
                <w:sz w:val="16"/>
                <w:szCs w:val="16"/>
              </w:rPr>
            </w:pPr>
            <w:r w:rsidRPr="007820F9">
              <w:rPr>
                <w:rFonts w:ascii="Arial" w:hAnsi="Arial" w:cs="Arial"/>
                <w:i/>
                <w:iCs/>
                <w:sz w:val="16"/>
                <w:szCs w:val="16"/>
              </w:rPr>
              <w:t xml:space="preserve">Source: </w:t>
            </w:r>
            <w:r w:rsidR="007820F9" w:rsidRPr="007820F9">
              <w:rPr>
                <w:rFonts w:ascii="Arial" w:hAnsi="Arial" w:cs="Arial"/>
                <w:i/>
                <w:iCs/>
                <w:sz w:val="16"/>
                <w:szCs w:val="16"/>
              </w:rPr>
              <w:t>City of Greater Geelong</w:t>
            </w:r>
          </w:p>
        </w:tc>
        <w:tc>
          <w:tcPr>
            <w:tcW w:w="1267" w:type="pct"/>
            <w:shd w:val="clear" w:color="auto" w:fill="auto"/>
          </w:tcPr>
          <w:p w14:paraId="59A97079" w14:textId="5D88556E" w:rsidR="007820F9" w:rsidRPr="001C2D96" w:rsidRDefault="007820F9" w:rsidP="00544B64">
            <w:pPr>
              <w:spacing w:before="60" w:after="60"/>
              <w:rPr>
                <w:rFonts w:ascii="Arial" w:hAnsi="Arial" w:cs="Arial"/>
                <w:sz w:val="18"/>
                <w:szCs w:val="18"/>
              </w:rPr>
            </w:pPr>
            <w:r w:rsidRPr="007820F9">
              <w:rPr>
                <w:rFonts w:ascii="Arial" w:hAnsi="Arial" w:cs="Arial"/>
                <w:sz w:val="18"/>
                <w:szCs w:val="18"/>
              </w:rPr>
              <w:t>$10</w:t>
            </w:r>
            <w:r w:rsidR="001C2D96">
              <w:rPr>
                <w:rFonts w:ascii="Arial" w:hAnsi="Arial" w:cs="Arial"/>
                <w:sz w:val="18"/>
                <w:szCs w:val="18"/>
              </w:rPr>
              <w:t>.</w:t>
            </w:r>
            <w:r w:rsidRPr="007820F9">
              <w:rPr>
                <w:rFonts w:ascii="Arial" w:hAnsi="Arial" w:cs="Arial"/>
                <w:sz w:val="18"/>
                <w:szCs w:val="18"/>
              </w:rPr>
              <w:t>63</w:t>
            </w:r>
            <w:r w:rsidR="00631DF8">
              <w:rPr>
                <w:rFonts w:ascii="Arial" w:hAnsi="Arial" w:cs="Arial"/>
                <w:sz w:val="18"/>
                <w:szCs w:val="18"/>
              </w:rPr>
              <w:t xml:space="preserve"> million</w:t>
            </w:r>
            <w:r w:rsidRPr="007820F9">
              <w:rPr>
                <w:rFonts w:ascii="Arial" w:hAnsi="Arial" w:cs="Arial"/>
                <w:sz w:val="18"/>
                <w:szCs w:val="18"/>
              </w:rPr>
              <w:t xml:space="preserve"> (</w:t>
            </w:r>
            <w:r w:rsidR="001C2D96">
              <w:rPr>
                <w:rFonts w:ascii="Arial" w:hAnsi="Arial" w:cs="Arial"/>
                <w:sz w:val="18"/>
                <w:szCs w:val="18"/>
              </w:rPr>
              <w:t>2021‒</w:t>
            </w:r>
            <w:r w:rsidRPr="007820F9">
              <w:rPr>
                <w:rFonts w:ascii="Arial" w:hAnsi="Arial" w:cs="Arial"/>
                <w:sz w:val="18"/>
                <w:szCs w:val="18"/>
              </w:rPr>
              <w:t>22)</w:t>
            </w:r>
          </w:p>
        </w:tc>
        <w:tc>
          <w:tcPr>
            <w:tcW w:w="1801" w:type="pct"/>
            <w:shd w:val="clear" w:color="auto" w:fill="auto"/>
          </w:tcPr>
          <w:p w14:paraId="544CC39F" w14:textId="26FCA361" w:rsidR="00704F11" w:rsidRPr="007820F9" w:rsidRDefault="007820F9" w:rsidP="00544B64">
            <w:pPr>
              <w:spacing w:before="60" w:after="60"/>
              <w:rPr>
                <w:rFonts w:ascii="Arial" w:hAnsi="Arial" w:cs="Arial"/>
                <w:color w:val="000000"/>
                <w:sz w:val="18"/>
                <w:szCs w:val="18"/>
                <w:highlight w:val="yellow"/>
              </w:rPr>
            </w:pPr>
            <w:r w:rsidRPr="007820F9">
              <w:rPr>
                <w:rFonts w:ascii="Arial" w:hAnsi="Arial" w:cs="Arial"/>
                <w:sz w:val="18"/>
                <w:szCs w:val="18"/>
              </w:rPr>
              <w:t>We achieved a recurrent surplus of $10.6</w:t>
            </w:r>
            <w:r w:rsidR="001C2D96">
              <w:rPr>
                <w:rFonts w:ascii="Arial" w:hAnsi="Arial" w:cs="Arial"/>
                <w:sz w:val="18"/>
                <w:szCs w:val="18"/>
              </w:rPr>
              <w:t xml:space="preserve">3 </w:t>
            </w:r>
            <w:r w:rsidRPr="007820F9">
              <w:rPr>
                <w:rFonts w:ascii="Arial" w:hAnsi="Arial" w:cs="Arial"/>
                <w:sz w:val="18"/>
                <w:szCs w:val="18"/>
              </w:rPr>
              <w:t>m</w:t>
            </w:r>
            <w:r w:rsidR="001C2D96">
              <w:rPr>
                <w:rFonts w:ascii="Arial" w:hAnsi="Arial" w:cs="Arial"/>
                <w:sz w:val="18"/>
                <w:szCs w:val="18"/>
              </w:rPr>
              <w:t>illion</w:t>
            </w:r>
            <w:r w:rsidRPr="007820F9">
              <w:rPr>
                <w:rFonts w:ascii="Arial" w:hAnsi="Arial" w:cs="Arial"/>
                <w:sz w:val="18"/>
                <w:szCs w:val="18"/>
              </w:rPr>
              <w:t xml:space="preserve"> against a budget deficit of $8.</w:t>
            </w:r>
            <w:r w:rsidR="001C2D96">
              <w:rPr>
                <w:rFonts w:ascii="Arial" w:hAnsi="Arial" w:cs="Arial"/>
                <w:sz w:val="18"/>
                <w:szCs w:val="18"/>
              </w:rPr>
              <w:t xml:space="preserve">065 </w:t>
            </w:r>
            <w:r w:rsidRPr="007820F9">
              <w:rPr>
                <w:rFonts w:ascii="Arial" w:hAnsi="Arial" w:cs="Arial"/>
                <w:sz w:val="18"/>
                <w:szCs w:val="18"/>
              </w:rPr>
              <w:t>m</w:t>
            </w:r>
            <w:r w:rsidR="001C2D96">
              <w:rPr>
                <w:rFonts w:ascii="Arial" w:hAnsi="Arial" w:cs="Arial"/>
                <w:sz w:val="18"/>
                <w:szCs w:val="18"/>
              </w:rPr>
              <w:t>illion</w:t>
            </w:r>
            <w:r w:rsidRPr="007820F9">
              <w:rPr>
                <w:rFonts w:ascii="Arial" w:hAnsi="Arial" w:cs="Arial"/>
                <w:sz w:val="18"/>
                <w:szCs w:val="18"/>
              </w:rPr>
              <w:t>. The favourable result is largely due an increase in federal and state government grants, reduced salary and depreciation costs and one</w:t>
            </w:r>
            <w:r w:rsidR="00250227">
              <w:rPr>
                <w:rFonts w:ascii="Arial" w:hAnsi="Arial" w:cs="Arial"/>
                <w:sz w:val="18"/>
                <w:szCs w:val="18"/>
              </w:rPr>
              <w:t>-</w:t>
            </w:r>
            <w:r w:rsidRPr="007820F9">
              <w:rPr>
                <w:rFonts w:ascii="Arial" w:hAnsi="Arial" w:cs="Arial"/>
                <w:sz w:val="18"/>
                <w:szCs w:val="18"/>
              </w:rPr>
              <w:t>off prior year adjustments</w:t>
            </w:r>
            <w:r w:rsidR="007C448B">
              <w:rPr>
                <w:rFonts w:ascii="Arial" w:hAnsi="Arial" w:cs="Arial"/>
                <w:sz w:val="18"/>
                <w:szCs w:val="18"/>
              </w:rPr>
              <w:t>.</w:t>
            </w:r>
          </w:p>
        </w:tc>
      </w:tr>
      <w:bookmarkEnd w:id="98"/>
      <w:tr w:rsidR="00704F11" w:rsidRPr="00FA567B" w14:paraId="67A84048" w14:textId="77777777" w:rsidTr="004B5AEA">
        <w:tc>
          <w:tcPr>
            <w:tcW w:w="1932" w:type="pct"/>
            <w:shd w:val="clear" w:color="auto" w:fill="auto"/>
          </w:tcPr>
          <w:p w14:paraId="45889547" w14:textId="77777777" w:rsidR="00704F11" w:rsidRDefault="00704F11" w:rsidP="00544B64">
            <w:pPr>
              <w:spacing w:before="60" w:after="60"/>
              <w:rPr>
                <w:rFonts w:ascii="Arial" w:hAnsi="Arial" w:cs="Arial"/>
                <w:color w:val="000000"/>
                <w:sz w:val="18"/>
                <w:szCs w:val="18"/>
              </w:rPr>
            </w:pPr>
            <w:r>
              <w:rPr>
                <w:rFonts w:ascii="Arial" w:hAnsi="Arial" w:cs="Arial"/>
                <w:color w:val="000000"/>
                <w:sz w:val="18"/>
                <w:szCs w:val="18"/>
              </w:rPr>
              <w:lastRenderedPageBreak/>
              <w:t>Funds from sale of assets</w:t>
            </w:r>
          </w:p>
          <w:p w14:paraId="23D39711" w14:textId="070F1F3C" w:rsidR="00704F11" w:rsidRPr="002006DE" w:rsidRDefault="007820F9" w:rsidP="00544B64">
            <w:pPr>
              <w:spacing w:before="60" w:after="60"/>
              <w:rPr>
                <w:rFonts w:ascii="Arial" w:hAnsi="Arial" w:cs="Arial"/>
                <w:color w:val="000000"/>
                <w:sz w:val="16"/>
                <w:szCs w:val="16"/>
              </w:rPr>
            </w:pPr>
            <w:r w:rsidRPr="007820F9">
              <w:rPr>
                <w:rFonts w:ascii="Arial" w:hAnsi="Arial" w:cs="Arial"/>
                <w:i/>
                <w:iCs/>
                <w:sz w:val="16"/>
                <w:szCs w:val="16"/>
              </w:rPr>
              <w:t>Source: City of Greater Geelong</w:t>
            </w:r>
          </w:p>
        </w:tc>
        <w:tc>
          <w:tcPr>
            <w:tcW w:w="1267" w:type="pct"/>
            <w:shd w:val="clear" w:color="auto" w:fill="auto"/>
          </w:tcPr>
          <w:p w14:paraId="07572B97" w14:textId="156C553F" w:rsidR="00704F11" w:rsidRPr="00D933CC" w:rsidRDefault="007820F9" w:rsidP="00544B64">
            <w:pPr>
              <w:spacing w:before="60" w:after="60"/>
              <w:rPr>
                <w:rFonts w:ascii="Arial" w:hAnsi="Arial" w:cs="Arial"/>
                <w:color w:val="000000"/>
                <w:sz w:val="18"/>
                <w:szCs w:val="18"/>
              </w:rPr>
            </w:pPr>
            <w:r>
              <w:rPr>
                <w:rFonts w:ascii="Arial" w:hAnsi="Arial" w:cs="Arial"/>
                <w:sz w:val="18"/>
                <w:szCs w:val="18"/>
              </w:rPr>
              <w:t> $12.8</w:t>
            </w:r>
            <w:r w:rsidR="001C2D96">
              <w:rPr>
                <w:rFonts w:ascii="Arial" w:hAnsi="Arial" w:cs="Arial"/>
                <w:sz w:val="18"/>
                <w:szCs w:val="18"/>
              </w:rPr>
              <w:t xml:space="preserve"> </w:t>
            </w:r>
            <w:r>
              <w:rPr>
                <w:rFonts w:ascii="Arial" w:hAnsi="Arial" w:cs="Arial"/>
                <w:sz w:val="18"/>
                <w:szCs w:val="18"/>
              </w:rPr>
              <w:t>m</w:t>
            </w:r>
            <w:r w:rsidR="001C2D96">
              <w:rPr>
                <w:rFonts w:ascii="Arial" w:hAnsi="Arial" w:cs="Arial"/>
                <w:sz w:val="18"/>
                <w:szCs w:val="18"/>
              </w:rPr>
              <w:t>illion</w:t>
            </w:r>
            <w:r>
              <w:rPr>
                <w:rFonts w:ascii="Arial" w:hAnsi="Arial" w:cs="Arial"/>
                <w:sz w:val="18"/>
                <w:szCs w:val="18"/>
              </w:rPr>
              <w:t xml:space="preserve"> </w:t>
            </w:r>
            <w:r w:rsidR="001C2D96" w:rsidRPr="007820F9">
              <w:rPr>
                <w:rFonts w:ascii="Arial" w:hAnsi="Arial" w:cs="Arial"/>
                <w:sz w:val="18"/>
                <w:szCs w:val="18"/>
              </w:rPr>
              <w:t>(</w:t>
            </w:r>
            <w:r w:rsidR="001C2D96">
              <w:rPr>
                <w:rFonts w:ascii="Arial" w:hAnsi="Arial" w:cs="Arial"/>
                <w:sz w:val="18"/>
                <w:szCs w:val="18"/>
              </w:rPr>
              <w:t>2021‒</w:t>
            </w:r>
            <w:r w:rsidR="001C2D96" w:rsidRPr="007820F9">
              <w:rPr>
                <w:rFonts w:ascii="Arial" w:hAnsi="Arial" w:cs="Arial"/>
                <w:sz w:val="18"/>
                <w:szCs w:val="18"/>
              </w:rPr>
              <w:t>22)</w:t>
            </w:r>
          </w:p>
        </w:tc>
        <w:tc>
          <w:tcPr>
            <w:tcW w:w="1801" w:type="pct"/>
            <w:shd w:val="clear" w:color="auto" w:fill="auto"/>
          </w:tcPr>
          <w:p w14:paraId="362FED1D" w14:textId="514A1897" w:rsidR="00704F11" w:rsidRPr="00D933CC" w:rsidRDefault="001C2D96" w:rsidP="00544B64">
            <w:pPr>
              <w:spacing w:before="60" w:after="60"/>
              <w:rPr>
                <w:rFonts w:ascii="Arial" w:hAnsi="Arial" w:cs="Arial"/>
                <w:color w:val="000000"/>
                <w:sz w:val="18"/>
                <w:szCs w:val="18"/>
              </w:rPr>
            </w:pPr>
            <w:r>
              <w:rPr>
                <w:rFonts w:ascii="Arial" w:hAnsi="Arial" w:cs="Arial"/>
                <w:color w:val="000000"/>
                <w:sz w:val="18"/>
                <w:szCs w:val="18"/>
              </w:rPr>
              <w:t xml:space="preserve">Asset sales were below the target of $35.4 million as </w:t>
            </w:r>
            <w:r w:rsidR="008B13D2">
              <w:rPr>
                <w:rFonts w:ascii="Arial" w:hAnsi="Arial" w:cs="Arial"/>
                <w:color w:val="000000"/>
                <w:sz w:val="18"/>
                <w:szCs w:val="18"/>
              </w:rPr>
              <w:t>key asset sales were deferred to the 2022‒23 financial year.</w:t>
            </w:r>
          </w:p>
        </w:tc>
      </w:tr>
      <w:tr w:rsidR="00704F11" w:rsidRPr="00FA567B" w14:paraId="3E10F576" w14:textId="77777777" w:rsidTr="004B5AEA">
        <w:tc>
          <w:tcPr>
            <w:tcW w:w="1932" w:type="pct"/>
            <w:shd w:val="clear" w:color="auto" w:fill="auto"/>
          </w:tcPr>
          <w:p w14:paraId="3CB706B0" w14:textId="3D2C85BF" w:rsidR="00704F11" w:rsidRDefault="00704F11" w:rsidP="00544B64">
            <w:pPr>
              <w:spacing w:before="60" w:after="60"/>
              <w:rPr>
                <w:rFonts w:ascii="Arial" w:hAnsi="Arial" w:cs="Arial"/>
                <w:color w:val="000000"/>
                <w:sz w:val="18"/>
                <w:szCs w:val="18"/>
              </w:rPr>
            </w:pPr>
            <w:r>
              <w:rPr>
                <w:rFonts w:ascii="Arial" w:hAnsi="Arial" w:cs="Arial"/>
                <w:color w:val="000000"/>
                <w:sz w:val="18"/>
                <w:szCs w:val="18"/>
              </w:rPr>
              <w:t>Cost recovery of services and revenue growth from new sources (fees and charges)</w:t>
            </w:r>
            <w:r>
              <w:rPr>
                <w:rFonts w:ascii="Arial" w:hAnsi="Arial" w:cs="Arial"/>
                <w:color w:val="000000"/>
                <w:sz w:val="18"/>
                <w:szCs w:val="18"/>
              </w:rPr>
              <w:br/>
            </w:r>
            <w:r w:rsidR="007820F9" w:rsidRPr="007820F9">
              <w:rPr>
                <w:rFonts w:ascii="Arial" w:hAnsi="Arial" w:cs="Arial"/>
                <w:i/>
                <w:iCs/>
                <w:sz w:val="16"/>
                <w:szCs w:val="16"/>
              </w:rPr>
              <w:t>Source: City of Greater Geelong</w:t>
            </w:r>
          </w:p>
        </w:tc>
        <w:tc>
          <w:tcPr>
            <w:tcW w:w="1267" w:type="pct"/>
            <w:shd w:val="clear" w:color="auto" w:fill="auto"/>
          </w:tcPr>
          <w:p w14:paraId="5488636E" w14:textId="05BA2CB7" w:rsidR="00704F11" w:rsidRPr="00E522EA" w:rsidRDefault="00E522EA" w:rsidP="00544B64">
            <w:pPr>
              <w:spacing w:before="60" w:after="60"/>
              <w:rPr>
                <w:rFonts w:ascii="Arial" w:hAnsi="Arial" w:cs="Arial"/>
                <w:color w:val="000000"/>
                <w:sz w:val="18"/>
                <w:szCs w:val="18"/>
              </w:rPr>
            </w:pPr>
            <w:r w:rsidRPr="00E522EA">
              <w:rPr>
                <w:rFonts w:ascii="Arial" w:hAnsi="Arial" w:cs="Arial"/>
                <w:color w:val="000000"/>
                <w:sz w:val="18"/>
                <w:szCs w:val="18"/>
              </w:rPr>
              <w:t>$9.4 million (2021‒22)</w:t>
            </w:r>
          </w:p>
        </w:tc>
        <w:tc>
          <w:tcPr>
            <w:tcW w:w="1801" w:type="pct"/>
            <w:shd w:val="clear" w:color="auto" w:fill="auto"/>
          </w:tcPr>
          <w:p w14:paraId="0F5B5678" w14:textId="5C6E42E7" w:rsidR="008B13D2" w:rsidRPr="00E522EA" w:rsidRDefault="00E522EA" w:rsidP="00E522EA">
            <w:pPr>
              <w:spacing w:before="60" w:after="60"/>
              <w:rPr>
                <w:rFonts w:ascii="Arial" w:hAnsi="Arial" w:cs="Arial"/>
                <w:color w:val="000000"/>
                <w:sz w:val="18"/>
                <w:szCs w:val="18"/>
              </w:rPr>
            </w:pPr>
            <w:r w:rsidRPr="00E522EA">
              <w:rPr>
                <w:rFonts w:ascii="Arial" w:hAnsi="Arial" w:cs="Arial"/>
                <w:color w:val="000000"/>
                <w:sz w:val="18"/>
                <w:szCs w:val="18"/>
              </w:rPr>
              <w:t>A</w:t>
            </w:r>
            <w:r w:rsidR="008B13D2" w:rsidRPr="00E522EA">
              <w:rPr>
                <w:rFonts w:ascii="Arial" w:hAnsi="Arial" w:cs="Arial"/>
                <w:color w:val="000000"/>
                <w:sz w:val="18"/>
                <w:szCs w:val="18"/>
              </w:rPr>
              <w:t>n increase in the ‘rates and charges’ revenue stream was caused by</w:t>
            </w:r>
            <w:r w:rsidRPr="00E522EA">
              <w:rPr>
                <w:rFonts w:ascii="Arial" w:hAnsi="Arial" w:cs="Arial"/>
                <w:color w:val="000000"/>
                <w:sz w:val="18"/>
                <w:szCs w:val="18"/>
              </w:rPr>
              <w:t xml:space="preserve"> an approximate 4,300 increase in</w:t>
            </w:r>
            <w:r w:rsidR="008B13D2" w:rsidRPr="00E522EA">
              <w:rPr>
                <w:rFonts w:ascii="Arial" w:hAnsi="Arial" w:cs="Arial"/>
                <w:color w:val="000000"/>
                <w:sz w:val="18"/>
                <w:szCs w:val="18"/>
              </w:rPr>
              <w:t xml:space="preserve"> rateable propert</w:t>
            </w:r>
            <w:r w:rsidRPr="00E522EA">
              <w:rPr>
                <w:rFonts w:ascii="Arial" w:hAnsi="Arial" w:cs="Arial"/>
                <w:color w:val="000000"/>
                <w:sz w:val="18"/>
                <w:szCs w:val="18"/>
              </w:rPr>
              <w:t>ies</w:t>
            </w:r>
            <w:r w:rsidR="008B13D2" w:rsidRPr="00E522EA">
              <w:rPr>
                <w:rFonts w:ascii="Arial" w:hAnsi="Arial" w:cs="Arial"/>
                <w:color w:val="000000"/>
                <w:sz w:val="18"/>
                <w:szCs w:val="18"/>
              </w:rPr>
              <w:t>, as well as supplementary valuations.</w:t>
            </w:r>
          </w:p>
        </w:tc>
      </w:tr>
      <w:tr w:rsidR="00704F11" w:rsidRPr="00FA567B" w14:paraId="2219EC44" w14:textId="77777777" w:rsidTr="004B5AEA">
        <w:tc>
          <w:tcPr>
            <w:tcW w:w="1932" w:type="pct"/>
            <w:shd w:val="clear" w:color="auto" w:fill="auto"/>
          </w:tcPr>
          <w:p w14:paraId="2BA58EBA" w14:textId="77777777" w:rsidR="00704F11" w:rsidRDefault="00704F11" w:rsidP="00544B64">
            <w:pPr>
              <w:spacing w:before="60" w:after="60"/>
              <w:rPr>
                <w:rFonts w:ascii="Arial" w:hAnsi="Arial" w:cs="Arial"/>
                <w:color w:val="000000"/>
                <w:sz w:val="18"/>
                <w:szCs w:val="18"/>
              </w:rPr>
            </w:pPr>
            <w:r>
              <w:rPr>
                <w:rFonts w:ascii="Arial" w:hAnsi="Arial" w:cs="Arial"/>
                <w:color w:val="000000"/>
                <w:sz w:val="18"/>
                <w:szCs w:val="18"/>
              </w:rPr>
              <w:t>Efficiency target</w:t>
            </w:r>
          </w:p>
          <w:p w14:paraId="09614DC4" w14:textId="7013D0D1" w:rsidR="00704F11" w:rsidRDefault="007820F9" w:rsidP="00544B64">
            <w:pPr>
              <w:spacing w:before="60" w:after="60"/>
              <w:rPr>
                <w:rFonts w:ascii="Arial" w:hAnsi="Arial" w:cs="Arial"/>
                <w:color w:val="000000"/>
                <w:sz w:val="18"/>
                <w:szCs w:val="18"/>
              </w:rPr>
            </w:pPr>
            <w:r w:rsidRPr="007820F9">
              <w:rPr>
                <w:rFonts w:ascii="Arial" w:hAnsi="Arial" w:cs="Arial"/>
                <w:i/>
                <w:iCs/>
                <w:sz w:val="16"/>
                <w:szCs w:val="16"/>
              </w:rPr>
              <w:t>Source: City of Greater Geelong</w:t>
            </w:r>
          </w:p>
        </w:tc>
        <w:tc>
          <w:tcPr>
            <w:tcW w:w="1267" w:type="pct"/>
            <w:shd w:val="clear" w:color="auto" w:fill="auto"/>
          </w:tcPr>
          <w:p w14:paraId="74F103A9" w14:textId="54932A90" w:rsidR="00704F11" w:rsidRPr="004C4CE4" w:rsidRDefault="007820F9" w:rsidP="007820F9">
            <w:pPr>
              <w:rPr>
                <w:rFonts w:ascii="Arial" w:hAnsi="Arial" w:cs="Arial"/>
                <w:color w:val="000000"/>
                <w:spacing w:val="0"/>
                <w:sz w:val="18"/>
                <w:szCs w:val="18"/>
              </w:rPr>
            </w:pPr>
            <w:r w:rsidRPr="004C4CE4">
              <w:rPr>
                <w:rFonts w:ascii="Arial" w:hAnsi="Arial" w:cs="Arial"/>
                <w:color w:val="000000"/>
                <w:sz w:val="18"/>
                <w:szCs w:val="18"/>
              </w:rPr>
              <w:t>$2</w:t>
            </w:r>
            <w:r w:rsidR="008B13D2" w:rsidRPr="004C4CE4">
              <w:rPr>
                <w:rFonts w:ascii="Arial" w:hAnsi="Arial" w:cs="Arial"/>
                <w:color w:val="000000"/>
                <w:sz w:val="18"/>
                <w:szCs w:val="18"/>
              </w:rPr>
              <w:t>.</w:t>
            </w:r>
            <w:r w:rsidRPr="004C4CE4">
              <w:rPr>
                <w:rFonts w:ascii="Arial" w:hAnsi="Arial" w:cs="Arial"/>
                <w:color w:val="000000"/>
                <w:sz w:val="18"/>
                <w:szCs w:val="18"/>
              </w:rPr>
              <w:t>965</w:t>
            </w:r>
            <w:r w:rsidR="008B13D2" w:rsidRPr="004C4CE4">
              <w:rPr>
                <w:rFonts w:ascii="Arial" w:hAnsi="Arial" w:cs="Arial"/>
                <w:color w:val="000000"/>
                <w:sz w:val="18"/>
                <w:szCs w:val="18"/>
              </w:rPr>
              <w:t xml:space="preserve"> million</w:t>
            </w:r>
            <w:r w:rsidRPr="004C4CE4">
              <w:rPr>
                <w:rFonts w:ascii="Arial" w:hAnsi="Arial" w:cs="Arial"/>
                <w:color w:val="000000"/>
                <w:sz w:val="18"/>
                <w:szCs w:val="18"/>
              </w:rPr>
              <w:t xml:space="preserve"> (2021</w:t>
            </w:r>
            <w:r w:rsidR="004C4CE4" w:rsidRPr="004C4CE4">
              <w:rPr>
                <w:rFonts w:ascii="Arial" w:hAnsi="Arial" w:cs="Arial"/>
                <w:color w:val="000000"/>
                <w:sz w:val="18"/>
                <w:szCs w:val="18"/>
              </w:rPr>
              <w:t>‒22</w:t>
            </w:r>
            <w:r w:rsidRPr="004C4CE4">
              <w:rPr>
                <w:rFonts w:ascii="Arial" w:hAnsi="Arial" w:cs="Arial"/>
                <w:color w:val="000000"/>
                <w:sz w:val="18"/>
                <w:szCs w:val="18"/>
              </w:rPr>
              <w:t>)</w:t>
            </w:r>
          </w:p>
        </w:tc>
        <w:tc>
          <w:tcPr>
            <w:tcW w:w="1801" w:type="pct"/>
            <w:shd w:val="clear" w:color="auto" w:fill="auto"/>
          </w:tcPr>
          <w:p w14:paraId="5D2651B8" w14:textId="715D29D2" w:rsidR="00704F11" w:rsidRPr="00D933CC" w:rsidRDefault="007820F9" w:rsidP="00544B64">
            <w:pPr>
              <w:spacing w:before="60" w:after="60"/>
              <w:rPr>
                <w:rFonts w:ascii="Arial" w:hAnsi="Arial" w:cs="Arial"/>
                <w:color w:val="000000"/>
                <w:sz w:val="18"/>
                <w:szCs w:val="18"/>
              </w:rPr>
            </w:pPr>
            <w:r>
              <w:rPr>
                <w:rFonts w:ascii="Arial" w:hAnsi="Arial" w:cs="Arial"/>
                <w:sz w:val="18"/>
                <w:szCs w:val="18"/>
              </w:rPr>
              <w:t xml:space="preserve">Efficiency targets set in </w:t>
            </w:r>
            <w:r w:rsidR="008B13D2">
              <w:rPr>
                <w:rFonts w:ascii="Arial" w:hAnsi="Arial" w:cs="Arial"/>
                <w:sz w:val="18"/>
                <w:szCs w:val="18"/>
              </w:rPr>
              <w:t xml:space="preserve">the </w:t>
            </w:r>
            <w:r>
              <w:rPr>
                <w:rFonts w:ascii="Arial" w:hAnsi="Arial" w:cs="Arial"/>
                <w:sz w:val="18"/>
                <w:szCs w:val="18"/>
              </w:rPr>
              <w:t>budget have been achieved.</w:t>
            </w:r>
          </w:p>
        </w:tc>
      </w:tr>
      <w:tr w:rsidR="00704F11" w:rsidRPr="00FA567B" w14:paraId="7229D0D0" w14:textId="77777777" w:rsidTr="004B5AEA">
        <w:tc>
          <w:tcPr>
            <w:tcW w:w="1932" w:type="pct"/>
            <w:shd w:val="clear" w:color="auto" w:fill="auto"/>
          </w:tcPr>
          <w:p w14:paraId="5789C02C" w14:textId="7D35B690" w:rsidR="00704F11" w:rsidRDefault="00704F11" w:rsidP="00544B64">
            <w:pPr>
              <w:spacing w:before="60" w:after="60"/>
              <w:rPr>
                <w:rFonts w:ascii="Arial" w:hAnsi="Arial" w:cs="Arial"/>
                <w:color w:val="000000"/>
                <w:sz w:val="18"/>
                <w:szCs w:val="18"/>
              </w:rPr>
            </w:pPr>
            <w:r>
              <w:rPr>
                <w:rFonts w:ascii="Arial" w:hAnsi="Arial" w:cs="Arial"/>
                <w:color w:val="000000"/>
                <w:sz w:val="18"/>
                <w:szCs w:val="18"/>
              </w:rPr>
              <w:t>Asset renewal gap</w:t>
            </w:r>
            <w:r w:rsidR="007820F9">
              <w:rPr>
                <w:rFonts w:ascii="Arial" w:hAnsi="Arial" w:cs="Arial"/>
                <w:color w:val="000000"/>
                <w:sz w:val="18"/>
                <w:szCs w:val="18"/>
              </w:rPr>
              <w:t xml:space="preserve"> </w:t>
            </w:r>
            <w:r w:rsidR="007820F9" w:rsidRPr="00E522EA">
              <w:rPr>
                <w:rFonts w:ascii="Arial" w:hAnsi="Arial" w:cs="Arial"/>
                <w:sz w:val="18"/>
                <w:szCs w:val="18"/>
              </w:rPr>
              <w:t>and upgrade ratio</w:t>
            </w:r>
          </w:p>
          <w:p w14:paraId="5A9E3F29" w14:textId="433ED95D" w:rsidR="00704F11" w:rsidRDefault="007820F9" w:rsidP="00544B64">
            <w:pPr>
              <w:spacing w:before="60" w:after="60"/>
              <w:rPr>
                <w:rFonts w:ascii="Arial" w:hAnsi="Arial" w:cs="Arial"/>
                <w:color w:val="000000"/>
                <w:sz w:val="18"/>
                <w:szCs w:val="18"/>
              </w:rPr>
            </w:pPr>
            <w:r w:rsidRPr="007820F9">
              <w:rPr>
                <w:rFonts w:ascii="Arial" w:hAnsi="Arial" w:cs="Arial"/>
                <w:i/>
                <w:iCs/>
                <w:sz w:val="16"/>
                <w:szCs w:val="16"/>
              </w:rPr>
              <w:t>Source: City of Greater Geelong</w:t>
            </w:r>
          </w:p>
        </w:tc>
        <w:tc>
          <w:tcPr>
            <w:tcW w:w="1267" w:type="pct"/>
            <w:shd w:val="clear" w:color="auto" w:fill="auto"/>
          </w:tcPr>
          <w:p w14:paraId="63A4C072" w14:textId="4453C0EB" w:rsidR="007820F9" w:rsidRDefault="007820F9" w:rsidP="00544B64">
            <w:pPr>
              <w:spacing w:before="60" w:after="60"/>
              <w:rPr>
                <w:rFonts w:ascii="Arial" w:hAnsi="Arial" w:cs="Arial"/>
                <w:color w:val="000000"/>
                <w:sz w:val="18"/>
                <w:szCs w:val="18"/>
              </w:rPr>
            </w:pPr>
            <w:r>
              <w:rPr>
                <w:rFonts w:ascii="Arial" w:hAnsi="Arial" w:cs="Arial"/>
                <w:color w:val="000000"/>
                <w:sz w:val="18"/>
                <w:szCs w:val="18"/>
              </w:rPr>
              <w:t>68.9% (2021‒22)</w:t>
            </w:r>
          </w:p>
          <w:p w14:paraId="03E9E64F" w14:textId="6950B1B6" w:rsidR="00704F11" w:rsidRPr="00D933CC" w:rsidRDefault="007820F9" w:rsidP="00544B64">
            <w:pPr>
              <w:spacing w:before="60" w:after="60"/>
              <w:rPr>
                <w:rFonts w:ascii="Arial" w:hAnsi="Arial" w:cs="Arial"/>
                <w:color w:val="000000"/>
                <w:sz w:val="18"/>
                <w:szCs w:val="18"/>
              </w:rPr>
            </w:pPr>
            <w:r>
              <w:rPr>
                <w:rFonts w:ascii="Arial" w:hAnsi="Arial" w:cs="Arial"/>
                <w:color w:val="000000"/>
                <w:sz w:val="18"/>
                <w:szCs w:val="18"/>
              </w:rPr>
              <w:t xml:space="preserve">51.9% </w:t>
            </w:r>
            <w:r w:rsidRPr="005B7C65">
              <w:rPr>
                <w:rFonts w:ascii="Arial" w:hAnsi="Arial" w:cs="Arial"/>
                <w:color w:val="000000"/>
                <w:sz w:val="18"/>
                <w:szCs w:val="18"/>
              </w:rPr>
              <w:t>(</w:t>
            </w:r>
            <w:r w:rsidR="004C4CE4" w:rsidRPr="005B7C65">
              <w:rPr>
                <w:rFonts w:ascii="Arial" w:hAnsi="Arial" w:cs="Arial"/>
                <w:color w:val="000000"/>
                <w:sz w:val="18"/>
                <w:szCs w:val="18"/>
              </w:rPr>
              <w:t>2020‒21</w:t>
            </w:r>
            <w:r w:rsidR="004C4CE4">
              <w:rPr>
                <w:rFonts w:ascii="Arial" w:hAnsi="Arial" w:cs="Arial"/>
                <w:color w:val="000000"/>
                <w:sz w:val="18"/>
                <w:szCs w:val="18"/>
              </w:rPr>
              <w:t>)</w:t>
            </w:r>
          </w:p>
        </w:tc>
        <w:tc>
          <w:tcPr>
            <w:tcW w:w="1801" w:type="pct"/>
            <w:shd w:val="clear" w:color="auto" w:fill="auto"/>
          </w:tcPr>
          <w:p w14:paraId="3F351315" w14:textId="390845AF" w:rsidR="00704F11" w:rsidRPr="00D933CC" w:rsidRDefault="004C4CE4" w:rsidP="00544B64">
            <w:pPr>
              <w:spacing w:before="60" w:after="60"/>
              <w:rPr>
                <w:rFonts w:ascii="Arial" w:hAnsi="Arial" w:cs="Arial"/>
                <w:color w:val="000000"/>
                <w:sz w:val="18"/>
                <w:szCs w:val="18"/>
              </w:rPr>
            </w:pPr>
            <w:r>
              <w:rPr>
                <w:rFonts w:ascii="Arial" w:hAnsi="Arial" w:cs="Arial"/>
                <w:color w:val="000000"/>
                <w:sz w:val="18"/>
                <w:szCs w:val="18"/>
              </w:rPr>
              <w:t>The value of expenditure on</w:t>
            </w:r>
            <w:r w:rsidR="008B13D2">
              <w:rPr>
                <w:rFonts w:ascii="Arial" w:hAnsi="Arial" w:cs="Arial"/>
                <w:color w:val="000000"/>
                <w:sz w:val="18"/>
                <w:szCs w:val="18"/>
              </w:rPr>
              <w:t xml:space="preserve"> </w:t>
            </w:r>
            <w:r>
              <w:rPr>
                <w:rFonts w:ascii="Arial" w:hAnsi="Arial" w:cs="Arial"/>
                <w:color w:val="000000"/>
                <w:sz w:val="18"/>
                <w:szCs w:val="18"/>
              </w:rPr>
              <w:t xml:space="preserve">asset renewal, </w:t>
            </w:r>
            <w:r w:rsidR="008B13D2">
              <w:rPr>
                <w:rFonts w:ascii="Arial" w:hAnsi="Arial" w:cs="Arial"/>
                <w:color w:val="000000"/>
                <w:sz w:val="18"/>
                <w:szCs w:val="18"/>
              </w:rPr>
              <w:t>compared to depreciation</w:t>
            </w:r>
            <w:r>
              <w:rPr>
                <w:rFonts w:ascii="Arial" w:hAnsi="Arial" w:cs="Arial"/>
                <w:color w:val="000000"/>
                <w:sz w:val="18"/>
                <w:szCs w:val="18"/>
              </w:rPr>
              <w:t>,</w:t>
            </w:r>
            <w:r w:rsidR="008B13D2">
              <w:rPr>
                <w:rFonts w:ascii="Arial" w:hAnsi="Arial" w:cs="Arial"/>
                <w:color w:val="000000"/>
                <w:sz w:val="18"/>
                <w:szCs w:val="18"/>
              </w:rPr>
              <w:t xml:space="preserve"> increased </w:t>
            </w:r>
            <w:r>
              <w:rPr>
                <w:rFonts w:ascii="Arial" w:hAnsi="Arial" w:cs="Arial"/>
                <w:color w:val="000000"/>
                <w:sz w:val="18"/>
                <w:szCs w:val="18"/>
              </w:rPr>
              <w:t>in 20</w:t>
            </w:r>
            <w:r w:rsidR="008B13D2">
              <w:rPr>
                <w:rFonts w:ascii="Arial" w:hAnsi="Arial" w:cs="Arial"/>
                <w:color w:val="000000"/>
                <w:sz w:val="18"/>
                <w:szCs w:val="18"/>
              </w:rPr>
              <w:t>21</w:t>
            </w:r>
            <w:r>
              <w:rPr>
                <w:rFonts w:ascii="Arial" w:hAnsi="Arial" w:cs="Arial"/>
                <w:color w:val="000000"/>
                <w:sz w:val="18"/>
                <w:szCs w:val="18"/>
              </w:rPr>
              <w:t>‒</w:t>
            </w:r>
            <w:r w:rsidR="008B13D2">
              <w:rPr>
                <w:rFonts w:ascii="Arial" w:hAnsi="Arial" w:cs="Arial"/>
                <w:color w:val="000000"/>
                <w:sz w:val="18"/>
                <w:szCs w:val="18"/>
              </w:rPr>
              <w:t>22</w:t>
            </w:r>
            <w:r>
              <w:rPr>
                <w:rFonts w:ascii="Arial" w:hAnsi="Arial" w:cs="Arial"/>
                <w:color w:val="000000"/>
                <w:sz w:val="18"/>
                <w:szCs w:val="18"/>
              </w:rPr>
              <w:t xml:space="preserve"> </w:t>
            </w:r>
            <w:proofErr w:type="gramStart"/>
            <w:r>
              <w:rPr>
                <w:rFonts w:ascii="Arial" w:hAnsi="Arial" w:cs="Arial"/>
                <w:color w:val="000000"/>
                <w:sz w:val="18"/>
                <w:szCs w:val="18"/>
              </w:rPr>
              <w:t>as a r</w:t>
            </w:r>
            <w:r w:rsidR="008B13D2">
              <w:rPr>
                <w:rFonts w:ascii="Arial" w:hAnsi="Arial" w:cs="Arial"/>
                <w:color w:val="000000"/>
                <w:sz w:val="18"/>
                <w:szCs w:val="18"/>
              </w:rPr>
              <w:t>esult of</w:t>
            </w:r>
            <w:proofErr w:type="gramEnd"/>
            <w:r w:rsidR="008B13D2">
              <w:rPr>
                <w:rFonts w:ascii="Arial" w:hAnsi="Arial" w:cs="Arial"/>
                <w:color w:val="000000"/>
                <w:sz w:val="18"/>
                <w:szCs w:val="18"/>
              </w:rPr>
              <w:t xml:space="preserve"> continual investment in asset renewal</w:t>
            </w:r>
            <w:r>
              <w:rPr>
                <w:rFonts w:ascii="Arial" w:hAnsi="Arial" w:cs="Arial"/>
                <w:color w:val="000000"/>
                <w:sz w:val="18"/>
                <w:szCs w:val="18"/>
              </w:rPr>
              <w:t>.</w:t>
            </w:r>
          </w:p>
        </w:tc>
      </w:tr>
    </w:tbl>
    <w:bookmarkEnd w:id="99"/>
    <w:p w14:paraId="35EB8EC4" w14:textId="2419B6EC" w:rsidR="00704F11" w:rsidRPr="00965BA7" w:rsidRDefault="00C0698C" w:rsidP="00C546F0">
      <w:pPr>
        <w:pStyle w:val="ListBullet"/>
        <w:keepNext/>
        <w:spacing w:before="200" w:after="100"/>
        <w:rPr>
          <w:rFonts w:ascii="Arial" w:hAnsi="Arial" w:cs="Arial"/>
          <w:b/>
          <w:bCs/>
          <w:color w:val="003361"/>
          <w:sz w:val="20"/>
          <w:szCs w:val="20"/>
          <w:highlight w:val="yellow"/>
        </w:rPr>
      </w:pPr>
      <w:r>
        <w:rPr>
          <w:noProof/>
          <w:highlight w:val="yellow"/>
        </w:rPr>
        <w:drawing>
          <wp:anchor distT="0" distB="0" distL="114300" distR="114300" simplePos="0" relativeHeight="251704393" behindDoc="1" locked="0" layoutInCell="1" allowOverlap="1" wp14:anchorId="6350525E" wp14:editId="1FE6101B">
            <wp:simplePos x="0" y="0"/>
            <wp:positionH relativeFrom="column">
              <wp:posOffset>2254029</wp:posOffset>
            </wp:positionH>
            <wp:positionV relativeFrom="paragraph">
              <wp:posOffset>337158</wp:posOffset>
            </wp:positionV>
            <wp:extent cx="4498975" cy="2908300"/>
            <wp:effectExtent l="0" t="0" r="0" b="6350"/>
            <wp:wrapTight wrapText="bothSides">
              <wp:wrapPolygon edited="0">
                <wp:start x="0" y="0"/>
                <wp:lineTo x="0" y="21506"/>
                <wp:lineTo x="21493" y="21506"/>
                <wp:lineTo x="21493"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8975" cy="2908300"/>
                    </a:xfrm>
                    <a:prstGeom prst="rect">
                      <a:avLst/>
                    </a:prstGeom>
                    <a:noFill/>
                  </pic:spPr>
                </pic:pic>
              </a:graphicData>
            </a:graphic>
          </wp:anchor>
        </w:drawing>
      </w:r>
      <w:r w:rsidR="00704F11" w:rsidRPr="00965BA7">
        <w:rPr>
          <w:rFonts w:ascii="Arial" w:hAnsi="Arial" w:cs="Arial"/>
          <w:b/>
          <w:bCs/>
          <w:color w:val="003361"/>
          <w:spacing w:val="0"/>
          <w:sz w:val="24"/>
          <w:szCs w:val="24"/>
        </w:rPr>
        <w:t>Annual Action Plan 2021‒22</w:t>
      </w:r>
    </w:p>
    <w:p w14:paraId="6DF706EA" w14:textId="18DBD2FB" w:rsidR="00704F11" w:rsidRPr="00BF130B" w:rsidRDefault="00704F11" w:rsidP="004C2815">
      <w:pPr>
        <w:keepNext/>
        <w:spacing w:before="100" w:after="100"/>
        <w:rPr>
          <w:rFonts w:ascii="Arial" w:hAnsi="Arial" w:cs="Arial"/>
          <w:sz w:val="20"/>
          <w:szCs w:val="20"/>
        </w:rPr>
      </w:pPr>
      <w:r w:rsidRPr="5ED1A907">
        <w:rPr>
          <w:rFonts w:ascii="Arial" w:hAnsi="Arial" w:cs="Arial"/>
          <w:color w:val="000000" w:themeColor="text1"/>
          <w:sz w:val="20"/>
          <w:szCs w:val="20"/>
        </w:rPr>
        <w:t>We committed to 16 actions which demonstrate how we are addressing our four-year priorities under High-Performing Council</w:t>
      </w:r>
      <w:r w:rsidR="00390033">
        <w:rPr>
          <w:rFonts w:ascii="Arial" w:hAnsi="Arial" w:cs="Arial"/>
          <w:color w:val="000000" w:themeColor="text1"/>
          <w:sz w:val="20"/>
          <w:szCs w:val="20"/>
        </w:rPr>
        <w:br/>
      </w:r>
      <w:r w:rsidRPr="5ED1A907">
        <w:rPr>
          <w:rFonts w:ascii="Arial" w:hAnsi="Arial" w:cs="Arial"/>
          <w:color w:val="000000" w:themeColor="text1"/>
          <w:sz w:val="20"/>
          <w:szCs w:val="20"/>
        </w:rPr>
        <w:t>and Organisation</w:t>
      </w:r>
      <w:r w:rsidRPr="00BF130B">
        <w:rPr>
          <w:rFonts w:ascii="Arial" w:hAnsi="Arial" w:cs="Arial"/>
          <w:sz w:val="20"/>
          <w:szCs w:val="20"/>
        </w:rPr>
        <w:t>.</w:t>
      </w:r>
    </w:p>
    <w:p w14:paraId="38D13A57" w14:textId="26D2949A" w:rsidR="00704F11" w:rsidRPr="00BF130B" w:rsidRDefault="00704F11" w:rsidP="004C2815">
      <w:pPr>
        <w:keepNext/>
        <w:spacing w:before="100" w:after="100"/>
        <w:rPr>
          <w:rFonts w:ascii="Arial" w:hAnsi="Arial" w:cs="Arial"/>
          <w:sz w:val="20"/>
          <w:szCs w:val="20"/>
        </w:rPr>
      </w:pPr>
      <w:r w:rsidRPr="00BF130B">
        <w:rPr>
          <w:rFonts w:ascii="Arial" w:hAnsi="Arial" w:cs="Arial"/>
          <w:sz w:val="20"/>
          <w:szCs w:val="20"/>
        </w:rPr>
        <w:t>At the end of June 2022:</w:t>
      </w:r>
    </w:p>
    <w:p w14:paraId="3B01535B" w14:textId="7B7264B5" w:rsidR="00A816D5" w:rsidRPr="00560E95" w:rsidRDefault="00A816D5" w:rsidP="00A816D5">
      <w:pPr>
        <w:pStyle w:val="ListBullet"/>
        <w:numPr>
          <w:ilvl w:val="0"/>
          <w:numId w:val="95"/>
        </w:numPr>
        <w:spacing w:before="100" w:after="100"/>
        <w:ind w:left="567" w:hanging="567"/>
        <w:rPr>
          <w:rFonts w:ascii="Arial" w:hAnsi="Arial" w:cs="Arial"/>
          <w:sz w:val="20"/>
          <w:szCs w:val="20"/>
        </w:rPr>
      </w:pPr>
      <w:r w:rsidRPr="468E4069">
        <w:rPr>
          <w:rFonts w:ascii="Arial" w:hAnsi="Arial" w:cs="Arial"/>
          <w:sz w:val="20"/>
          <w:szCs w:val="20"/>
        </w:rPr>
        <w:t xml:space="preserve">ten </w:t>
      </w:r>
      <w:r w:rsidRPr="00AB4E71">
        <w:rPr>
          <w:rFonts w:ascii="Arial" w:hAnsi="Arial" w:cs="Arial"/>
          <w:sz w:val="20"/>
          <w:szCs w:val="20"/>
        </w:rPr>
        <w:t>were ‘complete’</w:t>
      </w:r>
    </w:p>
    <w:p w14:paraId="4DB7F4D8" w14:textId="573D795D" w:rsidR="00704F11" w:rsidRDefault="00704F11" w:rsidP="00CD0EF0">
      <w:pPr>
        <w:pStyle w:val="ListBullet"/>
        <w:numPr>
          <w:ilvl w:val="0"/>
          <w:numId w:val="95"/>
        </w:numPr>
        <w:spacing w:before="100" w:after="100"/>
        <w:ind w:left="567" w:hanging="567"/>
        <w:rPr>
          <w:rFonts w:ascii="Arial" w:hAnsi="Arial" w:cs="Arial"/>
          <w:sz w:val="20"/>
          <w:szCs w:val="20"/>
        </w:rPr>
      </w:pPr>
      <w:r w:rsidRPr="468E4069">
        <w:rPr>
          <w:rFonts w:ascii="Arial" w:hAnsi="Arial" w:cs="Arial"/>
          <w:sz w:val="20"/>
          <w:szCs w:val="20"/>
        </w:rPr>
        <w:t xml:space="preserve">four </w:t>
      </w:r>
      <w:r w:rsidRPr="00AB4E71">
        <w:rPr>
          <w:rFonts w:ascii="Arial" w:hAnsi="Arial" w:cs="Arial"/>
          <w:sz w:val="20"/>
          <w:szCs w:val="20"/>
        </w:rPr>
        <w:t>were ‘on track’</w:t>
      </w:r>
    </w:p>
    <w:p w14:paraId="2538E91F" w14:textId="34CD3990" w:rsidR="00704F11" w:rsidRPr="00560E95" w:rsidRDefault="00704F11" w:rsidP="00CD0EF0">
      <w:pPr>
        <w:pStyle w:val="ListBullet"/>
        <w:numPr>
          <w:ilvl w:val="0"/>
          <w:numId w:val="95"/>
        </w:numPr>
        <w:spacing w:before="100" w:after="100"/>
        <w:ind w:left="567" w:hanging="567"/>
        <w:rPr>
          <w:rFonts w:ascii="Arial" w:hAnsi="Arial" w:cs="Arial"/>
          <w:sz w:val="20"/>
          <w:szCs w:val="20"/>
        </w:rPr>
      </w:pPr>
      <w:r w:rsidRPr="468E4069">
        <w:rPr>
          <w:rFonts w:ascii="Arial" w:hAnsi="Arial" w:cs="Arial"/>
          <w:sz w:val="20"/>
          <w:szCs w:val="20"/>
        </w:rPr>
        <w:t xml:space="preserve">two </w:t>
      </w:r>
      <w:r w:rsidRPr="00AB4E71">
        <w:rPr>
          <w:rFonts w:ascii="Arial" w:hAnsi="Arial" w:cs="Arial"/>
          <w:sz w:val="20"/>
          <w:szCs w:val="20"/>
        </w:rPr>
        <w:t>were ‘off track’</w:t>
      </w:r>
      <w:r w:rsidR="00A816D5">
        <w:rPr>
          <w:rFonts w:ascii="Arial" w:hAnsi="Arial" w:cs="Arial"/>
          <w:sz w:val="20"/>
          <w:szCs w:val="20"/>
        </w:rPr>
        <w:t>.</w:t>
      </w:r>
    </w:p>
    <w:p w14:paraId="1D199535" w14:textId="77777777" w:rsidR="00704F11" w:rsidRPr="00FA567B" w:rsidRDefault="00704F11" w:rsidP="004C2815">
      <w:pPr>
        <w:pStyle w:val="ListBullet"/>
        <w:spacing w:before="100" w:after="100"/>
        <w:rPr>
          <w:rFonts w:ascii="Arial" w:hAnsi="Arial" w:cs="Arial"/>
          <w:b/>
          <w:color w:val="244061"/>
          <w:spacing w:val="0"/>
          <w:sz w:val="16"/>
          <w:szCs w:val="16"/>
        </w:rPr>
      </w:pPr>
    </w:p>
    <w:p w14:paraId="797DD3D0" w14:textId="77777777" w:rsidR="00704F11" w:rsidRDefault="00704F11" w:rsidP="00704F11">
      <w:pPr>
        <w:spacing w:before="100" w:after="100"/>
        <w:rPr>
          <w:highlight w:val="yellow"/>
        </w:rPr>
      </w:pPr>
    </w:p>
    <w:p w14:paraId="6B33D04A" w14:textId="77777777" w:rsidR="00704F11" w:rsidRDefault="00704F11" w:rsidP="00704F11">
      <w:pPr>
        <w:spacing w:before="100" w:after="100"/>
        <w:rPr>
          <w:highlight w:val="yellow"/>
        </w:rPr>
      </w:pPr>
    </w:p>
    <w:p w14:paraId="3DCA9F4B" w14:textId="77777777" w:rsidR="00704F11" w:rsidRDefault="00704F11" w:rsidP="00704F11">
      <w:pPr>
        <w:spacing w:before="100" w:after="100"/>
        <w:rPr>
          <w:highlight w:val="yellow"/>
        </w:rPr>
      </w:pPr>
    </w:p>
    <w:p w14:paraId="214DD631" w14:textId="324B0C8C" w:rsidR="00704F11" w:rsidRDefault="00704F11" w:rsidP="00704F11">
      <w:pPr>
        <w:spacing w:before="100" w:after="100"/>
        <w:rPr>
          <w:highlight w:val="yellow"/>
        </w:rPr>
      </w:pPr>
    </w:p>
    <w:p w14:paraId="042D2C22" w14:textId="16995734" w:rsidR="00A816D5" w:rsidRDefault="00A816D5" w:rsidP="00704F11">
      <w:pPr>
        <w:spacing w:before="100" w:after="100"/>
        <w:rPr>
          <w:highlight w:val="yellow"/>
        </w:rPr>
      </w:pPr>
    </w:p>
    <w:p w14:paraId="0212F4E9" w14:textId="20BB405F" w:rsidR="00A816D5" w:rsidRDefault="00A816D5" w:rsidP="00A816D5">
      <w:pPr>
        <w:spacing w:line="240" w:lineRule="auto"/>
        <w:rPr>
          <w:highlight w:val="yellow"/>
        </w:rPr>
      </w:pPr>
      <w:r w:rsidRPr="00D934B8">
        <w:rPr>
          <w:noProof/>
          <w:color w:val="2B579A"/>
          <w:sz w:val="20"/>
          <w:szCs w:val="20"/>
          <w:shd w:val="clear" w:color="auto" w:fill="E6E6E6"/>
        </w:rPr>
        <w:drawing>
          <wp:inline distT="0" distB="0" distL="0" distR="0" wp14:anchorId="52CB6CBC" wp14:editId="41BA58DE">
            <wp:extent cx="6645910" cy="260350"/>
            <wp:effectExtent l="0" t="0" r="254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6645910" cy="260350"/>
                    </a:xfrm>
                    <a:prstGeom prst="rect">
                      <a:avLst/>
                    </a:prstGeom>
                  </pic:spPr>
                </pic:pic>
              </a:graphicData>
            </a:graphic>
          </wp:inline>
        </w:drawing>
      </w:r>
    </w:p>
    <w:p w14:paraId="4AA14711" w14:textId="77777777" w:rsidR="00A816D5" w:rsidRDefault="00A816D5" w:rsidP="00704F11">
      <w:pPr>
        <w:spacing w:before="100" w:after="100"/>
        <w:rPr>
          <w:highlight w:val="yellow"/>
        </w:rPr>
      </w:pPr>
    </w:p>
    <w:tbl>
      <w:tblPr>
        <w:tblW w:w="5079" w:type="pct"/>
        <w:tblBorders>
          <w:top w:val="single" w:sz="4" w:space="0" w:color="7F7F7F"/>
          <w:bottom w:val="single" w:sz="4" w:space="0" w:color="7F7F7F"/>
        </w:tblBorders>
        <w:tblLook w:val="0400" w:firstRow="0" w:lastRow="0" w:firstColumn="0" w:lastColumn="0" w:noHBand="0" w:noVBand="1"/>
      </w:tblPr>
      <w:tblGrid>
        <w:gridCol w:w="2201"/>
        <w:gridCol w:w="2364"/>
        <w:gridCol w:w="5213"/>
        <w:gridCol w:w="853"/>
      </w:tblGrid>
      <w:tr w:rsidR="00704F11" w:rsidRPr="00FA567B" w14:paraId="7AC56C4F" w14:textId="77777777" w:rsidTr="009B48C3">
        <w:trPr>
          <w:trHeight w:val="391"/>
          <w:tblHeader/>
        </w:trPr>
        <w:tc>
          <w:tcPr>
            <w:tcW w:w="1035" w:type="pct"/>
            <w:tcBorders>
              <w:top w:val="nil"/>
              <w:bottom w:val="nil"/>
            </w:tcBorders>
            <w:shd w:val="clear" w:color="auto" w:fill="003361"/>
            <w:vAlign w:val="center"/>
            <w:hideMark/>
          </w:tcPr>
          <w:p w14:paraId="421ED664" w14:textId="77777777" w:rsidR="00704F11" w:rsidRPr="00550857" w:rsidRDefault="00704F11" w:rsidP="000142CE">
            <w:pPr>
              <w:spacing w:before="60" w:after="60"/>
              <w:rPr>
                <w:rFonts w:ascii="Arial" w:hAnsi="Arial" w:cs="Arial"/>
                <w:color w:val="FFFFFF"/>
                <w:sz w:val="18"/>
                <w:szCs w:val="18"/>
              </w:rPr>
            </w:pPr>
            <w:r w:rsidRPr="00550857">
              <w:rPr>
                <w:rFonts w:ascii="Arial" w:hAnsi="Arial" w:cs="Arial"/>
                <w:b/>
                <w:sz w:val="18"/>
                <w:szCs w:val="18"/>
              </w:rPr>
              <w:t>Four-year priorities</w:t>
            </w:r>
          </w:p>
        </w:tc>
        <w:tc>
          <w:tcPr>
            <w:tcW w:w="1112" w:type="pct"/>
            <w:tcBorders>
              <w:top w:val="nil"/>
              <w:bottom w:val="nil"/>
            </w:tcBorders>
            <w:shd w:val="clear" w:color="auto" w:fill="003361"/>
            <w:vAlign w:val="center"/>
            <w:hideMark/>
          </w:tcPr>
          <w:p w14:paraId="341383D5" w14:textId="77777777" w:rsidR="00704F11" w:rsidRPr="00550857" w:rsidRDefault="00704F11" w:rsidP="000142CE">
            <w:pPr>
              <w:spacing w:before="60" w:after="60"/>
              <w:rPr>
                <w:rFonts w:ascii="Arial" w:hAnsi="Arial" w:cs="Arial"/>
                <w:color w:val="FFFFFF"/>
                <w:sz w:val="18"/>
                <w:szCs w:val="18"/>
              </w:rPr>
            </w:pPr>
            <w:r w:rsidRPr="00550857">
              <w:rPr>
                <w:rFonts w:ascii="Arial" w:hAnsi="Arial" w:cs="Arial"/>
                <w:b/>
                <w:sz w:val="18"/>
                <w:szCs w:val="18"/>
              </w:rPr>
              <w:t>202</w:t>
            </w:r>
            <w:r>
              <w:rPr>
                <w:rFonts w:ascii="Arial" w:hAnsi="Arial" w:cs="Arial"/>
                <w:b/>
                <w:sz w:val="18"/>
                <w:szCs w:val="18"/>
              </w:rPr>
              <w:t>1</w:t>
            </w:r>
            <w:r w:rsidRPr="00550857">
              <w:rPr>
                <w:rFonts w:ascii="Arial" w:hAnsi="Arial" w:cs="Arial"/>
                <w:b/>
                <w:sz w:val="18"/>
                <w:szCs w:val="18"/>
              </w:rPr>
              <w:t>–2</w:t>
            </w:r>
            <w:r>
              <w:rPr>
                <w:rFonts w:ascii="Arial" w:hAnsi="Arial" w:cs="Arial"/>
                <w:b/>
                <w:sz w:val="18"/>
                <w:szCs w:val="18"/>
              </w:rPr>
              <w:t>2</w:t>
            </w:r>
            <w:r w:rsidRPr="00550857">
              <w:rPr>
                <w:rFonts w:ascii="Arial" w:hAnsi="Arial" w:cs="Arial"/>
                <w:b/>
                <w:sz w:val="18"/>
                <w:szCs w:val="18"/>
              </w:rPr>
              <w:t xml:space="preserve"> actions</w:t>
            </w:r>
          </w:p>
        </w:tc>
        <w:tc>
          <w:tcPr>
            <w:tcW w:w="2452" w:type="pct"/>
            <w:tcBorders>
              <w:top w:val="nil"/>
              <w:bottom w:val="nil"/>
            </w:tcBorders>
            <w:shd w:val="clear" w:color="auto" w:fill="003361"/>
            <w:vAlign w:val="center"/>
          </w:tcPr>
          <w:p w14:paraId="6BB5637C" w14:textId="77777777" w:rsidR="00704F11" w:rsidRPr="00550857" w:rsidRDefault="00704F11" w:rsidP="000142CE">
            <w:pPr>
              <w:spacing w:before="60" w:after="60"/>
              <w:rPr>
                <w:rFonts w:ascii="Arial" w:hAnsi="Arial" w:cs="Arial"/>
                <w:color w:val="FFFFFF"/>
                <w:sz w:val="18"/>
                <w:szCs w:val="18"/>
              </w:rPr>
            </w:pPr>
            <w:r w:rsidRPr="00550857">
              <w:rPr>
                <w:rFonts w:ascii="Arial" w:hAnsi="Arial" w:cs="Arial"/>
                <w:b/>
                <w:sz w:val="18"/>
                <w:szCs w:val="18"/>
              </w:rPr>
              <w:t>Progress comment</w:t>
            </w:r>
          </w:p>
        </w:tc>
        <w:tc>
          <w:tcPr>
            <w:tcW w:w="401" w:type="pct"/>
            <w:tcBorders>
              <w:top w:val="nil"/>
              <w:bottom w:val="nil"/>
            </w:tcBorders>
            <w:shd w:val="clear" w:color="auto" w:fill="003361"/>
            <w:vAlign w:val="center"/>
          </w:tcPr>
          <w:p w14:paraId="28B67579" w14:textId="1AEDAF1F" w:rsidR="00704F11" w:rsidRPr="00550857" w:rsidRDefault="00704F11" w:rsidP="000142CE">
            <w:pPr>
              <w:spacing w:before="60" w:after="60"/>
              <w:jc w:val="center"/>
              <w:rPr>
                <w:rFonts w:ascii="Arial" w:hAnsi="Arial" w:cs="Arial"/>
                <w:color w:val="FFFFFF"/>
                <w:sz w:val="18"/>
                <w:szCs w:val="18"/>
              </w:rPr>
            </w:pPr>
            <w:r w:rsidRPr="00550857">
              <w:rPr>
                <w:rFonts w:ascii="Arial" w:hAnsi="Arial" w:cs="Arial"/>
                <w:b/>
                <w:sz w:val="18"/>
                <w:szCs w:val="18"/>
              </w:rPr>
              <w:t>Status</w:t>
            </w:r>
          </w:p>
        </w:tc>
      </w:tr>
      <w:tr w:rsidR="00704F11" w:rsidRPr="00FA567B" w14:paraId="0F2D376E" w14:textId="77777777" w:rsidTr="50FEC6F1">
        <w:trPr>
          <w:trHeight w:val="227"/>
        </w:trPr>
        <w:tc>
          <w:tcPr>
            <w:tcW w:w="1035" w:type="pct"/>
            <w:vMerge w:val="restart"/>
            <w:tcBorders>
              <w:top w:val="single" w:sz="4" w:space="0" w:color="A6A6A6" w:themeColor="background1" w:themeShade="A6"/>
            </w:tcBorders>
            <w:shd w:val="clear" w:color="auto" w:fill="auto"/>
          </w:tcPr>
          <w:p w14:paraId="02D90C3D" w14:textId="77777777" w:rsidR="00704F11" w:rsidRPr="004F02DE" w:rsidRDefault="00704F11" w:rsidP="000142CE">
            <w:pPr>
              <w:spacing w:before="60" w:after="60"/>
              <w:rPr>
                <w:rFonts w:ascii="Arial" w:hAnsi="Arial" w:cs="Arial"/>
                <w:sz w:val="18"/>
                <w:szCs w:val="18"/>
                <w:highlight w:val="yellow"/>
              </w:rPr>
            </w:pPr>
            <w:r>
              <w:rPr>
                <w:rFonts w:ascii="Arial" w:hAnsi="Arial" w:cs="Arial"/>
                <w:sz w:val="18"/>
                <w:szCs w:val="22"/>
              </w:rPr>
              <w:t xml:space="preserve">4.1 </w:t>
            </w:r>
            <w:r w:rsidRPr="004F02DE">
              <w:rPr>
                <w:rFonts w:ascii="Arial" w:hAnsi="Arial" w:cs="Arial"/>
                <w:sz w:val="18"/>
                <w:szCs w:val="22"/>
              </w:rPr>
              <w:t>Enable a customer-focused approach that delivers efficient and responsive service</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5BB72540" w14:textId="77777777"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Implement the City's Customer Experience Strategy.</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1C1CDEB9" w14:textId="77777777" w:rsidR="00704F11" w:rsidRPr="0007743C" w:rsidRDefault="00704F11" w:rsidP="000142CE">
            <w:pPr>
              <w:spacing w:before="60" w:after="60"/>
              <w:rPr>
                <w:rFonts w:ascii="Arial" w:hAnsi="Arial" w:cs="Arial"/>
                <w:bCs/>
                <w:sz w:val="18"/>
                <w:szCs w:val="18"/>
              </w:rPr>
            </w:pPr>
            <w:r w:rsidRPr="0007743C">
              <w:rPr>
                <w:rFonts w:ascii="Arial" w:hAnsi="Arial" w:cs="Arial"/>
                <w:bCs/>
                <w:sz w:val="18"/>
                <w:szCs w:val="18"/>
              </w:rPr>
              <w:t xml:space="preserve">Our </w:t>
            </w:r>
            <w:r w:rsidRPr="0007743C">
              <w:rPr>
                <w:rFonts w:ascii="Arial" w:hAnsi="Arial" w:cs="Arial"/>
                <w:i/>
                <w:iCs/>
                <w:sz w:val="18"/>
                <w:szCs w:val="18"/>
              </w:rPr>
              <w:t>Customer Experience Strategy</w:t>
            </w:r>
            <w:r w:rsidRPr="0007743C" w:rsidDel="001C3382">
              <w:rPr>
                <w:rFonts w:ascii="Arial" w:hAnsi="Arial" w:cs="Arial"/>
                <w:bCs/>
                <w:sz w:val="18"/>
                <w:szCs w:val="18"/>
              </w:rPr>
              <w:t xml:space="preserve"> </w:t>
            </w:r>
            <w:r w:rsidRPr="0007743C">
              <w:rPr>
                <w:rFonts w:ascii="Arial" w:hAnsi="Arial" w:cs="Arial"/>
                <w:bCs/>
                <w:sz w:val="18"/>
                <w:szCs w:val="18"/>
              </w:rPr>
              <w:t>has activities underway that include:</w:t>
            </w:r>
          </w:p>
          <w:p w14:paraId="1A991ADA"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 xml:space="preserve">establishment of customer first vision </w:t>
            </w:r>
          </w:p>
          <w:p w14:paraId="7EA7E725"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adoption by the Executive Leadership Team of the Customer Access Plan</w:t>
            </w:r>
          </w:p>
          <w:p w14:paraId="0A5B815D"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 xml:space="preserve">improvements in service redesign </w:t>
            </w:r>
          </w:p>
          <w:p w14:paraId="737E7744"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 xml:space="preserve">development of a corporate Complaints Policy </w:t>
            </w:r>
          </w:p>
          <w:p w14:paraId="55B26B88" w14:textId="7002AC3F"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lastRenderedPageBreak/>
              <w:t xml:space="preserve">implementation of Phases 1 and 2 of </w:t>
            </w:r>
            <w:r w:rsidR="00250227">
              <w:rPr>
                <w:rFonts w:ascii="Arial" w:hAnsi="Arial" w:cs="Arial"/>
                <w:sz w:val="18"/>
                <w:szCs w:val="18"/>
              </w:rPr>
              <w:t xml:space="preserve">our </w:t>
            </w:r>
            <w:r w:rsidRPr="0007743C">
              <w:rPr>
                <w:rFonts w:ascii="Arial" w:hAnsi="Arial" w:cs="Arial"/>
                <w:sz w:val="18"/>
                <w:szCs w:val="18"/>
              </w:rPr>
              <w:t xml:space="preserve">Customer Relationship Management system and commencement of Phase 3 </w:t>
            </w:r>
          </w:p>
          <w:p w14:paraId="38D415C0"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establishment of a corporate customer reporting and measurement framework</w:t>
            </w:r>
          </w:p>
          <w:p w14:paraId="3B533C52" w14:textId="6975BD06"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bCs/>
                <w:sz w:val="18"/>
                <w:szCs w:val="18"/>
              </w:rPr>
              <w:t xml:space="preserve">reviewing the </w:t>
            </w:r>
            <w:r w:rsidR="00D87953">
              <w:rPr>
                <w:rFonts w:ascii="Arial" w:hAnsi="Arial" w:cs="Arial"/>
                <w:bCs/>
                <w:sz w:val="18"/>
                <w:szCs w:val="18"/>
              </w:rPr>
              <w:t>City’s</w:t>
            </w:r>
            <w:r w:rsidRPr="0007743C">
              <w:rPr>
                <w:rFonts w:ascii="Arial" w:hAnsi="Arial" w:cs="Arial"/>
                <w:bCs/>
                <w:sz w:val="18"/>
                <w:szCs w:val="18"/>
              </w:rPr>
              <w:t xml:space="preserve"> website</w:t>
            </w:r>
            <w:r w:rsidRPr="0007743C">
              <w:rPr>
                <w:rFonts w:ascii="Arial" w:hAnsi="Arial" w:cs="Arial"/>
                <w:sz w:val="18"/>
                <w:szCs w:val="18"/>
              </w:rPr>
              <w:t xml:space="preserve"> to make information and services more convenient and efficient for those who prefer to self-service</w:t>
            </w:r>
          </w:p>
          <w:p w14:paraId="033DD9E7"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bCs/>
                <w:sz w:val="18"/>
                <w:szCs w:val="18"/>
              </w:rPr>
              <w:t>preparing for the service experience at Wurriki Nyal</w:t>
            </w:r>
          </w:p>
          <w:p w14:paraId="76DD2AA9" w14:textId="77777777" w:rsidR="00704F11"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quarterly voice of the customer surveys to measure customer satisfaction levels</w:t>
            </w:r>
          </w:p>
          <w:p w14:paraId="1DBA9AFF" w14:textId="77777777" w:rsidR="00704F11" w:rsidRPr="00EE7534"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EE7534">
              <w:rPr>
                <w:rFonts w:ascii="Arial" w:hAnsi="Arial" w:cs="Arial"/>
                <w:sz w:val="18"/>
                <w:szCs w:val="18"/>
              </w:rPr>
              <w:t xml:space="preserve">commencing work on a streamlined customer service model to provide an improved customer experience, high quality outcomes and allowing customers to engage with the </w:t>
            </w:r>
            <w:proofErr w:type="gramStart"/>
            <w:r w:rsidRPr="00EE7534">
              <w:rPr>
                <w:rFonts w:ascii="Arial" w:hAnsi="Arial" w:cs="Arial"/>
                <w:sz w:val="18"/>
                <w:szCs w:val="18"/>
              </w:rPr>
              <w:t>City</w:t>
            </w:r>
            <w:proofErr w:type="gramEnd"/>
            <w:r w:rsidRPr="00EE7534">
              <w:rPr>
                <w:rFonts w:ascii="Arial" w:hAnsi="Arial" w:cs="Arial"/>
                <w:sz w:val="18"/>
                <w:szCs w:val="18"/>
              </w:rPr>
              <w:t xml:space="preserve"> via their preferred contact method.</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1AD8EDF3" w14:textId="77777777" w:rsidR="00704F11" w:rsidRPr="00BC53DC" w:rsidRDefault="00704F11" w:rsidP="000142CE">
            <w:pPr>
              <w:spacing w:before="60" w:after="60"/>
              <w:jc w:val="center"/>
              <w:rPr>
                <w:rFonts w:ascii="Arial" w:hAnsi="Arial" w:cs="Arial"/>
                <w:bCs/>
                <w:color w:val="000000"/>
                <w:sz w:val="18"/>
                <w:szCs w:val="18"/>
                <w:highlight w:val="yellow"/>
              </w:rPr>
            </w:pPr>
            <w:r w:rsidRPr="00EB3CC7">
              <w:rPr>
                <w:noProof/>
                <w:color w:val="2B579A"/>
                <w:sz w:val="17"/>
                <w:szCs w:val="17"/>
                <w:shd w:val="clear" w:color="auto" w:fill="E6E6E6"/>
              </w:rPr>
              <w:lastRenderedPageBreak/>
              <w:drawing>
                <wp:anchor distT="0" distB="0" distL="114300" distR="114300" simplePos="0" relativeHeight="251658271" behindDoc="1" locked="0" layoutInCell="1" allowOverlap="1" wp14:anchorId="606CC053" wp14:editId="1B935BAF">
                  <wp:simplePos x="0" y="0"/>
                  <wp:positionH relativeFrom="column">
                    <wp:posOffset>118745</wp:posOffset>
                  </wp:positionH>
                  <wp:positionV relativeFrom="paragraph">
                    <wp:posOffset>223520</wp:posOffset>
                  </wp:positionV>
                  <wp:extent cx="155575" cy="140335"/>
                  <wp:effectExtent l="0" t="0" r="0" b="0"/>
                  <wp:wrapSquare wrapText="bothSides"/>
                  <wp:docPr id="28" name="Picture 59"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79984E8B" w14:textId="77777777" w:rsidTr="50FEC6F1">
        <w:trPr>
          <w:trHeight w:val="279"/>
        </w:trPr>
        <w:tc>
          <w:tcPr>
            <w:tcW w:w="1035" w:type="pct"/>
            <w:vMerge/>
          </w:tcPr>
          <w:p w14:paraId="54B43A9F"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487346AE" w14:textId="2CF27010" w:rsidR="00704F11" w:rsidRDefault="00704F11" w:rsidP="000142CE">
            <w:pPr>
              <w:spacing w:before="60" w:after="60"/>
              <w:rPr>
                <w:rFonts w:ascii="Arial" w:hAnsi="Arial" w:cs="Arial"/>
                <w:sz w:val="18"/>
                <w:szCs w:val="18"/>
                <w:lang w:val="en-US"/>
              </w:rPr>
            </w:pPr>
            <w:r w:rsidRPr="004F02DE">
              <w:rPr>
                <w:rFonts w:ascii="Arial" w:hAnsi="Arial" w:cs="Arial"/>
                <w:i/>
                <w:iCs/>
                <w:sz w:val="18"/>
                <w:szCs w:val="18"/>
              </w:rPr>
              <w:t>Implement the City's Digital Modernisation Project to improve our digital capability.</w:t>
            </w:r>
            <w:r>
              <w:rPr>
                <w:rFonts w:ascii="Arial" w:hAnsi="Arial" w:cs="Arial"/>
                <w:sz w:val="18"/>
                <w:szCs w:val="18"/>
                <w:lang w:val="en-US"/>
              </w:rPr>
              <w:t xml:space="preserve"> </w:t>
            </w:r>
            <w:r w:rsidRPr="00606A7D">
              <w:rPr>
                <w:rFonts w:ascii="Arial" w:hAnsi="Arial" w:cs="Arial"/>
                <w:b/>
                <w:bCs/>
                <w:i/>
                <w:iCs/>
                <w:sz w:val="18"/>
                <w:szCs w:val="18"/>
                <w:lang w:val="en-US"/>
              </w:rPr>
              <w:t xml:space="preserve">(Major </w:t>
            </w:r>
            <w:r w:rsidR="00660C02">
              <w:rPr>
                <w:rFonts w:ascii="Arial" w:hAnsi="Arial" w:cs="Arial"/>
                <w:b/>
                <w:bCs/>
                <w:i/>
                <w:iCs/>
                <w:sz w:val="18"/>
                <w:szCs w:val="18"/>
                <w:lang w:val="en-US"/>
              </w:rPr>
              <w:t xml:space="preserve">budget </w:t>
            </w:r>
            <w:r w:rsidRPr="00606A7D">
              <w:rPr>
                <w:rFonts w:ascii="Arial" w:hAnsi="Arial" w:cs="Arial"/>
                <w:b/>
                <w:bCs/>
                <w:i/>
                <w:iCs/>
                <w:sz w:val="18"/>
                <w:szCs w:val="18"/>
                <w:lang w:val="en-US"/>
              </w:rPr>
              <w:t>initiative)</w:t>
            </w:r>
            <w:r w:rsidR="009A7D91">
              <w:rPr>
                <w:rFonts w:ascii="Arial" w:hAnsi="Arial" w:cs="Arial"/>
                <w:sz w:val="18"/>
                <w:szCs w:val="18"/>
                <w:lang w:val="en-US"/>
              </w:rPr>
              <w:t xml:space="preserve"> </w:t>
            </w:r>
          </w:p>
          <w:p w14:paraId="2139C06D" w14:textId="096B4C38" w:rsidR="00704F11" w:rsidRPr="004F02DE" w:rsidRDefault="0083233D"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6683BF16" wp14:editId="263A36DE">
                  <wp:extent cx="144169" cy="159547"/>
                  <wp:effectExtent l="0" t="0" r="825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3F97E732" w14:textId="41598F18" w:rsidR="00704F11" w:rsidRPr="0007743C" w:rsidRDefault="00704F11" w:rsidP="000142CE">
            <w:pPr>
              <w:keepNext/>
              <w:spacing w:before="60" w:after="60"/>
              <w:rPr>
                <w:rFonts w:ascii="Arial" w:hAnsi="Arial" w:cs="Arial"/>
                <w:bCs/>
                <w:sz w:val="18"/>
                <w:szCs w:val="18"/>
              </w:rPr>
            </w:pPr>
            <w:r w:rsidRPr="0007743C">
              <w:rPr>
                <w:rFonts w:ascii="Arial" w:hAnsi="Arial" w:cs="Arial"/>
                <w:bCs/>
                <w:sz w:val="18"/>
                <w:szCs w:val="18"/>
              </w:rPr>
              <w:t xml:space="preserve">We progressed the review and refresh of our IT </w:t>
            </w:r>
            <w:r w:rsidR="00250227">
              <w:rPr>
                <w:rFonts w:ascii="Arial" w:hAnsi="Arial" w:cs="Arial"/>
                <w:bCs/>
                <w:sz w:val="18"/>
                <w:szCs w:val="18"/>
              </w:rPr>
              <w:t>b</w:t>
            </w:r>
            <w:r w:rsidRPr="0007743C">
              <w:rPr>
                <w:rFonts w:ascii="Arial" w:hAnsi="Arial" w:cs="Arial"/>
                <w:bCs/>
                <w:sz w:val="18"/>
                <w:szCs w:val="18"/>
              </w:rPr>
              <w:t xml:space="preserve">usiness </w:t>
            </w:r>
            <w:r w:rsidR="00250227">
              <w:rPr>
                <w:rFonts w:ascii="Arial" w:hAnsi="Arial" w:cs="Arial"/>
                <w:bCs/>
                <w:sz w:val="18"/>
                <w:szCs w:val="18"/>
              </w:rPr>
              <w:t>s</w:t>
            </w:r>
            <w:r w:rsidRPr="0007743C">
              <w:rPr>
                <w:rFonts w:ascii="Arial" w:hAnsi="Arial" w:cs="Arial"/>
                <w:bCs/>
                <w:sz w:val="18"/>
                <w:szCs w:val="18"/>
              </w:rPr>
              <w:t xml:space="preserve">ystems, to modernise and streamline our processes by introducing updated tools and technology. </w:t>
            </w:r>
          </w:p>
          <w:p w14:paraId="418D3B96" w14:textId="77777777" w:rsidR="00704F11" w:rsidRPr="0007743C" w:rsidRDefault="00704F11" w:rsidP="000142CE">
            <w:pPr>
              <w:keepNext/>
              <w:spacing w:before="60" w:after="60"/>
              <w:rPr>
                <w:rFonts w:ascii="Arial" w:hAnsi="Arial" w:cs="Arial"/>
                <w:bCs/>
                <w:sz w:val="18"/>
                <w:szCs w:val="18"/>
              </w:rPr>
            </w:pPr>
            <w:r w:rsidRPr="0007743C">
              <w:rPr>
                <w:rFonts w:ascii="Arial" w:hAnsi="Arial" w:cs="Arial"/>
                <w:bCs/>
                <w:sz w:val="18"/>
                <w:szCs w:val="18"/>
              </w:rPr>
              <w:t xml:space="preserve">We completed Phase 1 and 2 and commenced Phase 3 of the Customer Relationship Management project to improve how we deliver services by boosting accessibility and connectivity to our customers and the wider community via our online platforms. </w:t>
            </w:r>
          </w:p>
          <w:p w14:paraId="6233BBD6" w14:textId="006A6AEF"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 xml:space="preserve">The first phase of our improvements to the </w:t>
            </w:r>
            <w:r w:rsidR="00250227">
              <w:rPr>
                <w:rFonts w:ascii="Arial" w:hAnsi="Arial" w:cs="Arial"/>
                <w:bCs/>
                <w:sz w:val="18"/>
                <w:szCs w:val="18"/>
              </w:rPr>
              <w:t>f</w:t>
            </w:r>
            <w:r w:rsidRPr="0007743C">
              <w:rPr>
                <w:rFonts w:ascii="Arial" w:hAnsi="Arial" w:cs="Arial"/>
                <w:bCs/>
                <w:sz w:val="18"/>
                <w:szCs w:val="18"/>
              </w:rPr>
              <w:t xml:space="preserve">inance </w:t>
            </w:r>
            <w:r w:rsidR="00250227">
              <w:rPr>
                <w:rFonts w:ascii="Arial" w:hAnsi="Arial" w:cs="Arial"/>
                <w:bCs/>
                <w:sz w:val="18"/>
                <w:szCs w:val="18"/>
              </w:rPr>
              <w:t>s</w:t>
            </w:r>
            <w:r w:rsidRPr="0007743C">
              <w:rPr>
                <w:rFonts w:ascii="Arial" w:hAnsi="Arial" w:cs="Arial"/>
                <w:bCs/>
                <w:sz w:val="18"/>
                <w:szCs w:val="18"/>
              </w:rPr>
              <w:t>ystems is nearing completion, with further testing and refinements underway. Phase 2 is on hold as we work through the complexities of the project. Human Capital Management is due to occur in the second half of 2022. These improvements to our digital capability will improve how we deliver services, and accessibility and connectivity to our customers and the wider community.</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75B9F27B" w14:textId="77777777" w:rsidR="00704F11" w:rsidRPr="00BC53DC" w:rsidRDefault="00704F11" w:rsidP="000142CE">
            <w:pPr>
              <w:spacing w:before="60" w:after="60"/>
              <w:jc w:val="center"/>
              <w:rPr>
                <w:rFonts w:ascii="Arial" w:hAnsi="Arial" w:cs="Arial"/>
                <w:bCs/>
                <w:color w:val="000000"/>
                <w:sz w:val="18"/>
                <w:szCs w:val="18"/>
                <w:highlight w:val="yellow"/>
              </w:rPr>
            </w:pPr>
            <w:r w:rsidRPr="00657741">
              <w:rPr>
                <w:noProof/>
                <w:color w:val="2B579A"/>
                <w:sz w:val="18"/>
                <w:szCs w:val="18"/>
                <w:shd w:val="clear" w:color="auto" w:fill="E6E6E6"/>
              </w:rPr>
              <w:drawing>
                <wp:anchor distT="0" distB="0" distL="114300" distR="114300" simplePos="0" relativeHeight="251658272" behindDoc="1" locked="0" layoutInCell="1" allowOverlap="1" wp14:anchorId="7397843A" wp14:editId="7F30FFF1">
                  <wp:simplePos x="0" y="0"/>
                  <wp:positionH relativeFrom="column">
                    <wp:posOffset>106045</wp:posOffset>
                  </wp:positionH>
                  <wp:positionV relativeFrom="paragraph">
                    <wp:posOffset>217170</wp:posOffset>
                  </wp:positionV>
                  <wp:extent cx="149225" cy="163195"/>
                  <wp:effectExtent l="0" t="0" r="3175" b="8255"/>
                  <wp:wrapSquare wrapText="bothSides"/>
                  <wp:docPr id="235" name="Picture 60"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7B8689B2" w14:textId="77777777" w:rsidTr="50FEC6F1">
        <w:trPr>
          <w:trHeight w:val="279"/>
        </w:trPr>
        <w:tc>
          <w:tcPr>
            <w:tcW w:w="1035" w:type="pct"/>
            <w:vMerge w:val="restart"/>
            <w:tcBorders>
              <w:top w:val="single" w:sz="4" w:space="0" w:color="A6A6A6" w:themeColor="background1" w:themeShade="A6"/>
            </w:tcBorders>
            <w:shd w:val="clear" w:color="auto" w:fill="auto"/>
          </w:tcPr>
          <w:p w14:paraId="630A200F" w14:textId="5EE1A5F2" w:rsidR="00704F11" w:rsidRPr="004F02DE" w:rsidRDefault="00704F11" w:rsidP="000142CE">
            <w:pPr>
              <w:spacing w:before="60" w:after="60"/>
              <w:rPr>
                <w:rFonts w:ascii="Arial" w:hAnsi="Arial" w:cs="Arial"/>
                <w:sz w:val="18"/>
                <w:szCs w:val="18"/>
                <w:highlight w:val="yellow"/>
              </w:rPr>
            </w:pPr>
            <w:r>
              <w:rPr>
                <w:rFonts w:ascii="Arial" w:hAnsi="Arial" w:cs="Arial"/>
                <w:sz w:val="18"/>
                <w:szCs w:val="22"/>
              </w:rPr>
              <w:t xml:space="preserve">4.2 </w:t>
            </w:r>
            <w:r w:rsidRPr="004F02DE">
              <w:rPr>
                <w:rFonts w:ascii="Arial" w:hAnsi="Arial" w:cs="Arial"/>
                <w:sz w:val="18"/>
                <w:szCs w:val="22"/>
              </w:rPr>
              <w:t>Communicate and engage effectively with our community to understand their needs and advocate on their behalf</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7713B1CC" w14:textId="2C57D00A" w:rsidR="00704F11" w:rsidRDefault="00704F11" w:rsidP="000142CE">
            <w:pPr>
              <w:spacing w:before="60" w:after="60"/>
              <w:rPr>
                <w:rFonts w:ascii="Arial" w:hAnsi="Arial" w:cs="Arial"/>
                <w:sz w:val="18"/>
                <w:szCs w:val="18"/>
                <w:lang w:val="en-US"/>
              </w:rPr>
            </w:pPr>
            <w:r w:rsidRPr="004F02DE">
              <w:rPr>
                <w:rFonts w:ascii="Arial" w:hAnsi="Arial" w:cs="Arial"/>
                <w:i/>
                <w:iCs/>
                <w:sz w:val="18"/>
                <w:szCs w:val="18"/>
              </w:rPr>
              <w:t xml:space="preserve">Implement the City's Community Engagement Policy with a focus on </w:t>
            </w:r>
            <w:proofErr w:type="gramStart"/>
            <w:r w:rsidRPr="004F02DE">
              <w:rPr>
                <w:rFonts w:ascii="Arial" w:hAnsi="Arial" w:cs="Arial"/>
                <w:i/>
                <w:iCs/>
                <w:sz w:val="18"/>
                <w:szCs w:val="18"/>
              </w:rPr>
              <w:t>hard to reach</w:t>
            </w:r>
            <w:proofErr w:type="gramEnd"/>
            <w:r w:rsidRPr="004F02DE">
              <w:rPr>
                <w:rFonts w:ascii="Arial" w:hAnsi="Arial" w:cs="Arial"/>
                <w:i/>
                <w:iCs/>
                <w:sz w:val="18"/>
                <w:szCs w:val="18"/>
              </w:rPr>
              <w:t xml:space="preserve"> communities.</w:t>
            </w:r>
            <w:r w:rsidR="009A7D91">
              <w:rPr>
                <w:rFonts w:ascii="Arial" w:hAnsi="Arial" w:cs="Arial"/>
                <w:sz w:val="18"/>
                <w:szCs w:val="18"/>
                <w:lang w:val="en-US"/>
              </w:rPr>
              <w:t xml:space="preserve"> </w:t>
            </w:r>
          </w:p>
          <w:p w14:paraId="167CB924" w14:textId="4998E84E" w:rsidR="00704F11" w:rsidRPr="004F02DE" w:rsidRDefault="0083233D"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59AB36C" wp14:editId="15E7B2A3">
                  <wp:extent cx="144169" cy="159547"/>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49D75DD0" w14:textId="77777777" w:rsidR="00704F11" w:rsidRPr="0007743C" w:rsidRDefault="00704F11" w:rsidP="000142CE">
            <w:pPr>
              <w:spacing w:before="60" w:after="60"/>
              <w:rPr>
                <w:rFonts w:ascii="Arial" w:hAnsi="Arial" w:cs="Arial"/>
                <w:bCs/>
                <w:sz w:val="18"/>
                <w:szCs w:val="18"/>
              </w:rPr>
            </w:pPr>
            <w:r w:rsidRPr="0007743C">
              <w:rPr>
                <w:rFonts w:ascii="Arial" w:hAnsi="Arial" w:cs="Arial"/>
                <w:bCs/>
                <w:sz w:val="18"/>
                <w:szCs w:val="18"/>
              </w:rPr>
              <w:t>We made improvements to the accessibility of our Have Your Say community engagement page on our website including:</w:t>
            </w:r>
          </w:p>
          <w:p w14:paraId="6636D631"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adding translate and page reader options</w:t>
            </w:r>
          </w:p>
          <w:p w14:paraId="60C409A3" w14:textId="19E383CB" w:rsidR="00704F11" w:rsidRPr="009C5B06" w:rsidRDefault="00704F11"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50FEC6F1">
              <w:rPr>
                <w:rFonts w:ascii="Arial" w:hAnsi="Arial" w:cs="Arial"/>
                <w:sz w:val="18"/>
                <w:szCs w:val="18"/>
              </w:rPr>
              <w:t>ensuring pages are easy to understand and use plain English</w:t>
            </w:r>
          </w:p>
          <w:p w14:paraId="7AA2E220" w14:textId="19E383CB" w:rsidR="009C5B06" w:rsidRPr="009C5B06" w:rsidRDefault="009C5B06"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50FEC6F1">
              <w:rPr>
                <w:rFonts w:ascii="Arial" w:hAnsi="Arial" w:cs="Arial"/>
                <w:sz w:val="18"/>
                <w:szCs w:val="18"/>
              </w:rPr>
              <w:t xml:space="preserve"> the sharing of individual pages to networks, including via social media</w:t>
            </w:r>
          </w:p>
          <w:p w14:paraId="706550B2" w14:textId="77777777" w:rsidR="00704F11" w:rsidRPr="0007743C" w:rsidRDefault="00704F11" w:rsidP="000142CE">
            <w:pPr>
              <w:spacing w:before="60" w:after="60"/>
              <w:rPr>
                <w:rFonts w:ascii="Arial" w:hAnsi="Arial" w:cs="Arial"/>
                <w:bCs/>
                <w:sz w:val="18"/>
                <w:szCs w:val="18"/>
              </w:rPr>
            </w:pPr>
            <w:proofErr w:type="gramStart"/>
            <w:r w:rsidRPr="0007743C">
              <w:rPr>
                <w:rFonts w:ascii="Arial" w:hAnsi="Arial" w:cs="Arial"/>
                <w:sz w:val="18"/>
                <w:szCs w:val="18"/>
              </w:rPr>
              <w:t>We</w:t>
            </w:r>
            <w:proofErr w:type="gramEnd"/>
            <w:r w:rsidRPr="0007743C">
              <w:rPr>
                <w:rFonts w:ascii="Arial" w:hAnsi="Arial" w:cs="Arial"/>
                <w:sz w:val="18"/>
                <w:szCs w:val="18"/>
              </w:rPr>
              <w:t xml:space="preserve"> also: </w:t>
            </w:r>
          </w:p>
          <w:p w14:paraId="79D5C029"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developed a series of Have Your Say postcards in eight languages</w:t>
            </w:r>
          </w:p>
          <w:p w14:paraId="1839DCB5" w14:textId="0D951058"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supported safe and accessible community engagement during COVID-19 restrictions, including providing greater online engagement options and the use of QR codes to promote engagements and reach more targeted and impacted community members</w:t>
            </w:r>
          </w:p>
          <w:p w14:paraId="7ED4D04F" w14:textId="77777777" w:rsidR="00704F11" w:rsidRPr="0007743C" w:rsidRDefault="00704F11" w:rsidP="00A816D5">
            <w:pPr>
              <w:pStyle w:val="ListParagraph"/>
              <w:keepNext/>
              <w:keepLines/>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sz w:val="18"/>
                <w:szCs w:val="18"/>
              </w:rPr>
              <w:lastRenderedPageBreak/>
              <w:t>implemented initiatives to better utilise the City’s Advisory Committees, some of whom represent the interests of historically harder to reach communities and can provide expertise to help council make its decisions</w:t>
            </w:r>
          </w:p>
          <w:p w14:paraId="45486E9F"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sz w:val="18"/>
                <w:szCs w:val="18"/>
              </w:rPr>
              <w:t xml:space="preserve">released the Community Engagement Impact Report 2022 detailing highlights and key statistics. </w:t>
            </w:r>
          </w:p>
          <w:p w14:paraId="06C8906C" w14:textId="62E3CFC2" w:rsidR="00704F11" w:rsidRPr="0007743C" w:rsidRDefault="00704F11" w:rsidP="000142CE">
            <w:pPr>
              <w:spacing w:before="60" w:after="60"/>
              <w:rPr>
                <w:rFonts w:ascii="Arial" w:hAnsi="Arial" w:cs="Arial"/>
                <w:sz w:val="18"/>
                <w:szCs w:val="18"/>
                <w:highlight w:val="yellow"/>
              </w:rPr>
            </w:pPr>
            <w:r w:rsidRPr="0007743C">
              <w:rPr>
                <w:rFonts w:ascii="Arial" w:hAnsi="Arial" w:cs="Arial"/>
                <w:sz w:val="18"/>
                <w:szCs w:val="18"/>
              </w:rPr>
              <w:t>Being heard and engaged in decision-making empowers members of our community to contribute to the future direction of the places where they live, play and work.</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57593DB9" w14:textId="77777777" w:rsidR="00704F11" w:rsidRPr="0007743C" w:rsidRDefault="00704F11" w:rsidP="000142CE">
            <w:pPr>
              <w:spacing w:before="60" w:after="60"/>
              <w:jc w:val="center"/>
              <w:rPr>
                <w:rFonts w:cs="Arial"/>
                <w:bCs/>
                <w:sz w:val="24"/>
                <w:szCs w:val="24"/>
              </w:rPr>
            </w:pPr>
          </w:p>
          <w:p w14:paraId="15A1CEC8" w14:textId="77777777" w:rsidR="00704F11" w:rsidRPr="0007743C" w:rsidRDefault="00704F11"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704F11" w:rsidRPr="00FA567B" w14:paraId="1823D71D" w14:textId="77777777" w:rsidTr="50FEC6F1">
        <w:trPr>
          <w:trHeight w:val="279"/>
        </w:trPr>
        <w:tc>
          <w:tcPr>
            <w:tcW w:w="1035" w:type="pct"/>
            <w:vMerge/>
          </w:tcPr>
          <w:p w14:paraId="735D76F5"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56C40BF0" w14:textId="781F8A36" w:rsidR="00704F11" w:rsidRDefault="00704F11" w:rsidP="000142CE">
            <w:pPr>
              <w:spacing w:before="60" w:after="60"/>
              <w:rPr>
                <w:rFonts w:ascii="Arial" w:hAnsi="Arial" w:cs="Arial"/>
                <w:sz w:val="18"/>
                <w:szCs w:val="18"/>
                <w:lang w:val="en-US"/>
              </w:rPr>
            </w:pPr>
            <w:bookmarkStart w:id="100" w:name="_Hlk74645693"/>
            <w:r w:rsidRPr="004F02DE">
              <w:rPr>
                <w:rFonts w:ascii="Arial" w:eastAsia="Wingdings2" w:hAnsi="Arial" w:cs="Arial"/>
                <w:i/>
                <w:iCs/>
                <w:noProof/>
                <w:sz w:val="18"/>
                <w:szCs w:val="18"/>
              </w:rPr>
              <w:t>Continue to embed Youth Council and the Councillor Connect Mentoring Program as an opportunity for the voice of Geelong’s youth to be considered in decision-making of the Council</w:t>
            </w:r>
            <w:bookmarkEnd w:id="100"/>
            <w:r w:rsidRPr="004F02DE">
              <w:rPr>
                <w:rFonts w:ascii="Arial" w:eastAsia="Wingdings2" w:hAnsi="Arial" w:cs="Arial"/>
                <w:i/>
                <w:iCs/>
                <w:noProof/>
                <w:sz w:val="18"/>
                <w:szCs w:val="18"/>
              </w:rPr>
              <w:t>.</w:t>
            </w:r>
          </w:p>
          <w:p w14:paraId="63A99A99" w14:textId="3A0ACE74" w:rsidR="00704F11" w:rsidRPr="004F02DE" w:rsidRDefault="0083233D"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1344B295" wp14:editId="088527D0">
                  <wp:extent cx="144169" cy="159547"/>
                  <wp:effectExtent l="0" t="0" r="825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7C9CDAB0" w14:textId="28FF7B06" w:rsidR="00704F11" w:rsidRPr="009F3376" w:rsidRDefault="00704F11" w:rsidP="000142CE">
            <w:pPr>
              <w:spacing w:before="60" w:after="60"/>
              <w:rPr>
                <w:rFonts w:ascii="Arial" w:hAnsi="Arial" w:cs="Arial"/>
                <w:sz w:val="18"/>
                <w:szCs w:val="18"/>
              </w:rPr>
            </w:pPr>
            <w:r w:rsidRPr="009C5B06">
              <w:rPr>
                <w:rFonts w:ascii="Arial" w:hAnsi="Arial" w:cs="Arial"/>
                <w:sz w:val="18"/>
                <w:szCs w:val="18"/>
              </w:rPr>
              <w:t>We facilitated programs including the Youth Council, Councillor Connect Mentoring Program and Youth on Board, aimed at connecting young people to local decision-making. These</w:t>
            </w:r>
            <w:r w:rsidR="0031395D" w:rsidRPr="009C5B06">
              <w:rPr>
                <w:rFonts w:ascii="Arial" w:hAnsi="Arial" w:cs="Arial"/>
                <w:sz w:val="18"/>
                <w:szCs w:val="18"/>
              </w:rPr>
              <w:t xml:space="preserve"> </w:t>
            </w:r>
            <w:r w:rsidRPr="009C5B06">
              <w:rPr>
                <w:rFonts w:ascii="Arial" w:hAnsi="Arial" w:cs="Arial"/>
                <w:sz w:val="18"/>
                <w:szCs w:val="18"/>
              </w:rPr>
              <w:t>programs create processes, skills, confidence, and opportunities for all young people to influence local decision-making across Council.</w:t>
            </w:r>
          </w:p>
          <w:p w14:paraId="287E7C7D" w14:textId="385C765E" w:rsidR="00704F11" w:rsidRPr="0007743C" w:rsidRDefault="00704F11" w:rsidP="000142CE">
            <w:pPr>
              <w:spacing w:before="60" w:after="60"/>
              <w:rPr>
                <w:rFonts w:ascii="Arial" w:hAnsi="Arial" w:cs="Arial"/>
                <w:sz w:val="18"/>
                <w:szCs w:val="18"/>
              </w:rPr>
            </w:pPr>
            <w:r w:rsidRPr="0007743C">
              <w:rPr>
                <w:rFonts w:ascii="Arial" w:hAnsi="Arial" w:cs="Arial"/>
                <w:sz w:val="18"/>
                <w:szCs w:val="18"/>
              </w:rPr>
              <w:t>Our Youth Council 2022, comprising 12 young people aged 12–17 years from across the municipality, commenced in February 2022.</w:t>
            </w:r>
          </w:p>
          <w:p w14:paraId="177A8647" w14:textId="77777777" w:rsidR="00704F11" w:rsidRPr="0007743C" w:rsidRDefault="00704F11" w:rsidP="000142CE">
            <w:pPr>
              <w:spacing w:before="60" w:after="60"/>
              <w:rPr>
                <w:rFonts w:ascii="Arial" w:hAnsi="Arial" w:cs="Arial"/>
                <w:sz w:val="18"/>
                <w:szCs w:val="18"/>
              </w:rPr>
            </w:pPr>
            <w:r w:rsidRPr="0007743C">
              <w:rPr>
                <w:rFonts w:ascii="Arial" w:hAnsi="Arial" w:cs="Arial"/>
                <w:sz w:val="18"/>
                <w:szCs w:val="18"/>
              </w:rPr>
              <w:t xml:space="preserve">The Youth Council attended YMCA Advocacy Training in March 2022 and Victorian LGA training in April 2022. </w:t>
            </w:r>
          </w:p>
          <w:p w14:paraId="527E147A" w14:textId="03EF9D93" w:rsidR="00704F11" w:rsidRPr="0007743C" w:rsidRDefault="00704F11" w:rsidP="000142CE">
            <w:pPr>
              <w:spacing w:before="60" w:after="60"/>
              <w:rPr>
                <w:rFonts w:ascii="Arial" w:hAnsi="Arial" w:cs="Arial"/>
                <w:sz w:val="18"/>
                <w:szCs w:val="18"/>
                <w:highlight w:val="yellow"/>
              </w:rPr>
            </w:pPr>
            <w:r w:rsidRPr="0007743C">
              <w:rPr>
                <w:rFonts w:ascii="Arial" w:hAnsi="Arial" w:cs="Arial"/>
                <w:sz w:val="18"/>
                <w:szCs w:val="18"/>
              </w:rPr>
              <w:t>Youth on Board have six young people who have completed relevant training, four organisations committed to the program, two matches completed and young people participating on Boards of Management, connecting young people to local decision-making.</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49E47F7C" w14:textId="77777777" w:rsidR="00704F11" w:rsidRPr="0007743C" w:rsidRDefault="00704F11" w:rsidP="000142CE">
            <w:pPr>
              <w:spacing w:before="60" w:after="60"/>
              <w:jc w:val="center"/>
              <w:rPr>
                <w:rFonts w:cs="Arial"/>
                <w:bCs/>
                <w:sz w:val="24"/>
                <w:szCs w:val="24"/>
              </w:rPr>
            </w:pPr>
          </w:p>
          <w:p w14:paraId="5DFB98DA" w14:textId="77777777" w:rsidR="00704F11" w:rsidRPr="0007743C" w:rsidRDefault="00704F11"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704F11" w:rsidRPr="00FA567B" w14:paraId="42CCE3BF" w14:textId="77777777" w:rsidTr="50FEC6F1">
        <w:trPr>
          <w:trHeight w:val="279"/>
        </w:trPr>
        <w:tc>
          <w:tcPr>
            <w:tcW w:w="1035" w:type="pct"/>
            <w:tcBorders>
              <w:top w:val="single" w:sz="4" w:space="0" w:color="A6A6A6" w:themeColor="background1" w:themeShade="A6"/>
              <w:bottom w:val="nil"/>
            </w:tcBorders>
            <w:shd w:val="clear" w:color="auto" w:fill="auto"/>
          </w:tcPr>
          <w:p w14:paraId="320026F0" w14:textId="77777777" w:rsidR="00704F11" w:rsidRPr="004F02DE" w:rsidRDefault="00704F11" w:rsidP="000142CE">
            <w:pPr>
              <w:spacing w:before="60" w:after="60"/>
              <w:rPr>
                <w:rFonts w:ascii="Arial" w:hAnsi="Arial" w:cs="Arial"/>
                <w:sz w:val="18"/>
                <w:szCs w:val="18"/>
                <w:highlight w:val="yellow"/>
              </w:rPr>
            </w:pPr>
            <w:r>
              <w:rPr>
                <w:rFonts w:ascii="Arial" w:hAnsi="Arial" w:cs="Arial"/>
                <w:sz w:val="18"/>
                <w:szCs w:val="22"/>
                <w:lang w:val="en-US"/>
              </w:rPr>
              <w:t xml:space="preserve">4.3 </w:t>
            </w:r>
            <w:r w:rsidRPr="004F02DE">
              <w:rPr>
                <w:rFonts w:ascii="Arial" w:hAnsi="Arial" w:cs="Arial"/>
                <w:sz w:val="18"/>
                <w:szCs w:val="22"/>
                <w:lang w:val="en-US"/>
              </w:rPr>
              <w:t>Deliver on our community’s most important needs for infrastructure and services</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4AE28FE4" w14:textId="77777777"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Advocate on behalf of the community to secure funding and policy change to deliver on key / priority infrastructure and services.</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70B6FB56" w14:textId="6D063B51"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 xml:space="preserve">We are undertaking a first revision of Council's Priority Projects document. </w:t>
            </w:r>
            <w:r w:rsidR="002316A9">
              <w:rPr>
                <w:rFonts w:ascii="Arial" w:hAnsi="Arial" w:cs="Arial"/>
                <w:bCs/>
                <w:sz w:val="18"/>
                <w:szCs w:val="18"/>
              </w:rPr>
              <w:t>The</w:t>
            </w:r>
            <w:r w:rsidR="002316A9" w:rsidRPr="0007743C">
              <w:rPr>
                <w:rFonts w:ascii="Arial" w:hAnsi="Arial" w:cs="Arial"/>
                <w:bCs/>
                <w:sz w:val="18"/>
                <w:szCs w:val="18"/>
              </w:rPr>
              <w:t xml:space="preserve"> </w:t>
            </w:r>
            <w:r w:rsidRPr="0007743C">
              <w:rPr>
                <w:rFonts w:ascii="Arial" w:hAnsi="Arial" w:cs="Arial"/>
                <w:bCs/>
                <w:sz w:val="18"/>
                <w:szCs w:val="18"/>
              </w:rPr>
              <w:t xml:space="preserve">document is an important part of our advocacy plan to secure funding for key projects needed to drive our region’s recovery from COVID-19 and deliver essential infrastructure. We advocated for these projects as part of the federal election campaign and are now moving our focus to the state election at the end of 2022. </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36D50675" w14:textId="77777777" w:rsidR="00704F11" w:rsidRPr="0007743C" w:rsidRDefault="00704F11" w:rsidP="000142CE">
            <w:pPr>
              <w:spacing w:before="60" w:after="60"/>
              <w:jc w:val="center"/>
              <w:rPr>
                <w:rFonts w:cs="Arial"/>
                <w:bCs/>
                <w:sz w:val="24"/>
                <w:szCs w:val="24"/>
              </w:rPr>
            </w:pPr>
          </w:p>
          <w:p w14:paraId="256585DB" w14:textId="77777777" w:rsidR="00704F11" w:rsidRPr="0007743C" w:rsidRDefault="00704F11"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704F11" w:rsidRPr="00FA567B" w14:paraId="4AC6AA46" w14:textId="77777777" w:rsidTr="50FEC6F1">
        <w:trPr>
          <w:trHeight w:val="279"/>
        </w:trPr>
        <w:tc>
          <w:tcPr>
            <w:tcW w:w="1035" w:type="pct"/>
            <w:tcBorders>
              <w:top w:val="nil"/>
              <w:bottom w:val="nil"/>
            </w:tcBorders>
            <w:shd w:val="clear" w:color="auto" w:fill="auto"/>
          </w:tcPr>
          <w:p w14:paraId="4949F146"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190BA615" w14:textId="349BE1C4" w:rsidR="006967A7" w:rsidRDefault="00704F11" w:rsidP="000142CE">
            <w:pPr>
              <w:spacing w:before="60" w:after="60"/>
              <w:rPr>
                <w:rFonts w:ascii="Arial" w:hAnsi="Arial" w:cs="Arial"/>
                <w:color w:val="FFFFFF" w:themeColor="background1"/>
                <w:sz w:val="18"/>
                <w:szCs w:val="18"/>
                <w:lang w:eastAsia="en-US"/>
              </w:rPr>
            </w:pPr>
            <w:r w:rsidRPr="004F02DE">
              <w:rPr>
                <w:rFonts w:ascii="Arial" w:hAnsi="Arial" w:cs="Arial"/>
                <w:i/>
                <w:iCs/>
                <w:sz w:val="18"/>
                <w:szCs w:val="18"/>
              </w:rPr>
              <w:t>Divest surplus assets to invest in the development and renewal of community infrastructure.</w:t>
            </w:r>
            <w:r w:rsidR="009A7D91" w:rsidRPr="00E77A68">
              <w:rPr>
                <w:color w:val="FFFFFF" w:themeColor="background1"/>
                <w:sz w:val="22"/>
                <w:szCs w:val="22"/>
                <w:lang w:eastAsia="en-US"/>
              </w:rPr>
              <w:t xml:space="preserve"> </w:t>
            </w:r>
          </w:p>
          <w:p w14:paraId="34B9F0EF" w14:textId="061E0C1B" w:rsidR="00704F11" w:rsidRPr="004F02DE" w:rsidRDefault="009A7D91" w:rsidP="000142CE">
            <w:pPr>
              <w:spacing w:before="60" w:after="60"/>
              <w:rPr>
                <w:rFonts w:ascii="Arial" w:hAnsi="Arial" w:cs="Arial"/>
                <w:i/>
                <w:color w:val="000000"/>
                <w:sz w:val="18"/>
                <w:szCs w:val="22"/>
                <w:highlight w:val="yellow"/>
              </w:rPr>
            </w:pPr>
            <w:r w:rsidRPr="009A7D91">
              <w:rPr>
                <w:rFonts w:ascii="Arial" w:hAnsi="Arial" w:cs="Arial"/>
                <w:color w:val="FFFFFF" w:themeColor="background1"/>
                <w:sz w:val="18"/>
                <w:szCs w:val="18"/>
                <w:lang w:eastAsia="en-US"/>
              </w:rPr>
              <w:t>y</w:t>
            </w:r>
            <w:r w:rsidR="006967A7">
              <w:rPr>
                <w:rFonts w:ascii="Arial" w:hAnsi="Arial" w:cs="Arial"/>
                <w:noProof/>
                <w:color w:val="000000"/>
                <w:sz w:val="24"/>
                <w:szCs w:val="24"/>
                <w:shd w:val="clear" w:color="auto" w:fill="E6E6E6"/>
              </w:rPr>
              <w:drawing>
                <wp:inline distT="0" distB="0" distL="0" distR="0" wp14:anchorId="49C31690" wp14:editId="1737D33C">
                  <wp:extent cx="144169" cy="95435"/>
                  <wp:effectExtent l="0" t="0" r="8255" b="0"/>
                  <wp:docPr id="1472421518" name="Picture 147242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21518" name="Picture 1472421518"/>
                          <pic:cNvPicPr/>
                        </pic:nvPicPr>
                        <pic:blipFill>
                          <a:blip r:embed="rId41"/>
                          <a:stretch>
                            <a:fillRect/>
                          </a:stretch>
                        </pic:blipFill>
                        <pic:spPr>
                          <a:xfrm>
                            <a:off x="0" y="0"/>
                            <a:ext cx="144169" cy="95435"/>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5C5CC6E1" w14:textId="2B88B82E" w:rsidR="00704F11" w:rsidRPr="0007743C" w:rsidRDefault="00704F11" w:rsidP="000142CE">
            <w:pPr>
              <w:keepNext/>
              <w:spacing w:before="60" w:after="60"/>
              <w:rPr>
                <w:rFonts w:ascii="Arial" w:hAnsi="Arial" w:cs="Arial"/>
                <w:bCs/>
                <w:sz w:val="18"/>
                <w:szCs w:val="18"/>
              </w:rPr>
            </w:pPr>
            <w:r w:rsidRPr="0007743C">
              <w:rPr>
                <w:rFonts w:ascii="Arial" w:hAnsi="Arial" w:cs="Arial"/>
                <w:bCs/>
                <w:sz w:val="18"/>
                <w:szCs w:val="18"/>
              </w:rPr>
              <w:t xml:space="preserve">We sold our industrial land within the Geelong Ring Road Employment Precinct (GREP) </w:t>
            </w:r>
            <w:proofErr w:type="gramStart"/>
            <w:r w:rsidRPr="0007743C">
              <w:rPr>
                <w:rFonts w:ascii="Arial" w:hAnsi="Arial" w:cs="Arial"/>
                <w:bCs/>
                <w:sz w:val="18"/>
                <w:szCs w:val="18"/>
              </w:rPr>
              <w:t>with the exception of</w:t>
            </w:r>
            <w:proofErr w:type="gramEnd"/>
            <w:r w:rsidRPr="0007743C">
              <w:rPr>
                <w:rFonts w:ascii="Arial" w:hAnsi="Arial" w:cs="Arial"/>
                <w:bCs/>
                <w:sz w:val="18"/>
                <w:szCs w:val="18"/>
              </w:rPr>
              <w:t xml:space="preserve"> one site on which a redevelopment project has commenced.</w:t>
            </w:r>
          </w:p>
          <w:p w14:paraId="6E469F92" w14:textId="1DCEF561" w:rsidR="00704F11" w:rsidRPr="0007743C" w:rsidRDefault="00704F11" w:rsidP="000142CE">
            <w:pPr>
              <w:keepNext/>
              <w:spacing w:before="60" w:after="60"/>
              <w:rPr>
                <w:rFonts w:ascii="Arial" w:hAnsi="Arial" w:cs="Arial"/>
                <w:bCs/>
                <w:sz w:val="18"/>
                <w:szCs w:val="18"/>
              </w:rPr>
            </w:pPr>
            <w:r w:rsidRPr="0007743C">
              <w:rPr>
                <w:rFonts w:ascii="Arial" w:hAnsi="Arial" w:cs="Arial"/>
                <w:bCs/>
                <w:sz w:val="18"/>
                <w:szCs w:val="18"/>
              </w:rPr>
              <w:t xml:space="preserve">Other properties considered for sale will be subject to community engagement in accordance with the </w:t>
            </w:r>
            <w:r w:rsidRPr="0007743C">
              <w:rPr>
                <w:rFonts w:ascii="Arial" w:hAnsi="Arial" w:cs="Arial"/>
                <w:bCs/>
                <w:i/>
                <w:iCs/>
                <w:sz w:val="18"/>
                <w:szCs w:val="18"/>
              </w:rPr>
              <w:t xml:space="preserve">Local Government Act 2020 </w:t>
            </w:r>
            <w:r w:rsidRPr="0007743C">
              <w:rPr>
                <w:rFonts w:ascii="Arial" w:hAnsi="Arial" w:cs="Arial"/>
                <w:color w:val="000000"/>
                <w:sz w:val="18"/>
                <w:szCs w:val="18"/>
                <w:shd w:val="clear" w:color="auto" w:fill="FFFFFF"/>
              </w:rPr>
              <w:t>and addressed within the 2022–23 budget process</w:t>
            </w:r>
            <w:r w:rsidRPr="0007743C">
              <w:rPr>
                <w:rFonts w:ascii="Arial" w:hAnsi="Arial" w:cs="Arial"/>
                <w:bCs/>
                <w:sz w:val="18"/>
                <w:szCs w:val="18"/>
              </w:rPr>
              <w:t xml:space="preserve">. </w:t>
            </w:r>
          </w:p>
          <w:p w14:paraId="26648B38" w14:textId="77777777"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The sale of surplus assets will assist in providing additional budget capacity to support funding availability to renew community infrastructure. Community infrastructure makes a key contribution to liveability and facilitating social connections that are important for better health and wellbeing outcomes.</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7A3D9B76" w14:textId="77777777" w:rsidR="00704F11" w:rsidRPr="0007743C" w:rsidRDefault="00704F11" w:rsidP="000142CE">
            <w:pPr>
              <w:keepNext/>
              <w:spacing w:before="60" w:after="60"/>
              <w:jc w:val="center"/>
              <w:rPr>
                <w:rFonts w:cs="Arial"/>
                <w:bCs/>
                <w:sz w:val="24"/>
                <w:szCs w:val="24"/>
              </w:rPr>
            </w:pPr>
          </w:p>
          <w:p w14:paraId="2881FFF2" w14:textId="77777777" w:rsidR="00704F11" w:rsidRPr="0007743C" w:rsidRDefault="00704F11" w:rsidP="000142CE">
            <w:pPr>
              <w:keepNext/>
              <w:spacing w:before="60" w:after="60"/>
              <w:jc w:val="center"/>
              <w:rPr>
                <w:rFonts w:cs="Arial"/>
                <w:bCs/>
                <w:sz w:val="24"/>
                <w:szCs w:val="24"/>
              </w:rPr>
            </w:pPr>
          </w:p>
          <w:p w14:paraId="1E44A6FB" w14:textId="77777777" w:rsidR="00704F11" w:rsidRPr="0007743C" w:rsidRDefault="00704F11"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704F11" w:rsidRPr="00FA567B" w14:paraId="797F2EB0" w14:textId="77777777" w:rsidTr="50FEC6F1">
        <w:trPr>
          <w:trHeight w:val="279"/>
        </w:trPr>
        <w:tc>
          <w:tcPr>
            <w:tcW w:w="1035" w:type="pct"/>
            <w:tcBorders>
              <w:top w:val="nil"/>
              <w:bottom w:val="single" w:sz="4" w:space="0" w:color="A6A6A6" w:themeColor="background1" w:themeShade="A6"/>
            </w:tcBorders>
            <w:shd w:val="clear" w:color="auto" w:fill="auto"/>
          </w:tcPr>
          <w:p w14:paraId="427F1705"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29CC279F" w14:textId="753FDDA1" w:rsidR="006967A7" w:rsidRDefault="00704F11" w:rsidP="00E7470E">
            <w:pPr>
              <w:keepNext/>
              <w:keepLines/>
              <w:spacing w:before="60" w:after="60"/>
              <w:rPr>
                <w:rFonts w:ascii="Arial" w:hAnsi="Arial" w:cs="Arial"/>
                <w:i/>
                <w:iCs/>
                <w:sz w:val="18"/>
                <w:szCs w:val="18"/>
              </w:rPr>
            </w:pPr>
            <w:bookmarkStart w:id="101" w:name="_Hlk112102028"/>
            <w:r w:rsidRPr="004F02DE">
              <w:rPr>
                <w:rFonts w:ascii="Arial" w:hAnsi="Arial" w:cs="Arial"/>
                <w:i/>
                <w:iCs/>
                <w:sz w:val="18"/>
                <w:szCs w:val="18"/>
              </w:rPr>
              <w:t>Review the City’s services to ensure they meet existing and emerging community needs in line with our organisational strategy</w:t>
            </w:r>
            <w:r w:rsidR="00D94E33">
              <w:rPr>
                <w:rFonts w:ascii="Arial" w:hAnsi="Arial" w:cs="Arial"/>
                <w:i/>
                <w:iCs/>
                <w:sz w:val="18"/>
                <w:szCs w:val="18"/>
              </w:rPr>
              <w:t>.</w:t>
            </w:r>
          </w:p>
          <w:p w14:paraId="20A3019F" w14:textId="0E75C170" w:rsidR="00704F11" w:rsidRPr="004F02DE" w:rsidRDefault="00D94E33" w:rsidP="000142CE">
            <w:pPr>
              <w:spacing w:before="60" w:after="60"/>
              <w:rPr>
                <w:rFonts w:ascii="Arial" w:hAnsi="Arial" w:cs="Arial"/>
                <w:i/>
                <w:color w:val="000000"/>
                <w:sz w:val="18"/>
                <w:szCs w:val="22"/>
                <w:highlight w:val="yellow"/>
              </w:rPr>
            </w:pPr>
            <w:r>
              <w:rPr>
                <w:noProof/>
                <w:color w:val="2B579A"/>
                <w:shd w:val="clear" w:color="auto" w:fill="E6E6E6"/>
              </w:rPr>
              <w:drawing>
                <wp:inline distT="0" distB="0" distL="0" distR="0" wp14:anchorId="03F1BB0C" wp14:editId="0ADFAFD4">
                  <wp:extent cx="144169" cy="159547"/>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2"/>
                          <a:stretch>
                            <a:fillRect/>
                          </a:stretch>
                        </pic:blipFill>
                        <pic:spPr>
                          <a:xfrm>
                            <a:off x="0" y="0"/>
                            <a:ext cx="144169" cy="159547"/>
                          </a:xfrm>
                          <a:prstGeom prst="rect">
                            <a:avLst/>
                          </a:prstGeom>
                        </pic:spPr>
                      </pic:pic>
                    </a:graphicData>
                  </a:graphic>
                </wp:inline>
              </w:drawing>
            </w:r>
            <w:bookmarkEnd w:id="101"/>
          </w:p>
        </w:tc>
        <w:tc>
          <w:tcPr>
            <w:tcW w:w="2452" w:type="pct"/>
            <w:tcBorders>
              <w:top w:val="single" w:sz="4" w:space="0" w:color="A6A6A6" w:themeColor="background1" w:themeShade="A6"/>
              <w:bottom w:val="single" w:sz="4" w:space="0" w:color="A6A6A6" w:themeColor="background1" w:themeShade="A6"/>
            </w:tcBorders>
            <w:shd w:val="clear" w:color="auto" w:fill="auto"/>
          </w:tcPr>
          <w:p w14:paraId="2881EC55" w14:textId="173B2B3F" w:rsidR="00704F11" w:rsidRPr="0007743C" w:rsidRDefault="00704F11" w:rsidP="000142CE">
            <w:pPr>
              <w:keepNext/>
              <w:spacing w:before="60" w:after="60"/>
              <w:rPr>
                <w:rFonts w:ascii="Arial" w:hAnsi="Arial" w:cs="Arial"/>
                <w:color w:val="000000"/>
                <w:sz w:val="18"/>
                <w:szCs w:val="18"/>
                <w:shd w:val="clear" w:color="auto" w:fill="FFFFFF"/>
              </w:rPr>
            </w:pPr>
            <w:r w:rsidRPr="0007743C">
              <w:rPr>
                <w:rFonts w:ascii="Arial" w:hAnsi="Arial" w:cs="Arial"/>
                <w:color w:val="000000"/>
                <w:sz w:val="18"/>
                <w:szCs w:val="18"/>
                <w:shd w:val="clear" w:color="auto" w:fill="FFFFFF"/>
              </w:rPr>
              <w:t xml:space="preserve">We are developing a service review approach framework and roadmap, for reviewing and evaluating the performance, </w:t>
            </w:r>
            <w:proofErr w:type="gramStart"/>
            <w:r w:rsidRPr="0007743C">
              <w:rPr>
                <w:rFonts w:ascii="Arial" w:hAnsi="Arial" w:cs="Arial"/>
                <w:color w:val="000000"/>
                <w:sz w:val="18"/>
                <w:szCs w:val="18"/>
                <w:shd w:val="clear" w:color="auto" w:fill="FFFFFF"/>
              </w:rPr>
              <w:t>cost</w:t>
            </w:r>
            <w:proofErr w:type="gramEnd"/>
            <w:r w:rsidRPr="0007743C">
              <w:rPr>
                <w:rFonts w:ascii="Arial" w:hAnsi="Arial" w:cs="Arial"/>
                <w:color w:val="000000"/>
                <w:sz w:val="18"/>
                <w:szCs w:val="18"/>
                <w:shd w:val="clear" w:color="auto" w:fill="FFFFFF"/>
              </w:rPr>
              <w:t xml:space="preserve"> and value of our services. This allows us to assess and benchmark that our services are being delivered efficiently and delivering optimal value to our community. Part of this review aims to ensure we make organisation-wide decisions on our role in delivering different services and that we identify optimal timings for maintenance, </w:t>
            </w:r>
            <w:proofErr w:type="gramStart"/>
            <w:r w:rsidRPr="0007743C">
              <w:rPr>
                <w:rFonts w:ascii="Arial" w:hAnsi="Arial" w:cs="Arial"/>
                <w:color w:val="000000"/>
                <w:sz w:val="18"/>
                <w:szCs w:val="18"/>
                <w:shd w:val="clear" w:color="auto" w:fill="FFFFFF"/>
              </w:rPr>
              <w:t>renewals</w:t>
            </w:r>
            <w:proofErr w:type="gramEnd"/>
            <w:r w:rsidRPr="0007743C">
              <w:rPr>
                <w:rFonts w:ascii="Arial" w:hAnsi="Arial" w:cs="Arial"/>
                <w:color w:val="000000"/>
                <w:sz w:val="18"/>
                <w:szCs w:val="18"/>
                <w:shd w:val="clear" w:color="auto" w:fill="FFFFFF"/>
              </w:rPr>
              <w:t xml:space="preserve"> and upgrades throughout a service’s lifecycle.</w:t>
            </w:r>
          </w:p>
          <w:p w14:paraId="1B543BDE" w14:textId="77777777" w:rsidR="00704F11" w:rsidRPr="0007743C" w:rsidRDefault="00704F11" w:rsidP="000142CE">
            <w:pPr>
              <w:spacing w:before="60" w:after="60"/>
              <w:rPr>
                <w:rFonts w:ascii="Arial" w:hAnsi="Arial" w:cs="Arial"/>
                <w:sz w:val="18"/>
                <w:szCs w:val="18"/>
                <w:highlight w:val="yellow"/>
              </w:rPr>
            </w:pPr>
            <w:r w:rsidRPr="0007743C">
              <w:rPr>
                <w:rFonts w:ascii="Arial" w:hAnsi="Arial" w:cs="Arial"/>
                <w:color w:val="000000"/>
                <w:sz w:val="18"/>
                <w:szCs w:val="18"/>
                <w:shd w:val="clear" w:color="auto" w:fill="FFFFFF"/>
              </w:rPr>
              <w:t>Some of our services have material impact on the health and wellbeing of our community members, and therefore will be reviewed accordingly so that we continue to provide these critical services to our community.</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098975F7" w14:textId="77777777" w:rsidR="00704F11" w:rsidRPr="002006DE" w:rsidRDefault="00704F11" w:rsidP="000142CE">
            <w:pPr>
              <w:spacing w:before="60" w:after="60"/>
              <w:jc w:val="center"/>
              <w:rPr>
                <w:rFonts w:ascii="Arial" w:hAnsi="Arial" w:cs="Arial"/>
                <w:bCs/>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73" behindDoc="1" locked="0" layoutInCell="1" allowOverlap="1" wp14:anchorId="431F71F8" wp14:editId="15D7C9AC">
                  <wp:simplePos x="0" y="0"/>
                  <wp:positionH relativeFrom="column">
                    <wp:posOffset>131445</wp:posOffset>
                  </wp:positionH>
                  <wp:positionV relativeFrom="paragraph">
                    <wp:posOffset>226695</wp:posOffset>
                  </wp:positionV>
                  <wp:extent cx="155575" cy="140335"/>
                  <wp:effectExtent l="0" t="0" r="0" b="0"/>
                  <wp:wrapSquare wrapText="bothSides"/>
                  <wp:docPr id="87" name="Picture 61"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816D5" w:rsidRPr="00FA567B" w14:paraId="6770A11D" w14:textId="77777777" w:rsidTr="00FE22D2">
        <w:trPr>
          <w:trHeight w:val="279"/>
        </w:trPr>
        <w:tc>
          <w:tcPr>
            <w:tcW w:w="1035" w:type="pct"/>
            <w:vMerge w:val="restart"/>
            <w:tcBorders>
              <w:top w:val="single" w:sz="4" w:space="0" w:color="A6A6A6" w:themeColor="background1" w:themeShade="A6"/>
            </w:tcBorders>
            <w:shd w:val="clear" w:color="auto" w:fill="auto"/>
          </w:tcPr>
          <w:p w14:paraId="1F2F0B5A" w14:textId="5EAFD376" w:rsidR="00A816D5" w:rsidRPr="004F02DE" w:rsidRDefault="00A816D5" w:rsidP="000142CE">
            <w:pPr>
              <w:spacing w:before="60" w:after="60"/>
              <w:rPr>
                <w:rFonts w:ascii="Arial" w:hAnsi="Arial" w:cs="Arial"/>
                <w:sz w:val="18"/>
                <w:szCs w:val="18"/>
                <w:highlight w:val="yellow"/>
              </w:rPr>
            </w:pPr>
            <w:r>
              <w:rPr>
                <w:rFonts w:ascii="Arial" w:hAnsi="Arial" w:cs="Arial"/>
                <w:sz w:val="18"/>
                <w:szCs w:val="22"/>
              </w:rPr>
              <w:t xml:space="preserve">4.4 </w:t>
            </w:r>
            <w:r w:rsidRPr="004F02DE">
              <w:rPr>
                <w:rFonts w:ascii="Arial" w:hAnsi="Arial" w:cs="Arial"/>
                <w:sz w:val="18"/>
                <w:szCs w:val="22"/>
              </w:rPr>
              <w:t>Continue to strengthen our workplace culture</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7DDD4B29" w14:textId="45B95CFF" w:rsidR="00A816D5" w:rsidRDefault="00A816D5" w:rsidP="000142CE">
            <w:pPr>
              <w:spacing w:before="60" w:after="60"/>
              <w:rPr>
                <w:rFonts w:ascii="Arial" w:hAnsi="Arial" w:cs="Arial"/>
                <w:sz w:val="18"/>
                <w:szCs w:val="18"/>
                <w:lang w:val="en-US"/>
              </w:rPr>
            </w:pPr>
            <w:r w:rsidRPr="004F02DE">
              <w:rPr>
                <w:rFonts w:ascii="Arial" w:hAnsi="Arial" w:cs="Arial"/>
                <w:i/>
                <w:iCs/>
                <w:sz w:val="18"/>
                <w:szCs w:val="18"/>
              </w:rPr>
              <w:t>Implement the Diversity and Inclusion Roadmap with the City's social equity principles embedded.</w:t>
            </w:r>
            <w:r>
              <w:rPr>
                <w:rFonts w:ascii="Arial" w:hAnsi="Arial" w:cs="Arial"/>
                <w:sz w:val="18"/>
                <w:szCs w:val="18"/>
                <w:lang w:val="en-US"/>
              </w:rPr>
              <w:t xml:space="preserve"> </w:t>
            </w:r>
          </w:p>
          <w:p w14:paraId="6AD34772" w14:textId="2D9965D2" w:rsidR="00A816D5" w:rsidRPr="004F02DE" w:rsidRDefault="00A816D5"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7D5EC248" wp14:editId="50EB0977">
                  <wp:extent cx="144169" cy="159547"/>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4668D2C1" w14:textId="77777777" w:rsidR="00A816D5" w:rsidRPr="0007743C" w:rsidRDefault="00A816D5" w:rsidP="000142CE">
            <w:pPr>
              <w:spacing w:before="60" w:after="60"/>
              <w:rPr>
                <w:rFonts w:ascii="Arial" w:hAnsi="Arial" w:cs="Arial"/>
                <w:sz w:val="18"/>
                <w:szCs w:val="18"/>
              </w:rPr>
            </w:pPr>
            <w:r w:rsidRPr="0007743C">
              <w:rPr>
                <w:rFonts w:ascii="Arial" w:hAnsi="Arial" w:cs="Arial"/>
                <w:sz w:val="18"/>
                <w:szCs w:val="18"/>
              </w:rPr>
              <w:t xml:space="preserve">We completed the following actions as part of the </w:t>
            </w:r>
            <w:r w:rsidRPr="0007743C">
              <w:rPr>
                <w:rFonts w:ascii="Arial" w:hAnsi="Arial" w:cs="Arial"/>
                <w:i/>
                <w:iCs/>
                <w:sz w:val="18"/>
                <w:szCs w:val="18"/>
              </w:rPr>
              <w:t xml:space="preserve">Diversity and Inclusion Roadmap </w:t>
            </w:r>
            <w:r w:rsidRPr="0007743C">
              <w:rPr>
                <w:rFonts w:ascii="Arial" w:hAnsi="Arial" w:cs="Arial"/>
                <w:sz w:val="18"/>
                <w:szCs w:val="18"/>
              </w:rPr>
              <w:t>implementation:</w:t>
            </w:r>
          </w:p>
          <w:p w14:paraId="3E6A1725"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launched the new Unconscious Bias e-learning training</w:t>
            </w:r>
          </w:p>
          <w:p w14:paraId="0706C8E7"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 xml:space="preserve">conducted a new Gender Audit </w:t>
            </w:r>
          </w:p>
          <w:p w14:paraId="2A55ECF5"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implemented new Gender Impact Assessments</w:t>
            </w:r>
          </w:p>
          <w:p w14:paraId="3D703ED5" w14:textId="77777777" w:rsidR="00A816D5" w:rsidRPr="00EE7534"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sz w:val="18"/>
                <w:szCs w:val="18"/>
              </w:rPr>
              <w:t xml:space="preserve">developed the </w:t>
            </w:r>
            <w:r w:rsidRPr="0007743C">
              <w:rPr>
                <w:rFonts w:ascii="Arial" w:hAnsi="Arial" w:cs="Arial"/>
                <w:i/>
                <w:iCs/>
                <w:sz w:val="18"/>
                <w:szCs w:val="18"/>
              </w:rPr>
              <w:t>Gender Equality Action Plan 2022–25</w:t>
            </w:r>
          </w:p>
          <w:p w14:paraId="16274454" w14:textId="77777777" w:rsidR="00A816D5" w:rsidRPr="00EE7534"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EE7534">
              <w:rPr>
                <w:rFonts w:ascii="Arial" w:hAnsi="Arial" w:cs="Arial"/>
                <w:sz w:val="18"/>
                <w:szCs w:val="18"/>
              </w:rPr>
              <w:t>embedded social equity principles as part of the new Inclusion and Diversity roadmap.</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7B7500E9" w14:textId="77777777" w:rsidR="00A816D5" w:rsidRPr="0007743C" w:rsidRDefault="00A816D5" w:rsidP="000142CE">
            <w:pPr>
              <w:spacing w:before="60" w:after="60"/>
              <w:jc w:val="center"/>
              <w:rPr>
                <w:rFonts w:cs="Arial"/>
                <w:b/>
                <w:color w:val="03488E"/>
                <w:sz w:val="24"/>
                <w:szCs w:val="24"/>
              </w:rPr>
            </w:pPr>
          </w:p>
          <w:p w14:paraId="52B0E5E7" w14:textId="77777777" w:rsidR="00A816D5" w:rsidRPr="0007743C" w:rsidRDefault="00A816D5"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A816D5" w:rsidRPr="00FA567B" w14:paraId="4C8B7FE5" w14:textId="77777777" w:rsidTr="00FE22D2">
        <w:trPr>
          <w:trHeight w:val="279"/>
        </w:trPr>
        <w:tc>
          <w:tcPr>
            <w:tcW w:w="1035" w:type="pct"/>
            <w:vMerge/>
            <w:shd w:val="clear" w:color="auto" w:fill="auto"/>
          </w:tcPr>
          <w:p w14:paraId="66E1B956" w14:textId="77777777" w:rsidR="00A816D5" w:rsidRPr="004F02DE" w:rsidRDefault="00A816D5"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5D7DA2FD" w14:textId="733170DC" w:rsidR="00A816D5" w:rsidRDefault="00A816D5" w:rsidP="000142CE">
            <w:pPr>
              <w:spacing w:before="60" w:after="60"/>
              <w:rPr>
                <w:rFonts w:ascii="Arial" w:hAnsi="Arial" w:cs="Arial"/>
                <w:sz w:val="18"/>
                <w:szCs w:val="18"/>
                <w:lang w:val="en-US"/>
              </w:rPr>
            </w:pPr>
            <w:bookmarkStart w:id="102" w:name="_Hlk112367472"/>
            <w:r w:rsidRPr="004F02DE">
              <w:rPr>
                <w:rFonts w:ascii="Arial" w:hAnsi="Arial" w:cs="Arial"/>
                <w:i/>
                <w:iCs/>
                <w:sz w:val="18"/>
                <w:szCs w:val="18"/>
              </w:rPr>
              <w:t>Transform our workplace culture through delivery of our Working Better Together program.</w:t>
            </w:r>
            <w:r>
              <w:rPr>
                <w:rFonts w:ascii="Arial" w:hAnsi="Arial" w:cs="Arial"/>
                <w:sz w:val="18"/>
                <w:szCs w:val="18"/>
                <w:lang w:val="en-US"/>
              </w:rPr>
              <w:t xml:space="preserve"> </w:t>
            </w:r>
          </w:p>
          <w:bookmarkEnd w:id="102"/>
          <w:p w14:paraId="7C901658" w14:textId="4CF93DAF" w:rsidR="00A816D5" w:rsidRPr="004F02DE" w:rsidRDefault="00A816D5"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24006718" wp14:editId="48FF20F8">
                  <wp:extent cx="144169" cy="159547"/>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3EB622B5" w14:textId="77777777" w:rsidR="00A816D5" w:rsidRPr="0007743C" w:rsidRDefault="00A816D5" w:rsidP="000142CE">
            <w:pPr>
              <w:spacing w:before="60" w:after="60"/>
              <w:rPr>
                <w:rFonts w:ascii="Arial" w:hAnsi="Arial" w:cs="Arial"/>
                <w:iCs/>
                <w:sz w:val="18"/>
                <w:szCs w:val="18"/>
              </w:rPr>
            </w:pPr>
            <w:r w:rsidRPr="0007743C">
              <w:rPr>
                <w:rFonts w:ascii="Arial" w:hAnsi="Arial" w:cs="Arial"/>
                <w:bCs/>
                <w:sz w:val="18"/>
                <w:szCs w:val="18"/>
              </w:rPr>
              <w:t xml:space="preserve">We launched a range of initiatives to support the delivery of our </w:t>
            </w:r>
            <w:r w:rsidRPr="0007743C">
              <w:rPr>
                <w:rFonts w:ascii="Arial" w:hAnsi="Arial" w:cs="Arial"/>
                <w:i/>
                <w:iCs/>
                <w:sz w:val="18"/>
                <w:szCs w:val="18"/>
              </w:rPr>
              <w:t xml:space="preserve">Working Better Together program </w:t>
            </w:r>
            <w:r w:rsidRPr="0007743C">
              <w:rPr>
                <w:rFonts w:ascii="Arial" w:hAnsi="Arial" w:cs="Arial"/>
                <w:iCs/>
                <w:sz w:val="18"/>
                <w:szCs w:val="18"/>
              </w:rPr>
              <w:t>including:</w:t>
            </w:r>
          </w:p>
          <w:p w14:paraId="6C5E5397"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07743C">
              <w:rPr>
                <w:rFonts w:ascii="Arial" w:hAnsi="Arial" w:cs="Arial"/>
                <w:color w:val="000000"/>
                <w:sz w:val="18"/>
                <w:szCs w:val="18"/>
                <w:shd w:val="clear" w:color="auto" w:fill="FFFFFF"/>
              </w:rPr>
              <w:t xml:space="preserve">Leadership Capability Framework </w:t>
            </w:r>
          </w:p>
          <w:p w14:paraId="79B9BFE3"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07743C">
              <w:rPr>
                <w:rFonts w:ascii="Arial" w:hAnsi="Arial" w:cs="Arial"/>
                <w:color w:val="000000"/>
                <w:sz w:val="18"/>
                <w:szCs w:val="18"/>
                <w:shd w:val="clear" w:color="auto" w:fill="FFFFFF"/>
              </w:rPr>
              <w:t xml:space="preserve">Leadership Development Program </w:t>
            </w:r>
          </w:p>
          <w:p w14:paraId="6603675E" w14:textId="7A4BC7F8"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07743C">
              <w:rPr>
                <w:rFonts w:ascii="Arial" w:hAnsi="Arial" w:cs="Arial"/>
                <w:color w:val="000000"/>
                <w:sz w:val="18"/>
                <w:szCs w:val="18"/>
                <w:shd w:val="clear" w:color="auto" w:fill="FFFFFF"/>
              </w:rPr>
              <w:t>employee opinion survey</w:t>
            </w:r>
            <w:r>
              <w:rPr>
                <w:rFonts w:ascii="Arial" w:hAnsi="Arial" w:cs="Arial"/>
                <w:color w:val="000000"/>
                <w:sz w:val="18"/>
                <w:szCs w:val="18"/>
                <w:shd w:val="clear" w:color="auto" w:fill="FFFFFF"/>
              </w:rPr>
              <w:t xml:space="preserve">, </w:t>
            </w:r>
            <w:r w:rsidRPr="0007743C">
              <w:rPr>
                <w:rFonts w:ascii="Arial" w:hAnsi="Arial" w:cs="Arial"/>
                <w:color w:val="000000"/>
                <w:sz w:val="18"/>
                <w:szCs w:val="18"/>
                <w:shd w:val="clear" w:color="auto" w:fill="FFFFFF"/>
              </w:rPr>
              <w:t>Better Together</w:t>
            </w:r>
            <w:r>
              <w:rPr>
                <w:rFonts w:ascii="Arial" w:hAnsi="Arial" w:cs="Arial"/>
                <w:color w:val="000000"/>
                <w:sz w:val="18"/>
                <w:szCs w:val="18"/>
                <w:shd w:val="clear" w:color="auto" w:fill="FFFFFF"/>
              </w:rPr>
              <w:t xml:space="preserve"> Survey,</w:t>
            </w:r>
            <w:r w:rsidRPr="0007743C">
              <w:rPr>
                <w:rFonts w:ascii="Arial" w:hAnsi="Arial" w:cs="Arial"/>
                <w:color w:val="000000"/>
                <w:sz w:val="18"/>
                <w:szCs w:val="18"/>
                <w:shd w:val="clear" w:color="auto" w:fill="FFFFFF"/>
              </w:rPr>
              <w:t xml:space="preserve"> in April 2022</w:t>
            </w:r>
          </w:p>
          <w:p w14:paraId="2BA15D63"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color w:val="000000"/>
                <w:sz w:val="18"/>
                <w:szCs w:val="18"/>
                <w:shd w:val="clear" w:color="auto" w:fill="FFFFFF"/>
              </w:rPr>
              <w:t xml:space="preserve">learning and development course offerings </w:t>
            </w:r>
          </w:p>
          <w:p w14:paraId="68886971"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color w:val="000000"/>
                <w:sz w:val="18"/>
                <w:szCs w:val="18"/>
                <w:shd w:val="clear" w:color="auto" w:fill="FFFFFF"/>
              </w:rPr>
              <w:t>new and refreshed Learning Hub platform design with process improvements to increase digital enrolments and engagement</w:t>
            </w:r>
          </w:p>
          <w:p w14:paraId="54420305" w14:textId="77777777" w:rsidR="00A816D5" w:rsidRPr="0007743C" w:rsidRDefault="00A816D5" w:rsidP="000142CE">
            <w:pPr>
              <w:pStyle w:val="ListParagraph"/>
              <w:numPr>
                <w:ilvl w:val="0"/>
                <w:numId w:val="63"/>
              </w:numPr>
              <w:spacing w:before="60" w:after="60" w:line="270" w:lineRule="atLeast"/>
              <w:ind w:left="170" w:hanging="170"/>
              <w:contextualSpacing w:val="0"/>
              <w:rPr>
                <w:rFonts w:ascii="Arial" w:hAnsi="Arial" w:cs="Arial"/>
                <w:sz w:val="18"/>
                <w:szCs w:val="18"/>
              </w:rPr>
            </w:pPr>
            <w:r w:rsidRPr="0007743C">
              <w:rPr>
                <w:rFonts w:ascii="Arial" w:hAnsi="Arial" w:cs="Arial"/>
                <w:color w:val="000000"/>
                <w:sz w:val="18"/>
                <w:szCs w:val="18"/>
                <w:shd w:val="clear" w:color="auto" w:fill="FFFFFF"/>
              </w:rPr>
              <w:t>culture forums for all people leaders in November 2021 and May 2022</w:t>
            </w:r>
            <w:r>
              <w:rPr>
                <w:rFonts w:ascii="Arial" w:hAnsi="Arial" w:cs="Arial"/>
                <w:color w:val="000000"/>
                <w:sz w:val="18"/>
                <w:szCs w:val="18"/>
                <w:shd w:val="clear" w:color="auto" w:fill="FFFFFF"/>
              </w:rPr>
              <w:t>.</w:t>
            </w:r>
          </w:p>
          <w:p w14:paraId="037AB109" w14:textId="77777777" w:rsidR="00A816D5" w:rsidRPr="0007743C" w:rsidRDefault="00A816D5" w:rsidP="000142CE">
            <w:pPr>
              <w:spacing w:before="60" w:after="60"/>
              <w:rPr>
                <w:rFonts w:ascii="Arial" w:hAnsi="Arial" w:cs="Arial"/>
                <w:sz w:val="18"/>
                <w:szCs w:val="18"/>
                <w:highlight w:val="yellow"/>
              </w:rPr>
            </w:pPr>
            <w:r w:rsidRPr="0007743C">
              <w:rPr>
                <w:rFonts w:ascii="Arial" w:hAnsi="Arial" w:cs="Arial"/>
                <w:bCs/>
                <w:sz w:val="18"/>
                <w:szCs w:val="18"/>
              </w:rPr>
              <w:t xml:space="preserve">We believe that by leading inclusively we can embrace and value diversity and create a culture where people can speak up about risks, health and wellbeing, and safety issues. A positive and healthy work climate will in turn foster higher employee satisfaction, where </w:t>
            </w:r>
            <w:r w:rsidRPr="0007743C">
              <w:rPr>
                <w:rFonts w:ascii="Arial" w:hAnsi="Arial" w:cs="Arial"/>
                <w:color w:val="000000"/>
                <w:sz w:val="18"/>
                <w:szCs w:val="18"/>
                <w:shd w:val="clear" w:color="auto" w:fill="FFFFFF"/>
              </w:rPr>
              <w:t>employees feel empowered in their job and produce better outcomes for the organisation and community.</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14E64E0F" w14:textId="77777777" w:rsidR="00A816D5" w:rsidRPr="0007743C" w:rsidRDefault="00A816D5" w:rsidP="000142CE">
            <w:pPr>
              <w:spacing w:before="60" w:after="60"/>
              <w:jc w:val="center"/>
              <w:rPr>
                <w:rFonts w:cs="Arial"/>
                <w:bCs/>
                <w:sz w:val="24"/>
                <w:szCs w:val="24"/>
              </w:rPr>
            </w:pPr>
          </w:p>
          <w:p w14:paraId="624D5A3B" w14:textId="77777777" w:rsidR="00A816D5" w:rsidRPr="0007743C" w:rsidRDefault="00A816D5"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A816D5" w:rsidRPr="00FA567B" w14:paraId="6A6D5515" w14:textId="77777777" w:rsidTr="00FE22D2">
        <w:trPr>
          <w:trHeight w:val="279"/>
        </w:trPr>
        <w:tc>
          <w:tcPr>
            <w:tcW w:w="1035" w:type="pct"/>
            <w:vMerge/>
            <w:tcBorders>
              <w:bottom w:val="single" w:sz="4" w:space="0" w:color="A6A6A6" w:themeColor="background1" w:themeShade="A6"/>
            </w:tcBorders>
            <w:shd w:val="clear" w:color="auto" w:fill="auto"/>
          </w:tcPr>
          <w:p w14:paraId="1EB654B4" w14:textId="77777777" w:rsidR="00A816D5" w:rsidRPr="004F02DE" w:rsidRDefault="00A816D5"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422D4930" w14:textId="1BE397A8" w:rsidR="00A816D5" w:rsidRDefault="00A816D5" w:rsidP="000142CE">
            <w:pPr>
              <w:spacing w:before="60" w:after="60"/>
              <w:rPr>
                <w:rFonts w:ascii="Arial" w:hAnsi="Arial" w:cs="Arial"/>
                <w:sz w:val="18"/>
                <w:szCs w:val="18"/>
                <w:lang w:val="en-US"/>
              </w:rPr>
            </w:pPr>
            <w:bookmarkStart w:id="103" w:name="_Hlk101947908"/>
            <w:r w:rsidRPr="004F02DE">
              <w:rPr>
                <w:rFonts w:ascii="Arial" w:hAnsi="Arial" w:cs="Arial"/>
                <w:i/>
                <w:iCs/>
                <w:sz w:val="18"/>
                <w:szCs w:val="18"/>
              </w:rPr>
              <w:t>Implement a campaign for employees aimed at increasing awareness and uptake of volunteering in the local community</w:t>
            </w:r>
            <w:bookmarkEnd w:id="103"/>
            <w:r w:rsidRPr="004F02DE">
              <w:rPr>
                <w:rFonts w:ascii="Arial" w:hAnsi="Arial" w:cs="Arial"/>
                <w:i/>
                <w:iCs/>
                <w:sz w:val="18"/>
                <w:szCs w:val="18"/>
              </w:rPr>
              <w:t>.</w:t>
            </w:r>
            <w:r>
              <w:rPr>
                <w:rFonts w:ascii="Arial" w:hAnsi="Arial" w:cs="Arial"/>
                <w:sz w:val="18"/>
                <w:szCs w:val="18"/>
                <w:lang w:val="en-US"/>
              </w:rPr>
              <w:t xml:space="preserve"> </w:t>
            </w:r>
          </w:p>
          <w:p w14:paraId="53DC2F11" w14:textId="5E5D9E23" w:rsidR="00A816D5" w:rsidRPr="004F02DE" w:rsidRDefault="00A816D5"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3B20422C" wp14:editId="73959B4E">
                  <wp:extent cx="144169" cy="159547"/>
                  <wp:effectExtent l="0" t="0" r="825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4106896D" w14:textId="77777777" w:rsidR="00A816D5" w:rsidRPr="0007743C" w:rsidRDefault="00A816D5" w:rsidP="00E7470E">
            <w:pPr>
              <w:keepNext/>
              <w:keepLines/>
              <w:spacing w:before="60" w:after="60"/>
              <w:rPr>
                <w:rFonts w:ascii="Arial" w:hAnsi="Arial" w:cs="Arial"/>
                <w:sz w:val="18"/>
                <w:szCs w:val="18"/>
                <w:highlight w:val="yellow"/>
              </w:rPr>
            </w:pPr>
            <w:r w:rsidRPr="0007743C">
              <w:rPr>
                <w:rFonts w:ascii="Arial" w:hAnsi="Arial" w:cs="Arial"/>
                <w:bCs/>
                <w:sz w:val="18"/>
                <w:szCs w:val="18"/>
              </w:rPr>
              <w:t>We ran an internal campaign to increase visibility of volunteering as an option for employees under our Enterprise Agreement. Community volunteering provides many benefits to both the mental and physical health of our employees. It also strengthens our fundamental connection with our community that broadens our perspectives and helps us understand the value and needs of the Greater Geelong community today and into the future.</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32D2E3CE" w14:textId="77777777" w:rsidR="00A816D5" w:rsidRPr="0007743C" w:rsidRDefault="00A816D5" w:rsidP="000142CE">
            <w:pPr>
              <w:spacing w:before="60" w:after="60"/>
              <w:jc w:val="center"/>
              <w:rPr>
                <w:rFonts w:cs="Arial"/>
                <w:bCs/>
                <w:sz w:val="24"/>
                <w:szCs w:val="24"/>
              </w:rPr>
            </w:pPr>
          </w:p>
          <w:p w14:paraId="5F7A1B11" w14:textId="77777777" w:rsidR="00A816D5" w:rsidRPr="0007743C" w:rsidRDefault="00A816D5" w:rsidP="000142CE">
            <w:pPr>
              <w:spacing w:before="60" w:after="60"/>
              <w:jc w:val="center"/>
              <w:rPr>
                <w:rFonts w:ascii="Arial" w:hAnsi="Arial" w:cs="Arial"/>
                <w:bCs/>
                <w:color w:val="000000"/>
                <w:sz w:val="24"/>
                <w:szCs w:val="24"/>
                <w:highlight w:val="yellow"/>
              </w:rPr>
            </w:pPr>
            <w:r w:rsidRPr="0007743C">
              <w:rPr>
                <w:rFonts w:ascii="Wingdings" w:eastAsia="Wingdings" w:hAnsi="Wingdings" w:cs="Wingdings"/>
                <w:bCs/>
                <w:sz w:val="24"/>
                <w:szCs w:val="24"/>
              </w:rPr>
              <w:t>ü</w:t>
            </w:r>
          </w:p>
        </w:tc>
      </w:tr>
      <w:tr w:rsidR="00704F11" w:rsidRPr="00FA567B" w14:paraId="1D5B3F8F" w14:textId="77777777" w:rsidTr="50FEC6F1">
        <w:trPr>
          <w:trHeight w:val="279"/>
        </w:trPr>
        <w:tc>
          <w:tcPr>
            <w:tcW w:w="1035" w:type="pct"/>
            <w:tcBorders>
              <w:top w:val="single" w:sz="4" w:space="0" w:color="A6A6A6" w:themeColor="background1" w:themeShade="A6"/>
              <w:bottom w:val="nil"/>
            </w:tcBorders>
            <w:shd w:val="clear" w:color="auto" w:fill="auto"/>
          </w:tcPr>
          <w:p w14:paraId="7F65F4C5" w14:textId="77777777" w:rsidR="00704F11" w:rsidRPr="004F02DE" w:rsidRDefault="00704F11" w:rsidP="000142CE">
            <w:pPr>
              <w:spacing w:before="60" w:after="60"/>
              <w:rPr>
                <w:rFonts w:ascii="Arial" w:hAnsi="Arial" w:cs="Arial"/>
                <w:sz w:val="18"/>
                <w:szCs w:val="18"/>
                <w:highlight w:val="yellow"/>
              </w:rPr>
            </w:pPr>
            <w:r>
              <w:rPr>
                <w:rFonts w:ascii="Arial" w:hAnsi="Arial" w:cs="Arial"/>
                <w:sz w:val="18"/>
                <w:szCs w:val="22"/>
              </w:rPr>
              <w:t xml:space="preserve">4.5 </w:t>
            </w:r>
            <w:r w:rsidRPr="004F02DE">
              <w:rPr>
                <w:rFonts w:ascii="Arial" w:hAnsi="Arial" w:cs="Arial"/>
                <w:sz w:val="18"/>
                <w:szCs w:val="22"/>
              </w:rPr>
              <w:t>Create a more efficient and effective organisation</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056C2A39" w14:textId="60A04273"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Deliver the City's new civic precinct, Wurriki Nyal.</w:t>
            </w:r>
            <w:r>
              <w:rPr>
                <w:rFonts w:ascii="Arial" w:hAnsi="Arial" w:cs="Arial"/>
                <w:i/>
                <w:iCs/>
                <w:sz w:val="18"/>
                <w:szCs w:val="18"/>
              </w:rPr>
              <w:t xml:space="preserve"> </w:t>
            </w:r>
            <w:r w:rsidRPr="00606A7D">
              <w:rPr>
                <w:rFonts w:ascii="Arial" w:hAnsi="Arial" w:cs="Arial"/>
                <w:b/>
                <w:bCs/>
                <w:i/>
                <w:iCs/>
                <w:sz w:val="18"/>
                <w:szCs w:val="18"/>
              </w:rPr>
              <w:t>(Major</w:t>
            </w:r>
            <w:r w:rsidR="00660C02">
              <w:rPr>
                <w:rFonts w:ascii="Arial" w:hAnsi="Arial" w:cs="Arial"/>
                <w:b/>
                <w:bCs/>
                <w:i/>
                <w:iCs/>
                <w:sz w:val="18"/>
                <w:szCs w:val="18"/>
              </w:rPr>
              <w:t xml:space="preserve"> budget</w:t>
            </w:r>
            <w:r w:rsidRPr="00606A7D">
              <w:rPr>
                <w:rFonts w:ascii="Arial" w:hAnsi="Arial" w:cs="Arial"/>
                <w:b/>
                <w:bCs/>
                <w:i/>
                <w:iCs/>
                <w:sz w:val="18"/>
                <w:szCs w:val="18"/>
              </w:rPr>
              <w:t xml:space="preserve"> initiative)</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219C7B8A" w14:textId="5F130741"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 xml:space="preserve">We continued construction activities on the City’s new civic precinct, Wurriki Nyal. Fit out works commenced included lighting, joinery, internal walls, and internal glazing. In addition, landscaping works commenced, and all brickwork was completed. Works on Wurriki Nyal are progressing well and the building and landscaping is expected to be completed in July 2022. </w:t>
            </w:r>
            <w:r w:rsidR="00E7470E">
              <w:rPr>
                <w:rFonts w:ascii="Arial" w:hAnsi="Arial" w:cs="Arial"/>
                <w:bCs/>
                <w:sz w:val="18"/>
                <w:szCs w:val="18"/>
              </w:rPr>
              <w:t>Employees</w:t>
            </w:r>
            <w:r w:rsidR="00E7470E" w:rsidRPr="0007743C">
              <w:rPr>
                <w:rFonts w:ascii="Arial" w:hAnsi="Arial" w:cs="Arial"/>
                <w:bCs/>
                <w:sz w:val="18"/>
                <w:szCs w:val="18"/>
              </w:rPr>
              <w:t xml:space="preserve"> </w:t>
            </w:r>
            <w:r w:rsidRPr="0007743C">
              <w:rPr>
                <w:rFonts w:ascii="Arial" w:hAnsi="Arial" w:cs="Arial"/>
                <w:bCs/>
                <w:sz w:val="18"/>
                <w:szCs w:val="18"/>
              </w:rPr>
              <w:t>are expected to move into the building in stages from mid-August 2022.</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0B3C24C5" w14:textId="77777777" w:rsidR="00704F11" w:rsidRPr="002006DE" w:rsidRDefault="00704F11" w:rsidP="000142CE">
            <w:pPr>
              <w:spacing w:before="60" w:after="60"/>
              <w:jc w:val="center"/>
              <w:rPr>
                <w:rFonts w:ascii="Arial" w:hAnsi="Arial" w:cs="Arial"/>
                <w:bCs/>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74" behindDoc="1" locked="0" layoutInCell="1" allowOverlap="1" wp14:anchorId="224F0DF9" wp14:editId="12608E8C">
                  <wp:simplePos x="0" y="0"/>
                  <wp:positionH relativeFrom="column">
                    <wp:posOffset>117475</wp:posOffset>
                  </wp:positionH>
                  <wp:positionV relativeFrom="paragraph">
                    <wp:posOffset>239395</wp:posOffset>
                  </wp:positionV>
                  <wp:extent cx="155575" cy="140335"/>
                  <wp:effectExtent l="0" t="0" r="0" b="0"/>
                  <wp:wrapSquare wrapText="bothSides"/>
                  <wp:docPr id="225" name="Picture 62"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66607D8A" w14:textId="77777777" w:rsidTr="50FEC6F1">
        <w:trPr>
          <w:trHeight w:val="279"/>
        </w:trPr>
        <w:tc>
          <w:tcPr>
            <w:tcW w:w="1035" w:type="pct"/>
            <w:tcBorders>
              <w:top w:val="nil"/>
              <w:bottom w:val="nil"/>
            </w:tcBorders>
            <w:shd w:val="clear" w:color="auto" w:fill="auto"/>
          </w:tcPr>
          <w:p w14:paraId="50A207F2"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7317B530" w14:textId="77777777"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Deliver the City's Future Ways of Working program.</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6F8EF050"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Our Future Ways of Working program aims to enhance how we work together and design our organisation for the future. We are doing this to create a place that serves our growing community in the best possible way. As part of this process, we progressed the implementation of an agreed Target Operating Model. This included several activities:</w:t>
            </w:r>
          </w:p>
          <w:p w14:paraId="59A63342"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business planning cycle process, incorporating new tools and templates</w:t>
            </w:r>
          </w:p>
          <w:p w14:paraId="5809511A"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strategy and business plans to guide our work over the next one to four years to deliver our strategic priorities</w:t>
            </w:r>
          </w:p>
          <w:p w14:paraId="78794263"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individual performance planning</w:t>
            </w:r>
          </w:p>
          <w:p w14:paraId="5EF4B80A"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 xml:space="preserve">design of the City's workforce plan to guide how we proactively build a capable and diverse workforce </w:t>
            </w:r>
          </w:p>
          <w:p w14:paraId="6D453D02"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 xml:space="preserve">an accountability framework that incorporates alignment of organisational priorities and key performance indicators </w:t>
            </w:r>
          </w:p>
          <w:p w14:paraId="14426CB7"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the City’s structural change process mapping to support effective consultation and efficient practices</w:t>
            </w:r>
          </w:p>
          <w:p w14:paraId="53516D0A"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a new Mayor and Councillor support structure to improve the experience of support received and build our capability</w:t>
            </w:r>
          </w:p>
          <w:p w14:paraId="75D0FA30"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a foundational workforce plan was finalised and submitted in December 2021</w:t>
            </w:r>
          </w:p>
          <w:p w14:paraId="6D1AF04E"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building a stronger strategy function to integrate Council's strategies and plans and maximise the City's commercials and partnerships</w:t>
            </w:r>
          </w:p>
          <w:p w14:paraId="3268A7E2" w14:textId="77777777" w:rsidR="00E7470E"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 xml:space="preserve">driving the creation of a streamlined customer service model providing an improved customer experience, high quality outcomes and allowing customers to engage with the </w:t>
            </w:r>
            <w:proofErr w:type="gramStart"/>
            <w:r w:rsidRPr="00E7470E">
              <w:rPr>
                <w:rFonts w:ascii="Arial" w:hAnsi="Arial" w:cs="Arial"/>
                <w:color w:val="000000"/>
                <w:sz w:val="18"/>
                <w:szCs w:val="18"/>
                <w:shd w:val="clear" w:color="auto" w:fill="FFFFFF"/>
              </w:rPr>
              <w:t>City</w:t>
            </w:r>
            <w:proofErr w:type="gramEnd"/>
            <w:r w:rsidRPr="00E7470E">
              <w:rPr>
                <w:rFonts w:ascii="Arial" w:hAnsi="Arial" w:cs="Arial"/>
                <w:color w:val="000000"/>
                <w:sz w:val="18"/>
                <w:szCs w:val="18"/>
                <w:shd w:val="clear" w:color="auto" w:fill="FFFFFF"/>
              </w:rPr>
              <w:t xml:space="preserve"> via their preferred contact method</w:t>
            </w:r>
          </w:p>
          <w:p w14:paraId="3A22A4CB" w14:textId="40FCA813" w:rsidR="00704F11" w:rsidRPr="00E7470E" w:rsidRDefault="00704F11" w:rsidP="00E7470E">
            <w:pPr>
              <w:pStyle w:val="ListParagraph"/>
              <w:keepNext/>
              <w:keepLines/>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lastRenderedPageBreak/>
              <w:t xml:space="preserve">ensuring we effectively translate </w:t>
            </w:r>
            <w:r w:rsidR="00921579">
              <w:rPr>
                <w:rFonts w:ascii="Arial" w:hAnsi="Arial" w:cs="Arial"/>
                <w:color w:val="000000"/>
                <w:sz w:val="18"/>
                <w:szCs w:val="18"/>
                <w:shd w:val="clear" w:color="auto" w:fill="FFFFFF"/>
              </w:rPr>
              <w:t>the</w:t>
            </w:r>
            <w:r w:rsidRPr="00E7470E">
              <w:rPr>
                <w:rFonts w:ascii="Arial" w:hAnsi="Arial" w:cs="Arial"/>
                <w:color w:val="000000"/>
                <w:sz w:val="18"/>
                <w:szCs w:val="18"/>
                <w:shd w:val="clear" w:color="auto" w:fill="FFFFFF"/>
              </w:rPr>
              <w:t xml:space="preserve"> Clever and Creative Vision and Our Community Plan, in an integrated way, into operational, service delivery</w:t>
            </w:r>
          </w:p>
          <w:p w14:paraId="5E18E340" w14:textId="77777777" w:rsidR="00704F11" w:rsidRPr="00E7470E" w:rsidRDefault="00704F11" w:rsidP="00E7470E">
            <w:pPr>
              <w:pStyle w:val="ListParagraph"/>
              <w:numPr>
                <w:ilvl w:val="0"/>
                <w:numId w:val="63"/>
              </w:numPr>
              <w:spacing w:before="60" w:after="60" w:line="270" w:lineRule="atLeast"/>
              <w:ind w:left="170" w:hanging="170"/>
              <w:contextualSpacing w:val="0"/>
              <w:rPr>
                <w:rFonts w:ascii="Arial" w:hAnsi="Arial" w:cs="Arial"/>
                <w:color w:val="000000"/>
                <w:sz w:val="18"/>
                <w:szCs w:val="18"/>
                <w:shd w:val="clear" w:color="auto" w:fill="FFFFFF"/>
              </w:rPr>
            </w:pPr>
            <w:r w:rsidRPr="00E7470E">
              <w:rPr>
                <w:rFonts w:ascii="Arial" w:hAnsi="Arial" w:cs="Arial"/>
                <w:color w:val="000000"/>
                <w:sz w:val="18"/>
                <w:szCs w:val="18"/>
                <w:shd w:val="clear" w:color="auto" w:fill="FFFFFF"/>
              </w:rPr>
              <w:t>establishing an Enterprise Program Management Office that ensures we are effectively delivering on our community plan.</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7BD2F07A" w14:textId="77777777" w:rsidR="00704F11" w:rsidRPr="002006DE" w:rsidRDefault="00704F11" w:rsidP="000142CE">
            <w:pPr>
              <w:spacing w:before="60" w:after="60"/>
              <w:jc w:val="center"/>
              <w:rPr>
                <w:rFonts w:ascii="Arial" w:hAnsi="Arial" w:cs="Arial"/>
                <w:bCs/>
                <w:color w:val="000000"/>
                <w:sz w:val="18"/>
                <w:szCs w:val="18"/>
                <w:highlight w:val="yellow"/>
              </w:rPr>
            </w:pPr>
            <w:r w:rsidRPr="00657741">
              <w:rPr>
                <w:noProof/>
                <w:color w:val="2B579A"/>
                <w:sz w:val="18"/>
                <w:szCs w:val="18"/>
                <w:shd w:val="clear" w:color="auto" w:fill="E6E6E6"/>
              </w:rPr>
              <w:lastRenderedPageBreak/>
              <w:drawing>
                <wp:anchor distT="0" distB="0" distL="114300" distR="114300" simplePos="0" relativeHeight="251658275" behindDoc="1" locked="0" layoutInCell="1" allowOverlap="1" wp14:anchorId="69C83F5D" wp14:editId="1D495A24">
                  <wp:simplePos x="0" y="0"/>
                  <wp:positionH relativeFrom="column">
                    <wp:posOffset>115570</wp:posOffset>
                  </wp:positionH>
                  <wp:positionV relativeFrom="paragraph">
                    <wp:posOffset>220345</wp:posOffset>
                  </wp:positionV>
                  <wp:extent cx="149225" cy="163195"/>
                  <wp:effectExtent l="0" t="0" r="3175" b="8255"/>
                  <wp:wrapSquare wrapText="bothSides"/>
                  <wp:docPr id="240" name="Picture 63" descr="cid:image007.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cid:image007.png@01D4501A.B6520F70"/>
                          <pic:cNvPicPr>
                            <a:picLocks noChangeAspect="1" noChangeArrowheads="1"/>
                          </pic:cNvPicPr>
                        </pic:nvPicPr>
                        <pic:blipFill>
                          <a:blip r:embed="rId86" r:link="rId87" cstate="print">
                            <a:extLst>
                              <a:ext uri="{28A0092B-C50C-407E-A947-70E740481C1C}">
                                <a14:useLocalDpi xmlns:a14="http://schemas.microsoft.com/office/drawing/2010/main" val="0"/>
                              </a:ext>
                            </a:extLst>
                          </a:blip>
                          <a:srcRect/>
                          <a:stretch>
                            <a:fillRect/>
                          </a:stretch>
                        </pic:blipFill>
                        <pic:spPr bwMode="auto">
                          <a:xfrm>
                            <a:off x="0" y="0"/>
                            <a:ext cx="149225" cy="1631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04F11" w:rsidRPr="00FA567B" w14:paraId="755E603F" w14:textId="77777777" w:rsidTr="50FEC6F1">
        <w:trPr>
          <w:trHeight w:val="279"/>
        </w:trPr>
        <w:tc>
          <w:tcPr>
            <w:tcW w:w="1035" w:type="pct"/>
            <w:tcBorders>
              <w:top w:val="nil"/>
              <w:bottom w:val="single" w:sz="4" w:space="0" w:color="A6A6A6" w:themeColor="background1" w:themeShade="A6"/>
            </w:tcBorders>
            <w:shd w:val="clear" w:color="auto" w:fill="auto"/>
          </w:tcPr>
          <w:p w14:paraId="1EBD15D7"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56FB9280" w14:textId="793AA570"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Implement the City's Sustainability Framework to create a culture of sustainable practice in our organisation.</w:t>
            </w:r>
            <w:r>
              <w:rPr>
                <w:rFonts w:ascii="Arial" w:hAnsi="Arial" w:cs="Arial"/>
                <w:i/>
                <w:iCs/>
                <w:sz w:val="18"/>
                <w:szCs w:val="18"/>
              </w:rPr>
              <w:t xml:space="preserve"> </w:t>
            </w:r>
            <w:r w:rsidRPr="00606A7D">
              <w:rPr>
                <w:rFonts w:ascii="Arial" w:hAnsi="Arial" w:cs="Arial"/>
                <w:b/>
                <w:bCs/>
                <w:i/>
                <w:iCs/>
                <w:sz w:val="18"/>
                <w:szCs w:val="18"/>
              </w:rPr>
              <w:t xml:space="preserve">(Major </w:t>
            </w:r>
            <w:r w:rsidR="00660C02">
              <w:rPr>
                <w:rFonts w:ascii="Arial" w:hAnsi="Arial" w:cs="Arial"/>
                <w:b/>
                <w:bCs/>
                <w:i/>
                <w:iCs/>
                <w:sz w:val="18"/>
                <w:szCs w:val="18"/>
              </w:rPr>
              <w:t xml:space="preserve">budget </w:t>
            </w:r>
            <w:r w:rsidRPr="00606A7D">
              <w:rPr>
                <w:rFonts w:ascii="Arial" w:hAnsi="Arial" w:cs="Arial"/>
                <w:b/>
                <w:bCs/>
                <w:i/>
                <w:iCs/>
                <w:sz w:val="18"/>
                <w:szCs w:val="18"/>
              </w:rPr>
              <w:t>initiative)</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0C301796" w14:textId="77777777" w:rsidR="00704F11" w:rsidRPr="0007743C" w:rsidRDefault="00704F11" w:rsidP="000142CE">
            <w:pPr>
              <w:spacing w:before="60" w:after="60"/>
              <w:rPr>
                <w:rFonts w:ascii="Arial" w:hAnsi="Arial" w:cs="Arial"/>
                <w:bCs/>
                <w:sz w:val="18"/>
                <w:szCs w:val="18"/>
              </w:rPr>
            </w:pPr>
            <w:r w:rsidRPr="0007743C">
              <w:rPr>
                <w:rFonts w:ascii="Arial" w:hAnsi="Arial" w:cs="Arial"/>
                <w:bCs/>
                <w:sz w:val="18"/>
                <w:szCs w:val="18"/>
              </w:rPr>
              <w:t xml:space="preserve">We continued to implement the </w:t>
            </w:r>
            <w:r w:rsidRPr="0007743C">
              <w:rPr>
                <w:rFonts w:ascii="Arial" w:hAnsi="Arial" w:cs="Arial"/>
                <w:bCs/>
                <w:i/>
                <w:iCs/>
                <w:sz w:val="18"/>
                <w:szCs w:val="18"/>
              </w:rPr>
              <w:t>Sustainability Framework</w:t>
            </w:r>
            <w:r w:rsidRPr="0007743C">
              <w:rPr>
                <w:rFonts w:ascii="Arial" w:hAnsi="Arial" w:cs="Arial"/>
                <w:bCs/>
                <w:sz w:val="18"/>
                <w:szCs w:val="18"/>
              </w:rPr>
              <w:t xml:space="preserve"> across the City. Sustainability is an ongoing priority for the </w:t>
            </w:r>
            <w:proofErr w:type="gramStart"/>
            <w:r w:rsidRPr="0007743C">
              <w:rPr>
                <w:rFonts w:ascii="Arial" w:hAnsi="Arial" w:cs="Arial"/>
                <w:bCs/>
                <w:sz w:val="18"/>
                <w:szCs w:val="18"/>
              </w:rPr>
              <w:t>City</w:t>
            </w:r>
            <w:proofErr w:type="gramEnd"/>
            <w:r w:rsidRPr="0007743C">
              <w:rPr>
                <w:rFonts w:ascii="Arial" w:hAnsi="Arial" w:cs="Arial"/>
                <w:bCs/>
                <w:sz w:val="18"/>
                <w:szCs w:val="18"/>
              </w:rPr>
              <w:t xml:space="preserve"> and has formed a strong part of our 2022–23 business planning process.</w:t>
            </w:r>
          </w:p>
          <w:p w14:paraId="2C059C3A" w14:textId="77777777" w:rsidR="00704F11" w:rsidRPr="0007743C" w:rsidRDefault="00704F11" w:rsidP="000142CE">
            <w:pPr>
              <w:spacing w:before="60" w:after="60"/>
              <w:rPr>
                <w:rFonts w:ascii="Arial" w:hAnsi="Arial" w:cs="Arial"/>
                <w:bCs/>
                <w:sz w:val="18"/>
                <w:szCs w:val="18"/>
              </w:rPr>
            </w:pPr>
            <w:r w:rsidRPr="0007743C">
              <w:rPr>
                <w:rFonts w:ascii="Arial" w:hAnsi="Arial" w:cs="Arial"/>
                <w:bCs/>
                <w:sz w:val="18"/>
                <w:szCs w:val="18"/>
              </w:rPr>
              <w:t>We engaged the Sustainability Advisory Committee on the development of key strategic documents to ensure a strong sustainability lens including:</w:t>
            </w:r>
          </w:p>
          <w:p w14:paraId="6E472287" w14:textId="77777777" w:rsidR="00704F11" w:rsidRPr="0007743C" w:rsidRDefault="00704F11" w:rsidP="000142CE">
            <w:pPr>
              <w:pStyle w:val="ListParagraph"/>
              <w:numPr>
                <w:ilvl w:val="0"/>
                <w:numId w:val="63"/>
              </w:numPr>
              <w:spacing w:before="60" w:after="60" w:line="270" w:lineRule="atLeast"/>
              <w:ind w:left="170" w:hanging="170"/>
              <w:contextualSpacing w:val="0"/>
              <w:rPr>
                <w:rFonts w:ascii="Arial" w:hAnsi="Arial" w:cs="Arial"/>
                <w:bCs/>
                <w:i/>
                <w:iCs/>
                <w:sz w:val="18"/>
                <w:szCs w:val="18"/>
              </w:rPr>
            </w:pPr>
            <w:r w:rsidRPr="0007743C">
              <w:rPr>
                <w:rFonts w:ascii="Arial" w:hAnsi="Arial" w:cs="Arial"/>
                <w:bCs/>
                <w:i/>
                <w:iCs/>
                <w:sz w:val="18"/>
                <w:szCs w:val="18"/>
              </w:rPr>
              <w:t>Climate Change Response Plan 2021–30</w:t>
            </w:r>
          </w:p>
          <w:p w14:paraId="3A047D7E" w14:textId="77777777" w:rsidR="00704F11" w:rsidRPr="00F24B31"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F24B31">
              <w:rPr>
                <w:rFonts w:ascii="Arial" w:hAnsi="Arial" w:cs="Arial"/>
                <w:bCs/>
                <w:i/>
                <w:iCs/>
                <w:sz w:val="18"/>
                <w:szCs w:val="18"/>
              </w:rPr>
              <w:t>Social Equity Framework 2022–25</w:t>
            </w:r>
          </w:p>
          <w:p w14:paraId="594F2CB4" w14:textId="20BB1819" w:rsidR="00704F11" w:rsidRPr="00F24B31"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F24B31">
              <w:rPr>
                <w:rFonts w:ascii="Arial" w:hAnsi="Arial" w:cs="Arial"/>
                <w:bCs/>
                <w:sz w:val="18"/>
                <w:szCs w:val="18"/>
              </w:rPr>
              <w:t xml:space="preserve">draft Economic Development Plan </w:t>
            </w:r>
          </w:p>
          <w:p w14:paraId="4D72DEBD" w14:textId="77777777" w:rsidR="00704F11" w:rsidRPr="00F24B31" w:rsidRDefault="00704F11" w:rsidP="000142CE">
            <w:pPr>
              <w:pStyle w:val="ListParagraph"/>
              <w:numPr>
                <w:ilvl w:val="0"/>
                <w:numId w:val="63"/>
              </w:numPr>
              <w:spacing w:before="60" w:after="60" w:line="270" w:lineRule="atLeast"/>
              <w:ind w:left="170" w:hanging="170"/>
              <w:contextualSpacing w:val="0"/>
              <w:rPr>
                <w:rFonts w:ascii="Arial" w:hAnsi="Arial" w:cs="Arial"/>
                <w:bCs/>
                <w:sz w:val="18"/>
                <w:szCs w:val="18"/>
              </w:rPr>
            </w:pPr>
            <w:r w:rsidRPr="00F24B31">
              <w:rPr>
                <w:rFonts w:ascii="Arial" w:hAnsi="Arial" w:cs="Arial"/>
                <w:bCs/>
                <w:sz w:val="18"/>
                <w:szCs w:val="18"/>
              </w:rPr>
              <w:t>draft Biodiversity Strategy.</w:t>
            </w:r>
          </w:p>
          <w:p w14:paraId="4AD7E156" w14:textId="77777777"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 xml:space="preserve">In March 2022, Council noted the </w:t>
            </w:r>
            <w:r w:rsidRPr="0007743C">
              <w:rPr>
                <w:rFonts w:ascii="Arial" w:hAnsi="Arial" w:cs="Arial"/>
                <w:bCs/>
                <w:i/>
                <w:iCs/>
                <w:sz w:val="18"/>
                <w:szCs w:val="18"/>
              </w:rPr>
              <w:t>Sustainability Performance Report 2021</w:t>
            </w:r>
            <w:r w:rsidRPr="0007743C">
              <w:rPr>
                <w:rFonts w:ascii="Arial" w:hAnsi="Arial" w:cs="Arial"/>
                <w:bCs/>
                <w:sz w:val="18"/>
                <w:szCs w:val="18"/>
              </w:rPr>
              <w:t xml:space="preserve"> which provides progress updates on sustainability targets as well as actions listed in the </w:t>
            </w:r>
            <w:r w:rsidRPr="0007743C">
              <w:rPr>
                <w:rFonts w:ascii="Arial" w:hAnsi="Arial" w:cs="Arial"/>
                <w:bCs/>
                <w:i/>
                <w:iCs/>
                <w:sz w:val="18"/>
                <w:szCs w:val="18"/>
              </w:rPr>
              <w:t>Sustainability Framework Action Plan 2020–22</w:t>
            </w:r>
            <w:r w:rsidRPr="0007743C">
              <w:rPr>
                <w:rFonts w:ascii="Arial" w:hAnsi="Arial" w:cs="Arial"/>
                <w:bCs/>
                <w:sz w:val="18"/>
                <w:szCs w:val="18"/>
              </w:rPr>
              <w:t>.</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56EC7090" w14:textId="77777777" w:rsidR="00704F11" w:rsidRDefault="00704F11" w:rsidP="000142CE">
            <w:pPr>
              <w:spacing w:before="60" w:after="60"/>
              <w:jc w:val="center"/>
              <w:rPr>
                <w:rFonts w:cs="Arial"/>
                <w:bCs/>
                <w:sz w:val="24"/>
                <w:szCs w:val="18"/>
              </w:rPr>
            </w:pPr>
          </w:p>
          <w:p w14:paraId="47A739BA" w14:textId="77777777" w:rsidR="00704F11" w:rsidRPr="002006DE" w:rsidRDefault="00704F11" w:rsidP="000142CE">
            <w:pPr>
              <w:spacing w:before="60" w:after="60"/>
              <w:jc w:val="center"/>
              <w:rPr>
                <w:rFonts w:ascii="Arial" w:hAnsi="Arial" w:cs="Arial"/>
                <w:bCs/>
                <w:color w:val="000000"/>
                <w:sz w:val="18"/>
                <w:szCs w:val="18"/>
                <w:highlight w:val="yellow"/>
              </w:rPr>
            </w:pPr>
            <w:r w:rsidRPr="005A7596">
              <w:rPr>
                <w:rFonts w:ascii="Wingdings" w:eastAsia="Wingdings" w:hAnsi="Wingdings" w:cs="Wingdings"/>
                <w:bCs/>
                <w:sz w:val="24"/>
                <w:szCs w:val="18"/>
              </w:rPr>
              <w:t>ü</w:t>
            </w:r>
          </w:p>
        </w:tc>
      </w:tr>
      <w:tr w:rsidR="00704F11" w:rsidRPr="00FA567B" w14:paraId="0C9D1AAE" w14:textId="77777777" w:rsidTr="50FEC6F1">
        <w:trPr>
          <w:trHeight w:val="279"/>
        </w:trPr>
        <w:tc>
          <w:tcPr>
            <w:tcW w:w="1035" w:type="pct"/>
            <w:tcBorders>
              <w:top w:val="single" w:sz="4" w:space="0" w:color="A6A6A6" w:themeColor="background1" w:themeShade="A6"/>
              <w:bottom w:val="nil"/>
            </w:tcBorders>
            <w:shd w:val="clear" w:color="auto" w:fill="auto"/>
          </w:tcPr>
          <w:p w14:paraId="409F3C42" w14:textId="68709AA4" w:rsidR="00704F11" w:rsidRPr="004F02DE" w:rsidRDefault="00704F11" w:rsidP="000142CE">
            <w:pPr>
              <w:spacing w:before="60" w:after="60"/>
              <w:rPr>
                <w:rFonts w:ascii="Arial" w:hAnsi="Arial" w:cs="Arial"/>
                <w:sz w:val="18"/>
                <w:szCs w:val="18"/>
                <w:highlight w:val="yellow"/>
              </w:rPr>
            </w:pPr>
            <w:r>
              <w:rPr>
                <w:rFonts w:ascii="Arial" w:hAnsi="Arial" w:cs="Arial"/>
                <w:sz w:val="18"/>
                <w:szCs w:val="22"/>
              </w:rPr>
              <w:t xml:space="preserve">4.6 </w:t>
            </w:r>
            <w:r w:rsidRPr="004F02DE">
              <w:rPr>
                <w:rFonts w:ascii="Arial" w:hAnsi="Arial" w:cs="Arial"/>
                <w:sz w:val="18"/>
                <w:szCs w:val="22"/>
              </w:rPr>
              <w:t>Ensure that our employees are safe at work</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37D7950E" w14:textId="77777777"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Deliver the City's organisation wide risk register.</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647E1532" w14:textId="77777777" w:rsidR="00704F11" w:rsidRPr="0007743C" w:rsidRDefault="00704F11" w:rsidP="000142CE">
            <w:pPr>
              <w:spacing w:before="60" w:after="60"/>
              <w:rPr>
                <w:rFonts w:ascii="Arial" w:hAnsi="Arial" w:cs="Arial"/>
                <w:sz w:val="18"/>
                <w:szCs w:val="18"/>
                <w:highlight w:val="yellow"/>
              </w:rPr>
            </w:pPr>
            <w:r w:rsidRPr="0007743C">
              <w:rPr>
                <w:rFonts w:ascii="Arial" w:hAnsi="Arial" w:cs="Arial"/>
                <w:color w:val="000000"/>
                <w:sz w:val="18"/>
                <w:szCs w:val="18"/>
              </w:rPr>
              <w:t>We designed, configured, and launched our new enterprise risk software to capture and manage our strategic and operational risks. We conducted internal training and will continue to assess, record, and monitor operational organisation risks to improve our risk reporting.</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54001A92" w14:textId="77777777" w:rsidR="00704F11" w:rsidRDefault="00704F11" w:rsidP="000142CE">
            <w:pPr>
              <w:spacing w:before="60" w:after="60"/>
              <w:jc w:val="center"/>
              <w:rPr>
                <w:rFonts w:cs="Arial"/>
                <w:bCs/>
                <w:sz w:val="24"/>
                <w:szCs w:val="18"/>
              </w:rPr>
            </w:pPr>
          </w:p>
          <w:p w14:paraId="23083319" w14:textId="77777777" w:rsidR="00704F11" w:rsidRPr="002006DE" w:rsidRDefault="00704F11" w:rsidP="000142CE">
            <w:pPr>
              <w:spacing w:before="60" w:after="60"/>
              <w:jc w:val="center"/>
              <w:rPr>
                <w:rFonts w:ascii="Arial" w:hAnsi="Arial" w:cs="Arial"/>
                <w:bCs/>
                <w:color w:val="000000"/>
                <w:sz w:val="18"/>
                <w:szCs w:val="18"/>
                <w:highlight w:val="yellow"/>
              </w:rPr>
            </w:pPr>
            <w:r w:rsidRPr="005A7596">
              <w:rPr>
                <w:rFonts w:ascii="Wingdings" w:eastAsia="Wingdings" w:hAnsi="Wingdings" w:cs="Wingdings"/>
                <w:bCs/>
                <w:sz w:val="24"/>
                <w:szCs w:val="18"/>
              </w:rPr>
              <w:t>ü</w:t>
            </w:r>
          </w:p>
        </w:tc>
      </w:tr>
      <w:tr w:rsidR="00704F11" w:rsidRPr="00FA567B" w14:paraId="2ED8828C" w14:textId="77777777" w:rsidTr="50FEC6F1">
        <w:trPr>
          <w:trHeight w:val="279"/>
        </w:trPr>
        <w:tc>
          <w:tcPr>
            <w:tcW w:w="1035" w:type="pct"/>
            <w:tcBorders>
              <w:top w:val="nil"/>
              <w:bottom w:val="single" w:sz="4" w:space="0" w:color="A6A6A6" w:themeColor="background1" w:themeShade="A6"/>
            </w:tcBorders>
            <w:shd w:val="clear" w:color="auto" w:fill="auto"/>
          </w:tcPr>
          <w:p w14:paraId="02153B77" w14:textId="77777777" w:rsidR="00704F11" w:rsidRPr="004F02DE" w:rsidRDefault="00704F11" w:rsidP="000142CE">
            <w:pPr>
              <w:spacing w:before="60" w:after="60"/>
              <w:rPr>
                <w:rFonts w:ascii="Arial" w:hAnsi="Arial" w:cs="Arial"/>
                <w:sz w:val="18"/>
                <w:szCs w:val="18"/>
                <w:highlight w:val="yellow"/>
              </w:rPr>
            </w:pPr>
          </w:p>
        </w:tc>
        <w:tc>
          <w:tcPr>
            <w:tcW w:w="1112" w:type="pct"/>
            <w:tcBorders>
              <w:top w:val="single" w:sz="4" w:space="0" w:color="A6A6A6" w:themeColor="background1" w:themeShade="A6"/>
              <w:bottom w:val="single" w:sz="4" w:space="0" w:color="A6A6A6" w:themeColor="background1" w:themeShade="A6"/>
            </w:tcBorders>
            <w:shd w:val="clear" w:color="auto" w:fill="auto"/>
          </w:tcPr>
          <w:p w14:paraId="3B93C94A" w14:textId="2F51993E" w:rsidR="00704F11" w:rsidRDefault="00704F11" w:rsidP="000142CE">
            <w:pPr>
              <w:spacing w:before="60" w:after="60"/>
              <w:rPr>
                <w:rFonts w:ascii="Arial" w:hAnsi="Arial" w:cs="Arial"/>
                <w:sz w:val="18"/>
                <w:szCs w:val="18"/>
                <w:lang w:val="en-US"/>
              </w:rPr>
            </w:pPr>
            <w:bookmarkStart w:id="104" w:name="_Hlk101947932"/>
            <w:r w:rsidRPr="004F02DE">
              <w:rPr>
                <w:rFonts w:ascii="Arial" w:hAnsi="Arial" w:cs="Arial"/>
                <w:i/>
                <w:iCs/>
                <w:sz w:val="18"/>
                <w:szCs w:val="18"/>
              </w:rPr>
              <w:t>Increase employee engagement and communication messages on physical and mental health, and safety in the workplace</w:t>
            </w:r>
            <w:bookmarkEnd w:id="104"/>
            <w:r w:rsidRPr="004F02DE">
              <w:rPr>
                <w:rFonts w:ascii="Arial" w:hAnsi="Arial" w:cs="Arial"/>
                <w:i/>
                <w:iCs/>
                <w:sz w:val="18"/>
                <w:szCs w:val="18"/>
              </w:rPr>
              <w:t>.</w:t>
            </w:r>
            <w:r w:rsidR="009A7D91">
              <w:rPr>
                <w:rFonts w:ascii="Arial" w:hAnsi="Arial" w:cs="Arial"/>
                <w:sz w:val="18"/>
                <w:szCs w:val="18"/>
                <w:lang w:val="en-US"/>
              </w:rPr>
              <w:t xml:space="preserve"> </w:t>
            </w:r>
          </w:p>
          <w:p w14:paraId="0396E4D4" w14:textId="2F9DEF5B" w:rsidR="00704F11" w:rsidRPr="004F02DE" w:rsidRDefault="0083233D" w:rsidP="000142CE">
            <w:pPr>
              <w:spacing w:before="60" w:after="60"/>
              <w:rPr>
                <w:rFonts w:ascii="Arial" w:hAnsi="Arial" w:cs="Arial"/>
                <w:i/>
                <w:color w:val="000000"/>
                <w:sz w:val="18"/>
                <w:szCs w:val="18"/>
                <w:highlight w:val="yellow"/>
              </w:rPr>
            </w:pPr>
            <w:r>
              <w:rPr>
                <w:noProof/>
                <w:color w:val="2B579A"/>
                <w:shd w:val="clear" w:color="auto" w:fill="E6E6E6"/>
              </w:rPr>
              <w:drawing>
                <wp:inline distT="0" distB="0" distL="0" distR="0" wp14:anchorId="5D83FE0C" wp14:editId="7333C480">
                  <wp:extent cx="144169" cy="159547"/>
                  <wp:effectExtent l="0" t="0" r="825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2"/>
                          <a:stretch>
                            <a:fillRect/>
                          </a:stretch>
                        </pic:blipFill>
                        <pic:spPr>
                          <a:xfrm>
                            <a:off x="0" y="0"/>
                            <a:ext cx="144169" cy="159547"/>
                          </a:xfrm>
                          <a:prstGeom prst="rect">
                            <a:avLst/>
                          </a:prstGeom>
                        </pic:spPr>
                      </pic:pic>
                    </a:graphicData>
                  </a:graphic>
                </wp:inline>
              </w:drawing>
            </w:r>
          </w:p>
        </w:tc>
        <w:tc>
          <w:tcPr>
            <w:tcW w:w="2452" w:type="pct"/>
            <w:tcBorders>
              <w:top w:val="single" w:sz="4" w:space="0" w:color="A6A6A6" w:themeColor="background1" w:themeShade="A6"/>
              <w:bottom w:val="single" w:sz="4" w:space="0" w:color="A6A6A6" w:themeColor="background1" w:themeShade="A6"/>
            </w:tcBorders>
            <w:shd w:val="clear" w:color="auto" w:fill="auto"/>
          </w:tcPr>
          <w:p w14:paraId="4ED54D05" w14:textId="77777777" w:rsidR="00704F11" w:rsidRPr="0007743C" w:rsidRDefault="00704F11" w:rsidP="000142CE">
            <w:pPr>
              <w:keepNext/>
              <w:spacing w:before="60" w:after="60"/>
              <w:rPr>
                <w:rFonts w:ascii="Arial" w:hAnsi="Arial" w:cs="Arial"/>
                <w:bCs/>
                <w:sz w:val="18"/>
                <w:szCs w:val="18"/>
              </w:rPr>
            </w:pPr>
            <w:r w:rsidRPr="0007743C">
              <w:rPr>
                <w:rFonts w:ascii="Arial" w:hAnsi="Arial" w:cs="Arial"/>
                <w:bCs/>
                <w:sz w:val="18"/>
                <w:szCs w:val="18"/>
              </w:rPr>
              <w:t>We provided various ongoing communications, campaigns and education opportunities promoting physical and mental health, and safety in the workplace including:</w:t>
            </w:r>
          </w:p>
          <w:p w14:paraId="67F88588"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Kind people are our kind of people (new occupational violence and aggression marketing campaign)</w:t>
            </w:r>
          </w:p>
          <w:p w14:paraId="4427A353"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Take 5 (safety in the workplace)</w:t>
            </w:r>
          </w:p>
          <w:p w14:paraId="3FB176BA"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RUOK Day</w:t>
            </w:r>
          </w:p>
          <w:p w14:paraId="162493AA"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World Gratitude Day</w:t>
            </w:r>
          </w:p>
          <w:p w14:paraId="1441AF49"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 xml:space="preserve">Get on Track health challenge </w:t>
            </w:r>
            <w:r w:rsidRPr="0007743C">
              <w:rPr>
                <w:rFonts w:ascii="Arial" w:hAnsi="Arial" w:cs="Arial"/>
                <w:color w:val="2B579A"/>
                <w:sz w:val="18"/>
                <w:szCs w:val="18"/>
                <w:shd w:val="clear" w:color="auto" w:fill="E6E6E6"/>
              </w:rPr>
              <w:fldChar w:fldCharType="begin"/>
            </w:r>
            <w:r w:rsidRPr="0007743C">
              <w:rPr>
                <w:rFonts w:ascii="Arial" w:hAnsi="Arial" w:cs="Arial"/>
                <w:bCs/>
                <w:sz w:val="18"/>
                <w:szCs w:val="18"/>
              </w:rPr>
              <w:instrText xml:space="preserve">  </w:instrText>
            </w:r>
            <w:r w:rsidRPr="0007743C">
              <w:rPr>
                <w:rFonts w:ascii="Arial" w:hAnsi="Arial" w:cs="Arial"/>
                <w:color w:val="2B579A"/>
                <w:sz w:val="18"/>
                <w:szCs w:val="18"/>
                <w:shd w:val="clear" w:color="auto" w:fill="E6E6E6"/>
              </w:rPr>
              <w:fldChar w:fldCharType="end"/>
            </w:r>
          </w:p>
          <w:p w14:paraId="36EE44C8"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proofErr w:type="spellStart"/>
            <w:r w:rsidRPr="0007743C">
              <w:rPr>
                <w:rFonts w:ascii="Arial" w:hAnsi="Arial" w:cs="Arial"/>
                <w:bCs/>
                <w:sz w:val="18"/>
                <w:szCs w:val="18"/>
              </w:rPr>
              <w:t>Movember</w:t>
            </w:r>
            <w:proofErr w:type="spellEnd"/>
            <w:r w:rsidRPr="0007743C">
              <w:rPr>
                <w:rFonts w:ascii="Arial" w:hAnsi="Arial" w:cs="Arial"/>
                <w:bCs/>
                <w:sz w:val="18"/>
                <w:szCs w:val="18"/>
              </w:rPr>
              <w:t xml:space="preserve"> </w:t>
            </w:r>
          </w:p>
          <w:p w14:paraId="6DD18E83"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Local Government Blood Challenge</w:t>
            </w:r>
          </w:p>
          <w:p w14:paraId="1B5519F9"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online yoga</w:t>
            </w:r>
          </w:p>
          <w:p w14:paraId="2AD22BF7" w14:textId="77777777" w:rsidR="00704F11" w:rsidRPr="0007743C" w:rsidRDefault="00704F11" w:rsidP="000142CE">
            <w:pPr>
              <w:pStyle w:val="ListParagraph"/>
              <w:keepNext/>
              <w:numPr>
                <w:ilvl w:val="0"/>
                <w:numId w:val="63"/>
              </w:numPr>
              <w:spacing w:before="60" w:after="60" w:line="270" w:lineRule="atLeast"/>
              <w:ind w:left="170" w:hanging="170"/>
              <w:contextualSpacing w:val="0"/>
              <w:rPr>
                <w:rFonts w:ascii="Arial" w:hAnsi="Arial" w:cs="Arial"/>
                <w:bCs/>
                <w:sz w:val="18"/>
                <w:szCs w:val="18"/>
              </w:rPr>
            </w:pPr>
            <w:r w:rsidRPr="0007743C">
              <w:rPr>
                <w:rFonts w:ascii="Arial" w:hAnsi="Arial" w:cs="Arial"/>
                <w:bCs/>
                <w:sz w:val="18"/>
                <w:szCs w:val="18"/>
              </w:rPr>
              <w:t>Flu vaccinations for all employees and their families.</w:t>
            </w:r>
          </w:p>
          <w:p w14:paraId="5BED79A5" w14:textId="77777777" w:rsidR="00704F11" w:rsidRPr="0007743C" w:rsidRDefault="00704F11" w:rsidP="000142CE">
            <w:pPr>
              <w:spacing w:before="60" w:after="60"/>
              <w:rPr>
                <w:rFonts w:ascii="Arial" w:hAnsi="Arial" w:cs="Arial"/>
                <w:sz w:val="18"/>
                <w:szCs w:val="18"/>
                <w:highlight w:val="yellow"/>
              </w:rPr>
            </w:pPr>
            <w:r w:rsidRPr="0007743C">
              <w:rPr>
                <w:rFonts w:ascii="Arial" w:hAnsi="Arial" w:cs="Arial"/>
                <w:bCs/>
                <w:sz w:val="18"/>
                <w:szCs w:val="18"/>
              </w:rPr>
              <w:t>We also implemented an expanded Occupational Health and Safety incident management system and an internal welfare contact officer program, accessible to all employees.</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4060A3C1" w14:textId="77777777" w:rsidR="00704F11" w:rsidRDefault="00704F11" w:rsidP="000142CE">
            <w:pPr>
              <w:keepNext/>
              <w:spacing w:before="60" w:after="60"/>
              <w:jc w:val="center"/>
              <w:rPr>
                <w:rFonts w:cs="Arial"/>
                <w:bCs/>
                <w:sz w:val="24"/>
                <w:szCs w:val="18"/>
              </w:rPr>
            </w:pPr>
          </w:p>
          <w:p w14:paraId="567703C5" w14:textId="77777777" w:rsidR="00704F11" w:rsidRPr="002006DE" w:rsidRDefault="00704F11" w:rsidP="000142CE">
            <w:pPr>
              <w:spacing w:before="60" w:after="60"/>
              <w:jc w:val="center"/>
              <w:rPr>
                <w:rFonts w:ascii="Arial" w:hAnsi="Arial" w:cs="Arial"/>
                <w:bCs/>
                <w:color w:val="000000"/>
                <w:sz w:val="18"/>
                <w:szCs w:val="18"/>
                <w:highlight w:val="yellow"/>
              </w:rPr>
            </w:pPr>
            <w:r w:rsidRPr="005A7596">
              <w:rPr>
                <w:rFonts w:ascii="Wingdings" w:eastAsia="Wingdings" w:hAnsi="Wingdings" w:cs="Wingdings"/>
                <w:bCs/>
                <w:sz w:val="24"/>
                <w:szCs w:val="18"/>
              </w:rPr>
              <w:t>ü</w:t>
            </w:r>
          </w:p>
        </w:tc>
      </w:tr>
      <w:tr w:rsidR="00704F11" w:rsidRPr="00FA567B" w14:paraId="661C4A34" w14:textId="77777777" w:rsidTr="50FEC6F1">
        <w:trPr>
          <w:trHeight w:val="279"/>
        </w:trPr>
        <w:tc>
          <w:tcPr>
            <w:tcW w:w="1035" w:type="pct"/>
            <w:tcBorders>
              <w:top w:val="single" w:sz="4" w:space="0" w:color="A6A6A6" w:themeColor="background1" w:themeShade="A6"/>
              <w:bottom w:val="single" w:sz="4" w:space="0" w:color="A6A6A6" w:themeColor="background1" w:themeShade="A6"/>
            </w:tcBorders>
            <w:shd w:val="clear" w:color="auto" w:fill="auto"/>
          </w:tcPr>
          <w:p w14:paraId="4314F081" w14:textId="77777777" w:rsidR="00704F11" w:rsidRPr="004F02DE" w:rsidRDefault="00704F11" w:rsidP="000142CE">
            <w:pPr>
              <w:spacing w:before="60" w:after="60"/>
              <w:rPr>
                <w:rFonts w:ascii="Arial" w:hAnsi="Arial" w:cs="Arial"/>
                <w:sz w:val="18"/>
                <w:szCs w:val="18"/>
                <w:highlight w:val="yellow"/>
              </w:rPr>
            </w:pPr>
            <w:r>
              <w:rPr>
                <w:rFonts w:ascii="Arial" w:hAnsi="Arial" w:cs="Arial"/>
                <w:sz w:val="18"/>
                <w:szCs w:val="22"/>
              </w:rPr>
              <w:lastRenderedPageBreak/>
              <w:t xml:space="preserve">4.7 </w:t>
            </w:r>
            <w:r w:rsidRPr="004F02DE">
              <w:rPr>
                <w:rFonts w:ascii="Arial" w:hAnsi="Arial" w:cs="Arial"/>
                <w:sz w:val="18"/>
                <w:szCs w:val="22"/>
              </w:rPr>
              <w:t>Focus on financial sustainability</w:t>
            </w:r>
          </w:p>
        </w:tc>
        <w:tc>
          <w:tcPr>
            <w:tcW w:w="1112" w:type="pct"/>
            <w:tcBorders>
              <w:top w:val="single" w:sz="4" w:space="0" w:color="A6A6A6" w:themeColor="background1" w:themeShade="A6"/>
              <w:bottom w:val="single" w:sz="4" w:space="0" w:color="A6A6A6" w:themeColor="background1" w:themeShade="A6"/>
            </w:tcBorders>
            <w:shd w:val="clear" w:color="auto" w:fill="auto"/>
          </w:tcPr>
          <w:p w14:paraId="155B4ED2" w14:textId="77777777" w:rsidR="00704F11" w:rsidRPr="004F02DE" w:rsidRDefault="00704F11" w:rsidP="000142CE">
            <w:pPr>
              <w:spacing w:before="60" w:after="60"/>
              <w:rPr>
                <w:rFonts w:ascii="Arial" w:hAnsi="Arial" w:cs="Arial"/>
                <w:i/>
                <w:color w:val="000000"/>
                <w:sz w:val="18"/>
                <w:szCs w:val="22"/>
                <w:highlight w:val="yellow"/>
              </w:rPr>
            </w:pPr>
            <w:r w:rsidRPr="004F02DE">
              <w:rPr>
                <w:rFonts w:ascii="Arial" w:hAnsi="Arial" w:cs="Arial"/>
                <w:i/>
                <w:iCs/>
                <w:sz w:val="18"/>
                <w:szCs w:val="18"/>
              </w:rPr>
              <w:t>Deliver on efficiency targets and identify areas for investment in sustainable cost savings considering total cost of ownership.</w:t>
            </w:r>
          </w:p>
        </w:tc>
        <w:tc>
          <w:tcPr>
            <w:tcW w:w="2452" w:type="pct"/>
            <w:tcBorders>
              <w:top w:val="single" w:sz="4" w:space="0" w:color="A6A6A6" w:themeColor="background1" w:themeShade="A6"/>
              <w:bottom w:val="single" w:sz="4" w:space="0" w:color="A6A6A6" w:themeColor="background1" w:themeShade="A6"/>
            </w:tcBorders>
            <w:shd w:val="clear" w:color="auto" w:fill="auto"/>
          </w:tcPr>
          <w:p w14:paraId="6AEB8C7A" w14:textId="77777777" w:rsidR="00704F11" w:rsidRPr="0007743C" w:rsidRDefault="00704F11" w:rsidP="00E7470E">
            <w:pPr>
              <w:keepNext/>
              <w:keepLines/>
              <w:spacing w:before="60" w:after="60"/>
              <w:rPr>
                <w:rFonts w:ascii="Arial" w:hAnsi="Arial" w:cs="Arial"/>
                <w:sz w:val="18"/>
                <w:szCs w:val="18"/>
                <w:highlight w:val="yellow"/>
              </w:rPr>
            </w:pPr>
            <w:r w:rsidRPr="0007743C">
              <w:rPr>
                <w:rFonts w:ascii="Arial" w:hAnsi="Arial" w:cs="Arial"/>
                <w:bCs/>
                <w:sz w:val="18"/>
                <w:szCs w:val="18"/>
              </w:rPr>
              <w:t>Our 2021–22 budget incorporated several programs of work expected to deliver ongoing cost efficiencies. We continually monitor our monthly financial results to assess the performance of these programs and to identify any further potential cost savings. Our current operating costs are tracking favourable to budget.</w:t>
            </w:r>
          </w:p>
        </w:tc>
        <w:tc>
          <w:tcPr>
            <w:tcW w:w="401" w:type="pct"/>
            <w:tcBorders>
              <w:top w:val="single" w:sz="4" w:space="0" w:color="A6A6A6" w:themeColor="background1" w:themeShade="A6"/>
              <w:bottom w:val="single" w:sz="4" w:space="0" w:color="A6A6A6" w:themeColor="background1" w:themeShade="A6"/>
            </w:tcBorders>
            <w:shd w:val="clear" w:color="auto" w:fill="auto"/>
          </w:tcPr>
          <w:p w14:paraId="69791B61" w14:textId="77777777" w:rsidR="00704F11" w:rsidRPr="002006DE" w:rsidRDefault="00704F11" w:rsidP="000142CE">
            <w:pPr>
              <w:spacing w:before="60" w:after="60"/>
              <w:jc w:val="center"/>
              <w:rPr>
                <w:rFonts w:ascii="Arial" w:hAnsi="Arial" w:cs="Arial"/>
                <w:bCs/>
                <w:color w:val="000000"/>
                <w:sz w:val="18"/>
                <w:szCs w:val="18"/>
                <w:highlight w:val="yellow"/>
              </w:rPr>
            </w:pPr>
            <w:r w:rsidRPr="00EB3CC7">
              <w:rPr>
                <w:noProof/>
                <w:color w:val="2B579A"/>
                <w:sz w:val="17"/>
                <w:szCs w:val="17"/>
                <w:shd w:val="clear" w:color="auto" w:fill="E6E6E6"/>
              </w:rPr>
              <w:drawing>
                <wp:anchor distT="0" distB="0" distL="114300" distR="114300" simplePos="0" relativeHeight="251658276" behindDoc="1" locked="0" layoutInCell="1" allowOverlap="1" wp14:anchorId="55DC4BFE" wp14:editId="2213E348">
                  <wp:simplePos x="0" y="0"/>
                  <wp:positionH relativeFrom="column">
                    <wp:posOffset>102870</wp:posOffset>
                  </wp:positionH>
                  <wp:positionV relativeFrom="paragraph">
                    <wp:posOffset>223520</wp:posOffset>
                  </wp:positionV>
                  <wp:extent cx="155575" cy="140335"/>
                  <wp:effectExtent l="0" t="0" r="0" b="0"/>
                  <wp:wrapSquare wrapText="bothSides"/>
                  <wp:docPr id="231" name="Picture 64" descr="cid:image008.png@01D4501A.B6520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id:image008.png@01D4501A.B6520F7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155575" cy="14033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48752965" w14:textId="5FCD1C1F" w:rsidR="00704F11" w:rsidRPr="00965BA7" w:rsidRDefault="00704F11" w:rsidP="000F5CAC">
      <w:pPr>
        <w:pStyle w:val="ListBullet"/>
        <w:spacing w:before="100" w:after="100"/>
        <w:ind w:left="0" w:firstLine="0"/>
        <w:rPr>
          <w:rFonts w:ascii="Arial" w:hAnsi="Arial" w:cs="Arial"/>
          <w:b/>
          <w:bCs/>
          <w:color w:val="003361"/>
          <w:spacing w:val="0"/>
          <w:sz w:val="24"/>
          <w:szCs w:val="24"/>
        </w:rPr>
      </w:pPr>
      <w:r>
        <w:br/>
      </w:r>
      <w:r w:rsidR="00F90156">
        <w:rPr>
          <w:rFonts w:ascii="Arial" w:hAnsi="Arial" w:cs="Arial"/>
          <w:b/>
          <w:bCs/>
          <w:color w:val="003361"/>
          <w:spacing w:val="0"/>
          <w:sz w:val="24"/>
          <w:szCs w:val="24"/>
        </w:rPr>
        <w:br/>
      </w:r>
      <w:r w:rsidRPr="00965BA7">
        <w:rPr>
          <w:rFonts w:ascii="Arial" w:hAnsi="Arial" w:cs="Arial"/>
          <w:b/>
          <w:bCs/>
          <w:color w:val="003361"/>
          <w:spacing w:val="0"/>
          <w:sz w:val="24"/>
          <w:szCs w:val="24"/>
        </w:rPr>
        <w:t xml:space="preserve">Other achievements </w:t>
      </w:r>
    </w:p>
    <w:p w14:paraId="51C1DDEF" w14:textId="77777777" w:rsidR="00704F11" w:rsidRPr="009E37BD" w:rsidRDefault="00704F11" w:rsidP="00646BCD">
      <w:pPr>
        <w:pStyle w:val="ListBullet"/>
        <w:numPr>
          <w:ilvl w:val="0"/>
          <w:numId w:val="6"/>
        </w:numPr>
        <w:spacing w:before="100" w:after="100"/>
        <w:rPr>
          <w:rFonts w:ascii="Arial" w:hAnsi="Arial" w:cs="Arial"/>
          <w:color w:val="221E1F"/>
          <w:sz w:val="22"/>
          <w:szCs w:val="22"/>
          <w:shd w:val="clear" w:color="auto" w:fill="FFFFFF"/>
        </w:rPr>
      </w:pPr>
      <w:r w:rsidRPr="009E37BD">
        <w:rPr>
          <w:rFonts w:ascii="Arial" w:hAnsi="Arial" w:cs="Arial"/>
          <w:sz w:val="20"/>
          <w:szCs w:val="20"/>
        </w:rPr>
        <w:t xml:space="preserve">Council adopted the </w:t>
      </w:r>
      <w:r w:rsidRPr="009E37BD">
        <w:rPr>
          <w:rFonts w:ascii="Arial" w:hAnsi="Arial" w:cs="Arial"/>
          <w:i/>
          <w:iCs/>
          <w:sz w:val="20"/>
          <w:szCs w:val="20"/>
        </w:rPr>
        <w:t>Long-term Financial Plan 2021‒31</w:t>
      </w:r>
    </w:p>
    <w:p w14:paraId="156BF64A" w14:textId="14C49A71" w:rsidR="00704F11" w:rsidRDefault="00704F11" w:rsidP="00646BCD">
      <w:pPr>
        <w:pStyle w:val="ListBullet"/>
        <w:numPr>
          <w:ilvl w:val="0"/>
          <w:numId w:val="6"/>
        </w:numPr>
        <w:spacing w:before="100" w:after="100"/>
        <w:rPr>
          <w:rFonts w:ascii="Arial" w:hAnsi="Arial" w:cs="Arial"/>
          <w:sz w:val="20"/>
          <w:szCs w:val="20"/>
        </w:rPr>
      </w:pPr>
      <w:r w:rsidRPr="009E37BD">
        <w:rPr>
          <w:rFonts w:ascii="Arial" w:hAnsi="Arial" w:cs="Arial"/>
          <w:sz w:val="20"/>
          <w:szCs w:val="20"/>
        </w:rPr>
        <w:t xml:space="preserve">We engaged with the community to seek their views on the draft Asset Plan 2022‒32 which </w:t>
      </w:r>
      <w:r w:rsidR="00140BC8">
        <w:rPr>
          <w:rFonts w:ascii="Arial" w:hAnsi="Arial" w:cs="Arial"/>
          <w:sz w:val="20"/>
          <w:szCs w:val="20"/>
        </w:rPr>
        <w:t xml:space="preserve">outlines </w:t>
      </w:r>
      <w:r w:rsidRPr="009E37BD">
        <w:rPr>
          <w:rFonts w:ascii="Arial" w:hAnsi="Arial" w:cs="Arial"/>
          <w:sz w:val="20"/>
          <w:szCs w:val="20"/>
        </w:rPr>
        <w:t>how our assets will be managed and maintained over the next 10 years</w:t>
      </w:r>
    </w:p>
    <w:p w14:paraId="69D42DE7" w14:textId="53C95F09" w:rsidR="00704F11" w:rsidRPr="00E67DC5" w:rsidRDefault="00704F11" w:rsidP="00646BCD">
      <w:pPr>
        <w:pStyle w:val="ListBullet"/>
        <w:numPr>
          <w:ilvl w:val="0"/>
          <w:numId w:val="6"/>
        </w:numPr>
        <w:spacing w:before="100" w:after="100"/>
        <w:rPr>
          <w:rFonts w:ascii="Arial" w:hAnsi="Arial" w:cs="Arial"/>
          <w:sz w:val="20"/>
          <w:szCs w:val="20"/>
        </w:rPr>
      </w:pPr>
      <w:r w:rsidRPr="00E67DC5">
        <w:rPr>
          <w:rFonts w:ascii="Arial" w:hAnsi="Arial" w:cs="Arial"/>
          <w:sz w:val="20"/>
          <w:szCs w:val="20"/>
        </w:rPr>
        <w:t xml:space="preserve">We updated our </w:t>
      </w:r>
      <w:r w:rsidRPr="00E7470E">
        <w:rPr>
          <w:rFonts w:ascii="Arial" w:hAnsi="Arial" w:cs="Arial"/>
          <w:i/>
          <w:iCs/>
          <w:sz w:val="20"/>
          <w:szCs w:val="20"/>
        </w:rPr>
        <w:t>Procurement Policy</w:t>
      </w:r>
      <w:r w:rsidR="00DD22C2">
        <w:rPr>
          <w:rFonts w:ascii="Arial" w:hAnsi="Arial" w:cs="Arial"/>
          <w:sz w:val="20"/>
          <w:szCs w:val="20"/>
        </w:rPr>
        <w:t>,</w:t>
      </w:r>
      <w:r w:rsidRPr="00E67DC5">
        <w:rPr>
          <w:rFonts w:ascii="Arial" w:hAnsi="Arial" w:cs="Arial"/>
          <w:sz w:val="20"/>
          <w:szCs w:val="20"/>
        </w:rPr>
        <w:t xml:space="preserve"> encourag</w:t>
      </w:r>
      <w:r w:rsidR="00DD22C2">
        <w:rPr>
          <w:rFonts w:ascii="Arial" w:hAnsi="Arial" w:cs="Arial"/>
          <w:sz w:val="20"/>
          <w:szCs w:val="20"/>
        </w:rPr>
        <w:t>ing</w:t>
      </w:r>
      <w:r w:rsidRPr="00E67DC5">
        <w:rPr>
          <w:rFonts w:ascii="Arial" w:hAnsi="Arial" w:cs="Arial"/>
          <w:sz w:val="20"/>
          <w:szCs w:val="20"/>
        </w:rPr>
        <w:t xml:space="preserve"> procurement of local goods, works and services and support local businesses and traditionally disadvantaged groups.</w:t>
      </w:r>
    </w:p>
    <w:p w14:paraId="0BF1D987" w14:textId="77777777" w:rsidR="00704F11" w:rsidRPr="00E67DC5" w:rsidRDefault="00704F11" w:rsidP="00646BCD">
      <w:pPr>
        <w:pStyle w:val="ListBullet"/>
        <w:numPr>
          <w:ilvl w:val="0"/>
          <w:numId w:val="6"/>
        </w:numPr>
        <w:spacing w:before="100" w:after="100"/>
        <w:rPr>
          <w:rFonts w:ascii="Arial" w:hAnsi="Arial" w:cs="Arial"/>
          <w:sz w:val="20"/>
          <w:szCs w:val="20"/>
        </w:rPr>
      </w:pPr>
      <w:r w:rsidRPr="00E67DC5">
        <w:rPr>
          <w:rFonts w:ascii="Arial" w:hAnsi="Arial" w:cs="Arial"/>
          <w:sz w:val="20"/>
          <w:szCs w:val="20"/>
        </w:rPr>
        <w:t>We held the organisation's inaugural Strategy Week where we explored issues relevant to the future of our region, showcased key work delivering on our priorities and developed a shared understanding of future priorities</w:t>
      </w:r>
    </w:p>
    <w:p w14:paraId="2EBD1467" w14:textId="7C46B475" w:rsidR="00704F11" w:rsidRPr="00766269" w:rsidRDefault="00704F11" w:rsidP="00646BCD">
      <w:pPr>
        <w:pStyle w:val="ListBullet"/>
        <w:numPr>
          <w:ilvl w:val="0"/>
          <w:numId w:val="6"/>
        </w:numPr>
        <w:spacing w:before="100" w:after="100"/>
        <w:rPr>
          <w:rFonts w:ascii="Arial" w:hAnsi="Arial" w:cs="Arial"/>
          <w:color w:val="221E1F"/>
          <w:sz w:val="20"/>
          <w:szCs w:val="20"/>
          <w:shd w:val="clear" w:color="auto" w:fill="FFFFFF"/>
        </w:rPr>
      </w:pPr>
      <w:r w:rsidRPr="00766269">
        <w:rPr>
          <w:rFonts w:ascii="Arial" w:hAnsi="Arial" w:cs="Arial"/>
          <w:color w:val="221E1F"/>
          <w:sz w:val="20"/>
          <w:szCs w:val="20"/>
          <w:shd w:val="clear" w:color="auto" w:fill="FFFFFF"/>
        </w:rPr>
        <w:t>Supported the delivery of the inaugural Workplace Gender Audit by providing pivotal employee data</w:t>
      </w:r>
      <w:r w:rsidR="009F3376">
        <w:rPr>
          <w:rFonts w:ascii="Arial" w:hAnsi="Arial" w:cs="Arial"/>
          <w:color w:val="221E1F"/>
          <w:sz w:val="20"/>
          <w:szCs w:val="20"/>
          <w:shd w:val="clear" w:color="auto" w:fill="FFFFFF"/>
        </w:rPr>
        <w:t>.</w:t>
      </w:r>
    </w:p>
    <w:p w14:paraId="48988284" w14:textId="77777777" w:rsidR="00D10CE2" w:rsidRDefault="00D10CE2">
      <w:pPr>
        <w:spacing w:line="240" w:lineRule="auto"/>
        <w:rPr>
          <w:rFonts w:ascii="Arial" w:hAnsi="Arial" w:cs="Arial"/>
          <w:b/>
          <w:color w:val="003361"/>
          <w:spacing w:val="0"/>
          <w:sz w:val="24"/>
          <w:szCs w:val="24"/>
        </w:rPr>
      </w:pPr>
      <w:r>
        <w:rPr>
          <w:rFonts w:ascii="Arial" w:hAnsi="Arial" w:cs="Arial"/>
          <w:b/>
          <w:color w:val="003361"/>
          <w:spacing w:val="0"/>
          <w:sz w:val="24"/>
          <w:szCs w:val="24"/>
        </w:rPr>
        <w:br w:type="page"/>
      </w:r>
    </w:p>
    <w:p w14:paraId="3E2144A9" w14:textId="200A5CD8" w:rsidR="00704F11" w:rsidRPr="00965BA7" w:rsidRDefault="00704F11" w:rsidP="00F90156">
      <w:pPr>
        <w:keepNext/>
        <w:spacing w:before="200" w:after="100"/>
        <w:rPr>
          <w:rFonts w:ascii="Arial" w:hAnsi="Arial" w:cs="Arial"/>
          <w:b/>
          <w:color w:val="003361"/>
          <w:spacing w:val="0"/>
          <w:sz w:val="24"/>
          <w:szCs w:val="24"/>
        </w:rPr>
      </w:pPr>
      <w:r w:rsidRPr="00965BA7">
        <w:rPr>
          <w:rFonts w:ascii="Arial" w:hAnsi="Arial" w:cs="Arial"/>
          <w:b/>
          <w:color w:val="003361"/>
          <w:spacing w:val="0"/>
          <w:sz w:val="24"/>
          <w:szCs w:val="24"/>
        </w:rPr>
        <w:lastRenderedPageBreak/>
        <w:t xml:space="preserve">Local Government Performance Reporting Indicators </w:t>
      </w:r>
    </w:p>
    <w:p w14:paraId="1D53DD44" w14:textId="77777777" w:rsidR="00704F11" w:rsidRPr="00691E77" w:rsidRDefault="00704F11" w:rsidP="00F90156">
      <w:pPr>
        <w:spacing w:before="100" w:after="200"/>
        <w:rPr>
          <w:rFonts w:ascii="Arial" w:hAnsi="Arial" w:cs="Arial"/>
          <w:b/>
          <w:spacing w:val="0"/>
          <w:sz w:val="28"/>
          <w:szCs w:val="24"/>
        </w:rPr>
      </w:pPr>
      <w:r w:rsidRPr="00691E77">
        <w:rPr>
          <w:rFonts w:ascii="Arial" w:hAnsi="Arial" w:cs="Arial"/>
          <w:sz w:val="20"/>
        </w:rPr>
        <w:t>To help measure performance across all Victorian councils in a transparent and accountable way, we report to Local Government Victoria on the following mandatory indicators:</w:t>
      </w:r>
    </w:p>
    <w:tbl>
      <w:tblPr>
        <w:tblW w:w="5079"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3118"/>
        <w:gridCol w:w="1136"/>
        <w:gridCol w:w="36"/>
        <w:gridCol w:w="1099"/>
        <w:gridCol w:w="70"/>
        <w:gridCol w:w="1169"/>
        <w:gridCol w:w="38"/>
        <w:gridCol w:w="1131"/>
        <w:gridCol w:w="2834"/>
      </w:tblGrid>
      <w:tr w:rsidR="009F3376" w:rsidRPr="00FA567B" w14:paraId="54145E67" w14:textId="77777777" w:rsidTr="00646BCD">
        <w:trPr>
          <w:cantSplit/>
          <w:trHeight w:val="440"/>
          <w:tblHeader/>
        </w:trPr>
        <w:tc>
          <w:tcPr>
            <w:tcW w:w="1466" w:type="pct"/>
            <w:vMerge w:val="restart"/>
            <w:shd w:val="clear" w:color="auto" w:fill="003361"/>
            <w:vAlign w:val="bottom"/>
          </w:tcPr>
          <w:p w14:paraId="355C3353" w14:textId="77777777" w:rsidR="009F3376" w:rsidRPr="00B74548" w:rsidRDefault="009F3376" w:rsidP="000142CE">
            <w:pPr>
              <w:keepNext/>
              <w:spacing w:before="60" w:after="60"/>
              <w:rPr>
                <w:rFonts w:ascii="Arial" w:hAnsi="Arial" w:cs="Arial"/>
                <w:b/>
              </w:rPr>
            </w:pPr>
            <w:r w:rsidRPr="00B74548">
              <w:rPr>
                <w:rFonts w:ascii="Arial" w:hAnsi="Arial" w:cs="Arial"/>
                <w:b/>
                <w:color w:val="FFFFFF"/>
                <w:sz w:val="18"/>
                <w:szCs w:val="18"/>
              </w:rPr>
              <w:t>SERVICE/INDICATOR/MEASURE</w:t>
            </w:r>
          </w:p>
        </w:tc>
        <w:tc>
          <w:tcPr>
            <w:tcW w:w="2201" w:type="pct"/>
            <w:gridSpan w:val="7"/>
            <w:tcBorders>
              <w:bottom w:val="single" w:sz="4" w:space="0" w:color="1F497D"/>
            </w:tcBorders>
            <w:shd w:val="clear" w:color="auto" w:fill="003361"/>
            <w:vAlign w:val="bottom"/>
          </w:tcPr>
          <w:p w14:paraId="7307AF82" w14:textId="1DCD1488" w:rsidR="009F3376" w:rsidRPr="00BC53DC" w:rsidRDefault="009F3376" w:rsidP="000142CE">
            <w:pPr>
              <w:keepNext/>
              <w:spacing w:before="60" w:after="60"/>
              <w:jc w:val="center"/>
              <w:rPr>
                <w:rFonts w:ascii="Arial" w:hAnsi="Arial" w:cs="Arial"/>
                <w:b/>
                <w:color w:val="FFFFFF"/>
                <w:sz w:val="18"/>
                <w:szCs w:val="18"/>
              </w:rPr>
            </w:pPr>
            <w:r w:rsidRPr="00BC53DC">
              <w:rPr>
                <w:rFonts w:ascii="Arial" w:hAnsi="Arial" w:cs="Arial"/>
                <w:b/>
                <w:color w:val="FFFFFF"/>
                <w:sz w:val="18"/>
                <w:szCs w:val="18"/>
              </w:rPr>
              <w:t>RESULTS</w:t>
            </w:r>
          </w:p>
        </w:tc>
        <w:tc>
          <w:tcPr>
            <w:tcW w:w="1333" w:type="pct"/>
            <w:vMerge w:val="restart"/>
            <w:shd w:val="clear" w:color="auto" w:fill="003361"/>
            <w:vAlign w:val="bottom"/>
          </w:tcPr>
          <w:p w14:paraId="08E4FEEC" w14:textId="2A46FAAB" w:rsidR="009F3376" w:rsidRPr="00BC53DC" w:rsidRDefault="009F3376" w:rsidP="000142CE">
            <w:pPr>
              <w:keepNext/>
              <w:spacing w:before="60" w:after="60"/>
              <w:rPr>
                <w:rFonts w:ascii="Arial" w:hAnsi="Arial" w:cs="Arial"/>
                <w:b/>
                <w:color w:val="FFFFFF"/>
                <w:sz w:val="18"/>
                <w:szCs w:val="18"/>
              </w:rPr>
            </w:pPr>
            <w:r w:rsidRPr="00BC53DC">
              <w:rPr>
                <w:rFonts w:ascii="Arial" w:hAnsi="Arial" w:cs="Arial"/>
                <w:b/>
                <w:color w:val="FFFFFF"/>
                <w:sz w:val="18"/>
                <w:szCs w:val="18"/>
              </w:rPr>
              <w:t>COMMENTS</w:t>
            </w:r>
          </w:p>
        </w:tc>
      </w:tr>
      <w:tr w:rsidR="009F3376" w:rsidRPr="00FA567B" w14:paraId="7AD2A90D" w14:textId="77777777" w:rsidTr="00DB612F">
        <w:trPr>
          <w:cantSplit/>
          <w:trHeight w:val="430"/>
          <w:tblHeader/>
        </w:trPr>
        <w:tc>
          <w:tcPr>
            <w:tcW w:w="1466" w:type="pct"/>
            <w:vMerge/>
            <w:shd w:val="clear" w:color="auto" w:fill="1F497D"/>
            <w:vAlign w:val="bottom"/>
          </w:tcPr>
          <w:p w14:paraId="0D0644C4" w14:textId="77777777" w:rsidR="009F3376" w:rsidRPr="00B74548" w:rsidRDefault="009F3376" w:rsidP="000142CE">
            <w:pPr>
              <w:keepNext/>
              <w:spacing w:before="60" w:after="60"/>
              <w:rPr>
                <w:rFonts w:ascii="Arial" w:hAnsi="Arial" w:cs="Arial"/>
                <w:b/>
                <w:color w:val="FFFFFF"/>
                <w:sz w:val="18"/>
                <w:szCs w:val="18"/>
              </w:rPr>
            </w:pPr>
          </w:p>
        </w:tc>
        <w:tc>
          <w:tcPr>
            <w:tcW w:w="551" w:type="pct"/>
            <w:gridSpan w:val="2"/>
            <w:shd w:val="clear" w:color="auto" w:fill="003361"/>
            <w:vAlign w:val="bottom"/>
          </w:tcPr>
          <w:p w14:paraId="6AF20AAF" w14:textId="4AF11F7D" w:rsidR="009F3376" w:rsidRPr="00BC53DC" w:rsidRDefault="009F3376" w:rsidP="000142CE">
            <w:pPr>
              <w:keepNext/>
              <w:spacing w:before="60" w:after="60"/>
              <w:rPr>
                <w:rFonts w:ascii="Arial" w:hAnsi="Arial" w:cs="Arial"/>
                <w:b/>
                <w:color w:val="FFFFFF"/>
                <w:sz w:val="18"/>
                <w:szCs w:val="18"/>
              </w:rPr>
            </w:pPr>
            <w:r>
              <w:rPr>
                <w:rFonts w:ascii="Arial" w:hAnsi="Arial" w:cs="Arial"/>
                <w:b/>
                <w:color w:val="FFFFFF"/>
                <w:sz w:val="18"/>
                <w:szCs w:val="18"/>
              </w:rPr>
              <w:t>2019</w:t>
            </w:r>
          </w:p>
        </w:tc>
        <w:tc>
          <w:tcPr>
            <w:tcW w:w="550" w:type="pct"/>
            <w:gridSpan w:val="2"/>
            <w:shd w:val="clear" w:color="auto" w:fill="003361"/>
            <w:vAlign w:val="bottom"/>
          </w:tcPr>
          <w:p w14:paraId="6290DD33" w14:textId="72774AAC" w:rsidR="009F3376" w:rsidRPr="00BC53DC" w:rsidRDefault="009F3376" w:rsidP="000142CE">
            <w:pPr>
              <w:keepNext/>
              <w:spacing w:before="60" w:after="60"/>
              <w:rPr>
                <w:rFonts w:ascii="Arial" w:hAnsi="Arial" w:cs="Arial"/>
                <w:b/>
                <w:color w:val="FFFFFF"/>
                <w:sz w:val="18"/>
                <w:szCs w:val="18"/>
              </w:rPr>
            </w:pPr>
            <w:r>
              <w:rPr>
                <w:rFonts w:ascii="Arial" w:hAnsi="Arial" w:cs="Arial"/>
                <w:b/>
                <w:color w:val="FFFFFF"/>
                <w:sz w:val="18"/>
                <w:szCs w:val="18"/>
              </w:rPr>
              <w:t>2020</w:t>
            </w:r>
          </w:p>
        </w:tc>
        <w:tc>
          <w:tcPr>
            <w:tcW w:w="550" w:type="pct"/>
            <w:shd w:val="clear" w:color="auto" w:fill="003361"/>
            <w:vAlign w:val="bottom"/>
          </w:tcPr>
          <w:p w14:paraId="6A82D0A8" w14:textId="7EEC948A" w:rsidR="009F3376" w:rsidRPr="00BC53DC" w:rsidRDefault="009F3376" w:rsidP="000142CE">
            <w:pPr>
              <w:keepNext/>
              <w:spacing w:before="60" w:after="60"/>
              <w:rPr>
                <w:rFonts w:ascii="Arial" w:hAnsi="Arial" w:cs="Arial"/>
                <w:b/>
                <w:color w:val="FFFFFF"/>
                <w:sz w:val="18"/>
                <w:szCs w:val="18"/>
              </w:rPr>
            </w:pPr>
            <w:r>
              <w:rPr>
                <w:rFonts w:ascii="Arial" w:hAnsi="Arial" w:cs="Arial"/>
                <w:b/>
                <w:color w:val="FFFFFF"/>
                <w:sz w:val="18"/>
                <w:szCs w:val="18"/>
              </w:rPr>
              <w:t>2021</w:t>
            </w:r>
          </w:p>
        </w:tc>
        <w:tc>
          <w:tcPr>
            <w:tcW w:w="550" w:type="pct"/>
            <w:gridSpan w:val="2"/>
            <w:shd w:val="clear" w:color="auto" w:fill="003361"/>
            <w:vAlign w:val="bottom"/>
          </w:tcPr>
          <w:p w14:paraId="4488C6FB" w14:textId="5F6682C3" w:rsidR="009F3376" w:rsidRPr="00BC53DC" w:rsidRDefault="009F3376" w:rsidP="000142CE">
            <w:pPr>
              <w:keepNext/>
              <w:spacing w:before="60" w:after="60"/>
              <w:rPr>
                <w:rFonts w:ascii="Arial" w:hAnsi="Arial" w:cs="Arial"/>
                <w:b/>
                <w:color w:val="FFFFFF"/>
                <w:sz w:val="18"/>
                <w:szCs w:val="18"/>
              </w:rPr>
            </w:pPr>
            <w:r>
              <w:rPr>
                <w:rFonts w:ascii="Arial" w:hAnsi="Arial" w:cs="Arial"/>
                <w:b/>
                <w:color w:val="FFFFFF"/>
                <w:sz w:val="18"/>
                <w:szCs w:val="18"/>
              </w:rPr>
              <w:t>2022</w:t>
            </w:r>
          </w:p>
        </w:tc>
        <w:tc>
          <w:tcPr>
            <w:tcW w:w="1333" w:type="pct"/>
            <w:vMerge/>
            <w:shd w:val="clear" w:color="auto" w:fill="1F497D"/>
            <w:vAlign w:val="bottom"/>
          </w:tcPr>
          <w:p w14:paraId="4E46525D" w14:textId="77777777" w:rsidR="009F3376" w:rsidRPr="00BC53DC" w:rsidRDefault="009F3376" w:rsidP="000142CE">
            <w:pPr>
              <w:keepNext/>
              <w:spacing w:before="60" w:after="60"/>
              <w:rPr>
                <w:rFonts w:ascii="Arial" w:hAnsi="Arial" w:cs="Arial"/>
                <w:b/>
                <w:color w:val="FFFFFF"/>
                <w:sz w:val="18"/>
                <w:szCs w:val="18"/>
              </w:rPr>
            </w:pPr>
          </w:p>
        </w:tc>
      </w:tr>
      <w:tr w:rsidR="00704F11" w:rsidRPr="00FA567B" w14:paraId="6D65EE74" w14:textId="77777777" w:rsidTr="009F3376">
        <w:trPr>
          <w:cantSplit/>
        </w:trPr>
        <w:tc>
          <w:tcPr>
            <w:tcW w:w="1466" w:type="pct"/>
            <w:shd w:val="clear" w:color="auto" w:fill="D5E8F1"/>
          </w:tcPr>
          <w:p w14:paraId="2C7677E0" w14:textId="77777777" w:rsidR="00704F11" w:rsidRPr="005653FB" w:rsidRDefault="00704F11" w:rsidP="000142CE">
            <w:pPr>
              <w:spacing w:before="60" w:after="60"/>
              <w:rPr>
                <w:rFonts w:ascii="Arial" w:hAnsi="Arial" w:cs="Arial"/>
                <w:b/>
                <w:sz w:val="18"/>
                <w:szCs w:val="18"/>
              </w:rPr>
            </w:pPr>
            <w:r w:rsidRPr="005653FB">
              <w:rPr>
                <w:rFonts w:ascii="Arial" w:hAnsi="Arial" w:cs="Arial"/>
                <w:b/>
                <w:sz w:val="18"/>
                <w:szCs w:val="18"/>
              </w:rPr>
              <w:t>Governance</w:t>
            </w:r>
          </w:p>
        </w:tc>
        <w:tc>
          <w:tcPr>
            <w:tcW w:w="534" w:type="pct"/>
            <w:shd w:val="clear" w:color="auto" w:fill="D5E8F1"/>
          </w:tcPr>
          <w:p w14:paraId="57E199C6" w14:textId="77777777" w:rsidR="00704F11" w:rsidRPr="0039541A" w:rsidRDefault="00704F11" w:rsidP="000142CE">
            <w:pPr>
              <w:spacing w:before="60" w:after="60"/>
              <w:rPr>
                <w:rFonts w:ascii="Arial" w:hAnsi="Arial" w:cs="Arial"/>
                <w:b/>
                <w:sz w:val="18"/>
                <w:szCs w:val="18"/>
                <w:highlight w:val="yellow"/>
              </w:rPr>
            </w:pPr>
          </w:p>
        </w:tc>
        <w:tc>
          <w:tcPr>
            <w:tcW w:w="534" w:type="pct"/>
            <w:gridSpan w:val="2"/>
            <w:shd w:val="clear" w:color="auto" w:fill="D5E8F1"/>
          </w:tcPr>
          <w:p w14:paraId="04D53320" w14:textId="77777777" w:rsidR="00704F11" w:rsidRPr="0039541A" w:rsidRDefault="00704F11" w:rsidP="000142CE">
            <w:pPr>
              <w:spacing w:before="60" w:after="60"/>
              <w:rPr>
                <w:rFonts w:ascii="Arial" w:hAnsi="Arial" w:cs="Arial"/>
                <w:b/>
                <w:sz w:val="18"/>
                <w:szCs w:val="18"/>
                <w:highlight w:val="yellow"/>
              </w:rPr>
            </w:pPr>
          </w:p>
        </w:tc>
        <w:tc>
          <w:tcPr>
            <w:tcW w:w="601" w:type="pct"/>
            <w:gridSpan w:val="3"/>
            <w:shd w:val="clear" w:color="auto" w:fill="D5E8F1"/>
          </w:tcPr>
          <w:p w14:paraId="0216FF36" w14:textId="77777777" w:rsidR="00704F11" w:rsidRPr="0039541A" w:rsidRDefault="00704F11" w:rsidP="000142CE">
            <w:pPr>
              <w:spacing w:before="60" w:after="60"/>
              <w:rPr>
                <w:rFonts w:ascii="Arial" w:hAnsi="Arial" w:cs="Arial"/>
                <w:b/>
                <w:sz w:val="18"/>
                <w:szCs w:val="18"/>
                <w:highlight w:val="yellow"/>
              </w:rPr>
            </w:pPr>
          </w:p>
        </w:tc>
        <w:tc>
          <w:tcPr>
            <w:tcW w:w="532" w:type="pct"/>
            <w:shd w:val="clear" w:color="auto" w:fill="D5E8F1"/>
          </w:tcPr>
          <w:p w14:paraId="47497104" w14:textId="77777777" w:rsidR="00704F11" w:rsidRPr="0039541A" w:rsidRDefault="00704F11" w:rsidP="000142CE">
            <w:pPr>
              <w:spacing w:before="60" w:after="60"/>
              <w:rPr>
                <w:rFonts w:ascii="Arial" w:hAnsi="Arial" w:cs="Arial"/>
                <w:b/>
                <w:sz w:val="18"/>
                <w:szCs w:val="18"/>
                <w:highlight w:val="yellow"/>
              </w:rPr>
            </w:pPr>
          </w:p>
        </w:tc>
        <w:tc>
          <w:tcPr>
            <w:tcW w:w="1333" w:type="pct"/>
            <w:shd w:val="clear" w:color="auto" w:fill="D5E8F1"/>
          </w:tcPr>
          <w:p w14:paraId="67817B59" w14:textId="77777777" w:rsidR="00704F11" w:rsidRPr="0039541A" w:rsidRDefault="00704F11" w:rsidP="000142CE">
            <w:pPr>
              <w:spacing w:before="60" w:after="60"/>
              <w:rPr>
                <w:rFonts w:ascii="Arial" w:hAnsi="Arial" w:cs="Arial"/>
                <w:b/>
                <w:sz w:val="18"/>
                <w:szCs w:val="18"/>
                <w:highlight w:val="yellow"/>
              </w:rPr>
            </w:pPr>
          </w:p>
        </w:tc>
      </w:tr>
      <w:tr w:rsidR="00704F11" w:rsidRPr="00FA567B" w14:paraId="424C2112" w14:textId="77777777" w:rsidTr="009F3376">
        <w:trPr>
          <w:cantSplit/>
        </w:trPr>
        <w:tc>
          <w:tcPr>
            <w:tcW w:w="1466" w:type="pct"/>
            <w:shd w:val="clear" w:color="auto" w:fill="auto"/>
          </w:tcPr>
          <w:p w14:paraId="7A79D245" w14:textId="77777777" w:rsidR="00704F11" w:rsidRPr="005653FB" w:rsidRDefault="00704F11" w:rsidP="000142CE">
            <w:pPr>
              <w:pStyle w:val="BodyText"/>
              <w:spacing w:before="60" w:after="60"/>
              <w:rPr>
                <w:rFonts w:ascii="Arial" w:hAnsi="Arial" w:cs="Arial"/>
                <w:b/>
                <w:bCs/>
                <w:i/>
                <w:sz w:val="18"/>
                <w:szCs w:val="18"/>
              </w:rPr>
            </w:pPr>
            <w:r w:rsidRPr="005653FB">
              <w:rPr>
                <w:rFonts w:ascii="Arial" w:hAnsi="Arial" w:cs="Arial"/>
                <w:b/>
                <w:bCs/>
                <w:i/>
                <w:sz w:val="18"/>
                <w:szCs w:val="18"/>
              </w:rPr>
              <w:t>Transparency</w:t>
            </w:r>
          </w:p>
          <w:p w14:paraId="4DA85D74" w14:textId="2888302C"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G1 </w:t>
            </w:r>
            <w:r w:rsidR="00704F11" w:rsidRPr="005653FB">
              <w:rPr>
                <w:rFonts w:ascii="Arial" w:hAnsi="Arial" w:cs="Arial"/>
                <w:i/>
                <w:sz w:val="18"/>
                <w:szCs w:val="18"/>
              </w:rPr>
              <w:t>Council decisions made at meetings closed to the public</w:t>
            </w:r>
          </w:p>
          <w:p w14:paraId="2E84A444" w14:textId="690A5D40"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[Number of council resolutions made at ordinary or special meetings of council, or at meetings of a special committee consisting only of councillors, closed to the public / Number of council resolutions made at ordinary or special meetings of council, or at meetings of a special committee consisting only of councillors] x100</w:t>
            </w:r>
          </w:p>
        </w:tc>
        <w:tc>
          <w:tcPr>
            <w:tcW w:w="534" w:type="pct"/>
            <w:shd w:val="clear" w:color="auto" w:fill="auto"/>
          </w:tcPr>
          <w:p w14:paraId="319EA0A4"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8.39%</w:t>
            </w:r>
          </w:p>
        </w:tc>
        <w:tc>
          <w:tcPr>
            <w:tcW w:w="534" w:type="pct"/>
            <w:gridSpan w:val="2"/>
            <w:shd w:val="clear" w:color="auto" w:fill="auto"/>
          </w:tcPr>
          <w:p w14:paraId="2D85888C"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9.03%</w:t>
            </w:r>
          </w:p>
        </w:tc>
        <w:tc>
          <w:tcPr>
            <w:tcW w:w="601" w:type="pct"/>
            <w:gridSpan w:val="3"/>
            <w:shd w:val="clear" w:color="auto" w:fill="auto"/>
          </w:tcPr>
          <w:p w14:paraId="76D43BF2"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8.03%</w:t>
            </w:r>
          </w:p>
        </w:tc>
        <w:tc>
          <w:tcPr>
            <w:tcW w:w="532" w:type="pct"/>
            <w:shd w:val="clear" w:color="auto" w:fill="auto"/>
          </w:tcPr>
          <w:p w14:paraId="470CB1FE" w14:textId="1C1FA214" w:rsidR="00704F11" w:rsidRPr="00701BB6" w:rsidRDefault="00701BB6" w:rsidP="000142CE">
            <w:pPr>
              <w:pStyle w:val="BodyText"/>
              <w:spacing w:before="60" w:after="60"/>
              <w:rPr>
                <w:rFonts w:ascii="Arial" w:hAnsi="Arial" w:cs="Arial"/>
                <w:sz w:val="18"/>
                <w:szCs w:val="18"/>
              </w:rPr>
            </w:pPr>
            <w:r w:rsidRPr="00701BB6">
              <w:rPr>
                <w:rFonts w:ascii="Arial" w:hAnsi="Arial" w:cs="Arial"/>
                <w:sz w:val="18"/>
                <w:szCs w:val="18"/>
              </w:rPr>
              <w:t>6.55</w:t>
            </w:r>
            <w:r w:rsidR="00704F11" w:rsidRPr="00701BB6">
              <w:rPr>
                <w:rFonts w:ascii="Arial" w:hAnsi="Arial" w:cs="Arial"/>
                <w:sz w:val="18"/>
                <w:szCs w:val="18"/>
              </w:rPr>
              <w:t>%</w:t>
            </w:r>
          </w:p>
        </w:tc>
        <w:tc>
          <w:tcPr>
            <w:tcW w:w="1333" w:type="pct"/>
            <w:shd w:val="clear" w:color="auto" w:fill="auto"/>
          </w:tcPr>
          <w:p w14:paraId="4D153982" w14:textId="119E377B" w:rsidR="00704F11" w:rsidRPr="0039541A" w:rsidRDefault="00704F11" w:rsidP="000142CE">
            <w:pPr>
              <w:spacing w:before="60" w:after="60"/>
              <w:rPr>
                <w:rFonts w:ascii="Arial" w:hAnsi="Arial" w:cs="Arial"/>
                <w:highlight w:val="yellow"/>
              </w:rPr>
            </w:pPr>
            <w:r w:rsidRPr="00A87B3B">
              <w:rPr>
                <w:rFonts w:ascii="Arial" w:hAnsi="Arial" w:cs="Arial"/>
                <w:sz w:val="18"/>
                <w:szCs w:val="18"/>
              </w:rPr>
              <w:t xml:space="preserve">In </w:t>
            </w:r>
            <w:r w:rsidR="00701BB6" w:rsidRPr="00A87B3B">
              <w:rPr>
                <w:rFonts w:ascii="Arial" w:hAnsi="Arial" w:cs="Arial"/>
                <w:sz w:val="18"/>
                <w:szCs w:val="18"/>
              </w:rPr>
              <w:t>line</w:t>
            </w:r>
            <w:r w:rsidRPr="00A87B3B">
              <w:rPr>
                <w:rFonts w:ascii="Arial" w:hAnsi="Arial" w:cs="Arial"/>
                <w:sz w:val="18"/>
                <w:szCs w:val="18"/>
              </w:rPr>
              <w:t xml:space="preserve"> with the City's </w:t>
            </w:r>
            <w:r w:rsidRPr="00F81301">
              <w:rPr>
                <w:rFonts w:ascii="Arial" w:hAnsi="Arial" w:cs="Arial"/>
                <w:i/>
                <w:sz w:val="18"/>
                <w:szCs w:val="18"/>
              </w:rPr>
              <w:t>Public Transparency Policy</w:t>
            </w:r>
            <w:r w:rsidRPr="00A87B3B">
              <w:rPr>
                <w:rFonts w:ascii="Arial" w:hAnsi="Arial" w:cs="Arial"/>
                <w:sz w:val="18"/>
                <w:szCs w:val="18"/>
              </w:rPr>
              <w:t xml:space="preserve">, </w:t>
            </w:r>
            <w:r w:rsidR="00701BB6" w:rsidRPr="00A87B3B">
              <w:rPr>
                <w:rFonts w:ascii="Arial" w:hAnsi="Arial" w:cs="Arial"/>
                <w:sz w:val="18"/>
                <w:szCs w:val="18"/>
              </w:rPr>
              <w:t>there has been a significant decrease in</w:t>
            </w:r>
            <w:r w:rsidRPr="00A87B3B">
              <w:rPr>
                <w:rFonts w:ascii="Arial" w:hAnsi="Arial" w:cs="Arial"/>
                <w:sz w:val="18"/>
                <w:szCs w:val="18"/>
              </w:rPr>
              <w:t xml:space="preserve"> decisions </w:t>
            </w:r>
            <w:r w:rsidR="00701BB6" w:rsidRPr="00A87B3B">
              <w:rPr>
                <w:rFonts w:ascii="Arial" w:hAnsi="Arial" w:cs="Arial"/>
                <w:sz w:val="18"/>
                <w:szCs w:val="18"/>
              </w:rPr>
              <w:t>made at closed meetings</w:t>
            </w:r>
            <w:r w:rsidRPr="00A87B3B">
              <w:rPr>
                <w:rFonts w:ascii="Arial" w:hAnsi="Arial" w:cs="Arial"/>
                <w:sz w:val="18"/>
                <w:szCs w:val="18"/>
              </w:rPr>
              <w:t>.</w:t>
            </w:r>
          </w:p>
        </w:tc>
      </w:tr>
      <w:tr w:rsidR="00704F11" w:rsidRPr="00FA567B" w14:paraId="0EAC050D" w14:textId="77777777" w:rsidTr="009F3376">
        <w:trPr>
          <w:cantSplit/>
        </w:trPr>
        <w:tc>
          <w:tcPr>
            <w:tcW w:w="1466" w:type="pct"/>
            <w:shd w:val="clear" w:color="auto" w:fill="auto"/>
          </w:tcPr>
          <w:p w14:paraId="7D9D7824" w14:textId="77777777" w:rsidR="00704F11" w:rsidRPr="005653FB" w:rsidRDefault="00704F11" w:rsidP="000142CE">
            <w:pPr>
              <w:pStyle w:val="BodyText"/>
              <w:spacing w:before="60" w:after="60"/>
              <w:rPr>
                <w:rFonts w:ascii="Arial" w:hAnsi="Arial" w:cs="Arial"/>
                <w:b/>
                <w:bCs/>
                <w:i/>
                <w:sz w:val="18"/>
                <w:szCs w:val="18"/>
              </w:rPr>
            </w:pPr>
            <w:r w:rsidRPr="005653FB">
              <w:rPr>
                <w:rFonts w:ascii="Arial" w:hAnsi="Arial" w:cs="Arial"/>
                <w:b/>
                <w:bCs/>
                <w:i/>
                <w:sz w:val="18"/>
                <w:szCs w:val="18"/>
              </w:rPr>
              <w:t>Consultation and engagement</w:t>
            </w:r>
          </w:p>
          <w:p w14:paraId="518135C1" w14:textId="27B749DD"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G2 </w:t>
            </w:r>
            <w:r w:rsidR="00704F11" w:rsidRPr="005653FB">
              <w:rPr>
                <w:rFonts w:ascii="Arial" w:hAnsi="Arial" w:cs="Arial"/>
                <w:i/>
                <w:sz w:val="18"/>
                <w:szCs w:val="18"/>
              </w:rPr>
              <w:t>Satisfaction with community consultation and engagement</w:t>
            </w:r>
          </w:p>
          <w:p w14:paraId="1D16FDA8" w14:textId="1DC96054"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[Community satisfaction rating out of 100 with how council has performed on community consultation and engagement]</w:t>
            </w:r>
          </w:p>
        </w:tc>
        <w:tc>
          <w:tcPr>
            <w:tcW w:w="534" w:type="pct"/>
            <w:shd w:val="clear" w:color="auto" w:fill="auto"/>
          </w:tcPr>
          <w:p w14:paraId="160DE42F"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55</w:t>
            </w:r>
          </w:p>
        </w:tc>
        <w:tc>
          <w:tcPr>
            <w:tcW w:w="534" w:type="pct"/>
            <w:gridSpan w:val="2"/>
            <w:shd w:val="clear" w:color="auto" w:fill="auto"/>
          </w:tcPr>
          <w:p w14:paraId="2DF7A3DC"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53</w:t>
            </w:r>
          </w:p>
        </w:tc>
        <w:tc>
          <w:tcPr>
            <w:tcW w:w="601" w:type="pct"/>
            <w:gridSpan w:val="3"/>
            <w:shd w:val="clear" w:color="auto" w:fill="auto"/>
          </w:tcPr>
          <w:p w14:paraId="1055FF06"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57</w:t>
            </w:r>
          </w:p>
        </w:tc>
        <w:tc>
          <w:tcPr>
            <w:tcW w:w="532" w:type="pct"/>
            <w:shd w:val="clear" w:color="auto" w:fill="auto"/>
          </w:tcPr>
          <w:p w14:paraId="4E254353" w14:textId="40BF3038" w:rsidR="00704F11" w:rsidRPr="00701BB6" w:rsidRDefault="00701BB6" w:rsidP="000142CE">
            <w:pPr>
              <w:pStyle w:val="BodyText"/>
              <w:spacing w:before="60" w:after="60"/>
              <w:rPr>
                <w:rFonts w:ascii="Arial" w:hAnsi="Arial" w:cs="Arial"/>
                <w:sz w:val="18"/>
                <w:szCs w:val="18"/>
              </w:rPr>
            </w:pPr>
            <w:r w:rsidRPr="00701BB6">
              <w:rPr>
                <w:rFonts w:ascii="Arial" w:hAnsi="Arial" w:cs="Arial"/>
                <w:sz w:val="18"/>
                <w:szCs w:val="18"/>
              </w:rPr>
              <w:t>54</w:t>
            </w:r>
          </w:p>
        </w:tc>
        <w:tc>
          <w:tcPr>
            <w:tcW w:w="1333" w:type="pct"/>
            <w:shd w:val="clear" w:color="auto" w:fill="auto"/>
          </w:tcPr>
          <w:p w14:paraId="06949F32" w14:textId="3318F199" w:rsidR="00704F11" w:rsidRPr="0039541A" w:rsidRDefault="0009495C" w:rsidP="000142CE">
            <w:pPr>
              <w:spacing w:before="60" w:after="60"/>
              <w:rPr>
                <w:rFonts w:ascii="Arial" w:hAnsi="Arial" w:cs="Arial"/>
                <w:highlight w:val="yellow"/>
              </w:rPr>
            </w:pPr>
            <w:r w:rsidRPr="0009495C">
              <w:rPr>
                <w:rFonts w:ascii="Arial" w:hAnsi="Arial" w:cs="Arial"/>
                <w:spacing w:val="0"/>
                <w:sz w:val="18"/>
                <w:szCs w:val="18"/>
              </w:rPr>
              <w:t>While our community satisfaction score decreased three index points, the score was consistent with previous results. We continue to focus on the delivery of hybrid engagements (online and face-to-face), improving accessibility to our online engagement platform, and provide reasonable support to reduce barriers to participation.</w:t>
            </w:r>
          </w:p>
        </w:tc>
      </w:tr>
      <w:tr w:rsidR="00704F11" w:rsidRPr="00FA567B" w14:paraId="206A1505" w14:textId="77777777" w:rsidTr="009F3376">
        <w:trPr>
          <w:cantSplit/>
        </w:trPr>
        <w:tc>
          <w:tcPr>
            <w:tcW w:w="1466" w:type="pct"/>
            <w:shd w:val="clear" w:color="auto" w:fill="auto"/>
          </w:tcPr>
          <w:p w14:paraId="784A8CED" w14:textId="77777777" w:rsidR="00704F11" w:rsidRPr="005653FB" w:rsidRDefault="00704F11" w:rsidP="000142CE">
            <w:pPr>
              <w:pStyle w:val="BodyText"/>
              <w:spacing w:before="60" w:after="60"/>
              <w:rPr>
                <w:rFonts w:ascii="Arial" w:hAnsi="Arial" w:cs="Arial"/>
                <w:b/>
                <w:bCs/>
                <w:i/>
                <w:sz w:val="18"/>
                <w:szCs w:val="18"/>
              </w:rPr>
            </w:pPr>
            <w:r w:rsidRPr="005653FB">
              <w:rPr>
                <w:rFonts w:ascii="Arial" w:hAnsi="Arial" w:cs="Arial"/>
                <w:b/>
                <w:bCs/>
                <w:i/>
                <w:sz w:val="18"/>
                <w:szCs w:val="18"/>
              </w:rPr>
              <w:t>Attendance</w:t>
            </w:r>
          </w:p>
          <w:p w14:paraId="60A8AD65" w14:textId="76926B1B"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G3 </w:t>
            </w:r>
            <w:r w:rsidR="00704F11" w:rsidRPr="005653FB">
              <w:rPr>
                <w:rFonts w:ascii="Arial" w:hAnsi="Arial" w:cs="Arial"/>
                <w:i/>
                <w:sz w:val="18"/>
                <w:szCs w:val="18"/>
              </w:rPr>
              <w:t>Councillor attendance at council meetings</w:t>
            </w:r>
          </w:p>
          <w:p w14:paraId="5F0D4BB1" w14:textId="1BEFFC24"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[The sum of the number of councillors who attended each ordinary and special council meeting / (Number of ordinary and special council meetings) × (Number of councillors elected at the last council general election)] x100</w:t>
            </w:r>
          </w:p>
        </w:tc>
        <w:tc>
          <w:tcPr>
            <w:tcW w:w="534" w:type="pct"/>
            <w:shd w:val="clear" w:color="auto" w:fill="auto"/>
          </w:tcPr>
          <w:p w14:paraId="1C1DBF36"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96.36%</w:t>
            </w:r>
          </w:p>
        </w:tc>
        <w:tc>
          <w:tcPr>
            <w:tcW w:w="534" w:type="pct"/>
            <w:gridSpan w:val="2"/>
            <w:shd w:val="clear" w:color="auto" w:fill="auto"/>
          </w:tcPr>
          <w:p w14:paraId="3C3D4266"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93.45%</w:t>
            </w:r>
          </w:p>
        </w:tc>
        <w:tc>
          <w:tcPr>
            <w:tcW w:w="601" w:type="pct"/>
            <w:gridSpan w:val="3"/>
            <w:shd w:val="clear" w:color="auto" w:fill="auto"/>
          </w:tcPr>
          <w:p w14:paraId="15291D59"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96.97%</w:t>
            </w:r>
          </w:p>
        </w:tc>
        <w:tc>
          <w:tcPr>
            <w:tcW w:w="532" w:type="pct"/>
            <w:shd w:val="clear" w:color="auto" w:fill="auto"/>
          </w:tcPr>
          <w:p w14:paraId="65578E16" w14:textId="7DCE629A" w:rsidR="00704F11" w:rsidRPr="00701BB6" w:rsidRDefault="00704F11" w:rsidP="000142CE">
            <w:pPr>
              <w:pStyle w:val="BodyText"/>
              <w:spacing w:before="60" w:after="60"/>
              <w:rPr>
                <w:rFonts w:ascii="Arial" w:hAnsi="Arial" w:cs="Arial"/>
                <w:sz w:val="18"/>
                <w:szCs w:val="18"/>
              </w:rPr>
            </w:pPr>
            <w:r w:rsidRPr="00701BB6">
              <w:rPr>
                <w:rFonts w:ascii="Arial" w:hAnsi="Arial" w:cs="Arial"/>
                <w:sz w:val="18"/>
                <w:szCs w:val="18"/>
              </w:rPr>
              <w:t>9</w:t>
            </w:r>
            <w:r w:rsidR="00701BB6" w:rsidRPr="00701BB6">
              <w:rPr>
                <w:rFonts w:ascii="Arial" w:hAnsi="Arial" w:cs="Arial"/>
                <w:sz w:val="18"/>
                <w:szCs w:val="18"/>
              </w:rPr>
              <w:t>8.70</w:t>
            </w:r>
            <w:r w:rsidRPr="00701BB6">
              <w:rPr>
                <w:rFonts w:ascii="Arial" w:hAnsi="Arial" w:cs="Arial"/>
                <w:sz w:val="18"/>
                <w:szCs w:val="18"/>
              </w:rPr>
              <w:t>%</w:t>
            </w:r>
          </w:p>
        </w:tc>
        <w:tc>
          <w:tcPr>
            <w:tcW w:w="1333" w:type="pct"/>
            <w:shd w:val="clear" w:color="auto" w:fill="auto"/>
          </w:tcPr>
          <w:p w14:paraId="7F169549" w14:textId="49FCB1FF" w:rsidR="00704F11" w:rsidRPr="0039541A" w:rsidRDefault="00F81301" w:rsidP="000142CE">
            <w:pPr>
              <w:spacing w:before="60" w:after="60"/>
              <w:rPr>
                <w:rFonts w:ascii="Arial" w:hAnsi="Arial" w:cs="Arial"/>
                <w:highlight w:val="yellow"/>
              </w:rPr>
            </w:pPr>
            <w:r w:rsidRPr="00F81301">
              <w:rPr>
                <w:rFonts w:ascii="Arial" w:hAnsi="Arial" w:cs="Arial"/>
                <w:sz w:val="18"/>
                <w:szCs w:val="18"/>
              </w:rPr>
              <w:t xml:space="preserve">In line with the </w:t>
            </w:r>
            <w:r w:rsidRPr="00F81301">
              <w:rPr>
                <w:rFonts w:ascii="Arial" w:hAnsi="Arial" w:cs="Arial"/>
                <w:i/>
                <w:iCs/>
                <w:sz w:val="18"/>
                <w:szCs w:val="18"/>
              </w:rPr>
              <w:t xml:space="preserve">Local Government Better Practice Guide </w:t>
            </w:r>
            <w:r w:rsidR="001F1401">
              <w:rPr>
                <w:rFonts w:ascii="Arial" w:hAnsi="Arial" w:cs="Arial"/>
                <w:i/>
                <w:iCs/>
                <w:sz w:val="18"/>
                <w:szCs w:val="18"/>
              </w:rPr>
              <w:t xml:space="preserve">- </w:t>
            </w:r>
            <w:r w:rsidRPr="00F81301">
              <w:rPr>
                <w:rFonts w:ascii="Arial" w:hAnsi="Arial" w:cs="Arial"/>
                <w:i/>
                <w:iCs/>
                <w:sz w:val="18"/>
                <w:szCs w:val="18"/>
              </w:rPr>
              <w:t xml:space="preserve">Annual Report Performance Reporting Indicator Guide </w:t>
            </w:r>
            <w:r w:rsidR="00606887">
              <w:rPr>
                <w:rFonts w:ascii="Arial" w:hAnsi="Arial" w:cs="Arial"/>
                <w:i/>
                <w:iCs/>
                <w:sz w:val="18"/>
                <w:szCs w:val="18"/>
              </w:rPr>
              <w:t>(</w:t>
            </w:r>
            <w:r w:rsidRPr="00F81301">
              <w:rPr>
                <w:rFonts w:ascii="Arial" w:hAnsi="Arial" w:cs="Arial"/>
                <w:i/>
                <w:iCs/>
                <w:sz w:val="18"/>
                <w:szCs w:val="18"/>
              </w:rPr>
              <w:t xml:space="preserve">2021-22 </w:t>
            </w:r>
            <w:r>
              <w:rPr>
                <w:rFonts w:ascii="Arial" w:hAnsi="Arial" w:cs="Arial"/>
                <w:i/>
                <w:iCs/>
                <w:sz w:val="18"/>
                <w:szCs w:val="18"/>
              </w:rPr>
              <w:t>&amp;</w:t>
            </w:r>
            <w:r w:rsidRPr="00F81301">
              <w:rPr>
                <w:rFonts w:ascii="Arial" w:hAnsi="Arial" w:cs="Arial"/>
                <w:i/>
                <w:iCs/>
                <w:sz w:val="18"/>
                <w:szCs w:val="18"/>
              </w:rPr>
              <w:t xml:space="preserve"> 2022-2023</w:t>
            </w:r>
            <w:r w:rsidR="00606887">
              <w:rPr>
                <w:rFonts w:ascii="Arial" w:hAnsi="Arial" w:cs="Arial"/>
                <w:i/>
                <w:iCs/>
                <w:sz w:val="18"/>
                <w:szCs w:val="18"/>
              </w:rPr>
              <w:t>)</w:t>
            </w:r>
            <w:r w:rsidRPr="00F81301">
              <w:rPr>
                <w:rFonts w:ascii="Arial" w:hAnsi="Arial" w:cs="Arial"/>
                <w:sz w:val="18"/>
                <w:szCs w:val="18"/>
              </w:rPr>
              <w:t>, councillors on an approved leave of absence are counted as having attended a council meeting. There were two recorded apologies for the financial year 2021-22.</w:t>
            </w:r>
          </w:p>
        </w:tc>
      </w:tr>
      <w:tr w:rsidR="00704F11" w:rsidRPr="00FA567B" w14:paraId="5B0C2DCC" w14:textId="77777777" w:rsidTr="009F3376">
        <w:trPr>
          <w:cantSplit/>
        </w:trPr>
        <w:tc>
          <w:tcPr>
            <w:tcW w:w="1466" w:type="pct"/>
            <w:shd w:val="clear" w:color="auto" w:fill="auto"/>
          </w:tcPr>
          <w:p w14:paraId="20B53244" w14:textId="77777777" w:rsidR="00704F11" w:rsidRPr="005653FB" w:rsidRDefault="00704F11" w:rsidP="000142CE">
            <w:pPr>
              <w:pStyle w:val="BodyText"/>
              <w:spacing w:before="60" w:after="60"/>
              <w:rPr>
                <w:rFonts w:ascii="Arial" w:hAnsi="Arial" w:cs="Arial"/>
                <w:b/>
                <w:bCs/>
                <w:i/>
                <w:sz w:val="18"/>
                <w:szCs w:val="18"/>
              </w:rPr>
            </w:pPr>
            <w:r w:rsidRPr="005653FB">
              <w:rPr>
                <w:rFonts w:ascii="Arial" w:hAnsi="Arial" w:cs="Arial"/>
                <w:b/>
                <w:bCs/>
                <w:i/>
                <w:sz w:val="18"/>
                <w:szCs w:val="18"/>
              </w:rPr>
              <w:lastRenderedPageBreak/>
              <w:t>Service cost</w:t>
            </w:r>
          </w:p>
          <w:p w14:paraId="483E5A4D" w14:textId="58554CCB"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G4 </w:t>
            </w:r>
            <w:r w:rsidR="00704F11" w:rsidRPr="005653FB">
              <w:rPr>
                <w:rFonts w:ascii="Arial" w:hAnsi="Arial" w:cs="Arial"/>
                <w:i/>
                <w:sz w:val="18"/>
                <w:szCs w:val="18"/>
              </w:rPr>
              <w:t>Cost of governance</w:t>
            </w:r>
          </w:p>
          <w:p w14:paraId="62561F30" w14:textId="1C2165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[Direct cost of the governance service / Number of councillors elected at the last council general election]</w:t>
            </w:r>
          </w:p>
        </w:tc>
        <w:tc>
          <w:tcPr>
            <w:tcW w:w="534" w:type="pct"/>
            <w:shd w:val="clear" w:color="auto" w:fill="auto"/>
          </w:tcPr>
          <w:p w14:paraId="1CF74F07"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$48,135.89</w:t>
            </w:r>
          </w:p>
        </w:tc>
        <w:tc>
          <w:tcPr>
            <w:tcW w:w="534" w:type="pct"/>
            <w:gridSpan w:val="2"/>
            <w:shd w:val="clear" w:color="auto" w:fill="auto"/>
          </w:tcPr>
          <w:p w14:paraId="569F8A2C" w14:textId="5AD9B351"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$4</w:t>
            </w:r>
            <w:r w:rsidR="00123848">
              <w:rPr>
                <w:rFonts w:ascii="Arial" w:hAnsi="Arial" w:cs="Arial"/>
                <w:sz w:val="18"/>
                <w:szCs w:val="18"/>
              </w:rPr>
              <w:t>4,582.64</w:t>
            </w:r>
          </w:p>
        </w:tc>
        <w:tc>
          <w:tcPr>
            <w:tcW w:w="601" w:type="pct"/>
            <w:gridSpan w:val="3"/>
            <w:shd w:val="clear" w:color="auto" w:fill="auto"/>
          </w:tcPr>
          <w:p w14:paraId="41849087"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$45,711.91</w:t>
            </w:r>
          </w:p>
        </w:tc>
        <w:tc>
          <w:tcPr>
            <w:tcW w:w="532" w:type="pct"/>
            <w:shd w:val="clear" w:color="auto" w:fill="auto"/>
          </w:tcPr>
          <w:p w14:paraId="15A95D04" w14:textId="08B54C10" w:rsidR="00704F11" w:rsidRPr="001E789C" w:rsidRDefault="00704F11" w:rsidP="000142CE">
            <w:pPr>
              <w:pStyle w:val="BodyText"/>
              <w:spacing w:before="60" w:after="60"/>
              <w:rPr>
                <w:rFonts w:ascii="Arial" w:hAnsi="Arial" w:cs="Arial"/>
                <w:sz w:val="18"/>
                <w:szCs w:val="18"/>
              </w:rPr>
            </w:pPr>
            <w:r w:rsidRPr="001E789C">
              <w:rPr>
                <w:rFonts w:ascii="Arial" w:hAnsi="Arial" w:cs="Arial"/>
                <w:sz w:val="18"/>
                <w:szCs w:val="18"/>
              </w:rPr>
              <w:t>$4</w:t>
            </w:r>
            <w:r w:rsidR="001E789C" w:rsidRPr="001E789C">
              <w:rPr>
                <w:rFonts w:ascii="Arial" w:hAnsi="Arial" w:cs="Arial"/>
                <w:sz w:val="18"/>
                <w:szCs w:val="18"/>
              </w:rPr>
              <w:t>7</w:t>
            </w:r>
            <w:r w:rsidRPr="001E789C">
              <w:rPr>
                <w:rFonts w:ascii="Arial" w:hAnsi="Arial" w:cs="Arial"/>
                <w:sz w:val="18"/>
                <w:szCs w:val="18"/>
              </w:rPr>
              <w:t>,</w:t>
            </w:r>
            <w:r w:rsidR="001E789C" w:rsidRPr="001E789C">
              <w:rPr>
                <w:rFonts w:ascii="Arial" w:hAnsi="Arial" w:cs="Arial"/>
                <w:sz w:val="18"/>
                <w:szCs w:val="18"/>
              </w:rPr>
              <w:t>697</w:t>
            </w:r>
            <w:r w:rsidRPr="001E789C">
              <w:rPr>
                <w:rFonts w:ascii="Arial" w:hAnsi="Arial" w:cs="Arial"/>
                <w:sz w:val="18"/>
                <w:szCs w:val="18"/>
              </w:rPr>
              <w:t>.</w:t>
            </w:r>
            <w:r w:rsidR="001E789C" w:rsidRPr="001E789C">
              <w:rPr>
                <w:rFonts w:ascii="Arial" w:hAnsi="Arial" w:cs="Arial"/>
                <w:sz w:val="18"/>
                <w:szCs w:val="18"/>
              </w:rPr>
              <w:t>36</w:t>
            </w:r>
          </w:p>
        </w:tc>
        <w:tc>
          <w:tcPr>
            <w:tcW w:w="1333" w:type="pct"/>
            <w:shd w:val="clear" w:color="auto" w:fill="auto"/>
          </w:tcPr>
          <w:p w14:paraId="1D62315B" w14:textId="3B142385" w:rsidR="00704F11" w:rsidRPr="0039541A" w:rsidRDefault="0009495C" w:rsidP="000142CE">
            <w:pPr>
              <w:spacing w:before="60" w:after="60"/>
              <w:rPr>
                <w:rFonts w:ascii="Arial" w:hAnsi="Arial" w:cs="Arial"/>
                <w:highlight w:val="yellow"/>
              </w:rPr>
            </w:pPr>
            <w:r w:rsidRPr="0009495C">
              <w:rPr>
                <w:rFonts w:ascii="Arial" w:hAnsi="Arial" w:cs="Arial"/>
                <w:sz w:val="18"/>
                <w:szCs w:val="18"/>
              </w:rPr>
              <w:t>The marginal increase in the cost of delivering council's governance service this financial year is driven by the increase in councillor allowances per the new determination issued from the Victorian Independent Renumeration Tribunal.</w:t>
            </w:r>
          </w:p>
        </w:tc>
      </w:tr>
      <w:tr w:rsidR="00704F11" w:rsidRPr="00FA567B" w14:paraId="7C90D752" w14:textId="77777777" w:rsidTr="009F3376">
        <w:trPr>
          <w:cantSplit/>
        </w:trPr>
        <w:tc>
          <w:tcPr>
            <w:tcW w:w="1466" w:type="pct"/>
            <w:shd w:val="clear" w:color="auto" w:fill="auto"/>
          </w:tcPr>
          <w:p w14:paraId="7D45DEB8" w14:textId="77777777" w:rsidR="00704F11" w:rsidRPr="005653FB" w:rsidRDefault="00704F11" w:rsidP="000142CE">
            <w:pPr>
              <w:pStyle w:val="BodyText"/>
              <w:spacing w:before="60" w:after="60"/>
              <w:rPr>
                <w:rFonts w:ascii="Arial" w:hAnsi="Arial" w:cs="Arial"/>
                <w:b/>
                <w:bCs/>
                <w:i/>
                <w:sz w:val="18"/>
                <w:szCs w:val="18"/>
              </w:rPr>
            </w:pPr>
            <w:r w:rsidRPr="005653FB">
              <w:rPr>
                <w:rFonts w:ascii="Arial" w:hAnsi="Arial" w:cs="Arial"/>
                <w:b/>
                <w:bCs/>
                <w:i/>
                <w:sz w:val="18"/>
                <w:szCs w:val="18"/>
              </w:rPr>
              <w:t>Satisfaction</w:t>
            </w:r>
          </w:p>
          <w:p w14:paraId="03550C58" w14:textId="0A27524A"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G5 </w:t>
            </w:r>
            <w:r w:rsidR="00704F11" w:rsidRPr="005653FB">
              <w:rPr>
                <w:rFonts w:ascii="Arial" w:hAnsi="Arial" w:cs="Arial"/>
                <w:i/>
                <w:sz w:val="18"/>
                <w:szCs w:val="18"/>
              </w:rPr>
              <w:t>Satisfaction with council decisions</w:t>
            </w:r>
          </w:p>
          <w:p w14:paraId="7C7E4375" w14:textId="77FB6B6C" w:rsidR="00704F11" w:rsidRPr="0039541A" w:rsidRDefault="00704F11" w:rsidP="000142CE">
            <w:pPr>
              <w:pStyle w:val="BodyText"/>
              <w:spacing w:before="60" w:after="60"/>
              <w:rPr>
                <w:rFonts w:ascii="Arial" w:hAnsi="Arial" w:cs="Arial"/>
                <w:sz w:val="18"/>
                <w:szCs w:val="18"/>
                <w:highlight w:val="yellow"/>
              </w:rPr>
            </w:pPr>
            <w:r w:rsidRPr="005653FB">
              <w:rPr>
                <w:rFonts w:ascii="Arial" w:hAnsi="Arial" w:cs="Arial"/>
                <w:sz w:val="18"/>
                <w:szCs w:val="18"/>
              </w:rPr>
              <w:t>[Community satisfaction rating out of 100 with how council has performed in making decisions in the interest of the community]</w:t>
            </w:r>
          </w:p>
        </w:tc>
        <w:tc>
          <w:tcPr>
            <w:tcW w:w="534" w:type="pct"/>
            <w:shd w:val="clear" w:color="auto" w:fill="auto"/>
          </w:tcPr>
          <w:p w14:paraId="12EEE135"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55</w:t>
            </w:r>
          </w:p>
        </w:tc>
        <w:tc>
          <w:tcPr>
            <w:tcW w:w="534" w:type="pct"/>
            <w:gridSpan w:val="2"/>
            <w:shd w:val="clear" w:color="auto" w:fill="auto"/>
          </w:tcPr>
          <w:p w14:paraId="714271E9"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56</w:t>
            </w:r>
          </w:p>
        </w:tc>
        <w:tc>
          <w:tcPr>
            <w:tcW w:w="601" w:type="pct"/>
            <w:gridSpan w:val="3"/>
            <w:shd w:val="clear" w:color="auto" w:fill="auto"/>
          </w:tcPr>
          <w:p w14:paraId="1D18F8AC"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59</w:t>
            </w:r>
          </w:p>
        </w:tc>
        <w:tc>
          <w:tcPr>
            <w:tcW w:w="532" w:type="pct"/>
            <w:shd w:val="clear" w:color="auto" w:fill="auto"/>
          </w:tcPr>
          <w:p w14:paraId="6208B03B" w14:textId="61B7C7FE" w:rsidR="00704F11" w:rsidRPr="0039541A" w:rsidRDefault="00704F11" w:rsidP="000142CE">
            <w:pPr>
              <w:pStyle w:val="BodyText"/>
              <w:spacing w:before="60" w:after="60"/>
              <w:rPr>
                <w:rFonts w:ascii="Arial" w:hAnsi="Arial" w:cs="Arial"/>
                <w:sz w:val="18"/>
                <w:szCs w:val="18"/>
                <w:highlight w:val="yellow"/>
              </w:rPr>
            </w:pPr>
            <w:r w:rsidRPr="001E789C">
              <w:rPr>
                <w:rFonts w:ascii="Arial" w:hAnsi="Arial" w:cs="Arial"/>
                <w:sz w:val="18"/>
                <w:szCs w:val="18"/>
              </w:rPr>
              <w:t>5</w:t>
            </w:r>
            <w:r w:rsidR="001E789C" w:rsidRPr="001E789C">
              <w:rPr>
                <w:rFonts w:ascii="Arial" w:hAnsi="Arial" w:cs="Arial"/>
                <w:sz w:val="18"/>
                <w:szCs w:val="18"/>
              </w:rPr>
              <w:t>6</w:t>
            </w:r>
          </w:p>
        </w:tc>
        <w:tc>
          <w:tcPr>
            <w:tcW w:w="1333" w:type="pct"/>
            <w:shd w:val="clear" w:color="auto" w:fill="auto"/>
          </w:tcPr>
          <w:p w14:paraId="5DFAE0D9" w14:textId="3FEEFAD9" w:rsidR="00704F11" w:rsidRPr="0039541A" w:rsidRDefault="0009495C" w:rsidP="000142CE">
            <w:pPr>
              <w:spacing w:before="60" w:after="60"/>
              <w:rPr>
                <w:rFonts w:ascii="Arial" w:hAnsi="Arial" w:cs="Arial"/>
                <w:highlight w:val="yellow"/>
              </w:rPr>
            </w:pPr>
            <w:r w:rsidRPr="0009495C">
              <w:rPr>
                <w:rFonts w:ascii="Arial" w:hAnsi="Arial" w:cs="Arial"/>
                <w:sz w:val="18"/>
                <w:szCs w:val="18"/>
              </w:rPr>
              <w:t>While our community satisfaction score decreased three index points, the score was consistent with previous results. We continue to improve the quality of information and analysis to best support Councillor decision</w:t>
            </w:r>
            <w:r w:rsidR="00447D58">
              <w:rPr>
                <w:rFonts w:ascii="Arial" w:hAnsi="Arial" w:cs="Arial"/>
                <w:sz w:val="18"/>
                <w:szCs w:val="18"/>
              </w:rPr>
              <w:t>-</w:t>
            </w:r>
            <w:r w:rsidRPr="0009495C">
              <w:rPr>
                <w:rFonts w:ascii="Arial" w:hAnsi="Arial" w:cs="Arial"/>
                <w:sz w:val="18"/>
                <w:szCs w:val="18"/>
              </w:rPr>
              <w:t>making.</w:t>
            </w:r>
          </w:p>
        </w:tc>
      </w:tr>
      <w:tr w:rsidR="00704F11" w:rsidRPr="00FA567B" w14:paraId="407B1673" w14:textId="77777777" w:rsidTr="009F3376">
        <w:trPr>
          <w:cantSplit/>
        </w:trPr>
        <w:tc>
          <w:tcPr>
            <w:tcW w:w="1466" w:type="pct"/>
            <w:shd w:val="clear" w:color="auto" w:fill="D5E8F1"/>
          </w:tcPr>
          <w:p w14:paraId="5BA16A9C" w14:textId="77777777" w:rsidR="00704F11" w:rsidRPr="009C0FE0" w:rsidRDefault="00704F11" w:rsidP="000142CE">
            <w:pPr>
              <w:spacing w:before="60" w:after="60"/>
              <w:rPr>
                <w:rFonts w:ascii="Arial" w:hAnsi="Arial" w:cs="Arial"/>
                <w:b/>
                <w:sz w:val="18"/>
                <w:szCs w:val="18"/>
              </w:rPr>
            </w:pPr>
            <w:r w:rsidRPr="009C0FE0">
              <w:rPr>
                <w:rFonts w:ascii="Arial" w:hAnsi="Arial" w:cs="Arial"/>
                <w:b/>
                <w:sz w:val="18"/>
                <w:szCs w:val="18"/>
              </w:rPr>
              <w:t>Statutory Planning</w:t>
            </w:r>
          </w:p>
        </w:tc>
        <w:tc>
          <w:tcPr>
            <w:tcW w:w="534" w:type="pct"/>
            <w:shd w:val="clear" w:color="auto" w:fill="D5E8F1"/>
          </w:tcPr>
          <w:p w14:paraId="5A83CC65" w14:textId="77777777" w:rsidR="00704F11" w:rsidRPr="00FA567B" w:rsidRDefault="00704F11" w:rsidP="000142CE">
            <w:pPr>
              <w:spacing w:before="60" w:after="60"/>
              <w:rPr>
                <w:rFonts w:ascii="Arial" w:hAnsi="Arial" w:cs="Arial"/>
                <w:b/>
                <w:sz w:val="18"/>
                <w:szCs w:val="18"/>
                <w:highlight w:val="yellow"/>
              </w:rPr>
            </w:pPr>
          </w:p>
        </w:tc>
        <w:tc>
          <w:tcPr>
            <w:tcW w:w="534" w:type="pct"/>
            <w:gridSpan w:val="2"/>
            <w:shd w:val="clear" w:color="auto" w:fill="D5E8F1"/>
          </w:tcPr>
          <w:p w14:paraId="0D4523D9" w14:textId="77777777" w:rsidR="00704F11" w:rsidRPr="00FA567B" w:rsidRDefault="00704F11" w:rsidP="000142CE">
            <w:pPr>
              <w:spacing w:before="60" w:after="60"/>
              <w:rPr>
                <w:rFonts w:ascii="Arial" w:hAnsi="Arial" w:cs="Arial"/>
                <w:b/>
                <w:sz w:val="18"/>
                <w:szCs w:val="18"/>
                <w:highlight w:val="yellow"/>
              </w:rPr>
            </w:pPr>
          </w:p>
        </w:tc>
        <w:tc>
          <w:tcPr>
            <w:tcW w:w="601" w:type="pct"/>
            <w:gridSpan w:val="3"/>
            <w:shd w:val="clear" w:color="auto" w:fill="D5E8F1"/>
          </w:tcPr>
          <w:p w14:paraId="307CF78D" w14:textId="77777777" w:rsidR="00704F11" w:rsidRPr="00FA567B" w:rsidRDefault="00704F11" w:rsidP="000142CE">
            <w:pPr>
              <w:spacing w:before="60" w:after="60"/>
              <w:rPr>
                <w:rFonts w:ascii="Arial" w:hAnsi="Arial" w:cs="Arial"/>
                <w:b/>
                <w:sz w:val="18"/>
                <w:szCs w:val="18"/>
                <w:highlight w:val="yellow"/>
              </w:rPr>
            </w:pPr>
          </w:p>
        </w:tc>
        <w:tc>
          <w:tcPr>
            <w:tcW w:w="532" w:type="pct"/>
            <w:shd w:val="clear" w:color="auto" w:fill="D5E8F1"/>
          </w:tcPr>
          <w:p w14:paraId="4531AD25" w14:textId="77777777" w:rsidR="00704F11" w:rsidRPr="00FA567B" w:rsidRDefault="00704F11" w:rsidP="000142CE">
            <w:pPr>
              <w:spacing w:before="60" w:after="60"/>
              <w:rPr>
                <w:rFonts w:ascii="Arial" w:hAnsi="Arial" w:cs="Arial"/>
                <w:b/>
                <w:sz w:val="18"/>
                <w:szCs w:val="18"/>
                <w:highlight w:val="yellow"/>
              </w:rPr>
            </w:pPr>
          </w:p>
        </w:tc>
        <w:tc>
          <w:tcPr>
            <w:tcW w:w="1333" w:type="pct"/>
            <w:shd w:val="clear" w:color="auto" w:fill="D5E8F1"/>
          </w:tcPr>
          <w:p w14:paraId="1DCC44E0" w14:textId="77777777" w:rsidR="00704F11" w:rsidRPr="00FA567B" w:rsidRDefault="00704F11" w:rsidP="000142CE">
            <w:pPr>
              <w:spacing w:before="60" w:after="60"/>
              <w:rPr>
                <w:rFonts w:ascii="Arial" w:hAnsi="Arial" w:cs="Arial"/>
                <w:b/>
                <w:sz w:val="18"/>
                <w:szCs w:val="18"/>
                <w:highlight w:val="yellow"/>
              </w:rPr>
            </w:pPr>
          </w:p>
        </w:tc>
      </w:tr>
      <w:tr w:rsidR="00704F11" w:rsidRPr="00FA567B" w14:paraId="2CC0318F" w14:textId="77777777" w:rsidTr="009F3376">
        <w:trPr>
          <w:cantSplit/>
        </w:trPr>
        <w:tc>
          <w:tcPr>
            <w:tcW w:w="1466" w:type="pct"/>
            <w:shd w:val="clear" w:color="auto" w:fill="auto"/>
          </w:tcPr>
          <w:p w14:paraId="4D1901C8" w14:textId="77777777" w:rsidR="00704F11" w:rsidRPr="009C0FE0" w:rsidRDefault="00704F11" w:rsidP="000142CE">
            <w:pPr>
              <w:pStyle w:val="BodyText"/>
              <w:spacing w:before="60" w:after="60"/>
              <w:rPr>
                <w:rFonts w:ascii="Arial" w:hAnsi="Arial" w:cs="Arial"/>
                <w:b/>
                <w:bCs/>
                <w:i/>
                <w:sz w:val="18"/>
                <w:szCs w:val="18"/>
              </w:rPr>
            </w:pPr>
            <w:r w:rsidRPr="009C0FE0">
              <w:rPr>
                <w:rFonts w:ascii="Arial" w:hAnsi="Arial" w:cs="Arial"/>
                <w:b/>
                <w:bCs/>
                <w:i/>
                <w:sz w:val="18"/>
                <w:szCs w:val="18"/>
              </w:rPr>
              <w:t>Timeliness</w:t>
            </w:r>
          </w:p>
          <w:p w14:paraId="125BBF15" w14:textId="547277B3"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SP1 </w:t>
            </w:r>
            <w:r w:rsidR="00704F11" w:rsidRPr="009C0FE0">
              <w:rPr>
                <w:rFonts w:ascii="Arial" w:hAnsi="Arial" w:cs="Arial"/>
                <w:i/>
                <w:sz w:val="18"/>
                <w:szCs w:val="18"/>
              </w:rPr>
              <w:t>Time taken to decide planning applications</w:t>
            </w:r>
          </w:p>
          <w:p w14:paraId="536644D9" w14:textId="2524DDBF" w:rsidR="00704F11" w:rsidRPr="009C0FE0" w:rsidRDefault="00704F11" w:rsidP="000142CE">
            <w:pPr>
              <w:pStyle w:val="BodyText"/>
              <w:spacing w:before="60" w:after="60"/>
              <w:rPr>
                <w:rFonts w:ascii="Arial" w:hAnsi="Arial" w:cs="Arial"/>
                <w:sz w:val="18"/>
                <w:szCs w:val="18"/>
              </w:rPr>
            </w:pPr>
            <w:r w:rsidRPr="009C0FE0">
              <w:rPr>
                <w:rFonts w:ascii="Arial" w:hAnsi="Arial" w:cs="Arial"/>
                <w:sz w:val="18"/>
                <w:szCs w:val="18"/>
              </w:rPr>
              <w:t>[The median number of days between receipt of a planning application and a decision on the application]</w:t>
            </w:r>
          </w:p>
        </w:tc>
        <w:tc>
          <w:tcPr>
            <w:tcW w:w="534" w:type="pct"/>
            <w:shd w:val="clear" w:color="auto" w:fill="auto"/>
          </w:tcPr>
          <w:p w14:paraId="156C27F4"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84.00</w:t>
            </w:r>
          </w:p>
        </w:tc>
        <w:tc>
          <w:tcPr>
            <w:tcW w:w="534" w:type="pct"/>
            <w:gridSpan w:val="2"/>
            <w:shd w:val="clear" w:color="auto" w:fill="auto"/>
          </w:tcPr>
          <w:p w14:paraId="71457D6D"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83.00</w:t>
            </w:r>
          </w:p>
        </w:tc>
        <w:tc>
          <w:tcPr>
            <w:tcW w:w="601" w:type="pct"/>
            <w:gridSpan w:val="3"/>
            <w:shd w:val="clear" w:color="auto" w:fill="auto"/>
          </w:tcPr>
          <w:p w14:paraId="11E9AADF"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78.00</w:t>
            </w:r>
          </w:p>
        </w:tc>
        <w:tc>
          <w:tcPr>
            <w:tcW w:w="532" w:type="pct"/>
            <w:shd w:val="clear" w:color="auto" w:fill="auto"/>
          </w:tcPr>
          <w:p w14:paraId="4C4CF29F" w14:textId="4D9F250F" w:rsidR="00704F11" w:rsidRPr="00FA567B" w:rsidRDefault="0026036B" w:rsidP="000142CE">
            <w:pPr>
              <w:pStyle w:val="BodyText"/>
              <w:spacing w:before="60" w:after="60"/>
              <w:rPr>
                <w:rFonts w:ascii="Arial" w:hAnsi="Arial" w:cs="Arial"/>
                <w:sz w:val="18"/>
                <w:szCs w:val="18"/>
                <w:highlight w:val="yellow"/>
              </w:rPr>
            </w:pPr>
            <w:r w:rsidRPr="0026036B">
              <w:rPr>
                <w:rFonts w:ascii="Arial" w:hAnsi="Arial" w:cs="Arial"/>
                <w:sz w:val="18"/>
                <w:szCs w:val="18"/>
              </w:rPr>
              <w:t>80</w:t>
            </w:r>
            <w:r w:rsidR="00704F11" w:rsidRPr="0026036B">
              <w:rPr>
                <w:rFonts w:ascii="Arial" w:hAnsi="Arial" w:cs="Arial"/>
                <w:sz w:val="18"/>
                <w:szCs w:val="18"/>
              </w:rPr>
              <w:t>.00</w:t>
            </w:r>
          </w:p>
        </w:tc>
        <w:tc>
          <w:tcPr>
            <w:tcW w:w="1333" w:type="pct"/>
            <w:shd w:val="clear" w:color="auto" w:fill="auto"/>
          </w:tcPr>
          <w:p w14:paraId="3F048DC9" w14:textId="389F2173" w:rsidR="00704F11" w:rsidRPr="00A87B3B" w:rsidRDefault="0026036B" w:rsidP="000142CE">
            <w:pPr>
              <w:spacing w:before="60" w:after="60"/>
              <w:rPr>
                <w:rFonts w:ascii="Arial" w:hAnsi="Arial" w:cs="Arial"/>
                <w:sz w:val="18"/>
                <w:szCs w:val="18"/>
                <w:highlight w:val="yellow"/>
              </w:rPr>
            </w:pPr>
            <w:r w:rsidRPr="00A87B3B">
              <w:rPr>
                <w:rFonts w:ascii="Arial" w:hAnsi="Arial" w:cs="Arial"/>
                <w:sz w:val="18"/>
                <w:szCs w:val="18"/>
              </w:rPr>
              <w:t xml:space="preserve">The average median days for decisions </w:t>
            </w:r>
            <w:proofErr w:type="gramStart"/>
            <w:r w:rsidRPr="00A87B3B">
              <w:rPr>
                <w:rFonts w:ascii="Arial" w:hAnsi="Arial" w:cs="Arial"/>
                <w:sz w:val="18"/>
                <w:szCs w:val="18"/>
              </w:rPr>
              <w:t>has</w:t>
            </w:r>
            <w:proofErr w:type="gramEnd"/>
            <w:r w:rsidRPr="00A87B3B">
              <w:rPr>
                <w:rFonts w:ascii="Arial" w:hAnsi="Arial" w:cs="Arial"/>
                <w:sz w:val="18"/>
                <w:szCs w:val="18"/>
              </w:rPr>
              <w:t xml:space="preserve"> generally been at the same number for the past years.</w:t>
            </w:r>
          </w:p>
        </w:tc>
      </w:tr>
      <w:tr w:rsidR="00704F11" w:rsidRPr="00FA567B" w14:paraId="55042897" w14:textId="77777777" w:rsidTr="009F3376">
        <w:trPr>
          <w:cantSplit/>
        </w:trPr>
        <w:tc>
          <w:tcPr>
            <w:tcW w:w="1466" w:type="pct"/>
            <w:shd w:val="clear" w:color="auto" w:fill="auto"/>
          </w:tcPr>
          <w:p w14:paraId="643A171C" w14:textId="77777777" w:rsidR="00704F11" w:rsidRPr="009C0FE0" w:rsidRDefault="00704F11" w:rsidP="000142CE">
            <w:pPr>
              <w:pStyle w:val="BodyText"/>
              <w:spacing w:before="60" w:after="60"/>
              <w:rPr>
                <w:rFonts w:ascii="Arial" w:hAnsi="Arial" w:cs="Arial"/>
                <w:b/>
                <w:bCs/>
                <w:i/>
                <w:sz w:val="18"/>
                <w:szCs w:val="18"/>
              </w:rPr>
            </w:pPr>
            <w:bookmarkStart w:id="105" w:name="_Hlk115338554"/>
            <w:r w:rsidRPr="009C0FE0">
              <w:rPr>
                <w:rFonts w:ascii="Arial" w:hAnsi="Arial" w:cs="Arial"/>
                <w:b/>
                <w:bCs/>
                <w:i/>
                <w:sz w:val="18"/>
                <w:szCs w:val="18"/>
              </w:rPr>
              <w:t>Service standard</w:t>
            </w:r>
          </w:p>
          <w:p w14:paraId="24FE2E38" w14:textId="26FD0A92"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SP2 </w:t>
            </w:r>
            <w:r w:rsidR="00704F11" w:rsidRPr="009C0FE0">
              <w:rPr>
                <w:rFonts w:ascii="Arial" w:hAnsi="Arial" w:cs="Arial"/>
                <w:i/>
                <w:sz w:val="18"/>
                <w:szCs w:val="18"/>
              </w:rPr>
              <w:t>Planning applications decided within required time frames</w:t>
            </w:r>
          </w:p>
          <w:p w14:paraId="2395770C" w14:textId="71FD7F01" w:rsidR="00704F11" w:rsidRPr="009C0FE0" w:rsidRDefault="00704F11" w:rsidP="000142CE">
            <w:pPr>
              <w:pStyle w:val="BodyText"/>
              <w:spacing w:before="60" w:after="60"/>
              <w:rPr>
                <w:rFonts w:ascii="Arial" w:hAnsi="Arial" w:cs="Arial"/>
                <w:sz w:val="18"/>
                <w:szCs w:val="18"/>
              </w:rPr>
            </w:pPr>
            <w:r w:rsidRPr="009C0FE0">
              <w:rPr>
                <w:rFonts w:ascii="Arial" w:hAnsi="Arial" w:cs="Arial"/>
                <w:sz w:val="18"/>
                <w:szCs w:val="18"/>
              </w:rPr>
              <w:t xml:space="preserve">[Number of planning application decisions made within 60 days for regular permits and 10 days for </w:t>
            </w:r>
            <w:proofErr w:type="spellStart"/>
            <w:r w:rsidRPr="009C0FE0">
              <w:rPr>
                <w:rFonts w:ascii="Arial" w:hAnsi="Arial" w:cs="Arial"/>
                <w:sz w:val="18"/>
                <w:szCs w:val="18"/>
              </w:rPr>
              <w:t>VicSmart</w:t>
            </w:r>
            <w:proofErr w:type="spellEnd"/>
            <w:r w:rsidRPr="009C0FE0">
              <w:rPr>
                <w:rFonts w:ascii="Arial" w:hAnsi="Arial" w:cs="Arial"/>
                <w:sz w:val="18"/>
                <w:szCs w:val="18"/>
              </w:rPr>
              <w:t xml:space="preserve"> permits / Number of planning application decisions made] x100</w:t>
            </w:r>
          </w:p>
        </w:tc>
        <w:tc>
          <w:tcPr>
            <w:tcW w:w="534" w:type="pct"/>
            <w:shd w:val="clear" w:color="auto" w:fill="auto"/>
          </w:tcPr>
          <w:p w14:paraId="3804D416"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68.50%</w:t>
            </w:r>
          </w:p>
        </w:tc>
        <w:tc>
          <w:tcPr>
            <w:tcW w:w="534" w:type="pct"/>
            <w:gridSpan w:val="2"/>
            <w:shd w:val="clear" w:color="auto" w:fill="auto"/>
          </w:tcPr>
          <w:p w14:paraId="2C4929D5"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69.39%</w:t>
            </w:r>
          </w:p>
        </w:tc>
        <w:tc>
          <w:tcPr>
            <w:tcW w:w="601" w:type="pct"/>
            <w:gridSpan w:val="3"/>
            <w:shd w:val="clear" w:color="auto" w:fill="auto"/>
          </w:tcPr>
          <w:p w14:paraId="0DD6A20E"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80.90%</w:t>
            </w:r>
          </w:p>
        </w:tc>
        <w:tc>
          <w:tcPr>
            <w:tcW w:w="532" w:type="pct"/>
            <w:shd w:val="clear" w:color="auto" w:fill="auto"/>
          </w:tcPr>
          <w:p w14:paraId="7E13A61C" w14:textId="586B8995" w:rsidR="00704F11" w:rsidRPr="0026036B" w:rsidRDefault="0026036B" w:rsidP="000142CE">
            <w:pPr>
              <w:pStyle w:val="BodyText"/>
              <w:spacing w:before="60" w:after="60"/>
              <w:rPr>
                <w:rFonts w:ascii="Arial" w:hAnsi="Arial" w:cs="Arial"/>
                <w:sz w:val="18"/>
                <w:szCs w:val="18"/>
              </w:rPr>
            </w:pPr>
            <w:r w:rsidRPr="0026036B">
              <w:rPr>
                <w:rFonts w:ascii="Arial" w:hAnsi="Arial" w:cs="Arial"/>
                <w:sz w:val="18"/>
                <w:szCs w:val="18"/>
              </w:rPr>
              <w:t>78.7</w:t>
            </w:r>
            <w:r w:rsidR="00704F11" w:rsidRPr="0026036B">
              <w:rPr>
                <w:rFonts w:ascii="Arial" w:hAnsi="Arial" w:cs="Arial"/>
                <w:sz w:val="18"/>
                <w:szCs w:val="18"/>
              </w:rPr>
              <w:t>0%</w:t>
            </w:r>
          </w:p>
        </w:tc>
        <w:tc>
          <w:tcPr>
            <w:tcW w:w="1333" w:type="pct"/>
            <w:shd w:val="clear" w:color="auto" w:fill="auto"/>
          </w:tcPr>
          <w:p w14:paraId="52D874C2" w14:textId="254C6CD1" w:rsidR="00704F11" w:rsidRPr="00FA567B" w:rsidRDefault="0026036B" w:rsidP="000142CE">
            <w:pPr>
              <w:spacing w:before="60" w:after="60"/>
              <w:rPr>
                <w:highlight w:val="yellow"/>
              </w:rPr>
            </w:pPr>
            <w:r w:rsidRPr="00A87B3B">
              <w:rPr>
                <w:rFonts w:ascii="Arial" w:hAnsi="Arial" w:cs="Arial"/>
                <w:sz w:val="18"/>
                <w:szCs w:val="18"/>
              </w:rPr>
              <w:t xml:space="preserve">Reduced staffing capacity due to the impact of COVID-19 </w:t>
            </w:r>
            <w:r w:rsidR="004A5515">
              <w:rPr>
                <w:rFonts w:ascii="Arial" w:hAnsi="Arial" w:cs="Arial"/>
                <w:sz w:val="18"/>
                <w:szCs w:val="18"/>
              </w:rPr>
              <w:t xml:space="preserve">and staff shortages </w:t>
            </w:r>
            <w:r w:rsidRPr="00A87B3B">
              <w:rPr>
                <w:rFonts w:ascii="Arial" w:hAnsi="Arial" w:cs="Arial"/>
                <w:sz w:val="18"/>
                <w:szCs w:val="18"/>
              </w:rPr>
              <w:t>resulted in a decrease in the proportion of planning applications processed within statutory timeframes.</w:t>
            </w:r>
          </w:p>
        </w:tc>
      </w:tr>
      <w:bookmarkEnd w:id="105"/>
      <w:tr w:rsidR="00704F11" w:rsidRPr="00FA567B" w14:paraId="241935DD" w14:textId="77777777" w:rsidTr="009F3376">
        <w:trPr>
          <w:cantSplit/>
        </w:trPr>
        <w:tc>
          <w:tcPr>
            <w:tcW w:w="1466" w:type="pct"/>
            <w:shd w:val="clear" w:color="auto" w:fill="auto"/>
          </w:tcPr>
          <w:p w14:paraId="1B961B33" w14:textId="77777777" w:rsidR="00704F11" w:rsidRPr="009C0FE0" w:rsidRDefault="00704F11" w:rsidP="000142CE">
            <w:pPr>
              <w:pStyle w:val="BodyText"/>
              <w:spacing w:before="60" w:after="60"/>
              <w:rPr>
                <w:rFonts w:ascii="Arial" w:hAnsi="Arial" w:cs="Arial"/>
                <w:b/>
                <w:bCs/>
                <w:i/>
                <w:sz w:val="18"/>
                <w:szCs w:val="18"/>
              </w:rPr>
            </w:pPr>
            <w:r w:rsidRPr="009C0FE0">
              <w:rPr>
                <w:rFonts w:ascii="Arial" w:hAnsi="Arial" w:cs="Arial"/>
                <w:b/>
                <w:bCs/>
                <w:i/>
                <w:sz w:val="18"/>
                <w:szCs w:val="18"/>
              </w:rPr>
              <w:t>Service cost</w:t>
            </w:r>
          </w:p>
          <w:p w14:paraId="4FDF6D34" w14:textId="3FA2F132"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SP3 </w:t>
            </w:r>
            <w:r w:rsidR="00704F11" w:rsidRPr="009C0FE0">
              <w:rPr>
                <w:rFonts w:ascii="Arial" w:hAnsi="Arial" w:cs="Arial"/>
                <w:i/>
                <w:sz w:val="18"/>
                <w:szCs w:val="18"/>
              </w:rPr>
              <w:t>Cost of statutory planning service</w:t>
            </w:r>
          </w:p>
          <w:p w14:paraId="689E2E0B" w14:textId="1B9C2260" w:rsidR="00704F11" w:rsidRPr="009C0FE0" w:rsidRDefault="00704F11" w:rsidP="000142CE">
            <w:pPr>
              <w:pStyle w:val="BodyText"/>
              <w:spacing w:before="60" w:after="60"/>
              <w:rPr>
                <w:rFonts w:ascii="Arial" w:hAnsi="Arial" w:cs="Arial"/>
                <w:sz w:val="18"/>
                <w:szCs w:val="18"/>
              </w:rPr>
            </w:pPr>
            <w:r w:rsidRPr="009C0FE0">
              <w:rPr>
                <w:rFonts w:ascii="Arial" w:hAnsi="Arial" w:cs="Arial"/>
                <w:sz w:val="18"/>
                <w:szCs w:val="18"/>
              </w:rPr>
              <w:t>[Direct cost of the statutory planning service / Number of planning applications received]</w:t>
            </w:r>
          </w:p>
        </w:tc>
        <w:tc>
          <w:tcPr>
            <w:tcW w:w="534" w:type="pct"/>
            <w:shd w:val="clear" w:color="auto" w:fill="auto"/>
          </w:tcPr>
          <w:p w14:paraId="175956E2"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$2,415.62</w:t>
            </w:r>
          </w:p>
        </w:tc>
        <w:tc>
          <w:tcPr>
            <w:tcW w:w="534" w:type="pct"/>
            <w:gridSpan w:val="2"/>
            <w:shd w:val="clear" w:color="auto" w:fill="auto"/>
          </w:tcPr>
          <w:p w14:paraId="5966CB61"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$2,453.48</w:t>
            </w:r>
          </w:p>
        </w:tc>
        <w:tc>
          <w:tcPr>
            <w:tcW w:w="601" w:type="pct"/>
            <w:gridSpan w:val="3"/>
            <w:shd w:val="clear" w:color="auto" w:fill="auto"/>
          </w:tcPr>
          <w:p w14:paraId="579539AE"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$2,304.98</w:t>
            </w:r>
          </w:p>
        </w:tc>
        <w:tc>
          <w:tcPr>
            <w:tcW w:w="532" w:type="pct"/>
            <w:shd w:val="clear" w:color="auto" w:fill="auto"/>
          </w:tcPr>
          <w:p w14:paraId="12D2A234" w14:textId="053F542A" w:rsidR="00704F11" w:rsidRPr="0026036B" w:rsidRDefault="00704F11" w:rsidP="000142CE">
            <w:pPr>
              <w:pStyle w:val="BodyText"/>
              <w:spacing w:before="60" w:after="60"/>
              <w:rPr>
                <w:rFonts w:ascii="Arial" w:hAnsi="Arial" w:cs="Arial"/>
                <w:sz w:val="18"/>
                <w:szCs w:val="18"/>
              </w:rPr>
            </w:pPr>
            <w:r w:rsidRPr="0026036B">
              <w:rPr>
                <w:rFonts w:ascii="Arial" w:hAnsi="Arial" w:cs="Arial"/>
                <w:sz w:val="18"/>
                <w:szCs w:val="18"/>
              </w:rPr>
              <w:t>$2,</w:t>
            </w:r>
            <w:r w:rsidR="0026036B" w:rsidRPr="0026036B">
              <w:rPr>
                <w:rFonts w:ascii="Arial" w:hAnsi="Arial" w:cs="Arial"/>
                <w:sz w:val="18"/>
                <w:szCs w:val="18"/>
              </w:rPr>
              <w:t>260</w:t>
            </w:r>
            <w:r w:rsidRPr="0026036B">
              <w:rPr>
                <w:rFonts w:ascii="Arial" w:hAnsi="Arial" w:cs="Arial"/>
                <w:sz w:val="18"/>
                <w:szCs w:val="18"/>
              </w:rPr>
              <w:t>.</w:t>
            </w:r>
            <w:r w:rsidR="0026036B" w:rsidRPr="0026036B">
              <w:rPr>
                <w:rFonts w:ascii="Arial" w:hAnsi="Arial" w:cs="Arial"/>
                <w:sz w:val="18"/>
                <w:szCs w:val="18"/>
              </w:rPr>
              <w:t>19</w:t>
            </w:r>
          </w:p>
        </w:tc>
        <w:tc>
          <w:tcPr>
            <w:tcW w:w="1333" w:type="pct"/>
            <w:shd w:val="clear" w:color="auto" w:fill="auto"/>
          </w:tcPr>
          <w:p w14:paraId="35A55E23" w14:textId="156EE6D7" w:rsidR="00704F11" w:rsidRPr="00FA567B" w:rsidRDefault="0026036B" w:rsidP="000142CE">
            <w:pPr>
              <w:spacing w:before="60" w:after="60"/>
              <w:rPr>
                <w:rFonts w:ascii="Arial" w:hAnsi="Arial" w:cs="Arial"/>
                <w:sz w:val="18"/>
                <w:szCs w:val="18"/>
                <w:highlight w:val="yellow"/>
              </w:rPr>
            </w:pPr>
            <w:r w:rsidRPr="00A87B3B">
              <w:rPr>
                <w:rFonts w:ascii="Arial" w:hAnsi="Arial" w:cs="Arial"/>
                <w:sz w:val="18"/>
                <w:szCs w:val="18"/>
              </w:rPr>
              <w:t>The cost of the service is lower than the previous financial years.</w:t>
            </w:r>
          </w:p>
        </w:tc>
      </w:tr>
      <w:tr w:rsidR="00704F11" w:rsidRPr="00FA567B" w14:paraId="3FAC4905" w14:textId="77777777" w:rsidTr="009F3376">
        <w:trPr>
          <w:cantSplit/>
        </w:trPr>
        <w:tc>
          <w:tcPr>
            <w:tcW w:w="1466" w:type="pct"/>
            <w:shd w:val="clear" w:color="auto" w:fill="auto"/>
          </w:tcPr>
          <w:p w14:paraId="76342E42" w14:textId="77777777" w:rsidR="00704F11" w:rsidRPr="009C0FE0" w:rsidRDefault="00704F11" w:rsidP="000142CE">
            <w:pPr>
              <w:pStyle w:val="BodyText"/>
              <w:spacing w:before="60" w:after="60"/>
              <w:rPr>
                <w:rFonts w:ascii="Arial" w:hAnsi="Arial" w:cs="Arial"/>
                <w:b/>
                <w:bCs/>
                <w:i/>
                <w:sz w:val="18"/>
                <w:szCs w:val="18"/>
              </w:rPr>
            </w:pPr>
            <w:r w:rsidRPr="009C0FE0">
              <w:rPr>
                <w:rFonts w:ascii="Arial" w:hAnsi="Arial" w:cs="Arial"/>
                <w:b/>
                <w:bCs/>
                <w:i/>
                <w:sz w:val="18"/>
                <w:szCs w:val="18"/>
              </w:rPr>
              <w:lastRenderedPageBreak/>
              <w:t>Decision making</w:t>
            </w:r>
          </w:p>
          <w:p w14:paraId="3CF994D8" w14:textId="726D6917" w:rsidR="00092F27" w:rsidRDefault="000159FC" w:rsidP="000142CE">
            <w:pPr>
              <w:pStyle w:val="BodyText"/>
              <w:spacing w:before="60" w:after="60"/>
              <w:rPr>
                <w:rFonts w:ascii="Arial" w:hAnsi="Arial" w:cs="Arial"/>
                <w:i/>
                <w:sz w:val="18"/>
                <w:szCs w:val="18"/>
              </w:rPr>
            </w:pPr>
            <w:r>
              <w:rPr>
                <w:rFonts w:ascii="Arial" w:hAnsi="Arial" w:cs="Arial"/>
                <w:i/>
                <w:sz w:val="18"/>
                <w:szCs w:val="18"/>
              </w:rPr>
              <w:t xml:space="preserve">SP4 </w:t>
            </w:r>
            <w:r w:rsidR="00704F11" w:rsidRPr="009C0FE0">
              <w:rPr>
                <w:rFonts w:ascii="Arial" w:hAnsi="Arial" w:cs="Arial"/>
                <w:i/>
                <w:sz w:val="18"/>
                <w:szCs w:val="18"/>
              </w:rPr>
              <w:t>Council planning decisions upheld at VCAT</w:t>
            </w:r>
          </w:p>
          <w:p w14:paraId="4ADF850C" w14:textId="7FCED620" w:rsidR="00704F11" w:rsidRPr="00F24B31" w:rsidRDefault="00704F11" w:rsidP="000142CE">
            <w:pPr>
              <w:pStyle w:val="BodyText"/>
              <w:spacing w:before="60" w:after="60"/>
              <w:rPr>
                <w:rFonts w:ascii="Arial" w:hAnsi="Arial" w:cs="Arial"/>
                <w:i/>
                <w:sz w:val="18"/>
                <w:szCs w:val="18"/>
              </w:rPr>
            </w:pPr>
            <w:r w:rsidRPr="009C0FE0">
              <w:rPr>
                <w:rFonts w:ascii="Arial" w:hAnsi="Arial" w:cs="Arial"/>
                <w:sz w:val="18"/>
                <w:szCs w:val="18"/>
              </w:rPr>
              <w:t>[Number of VCAT decisions that did not set aside council's decision in relation to a planning application / Number of VCAT decisions in relation to planning applications] x100</w:t>
            </w:r>
          </w:p>
        </w:tc>
        <w:tc>
          <w:tcPr>
            <w:tcW w:w="534" w:type="pct"/>
            <w:shd w:val="clear" w:color="auto" w:fill="auto"/>
          </w:tcPr>
          <w:p w14:paraId="7C000CED"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64.00%</w:t>
            </w:r>
          </w:p>
        </w:tc>
        <w:tc>
          <w:tcPr>
            <w:tcW w:w="534" w:type="pct"/>
            <w:gridSpan w:val="2"/>
            <w:shd w:val="clear" w:color="auto" w:fill="auto"/>
          </w:tcPr>
          <w:p w14:paraId="28FCCBB2"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54.17%</w:t>
            </w:r>
          </w:p>
        </w:tc>
        <w:tc>
          <w:tcPr>
            <w:tcW w:w="601" w:type="pct"/>
            <w:gridSpan w:val="3"/>
            <w:shd w:val="clear" w:color="auto" w:fill="auto"/>
          </w:tcPr>
          <w:p w14:paraId="051F3F37" w14:textId="77777777" w:rsidR="00704F11" w:rsidRPr="005653FB" w:rsidRDefault="00704F11" w:rsidP="000142CE">
            <w:pPr>
              <w:pStyle w:val="BodyText"/>
              <w:spacing w:before="60" w:after="60"/>
              <w:rPr>
                <w:rFonts w:ascii="Arial" w:hAnsi="Arial" w:cs="Arial"/>
                <w:sz w:val="18"/>
                <w:szCs w:val="18"/>
              </w:rPr>
            </w:pPr>
            <w:r w:rsidRPr="005653FB">
              <w:rPr>
                <w:rFonts w:ascii="Arial" w:hAnsi="Arial" w:cs="Arial"/>
                <w:sz w:val="18"/>
                <w:szCs w:val="18"/>
              </w:rPr>
              <w:t>71.79%</w:t>
            </w:r>
          </w:p>
        </w:tc>
        <w:tc>
          <w:tcPr>
            <w:tcW w:w="532" w:type="pct"/>
            <w:shd w:val="clear" w:color="auto" w:fill="auto"/>
          </w:tcPr>
          <w:p w14:paraId="1AC8C267" w14:textId="6C669EA8" w:rsidR="00704F11" w:rsidRPr="0026036B" w:rsidRDefault="00704F11" w:rsidP="000142CE">
            <w:pPr>
              <w:pStyle w:val="BodyText"/>
              <w:spacing w:before="60" w:after="60"/>
              <w:rPr>
                <w:rFonts w:ascii="Arial" w:hAnsi="Arial" w:cs="Arial"/>
                <w:sz w:val="18"/>
                <w:szCs w:val="18"/>
              </w:rPr>
            </w:pPr>
            <w:r w:rsidRPr="0026036B">
              <w:rPr>
                <w:rFonts w:ascii="Arial" w:hAnsi="Arial" w:cs="Arial"/>
                <w:sz w:val="18"/>
                <w:szCs w:val="18"/>
              </w:rPr>
              <w:t>7</w:t>
            </w:r>
            <w:r w:rsidR="0026036B" w:rsidRPr="0026036B">
              <w:rPr>
                <w:rFonts w:ascii="Arial" w:hAnsi="Arial" w:cs="Arial"/>
                <w:sz w:val="18"/>
                <w:szCs w:val="18"/>
              </w:rPr>
              <w:t>2</w:t>
            </w:r>
            <w:r w:rsidRPr="0026036B">
              <w:rPr>
                <w:rFonts w:ascii="Arial" w:hAnsi="Arial" w:cs="Arial"/>
                <w:sz w:val="18"/>
                <w:szCs w:val="18"/>
              </w:rPr>
              <w:t>.</w:t>
            </w:r>
            <w:r w:rsidR="0026036B" w:rsidRPr="0026036B">
              <w:rPr>
                <w:rFonts w:ascii="Arial" w:hAnsi="Arial" w:cs="Arial"/>
                <w:sz w:val="18"/>
                <w:szCs w:val="18"/>
              </w:rPr>
              <w:t>41</w:t>
            </w:r>
            <w:r w:rsidRPr="0026036B">
              <w:rPr>
                <w:rFonts w:ascii="Arial" w:hAnsi="Arial" w:cs="Arial"/>
                <w:sz w:val="18"/>
                <w:szCs w:val="18"/>
              </w:rPr>
              <w:t>%</w:t>
            </w:r>
          </w:p>
        </w:tc>
        <w:tc>
          <w:tcPr>
            <w:tcW w:w="1333" w:type="pct"/>
            <w:shd w:val="clear" w:color="auto" w:fill="auto"/>
          </w:tcPr>
          <w:p w14:paraId="1E5F0E17" w14:textId="041D51C5" w:rsidR="00704F11" w:rsidRPr="00FA567B" w:rsidRDefault="0026036B" w:rsidP="000142CE">
            <w:pPr>
              <w:spacing w:before="60" w:after="60"/>
              <w:rPr>
                <w:highlight w:val="yellow"/>
              </w:rPr>
            </w:pPr>
            <w:r w:rsidRPr="00A87B3B">
              <w:rPr>
                <w:rFonts w:ascii="Arial" w:hAnsi="Arial" w:cs="Arial"/>
                <w:sz w:val="18"/>
                <w:szCs w:val="18"/>
              </w:rPr>
              <w:t>In the 2021</w:t>
            </w:r>
            <w:r w:rsidR="001C648B">
              <w:rPr>
                <w:rFonts w:ascii="Arial" w:hAnsi="Arial" w:cs="Arial"/>
                <w:sz w:val="18"/>
                <w:szCs w:val="18"/>
              </w:rPr>
              <w:t>‒</w:t>
            </w:r>
            <w:r w:rsidRPr="00A87B3B">
              <w:rPr>
                <w:rFonts w:ascii="Arial" w:hAnsi="Arial" w:cs="Arial"/>
                <w:sz w:val="18"/>
                <w:szCs w:val="18"/>
              </w:rPr>
              <w:t>22 financial year, VCAT supported 21 of our 29 planning decisions.</w:t>
            </w:r>
          </w:p>
        </w:tc>
      </w:tr>
    </w:tbl>
    <w:p w14:paraId="198F94DF" w14:textId="19E383CB" w:rsidR="00704F11" w:rsidRPr="00061D7A" w:rsidRDefault="00704F11" w:rsidP="00061D7A">
      <w:pPr>
        <w:pStyle w:val="Heading1"/>
        <w:framePr w:w="0" w:hSpace="0" w:wrap="auto" w:vAnchor="margin" w:hAnchor="text" w:xAlign="left" w:yAlign="inline"/>
        <w:pBdr>
          <w:top w:val="single" w:sz="12" w:space="7" w:color="003361"/>
          <w:bottom w:val="single" w:sz="12" w:space="8" w:color="003361"/>
        </w:pBdr>
        <w:spacing w:before="100" w:after="100" w:line="270" w:lineRule="atLeast"/>
        <w:rPr>
          <w:rFonts w:ascii="Arial" w:hAnsi="Arial" w:cs="Arial"/>
          <w:color w:val="003361"/>
        </w:rPr>
      </w:pPr>
      <w:bookmarkStart w:id="106" w:name="_Toc491441389"/>
      <w:bookmarkStart w:id="107" w:name="_Toc525655756"/>
      <w:bookmarkStart w:id="108" w:name="_Toc116036591"/>
      <w:bookmarkStart w:id="109" w:name="_Toc525655759"/>
      <w:r w:rsidRPr="00061D7A">
        <w:rPr>
          <w:rFonts w:ascii="Arial" w:hAnsi="Arial" w:cs="Arial"/>
          <w:color w:val="003361"/>
        </w:rPr>
        <w:lastRenderedPageBreak/>
        <w:t>GOVERNANCE</w:t>
      </w:r>
      <w:bookmarkStart w:id="110" w:name="_Toc525655757"/>
      <w:bookmarkEnd w:id="106"/>
      <w:bookmarkEnd w:id="107"/>
      <w:bookmarkEnd w:id="108"/>
    </w:p>
    <w:p w14:paraId="344EF273" w14:textId="19E383CB" w:rsidR="00704F11" w:rsidRPr="00FA567B" w:rsidRDefault="00704F11" w:rsidP="00D76327">
      <w:pPr>
        <w:pStyle w:val="TOC1"/>
        <w:rPr>
          <w:noProof/>
          <w:highlight w:val="yellow"/>
        </w:rPr>
      </w:pPr>
    </w:p>
    <w:p w14:paraId="53B7EB89" w14:textId="19E383CB" w:rsidR="00704F11" w:rsidRPr="00034A35" w:rsidRDefault="00704F11" w:rsidP="003D2EC4">
      <w:pPr>
        <w:pStyle w:val="Heading2"/>
        <w:spacing w:before="100" w:after="100"/>
        <w:rPr>
          <w:rFonts w:ascii="Arial" w:hAnsi="Arial" w:cs="Arial"/>
          <w:color w:val="003361"/>
          <w:sz w:val="28"/>
          <w:szCs w:val="28"/>
        </w:rPr>
      </w:pPr>
      <w:bookmarkStart w:id="111" w:name="_Toc116036592"/>
      <w:r w:rsidRPr="00034A35">
        <w:rPr>
          <w:rFonts w:ascii="Arial" w:hAnsi="Arial" w:cs="Arial"/>
          <w:color w:val="003361"/>
          <w:sz w:val="28"/>
          <w:szCs w:val="28"/>
        </w:rPr>
        <w:t>COUNCIL INFORMATION</w:t>
      </w:r>
      <w:bookmarkEnd w:id="110"/>
      <w:bookmarkEnd w:id="111"/>
    </w:p>
    <w:p w14:paraId="51D3C4BB" w14:textId="19E383CB" w:rsidR="00704F11" w:rsidRPr="00DC7F7F" w:rsidRDefault="00704F11" w:rsidP="00DC7F7F">
      <w:pPr>
        <w:pStyle w:val="BodyText"/>
        <w:spacing w:before="200" w:after="100"/>
        <w:rPr>
          <w:rFonts w:ascii="Arial" w:hAnsi="Arial" w:cs="Arial"/>
          <w:b/>
          <w:color w:val="003361"/>
          <w:sz w:val="24"/>
          <w:szCs w:val="20"/>
        </w:rPr>
      </w:pPr>
      <w:r w:rsidRPr="00DC7F7F">
        <w:rPr>
          <w:rFonts w:ascii="Arial" w:hAnsi="Arial" w:cs="Arial"/>
          <w:b/>
          <w:color w:val="003361"/>
          <w:sz w:val="24"/>
          <w:szCs w:val="20"/>
        </w:rPr>
        <w:t>The role of council</w:t>
      </w:r>
    </w:p>
    <w:p w14:paraId="442F0B3B" w14:textId="2D90DFBE" w:rsidR="00704F11" w:rsidRPr="00F90B75" w:rsidRDefault="00704F11" w:rsidP="000F5CAC">
      <w:pPr>
        <w:pStyle w:val="ListBullet"/>
        <w:tabs>
          <w:tab w:val="left" w:pos="720"/>
        </w:tabs>
        <w:spacing w:before="100" w:after="100"/>
        <w:ind w:left="0" w:firstLine="0"/>
        <w:rPr>
          <w:rFonts w:ascii="Arial" w:hAnsi="Arial" w:cs="Arial"/>
          <w:sz w:val="20"/>
          <w:szCs w:val="20"/>
          <w:lang w:eastAsia="en-US"/>
        </w:rPr>
      </w:pPr>
      <w:r w:rsidRPr="0EDC895E">
        <w:rPr>
          <w:rFonts w:ascii="Arial" w:hAnsi="Arial" w:cs="Arial"/>
          <w:sz w:val="20"/>
          <w:szCs w:val="20"/>
          <w:lang w:eastAsia="en-US"/>
        </w:rPr>
        <w:t xml:space="preserve">The </w:t>
      </w:r>
      <w:r w:rsidRPr="0EDC895E">
        <w:rPr>
          <w:rFonts w:ascii="Arial" w:hAnsi="Arial" w:cs="Arial"/>
          <w:i/>
          <w:iCs/>
          <w:sz w:val="20"/>
          <w:szCs w:val="20"/>
          <w:lang w:eastAsia="en-US"/>
        </w:rPr>
        <w:t>Local Government Act</w:t>
      </w:r>
      <w:r w:rsidR="00123848">
        <w:rPr>
          <w:rFonts w:ascii="Arial" w:hAnsi="Arial" w:cs="Arial"/>
          <w:i/>
          <w:iCs/>
          <w:sz w:val="20"/>
          <w:szCs w:val="20"/>
          <w:lang w:eastAsia="en-US"/>
        </w:rPr>
        <w:t xml:space="preserve"> </w:t>
      </w:r>
      <w:r w:rsidRPr="0EDC895E">
        <w:rPr>
          <w:rFonts w:ascii="Arial" w:hAnsi="Arial" w:cs="Arial"/>
          <w:i/>
          <w:iCs/>
          <w:sz w:val="20"/>
          <w:szCs w:val="20"/>
          <w:lang w:eastAsia="en-US"/>
        </w:rPr>
        <w:t>2020</w:t>
      </w:r>
      <w:r w:rsidRPr="0EDC895E">
        <w:rPr>
          <w:rFonts w:ascii="Arial" w:hAnsi="Arial" w:cs="Arial"/>
          <w:sz w:val="20"/>
          <w:szCs w:val="20"/>
          <w:lang w:eastAsia="en-US"/>
        </w:rPr>
        <w:t xml:space="preserve"> (the Act) requires all councils to provide good governance in its municipal district for the benefit and wellbeing of the community.</w:t>
      </w:r>
    </w:p>
    <w:p w14:paraId="5BCEB358" w14:textId="77777777" w:rsidR="00704F11" w:rsidRPr="00F90B75" w:rsidRDefault="00704F11" w:rsidP="003D2EC4">
      <w:pPr>
        <w:pStyle w:val="ListBullet"/>
        <w:tabs>
          <w:tab w:val="left" w:pos="720"/>
        </w:tabs>
        <w:spacing w:before="100" w:after="100"/>
        <w:rPr>
          <w:rFonts w:ascii="Arial" w:hAnsi="Arial" w:cs="Arial"/>
          <w:sz w:val="20"/>
          <w:szCs w:val="20"/>
          <w:lang w:eastAsia="en-US"/>
        </w:rPr>
      </w:pPr>
      <w:r w:rsidRPr="0EDC895E">
        <w:rPr>
          <w:rFonts w:ascii="Arial" w:hAnsi="Arial" w:cs="Arial"/>
          <w:sz w:val="20"/>
          <w:szCs w:val="20"/>
          <w:lang w:eastAsia="en-US"/>
        </w:rPr>
        <w:t>Good governance includes giving effect to the overarching governance principles:</w:t>
      </w:r>
    </w:p>
    <w:p w14:paraId="23C319CD"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Council decisions are to be made and actions taken in accordance with the relevant law</w:t>
      </w:r>
    </w:p>
    <w:p w14:paraId="0EC1975B"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priority is to be given to achieving the best outcomes for the municipal community, including future generations</w:t>
      </w:r>
    </w:p>
    <w:p w14:paraId="33D83548"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 xml:space="preserve">the economic, </w:t>
      </w:r>
      <w:proofErr w:type="gramStart"/>
      <w:r w:rsidRPr="00F90B75">
        <w:rPr>
          <w:rFonts w:ascii="Arial" w:hAnsi="Arial" w:cs="Arial"/>
          <w:sz w:val="20"/>
          <w:szCs w:val="20"/>
        </w:rPr>
        <w:t>social</w:t>
      </w:r>
      <w:proofErr w:type="gramEnd"/>
      <w:r w:rsidRPr="00F90B75">
        <w:rPr>
          <w:rFonts w:ascii="Arial" w:hAnsi="Arial" w:cs="Arial"/>
          <w:sz w:val="20"/>
          <w:szCs w:val="20"/>
        </w:rPr>
        <w:t xml:space="preserve"> and environmental sustainability of the municipal district, including mitigation and planning for climate change risks, is to be promoted</w:t>
      </w:r>
    </w:p>
    <w:p w14:paraId="0880DFFB" w14:textId="5FE94FB6"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the municipal community is to be engaged in strategic planning and strategic decision</w:t>
      </w:r>
      <w:r w:rsidR="00447D58">
        <w:rPr>
          <w:rFonts w:ascii="Arial" w:hAnsi="Arial" w:cs="Arial"/>
          <w:sz w:val="20"/>
          <w:szCs w:val="20"/>
        </w:rPr>
        <w:t>-</w:t>
      </w:r>
      <w:r w:rsidRPr="00F90B75">
        <w:rPr>
          <w:rFonts w:ascii="Arial" w:hAnsi="Arial" w:cs="Arial"/>
          <w:sz w:val="20"/>
          <w:szCs w:val="20"/>
        </w:rPr>
        <w:t>making</w:t>
      </w:r>
    </w:p>
    <w:p w14:paraId="531D44F9"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 xml:space="preserve">innovation and continuous improvement </w:t>
      </w:r>
      <w:proofErr w:type="gramStart"/>
      <w:r w:rsidRPr="00F90B75">
        <w:rPr>
          <w:rFonts w:ascii="Arial" w:hAnsi="Arial" w:cs="Arial"/>
          <w:sz w:val="20"/>
          <w:szCs w:val="20"/>
        </w:rPr>
        <w:t>is</w:t>
      </w:r>
      <w:proofErr w:type="gramEnd"/>
      <w:r w:rsidRPr="00F90B75">
        <w:rPr>
          <w:rFonts w:ascii="Arial" w:hAnsi="Arial" w:cs="Arial"/>
          <w:sz w:val="20"/>
          <w:szCs w:val="20"/>
        </w:rPr>
        <w:t xml:space="preserve"> to be pursued</w:t>
      </w:r>
    </w:p>
    <w:p w14:paraId="24EBE56B"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collaboration with other Councils and Governments and statutory bodies is to be sought</w:t>
      </w:r>
    </w:p>
    <w:p w14:paraId="08CCEF00"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the ongoing financial viability of the Council is to be ensured</w:t>
      </w:r>
    </w:p>
    <w:p w14:paraId="38F97E29" w14:textId="6FD1C548"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 xml:space="preserve">regional, </w:t>
      </w:r>
      <w:proofErr w:type="gramStart"/>
      <w:r w:rsidRPr="00F90B75">
        <w:rPr>
          <w:rFonts w:ascii="Arial" w:hAnsi="Arial" w:cs="Arial"/>
          <w:sz w:val="20"/>
          <w:szCs w:val="20"/>
        </w:rPr>
        <w:t>state</w:t>
      </w:r>
      <w:proofErr w:type="gramEnd"/>
      <w:r w:rsidRPr="00F90B75">
        <w:rPr>
          <w:rFonts w:ascii="Arial" w:hAnsi="Arial" w:cs="Arial"/>
          <w:sz w:val="20"/>
          <w:szCs w:val="20"/>
        </w:rPr>
        <w:t xml:space="preserve"> and national plans and policies are to be taken into account in strategic planning and decision</w:t>
      </w:r>
      <w:r w:rsidR="00447D58">
        <w:rPr>
          <w:rFonts w:ascii="Arial" w:hAnsi="Arial" w:cs="Arial"/>
          <w:sz w:val="20"/>
          <w:szCs w:val="20"/>
        </w:rPr>
        <w:t>-</w:t>
      </w:r>
      <w:r w:rsidRPr="00F90B75">
        <w:rPr>
          <w:rFonts w:ascii="Arial" w:hAnsi="Arial" w:cs="Arial"/>
          <w:sz w:val="20"/>
          <w:szCs w:val="20"/>
        </w:rPr>
        <w:t>making and</w:t>
      </w:r>
    </w:p>
    <w:p w14:paraId="5669B659" w14:textId="77777777" w:rsidR="00704F11" w:rsidRPr="00F90B75" w:rsidRDefault="00704F11" w:rsidP="003D2EC4">
      <w:pPr>
        <w:pStyle w:val="ListBullet"/>
        <w:numPr>
          <w:ilvl w:val="0"/>
          <w:numId w:val="18"/>
        </w:numPr>
        <w:tabs>
          <w:tab w:val="left" w:pos="720"/>
        </w:tabs>
        <w:spacing w:before="100" w:after="100"/>
        <w:rPr>
          <w:rFonts w:ascii="Arial" w:hAnsi="Arial" w:cs="Arial"/>
          <w:sz w:val="20"/>
          <w:szCs w:val="20"/>
        </w:rPr>
      </w:pPr>
      <w:r w:rsidRPr="00F90B75">
        <w:rPr>
          <w:rFonts w:ascii="Arial" w:hAnsi="Arial" w:cs="Arial"/>
          <w:sz w:val="20"/>
          <w:szCs w:val="20"/>
        </w:rPr>
        <w:t>the transparency of Council decisions, actions and information is to be ensured.</w:t>
      </w:r>
    </w:p>
    <w:p w14:paraId="30854ACD" w14:textId="77777777" w:rsidR="00704F11" w:rsidRPr="00F90B75" w:rsidRDefault="00704F11" w:rsidP="000F5CAC">
      <w:pPr>
        <w:pStyle w:val="ListBullet"/>
        <w:tabs>
          <w:tab w:val="left" w:pos="720"/>
        </w:tabs>
        <w:spacing w:before="100" w:after="100"/>
        <w:ind w:left="0" w:firstLine="0"/>
        <w:rPr>
          <w:rFonts w:ascii="Arial" w:hAnsi="Arial" w:cs="Arial"/>
          <w:sz w:val="20"/>
          <w:szCs w:val="20"/>
          <w:lang w:eastAsia="en-US"/>
        </w:rPr>
      </w:pPr>
      <w:r w:rsidRPr="0EDC895E">
        <w:rPr>
          <w:rFonts w:ascii="Arial" w:hAnsi="Arial" w:cs="Arial"/>
          <w:sz w:val="20"/>
          <w:szCs w:val="20"/>
          <w:lang w:eastAsia="en-US"/>
        </w:rPr>
        <w:t xml:space="preserve">In giving effect to the overarching governance principles, a Council must </w:t>
      </w:r>
      <w:proofErr w:type="gramStart"/>
      <w:r w:rsidRPr="0EDC895E">
        <w:rPr>
          <w:rFonts w:ascii="Arial" w:hAnsi="Arial" w:cs="Arial"/>
          <w:sz w:val="20"/>
          <w:szCs w:val="20"/>
          <w:lang w:eastAsia="en-US"/>
        </w:rPr>
        <w:t>take into account</w:t>
      </w:r>
      <w:proofErr w:type="gramEnd"/>
      <w:r w:rsidRPr="0EDC895E">
        <w:rPr>
          <w:rFonts w:ascii="Arial" w:hAnsi="Arial" w:cs="Arial"/>
          <w:sz w:val="20"/>
          <w:szCs w:val="20"/>
          <w:lang w:eastAsia="en-US"/>
        </w:rPr>
        <w:t xml:space="preserve"> the following supporting principles:</w:t>
      </w:r>
    </w:p>
    <w:p w14:paraId="0493657B" w14:textId="77777777" w:rsidR="00704F11" w:rsidRPr="00F90B75" w:rsidRDefault="00704F11" w:rsidP="003D2EC4">
      <w:pPr>
        <w:pStyle w:val="ListBullet"/>
        <w:numPr>
          <w:ilvl w:val="0"/>
          <w:numId w:val="19"/>
        </w:numPr>
        <w:tabs>
          <w:tab w:val="left" w:pos="720"/>
        </w:tabs>
        <w:spacing w:before="100" w:after="100"/>
        <w:rPr>
          <w:rFonts w:ascii="Arial" w:hAnsi="Arial" w:cs="Arial"/>
          <w:sz w:val="20"/>
          <w:szCs w:val="20"/>
        </w:rPr>
      </w:pPr>
      <w:r w:rsidRPr="00F90B75">
        <w:rPr>
          <w:rFonts w:ascii="Arial" w:hAnsi="Arial" w:cs="Arial"/>
          <w:sz w:val="20"/>
          <w:szCs w:val="20"/>
        </w:rPr>
        <w:t>the community engagement principles</w:t>
      </w:r>
    </w:p>
    <w:p w14:paraId="25A8CC58" w14:textId="77777777" w:rsidR="00704F11" w:rsidRPr="00F90B75" w:rsidRDefault="00704F11" w:rsidP="003D2EC4">
      <w:pPr>
        <w:pStyle w:val="ListBullet"/>
        <w:numPr>
          <w:ilvl w:val="0"/>
          <w:numId w:val="19"/>
        </w:numPr>
        <w:tabs>
          <w:tab w:val="left" w:pos="720"/>
        </w:tabs>
        <w:spacing w:before="100" w:after="100"/>
        <w:rPr>
          <w:rFonts w:ascii="Arial" w:hAnsi="Arial" w:cs="Arial"/>
          <w:sz w:val="20"/>
          <w:szCs w:val="20"/>
        </w:rPr>
      </w:pPr>
      <w:r w:rsidRPr="00F90B75">
        <w:rPr>
          <w:rFonts w:ascii="Arial" w:hAnsi="Arial" w:cs="Arial"/>
          <w:sz w:val="20"/>
          <w:szCs w:val="20"/>
        </w:rPr>
        <w:t>the public transparency principles</w:t>
      </w:r>
    </w:p>
    <w:p w14:paraId="57B40955" w14:textId="77777777" w:rsidR="00704F11" w:rsidRPr="00F90B75" w:rsidRDefault="00704F11" w:rsidP="003D2EC4">
      <w:pPr>
        <w:pStyle w:val="ListBullet"/>
        <w:numPr>
          <w:ilvl w:val="0"/>
          <w:numId w:val="19"/>
        </w:numPr>
        <w:tabs>
          <w:tab w:val="left" w:pos="720"/>
        </w:tabs>
        <w:spacing w:before="100" w:after="100"/>
        <w:rPr>
          <w:rFonts w:ascii="Arial" w:hAnsi="Arial" w:cs="Arial"/>
          <w:sz w:val="20"/>
          <w:szCs w:val="20"/>
        </w:rPr>
      </w:pPr>
      <w:r w:rsidRPr="00F90B75">
        <w:rPr>
          <w:rFonts w:ascii="Arial" w:hAnsi="Arial" w:cs="Arial"/>
          <w:sz w:val="20"/>
          <w:szCs w:val="20"/>
        </w:rPr>
        <w:t>the strategic planning principles</w:t>
      </w:r>
    </w:p>
    <w:p w14:paraId="30D6F904" w14:textId="77777777" w:rsidR="00704F11" w:rsidRPr="00F90B75" w:rsidRDefault="00704F11" w:rsidP="003D2EC4">
      <w:pPr>
        <w:pStyle w:val="ListBullet"/>
        <w:numPr>
          <w:ilvl w:val="0"/>
          <w:numId w:val="19"/>
        </w:numPr>
        <w:tabs>
          <w:tab w:val="left" w:pos="720"/>
        </w:tabs>
        <w:spacing w:before="100" w:after="100"/>
        <w:rPr>
          <w:rFonts w:ascii="Arial" w:hAnsi="Arial" w:cs="Arial"/>
          <w:sz w:val="20"/>
          <w:szCs w:val="20"/>
        </w:rPr>
      </w:pPr>
      <w:r w:rsidRPr="00F90B75">
        <w:rPr>
          <w:rFonts w:ascii="Arial" w:hAnsi="Arial" w:cs="Arial"/>
          <w:sz w:val="20"/>
          <w:szCs w:val="20"/>
        </w:rPr>
        <w:t>the financial management principles and</w:t>
      </w:r>
    </w:p>
    <w:p w14:paraId="421BE0F3" w14:textId="77777777" w:rsidR="00704F11" w:rsidRPr="00F90B75" w:rsidRDefault="00704F11" w:rsidP="003D2EC4">
      <w:pPr>
        <w:pStyle w:val="ListBullet"/>
        <w:numPr>
          <w:ilvl w:val="0"/>
          <w:numId w:val="19"/>
        </w:numPr>
        <w:tabs>
          <w:tab w:val="left" w:pos="720"/>
        </w:tabs>
        <w:spacing w:before="100" w:after="100"/>
        <w:rPr>
          <w:rFonts w:ascii="Arial" w:hAnsi="Arial" w:cs="Arial"/>
          <w:sz w:val="20"/>
          <w:szCs w:val="20"/>
        </w:rPr>
      </w:pPr>
      <w:r w:rsidRPr="00F90B75">
        <w:rPr>
          <w:rFonts w:ascii="Arial" w:hAnsi="Arial" w:cs="Arial"/>
          <w:sz w:val="20"/>
          <w:szCs w:val="20"/>
        </w:rPr>
        <w:t>the service performance principles.</w:t>
      </w:r>
    </w:p>
    <w:p w14:paraId="79C046D0" w14:textId="77777777" w:rsidR="001C648B" w:rsidRDefault="001C648B">
      <w:pPr>
        <w:spacing w:line="240" w:lineRule="auto"/>
        <w:rPr>
          <w:rFonts w:ascii="Arial" w:hAnsi="Arial" w:cs="Arial"/>
          <w:b/>
          <w:color w:val="003361"/>
          <w:sz w:val="24"/>
          <w:szCs w:val="20"/>
        </w:rPr>
      </w:pPr>
      <w:r>
        <w:rPr>
          <w:rFonts w:ascii="Arial" w:hAnsi="Arial" w:cs="Arial"/>
          <w:b/>
          <w:color w:val="003361"/>
          <w:sz w:val="24"/>
          <w:szCs w:val="20"/>
        </w:rPr>
        <w:br w:type="page"/>
      </w:r>
    </w:p>
    <w:p w14:paraId="683DC579" w14:textId="1FF449CF" w:rsidR="00704F11" w:rsidRPr="00DC7F7F" w:rsidRDefault="00704F11" w:rsidP="00DC7F7F">
      <w:pPr>
        <w:spacing w:before="200" w:after="100"/>
        <w:rPr>
          <w:rFonts w:ascii="Arial" w:hAnsi="Arial" w:cs="Arial"/>
          <w:b/>
          <w:color w:val="003361"/>
          <w:sz w:val="24"/>
          <w:szCs w:val="20"/>
        </w:rPr>
      </w:pPr>
      <w:r w:rsidRPr="00DC7F7F">
        <w:rPr>
          <w:rFonts w:ascii="Arial" w:hAnsi="Arial" w:cs="Arial"/>
          <w:b/>
          <w:color w:val="003361"/>
          <w:sz w:val="24"/>
          <w:szCs w:val="20"/>
        </w:rPr>
        <w:lastRenderedPageBreak/>
        <w:t>Local Government Act 2020</w:t>
      </w:r>
    </w:p>
    <w:p w14:paraId="24CDA932" w14:textId="107B4137" w:rsidR="00704F11" w:rsidRDefault="00704F11" w:rsidP="003D2EC4">
      <w:pPr>
        <w:tabs>
          <w:tab w:val="left" w:pos="8130"/>
        </w:tabs>
        <w:spacing w:before="100" w:after="100"/>
        <w:rPr>
          <w:rFonts w:ascii="Arial" w:hAnsi="Arial" w:cs="Arial"/>
          <w:sz w:val="20"/>
          <w:szCs w:val="20"/>
          <w:highlight w:val="yellow"/>
          <w:lang w:eastAsia="en-US"/>
        </w:rPr>
      </w:pPr>
      <w:r w:rsidRPr="00ED6F6C">
        <w:rPr>
          <w:rFonts w:ascii="Arial" w:hAnsi="Arial" w:cs="Arial"/>
          <w:sz w:val="20"/>
          <w:szCs w:val="20"/>
        </w:rPr>
        <w:t xml:space="preserve">The final stage of the </w:t>
      </w:r>
      <w:r w:rsidRPr="006733A8">
        <w:rPr>
          <w:rFonts w:ascii="Arial" w:hAnsi="Arial" w:cs="Arial"/>
          <w:i/>
          <w:iCs/>
          <w:sz w:val="20"/>
          <w:szCs w:val="20"/>
        </w:rPr>
        <w:t>Local Government Act 2020</w:t>
      </w:r>
      <w:r w:rsidRPr="00ED6F6C">
        <w:rPr>
          <w:rFonts w:ascii="Arial" w:hAnsi="Arial" w:cs="Arial"/>
          <w:sz w:val="20"/>
          <w:szCs w:val="20"/>
        </w:rPr>
        <w:t xml:space="preserve"> was rolled out and implemented by 30 June 2022. Key activities</w:t>
      </w:r>
      <w:r>
        <w:rPr>
          <w:rFonts w:ascii="Arial" w:hAnsi="Arial" w:cs="Arial"/>
          <w:sz w:val="20"/>
          <w:szCs w:val="20"/>
        </w:rPr>
        <w:t xml:space="preserve"> </w:t>
      </w:r>
      <w:r w:rsidRPr="00ED6F6C">
        <w:rPr>
          <w:rFonts w:ascii="Arial" w:hAnsi="Arial" w:cs="Arial"/>
          <w:sz w:val="20"/>
          <w:szCs w:val="20"/>
        </w:rPr>
        <w:t>/</w:t>
      </w:r>
      <w:r>
        <w:rPr>
          <w:rFonts w:ascii="Arial" w:hAnsi="Arial" w:cs="Arial"/>
          <w:sz w:val="20"/>
          <w:szCs w:val="20"/>
        </w:rPr>
        <w:t xml:space="preserve"> </w:t>
      </w:r>
      <w:r w:rsidRPr="00ED6F6C">
        <w:rPr>
          <w:rFonts w:ascii="Arial" w:hAnsi="Arial" w:cs="Arial"/>
          <w:sz w:val="20"/>
          <w:szCs w:val="20"/>
        </w:rPr>
        <w:t xml:space="preserve">deliverables </w:t>
      </w:r>
      <w:r>
        <w:rPr>
          <w:rFonts w:ascii="Arial" w:hAnsi="Arial" w:cs="Arial"/>
          <w:sz w:val="20"/>
          <w:szCs w:val="20"/>
        </w:rPr>
        <w:t xml:space="preserve">in </w:t>
      </w:r>
      <w:r w:rsidRPr="00ED6F6C">
        <w:rPr>
          <w:rFonts w:ascii="Arial" w:hAnsi="Arial" w:cs="Arial"/>
          <w:sz w:val="20"/>
          <w:szCs w:val="20"/>
        </w:rPr>
        <w:t>2021</w:t>
      </w:r>
      <w:r w:rsidR="001C648B">
        <w:rPr>
          <w:rFonts w:ascii="Arial" w:hAnsi="Arial" w:cs="Arial"/>
          <w:sz w:val="20"/>
          <w:szCs w:val="20"/>
        </w:rPr>
        <w:t>‒</w:t>
      </w:r>
      <w:r w:rsidRPr="00ED6F6C">
        <w:rPr>
          <w:rFonts w:ascii="Arial" w:hAnsi="Arial" w:cs="Arial"/>
          <w:sz w:val="20"/>
          <w:szCs w:val="20"/>
        </w:rPr>
        <w:t>22 include</w:t>
      </w:r>
      <w:r>
        <w:rPr>
          <w:rFonts w:ascii="Arial" w:hAnsi="Arial" w:cs="Arial"/>
          <w:sz w:val="20"/>
          <w:szCs w:val="20"/>
        </w:rPr>
        <w:t>d:</w:t>
      </w:r>
    </w:p>
    <w:p w14:paraId="00E0AEC5" w14:textId="571181F9"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Adoption of the community-led 30-vision</w:t>
      </w:r>
      <w:r w:rsidR="000F5CAC">
        <w:rPr>
          <w:rFonts w:ascii="Arial" w:hAnsi="Arial" w:cs="Arial"/>
          <w:sz w:val="20"/>
          <w:szCs w:val="20"/>
        </w:rPr>
        <w:t xml:space="preserve"> </w:t>
      </w:r>
      <w:r w:rsidRPr="000C5B64">
        <w:rPr>
          <w:rFonts w:ascii="Arial" w:hAnsi="Arial" w:cs="Arial"/>
          <w:i/>
          <w:iCs/>
          <w:sz w:val="20"/>
          <w:szCs w:val="20"/>
        </w:rPr>
        <w:t>Greater Geelong: A Clever and Creative Future</w:t>
      </w:r>
      <w:r w:rsidRPr="00F90B75">
        <w:rPr>
          <w:rFonts w:ascii="Arial" w:hAnsi="Arial" w:cs="Arial"/>
          <w:sz w:val="20"/>
          <w:szCs w:val="20"/>
        </w:rPr>
        <w:t xml:space="preserve"> </w:t>
      </w:r>
      <w:r w:rsidRPr="00C660E7">
        <w:rPr>
          <w:rFonts w:ascii="Arial" w:hAnsi="Arial" w:cs="Arial"/>
          <w:i/>
          <w:iCs/>
          <w:sz w:val="20"/>
          <w:szCs w:val="20"/>
        </w:rPr>
        <w:t>2nd Edition</w:t>
      </w:r>
    </w:p>
    <w:p w14:paraId="469D799B" w14:textId="77777777"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Delivery of Annual Report</w:t>
      </w:r>
    </w:p>
    <w:p w14:paraId="224F1870" w14:textId="5FFD6111" w:rsidR="00704F11" w:rsidRPr="000F5CAC"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0F5CAC">
        <w:rPr>
          <w:rFonts w:ascii="Arial" w:hAnsi="Arial" w:cs="Arial"/>
          <w:sz w:val="20"/>
          <w:szCs w:val="20"/>
        </w:rPr>
        <w:t xml:space="preserve">Adoption of the </w:t>
      </w:r>
      <w:r w:rsidRPr="000F5CAC">
        <w:rPr>
          <w:rFonts w:ascii="Arial" w:hAnsi="Arial" w:cs="Arial"/>
          <w:i/>
          <w:iCs/>
          <w:sz w:val="20"/>
          <w:szCs w:val="20"/>
        </w:rPr>
        <w:t>Long</w:t>
      </w:r>
      <w:r w:rsidR="000F5CAC" w:rsidRPr="000F5CAC">
        <w:rPr>
          <w:rFonts w:ascii="Arial" w:hAnsi="Arial" w:cs="Arial"/>
          <w:i/>
          <w:iCs/>
          <w:sz w:val="20"/>
          <w:szCs w:val="20"/>
        </w:rPr>
        <w:t>-t</w:t>
      </w:r>
      <w:r w:rsidRPr="000F5CAC">
        <w:rPr>
          <w:rFonts w:ascii="Arial" w:hAnsi="Arial" w:cs="Arial"/>
          <w:i/>
          <w:iCs/>
          <w:sz w:val="20"/>
          <w:szCs w:val="20"/>
        </w:rPr>
        <w:t>erm Financial Plan 2021</w:t>
      </w:r>
      <w:r w:rsidR="003303D3" w:rsidRPr="000F5CAC">
        <w:rPr>
          <w:rFonts w:ascii="Arial" w:hAnsi="Arial" w:cs="Arial"/>
          <w:i/>
          <w:iCs/>
          <w:sz w:val="20"/>
          <w:szCs w:val="20"/>
        </w:rPr>
        <w:t>‒</w:t>
      </w:r>
      <w:r w:rsidRPr="000F5CAC">
        <w:rPr>
          <w:rFonts w:ascii="Arial" w:hAnsi="Arial" w:cs="Arial"/>
          <w:i/>
          <w:iCs/>
          <w:sz w:val="20"/>
          <w:szCs w:val="20"/>
        </w:rPr>
        <w:t>3</w:t>
      </w:r>
      <w:r w:rsidR="000F5CAC">
        <w:rPr>
          <w:rFonts w:ascii="Arial" w:hAnsi="Arial" w:cs="Arial"/>
          <w:i/>
          <w:iCs/>
          <w:sz w:val="20"/>
          <w:szCs w:val="20"/>
        </w:rPr>
        <w:t>1</w:t>
      </w:r>
    </w:p>
    <w:p w14:paraId="4F69398F" w14:textId="77777777"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Review of Delegations</w:t>
      </w:r>
    </w:p>
    <w:p w14:paraId="12D1F79F" w14:textId="77777777"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Review of Staff Code of Conduct</w:t>
      </w:r>
    </w:p>
    <w:p w14:paraId="1C154BFB" w14:textId="77777777"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 xml:space="preserve">Adoption of </w:t>
      </w:r>
      <w:r w:rsidRPr="000F5CAC">
        <w:rPr>
          <w:rFonts w:ascii="Arial" w:hAnsi="Arial" w:cs="Arial"/>
          <w:i/>
          <w:iCs/>
          <w:sz w:val="20"/>
          <w:szCs w:val="20"/>
        </w:rPr>
        <w:t>Complaints Policy</w:t>
      </w:r>
    </w:p>
    <w:p w14:paraId="78109F04" w14:textId="77777777"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 xml:space="preserve">Adoption of </w:t>
      </w:r>
      <w:r w:rsidRPr="000F5CAC">
        <w:rPr>
          <w:rFonts w:ascii="Arial" w:hAnsi="Arial" w:cs="Arial"/>
          <w:i/>
          <w:iCs/>
          <w:sz w:val="20"/>
          <w:szCs w:val="20"/>
        </w:rPr>
        <w:t>Chief Executive Officer Employment and Remuneration Policy</w:t>
      </w:r>
    </w:p>
    <w:p w14:paraId="77A50F94" w14:textId="43F89827" w:rsidR="001C648B" w:rsidRPr="001C648B" w:rsidRDefault="00704F11" w:rsidP="001C648B">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1C648B">
        <w:rPr>
          <w:rFonts w:ascii="Arial" w:hAnsi="Arial" w:cs="Arial"/>
          <w:sz w:val="20"/>
          <w:szCs w:val="20"/>
        </w:rPr>
        <w:t xml:space="preserve">Adoption of </w:t>
      </w:r>
      <w:r w:rsidRPr="000F5CAC">
        <w:rPr>
          <w:rFonts w:ascii="Arial" w:hAnsi="Arial" w:cs="Arial"/>
          <w:i/>
          <w:iCs/>
          <w:sz w:val="20"/>
          <w:szCs w:val="20"/>
        </w:rPr>
        <w:t>Procurement Policy</w:t>
      </w:r>
    </w:p>
    <w:p w14:paraId="1F5EE93A" w14:textId="028FECDC" w:rsidR="00704F11" w:rsidRPr="001C648B" w:rsidRDefault="00704F11" w:rsidP="001C648B">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1C648B">
        <w:rPr>
          <w:rFonts w:ascii="Arial" w:hAnsi="Arial" w:cs="Arial"/>
          <w:sz w:val="20"/>
          <w:szCs w:val="20"/>
        </w:rPr>
        <w:t xml:space="preserve">Adoption of </w:t>
      </w:r>
      <w:r w:rsidR="000F5CAC" w:rsidRPr="000F5CAC">
        <w:rPr>
          <w:rFonts w:ascii="Arial" w:hAnsi="Arial" w:cs="Arial"/>
          <w:i/>
          <w:iCs/>
          <w:sz w:val="20"/>
          <w:szCs w:val="20"/>
        </w:rPr>
        <w:t>Foundational Workforce Plan 2021‒25</w:t>
      </w:r>
    </w:p>
    <w:p w14:paraId="17262B57" w14:textId="6854A480" w:rsidR="00704F11"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 xml:space="preserve">Adoption of </w:t>
      </w:r>
      <w:r w:rsidRPr="000F5CAC">
        <w:rPr>
          <w:rFonts w:ascii="Arial" w:hAnsi="Arial" w:cs="Arial"/>
          <w:i/>
          <w:iCs/>
          <w:sz w:val="20"/>
          <w:szCs w:val="20"/>
        </w:rPr>
        <w:t>Talent Acquisition Policy</w:t>
      </w:r>
    </w:p>
    <w:p w14:paraId="2E597735" w14:textId="1237B0F3" w:rsidR="00704F11" w:rsidRPr="00F90B75" w:rsidRDefault="00704F11" w:rsidP="003D2EC4">
      <w:pPr>
        <w:pStyle w:val="ListParagraph"/>
        <w:numPr>
          <w:ilvl w:val="0"/>
          <w:numId w:val="49"/>
        </w:numPr>
        <w:tabs>
          <w:tab w:val="left" w:pos="8130"/>
        </w:tabs>
        <w:spacing w:before="100" w:after="100" w:line="270" w:lineRule="atLeast"/>
        <w:ind w:left="714" w:hanging="357"/>
        <w:contextualSpacing w:val="0"/>
        <w:rPr>
          <w:rFonts w:ascii="Arial" w:hAnsi="Arial" w:cs="Arial"/>
          <w:sz w:val="20"/>
          <w:szCs w:val="20"/>
        </w:rPr>
      </w:pPr>
      <w:r w:rsidRPr="00F90B75">
        <w:rPr>
          <w:rFonts w:ascii="Arial" w:hAnsi="Arial" w:cs="Arial"/>
          <w:sz w:val="20"/>
          <w:szCs w:val="20"/>
        </w:rPr>
        <w:t xml:space="preserve">Adoption of </w:t>
      </w:r>
      <w:r w:rsidR="000F5CAC" w:rsidRPr="000F5CAC">
        <w:rPr>
          <w:rFonts w:ascii="Arial" w:hAnsi="Arial" w:cs="Arial"/>
          <w:i/>
          <w:iCs/>
          <w:sz w:val="20"/>
          <w:szCs w:val="20"/>
        </w:rPr>
        <w:t>Asset Plan 2022‒32</w:t>
      </w:r>
      <w:r w:rsidR="00C660E7">
        <w:rPr>
          <w:rFonts w:ascii="Arial" w:hAnsi="Arial" w:cs="Arial"/>
          <w:i/>
          <w:iCs/>
          <w:sz w:val="20"/>
          <w:szCs w:val="20"/>
        </w:rPr>
        <w:t>.</w:t>
      </w:r>
    </w:p>
    <w:p w14:paraId="4431B08B" w14:textId="194ED4CD" w:rsidR="00B85F7E" w:rsidRPr="00650A3E" w:rsidRDefault="00B85F7E" w:rsidP="00402CBB">
      <w:pPr>
        <w:spacing w:before="200" w:after="100"/>
        <w:rPr>
          <w:rFonts w:ascii="Arial" w:hAnsi="Arial" w:cs="Arial"/>
          <w:b/>
          <w:color w:val="003361"/>
          <w:sz w:val="24"/>
          <w:szCs w:val="24"/>
          <w:lang w:eastAsia="en-US"/>
        </w:rPr>
      </w:pPr>
      <w:r w:rsidRPr="00650A3E">
        <w:rPr>
          <w:rFonts w:ascii="Arial" w:hAnsi="Arial" w:cs="Arial"/>
          <w:b/>
          <w:color w:val="003361"/>
          <w:sz w:val="24"/>
          <w:szCs w:val="24"/>
          <w:lang w:eastAsia="en-US"/>
        </w:rPr>
        <w:t>Council</w:t>
      </w:r>
      <w:r w:rsidR="00B66B12">
        <w:rPr>
          <w:rFonts w:ascii="Arial" w:hAnsi="Arial" w:cs="Arial"/>
          <w:b/>
          <w:color w:val="003361"/>
          <w:sz w:val="24"/>
          <w:szCs w:val="24"/>
          <w:lang w:eastAsia="en-US"/>
        </w:rPr>
        <w:t xml:space="preserve"> Meetings</w:t>
      </w:r>
    </w:p>
    <w:p w14:paraId="414E99D7" w14:textId="77777777" w:rsidR="00B85F7E" w:rsidRPr="00097433" w:rsidRDefault="00B85F7E" w:rsidP="003D2EC4">
      <w:pPr>
        <w:tabs>
          <w:tab w:val="left" w:pos="8130"/>
        </w:tabs>
        <w:spacing w:before="100" w:after="100"/>
        <w:rPr>
          <w:rFonts w:ascii="Arial" w:hAnsi="Arial" w:cs="Arial"/>
          <w:sz w:val="20"/>
          <w:szCs w:val="20"/>
        </w:rPr>
      </w:pPr>
      <w:r w:rsidRPr="00097433">
        <w:rPr>
          <w:rFonts w:ascii="Arial" w:hAnsi="Arial" w:cs="Arial"/>
          <w:sz w:val="20"/>
          <w:szCs w:val="20"/>
        </w:rPr>
        <w:t xml:space="preserve">The Governance Rules describe the way Council will conduct meetings and make decisions. </w:t>
      </w:r>
    </w:p>
    <w:p w14:paraId="7F70A2AC" w14:textId="0D51DAFF" w:rsidR="00B85F7E" w:rsidRDefault="00B85F7E" w:rsidP="003D2EC4">
      <w:pPr>
        <w:tabs>
          <w:tab w:val="left" w:pos="8130"/>
        </w:tabs>
        <w:spacing w:before="100" w:after="100"/>
        <w:rPr>
          <w:rFonts w:ascii="Arial" w:hAnsi="Arial" w:cs="Arial"/>
          <w:sz w:val="20"/>
          <w:szCs w:val="20"/>
        </w:rPr>
      </w:pPr>
      <w:r w:rsidRPr="00097433">
        <w:rPr>
          <w:rFonts w:ascii="Arial" w:hAnsi="Arial" w:cs="Arial"/>
          <w:sz w:val="20"/>
          <w:szCs w:val="20"/>
        </w:rPr>
        <w:t>In response to COVID</w:t>
      </w:r>
      <w:r w:rsidR="00D76327">
        <w:rPr>
          <w:rFonts w:ascii="Arial" w:hAnsi="Arial" w:cs="Arial"/>
          <w:sz w:val="20"/>
          <w:szCs w:val="20"/>
        </w:rPr>
        <w:t>-19</w:t>
      </w:r>
      <w:r w:rsidRPr="00097433">
        <w:rPr>
          <w:rFonts w:ascii="Arial" w:hAnsi="Arial" w:cs="Arial"/>
          <w:sz w:val="20"/>
          <w:szCs w:val="20"/>
        </w:rPr>
        <w:t xml:space="preserve"> restrictions, no off-site meetings were held during 2021</w:t>
      </w:r>
      <w:r w:rsidR="003303D3">
        <w:rPr>
          <w:rFonts w:ascii="Arial" w:hAnsi="Arial" w:cs="Arial"/>
          <w:sz w:val="20"/>
          <w:szCs w:val="20"/>
        </w:rPr>
        <w:t>‒</w:t>
      </w:r>
      <w:r w:rsidRPr="00097433">
        <w:rPr>
          <w:rFonts w:ascii="Arial" w:hAnsi="Arial" w:cs="Arial"/>
          <w:sz w:val="20"/>
          <w:szCs w:val="20"/>
        </w:rPr>
        <w:t xml:space="preserve">2022. Seven meetings were conducted virtually, with the first hybrid model Council meeting being conducted November 23, 2021. The hybrid model offered a mix of in person attendance and virtual attendance. </w:t>
      </w:r>
    </w:p>
    <w:p w14:paraId="1F1D8AF6" w14:textId="5BE03756" w:rsidR="00B85F7E" w:rsidRPr="00E92AEC" w:rsidRDefault="00B85F7E" w:rsidP="003D2EC4">
      <w:pPr>
        <w:tabs>
          <w:tab w:val="left" w:pos="8130"/>
        </w:tabs>
        <w:spacing w:before="100" w:after="100"/>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t xml:space="preserve">TABLE </w:t>
      </w:r>
      <w:r w:rsidR="00D10CE2" w:rsidRPr="00E92AEC">
        <w:rPr>
          <w:rFonts w:asciiTheme="minorHAnsi" w:hAnsiTheme="minorHAnsi" w:cstheme="minorHAnsi"/>
          <w:b/>
          <w:color w:val="1F497D"/>
          <w:sz w:val="18"/>
          <w:szCs w:val="18"/>
          <w:lang w:eastAsia="en-US"/>
        </w:rPr>
        <w:t>4</w:t>
      </w:r>
      <w:r w:rsidRPr="00E92AEC">
        <w:rPr>
          <w:rFonts w:asciiTheme="minorHAnsi" w:hAnsiTheme="minorHAnsi" w:cstheme="minorHAnsi"/>
          <w:b/>
          <w:color w:val="1F497D"/>
          <w:sz w:val="18"/>
          <w:szCs w:val="18"/>
          <w:lang w:eastAsia="en-US"/>
        </w:rPr>
        <w:t>: Council meetings in 2021–22</w:t>
      </w:r>
    </w:p>
    <w:tbl>
      <w:tblPr>
        <w:tblW w:w="0" w:type="auto"/>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2552"/>
        <w:gridCol w:w="1559"/>
        <w:gridCol w:w="6355"/>
      </w:tblGrid>
      <w:tr w:rsidR="00B85F7E" w:rsidRPr="00097433" w14:paraId="6243A594" w14:textId="77777777" w:rsidTr="00D76327">
        <w:trPr>
          <w:tblHeader/>
        </w:trPr>
        <w:tc>
          <w:tcPr>
            <w:tcW w:w="2552" w:type="dxa"/>
            <w:shd w:val="clear" w:color="auto" w:fill="003361"/>
          </w:tcPr>
          <w:p w14:paraId="4B68B730" w14:textId="6AA1DCDE" w:rsidR="00B85F7E" w:rsidRPr="00650A3E" w:rsidRDefault="006C0BA9" w:rsidP="003D2EC4">
            <w:pPr>
              <w:keepNext/>
              <w:spacing w:before="100" w:after="100"/>
              <w:rPr>
                <w:rFonts w:ascii="Arial" w:hAnsi="Arial" w:cs="Arial"/>
                <w:b/>
                <w:color w:val="FFFFFF"/>
                <w:sz w:val="18"/>
                <w:szCs w:val="18"/>
              </w:rPr>
            </w:pPr>
            <w:r>
              <w:rPr>
                <w:rFonts w:ascii="Arial" w:hAnsi="Arial" w:cs="Arial"/>
                <w:b/>
                <w:color w:val="FFFFFF"/>
                <w:sz w:val="18"/>
                <w:szCs w:val="18"/>
              </w:rPr>
              <w:t>M</w:t>
            </w:r>
            <w:r w:rsidR="00D76327">
              <w:rPr>
                <w:rFonts w:ascii="Arial" w:hAnsi="Arial" w:cs="Arial"/>
                <w:b/>
                <w:color w:val="FFFFFF"/>
                <w:sz w:val="18"/>
                <w:szCs w:val="18"/>
              </w:rPr>
              <w:t>eeting type</w:t>
            </w:r>
          </w:p>
        </w:tc>
        <w:tc>
          <w:tcPr>
            <w:tcW w:w="1559" w:type="dxa"/>
            <w:shd w:val="clear" w:color="auto" w:fill="003361"/>
          </w:tcPr>
          <w:p w14:paraId="0B4892A5" w14:textId="1D0299B9" w:rsidR="00B85F7E" w:rsidRPr="00650A3E" w:rsidRDefault="006C0BA9" w:rsidP="003D2EC4">
            <w:pPr>
              <w:keepNext/>
              <w:spacing w:before="100" w:after="100"/>
              <w:jc w:val="center"/>
              <w:rPr>
                <w:rFonts w:ascii="Arial" w:hAnsi="Arial" w:cs="Arial"/>
                <w:b/>
                <w:color w:val="FFFFFF"/>
                <w:sz w:val="18"/>
                <w:szCs w:val="18"/>
              </w:rPr>
            </w:pPr>
            <w:r>
              <w:rPr>
                <w:rFonts w:ascii="Arial" w:hAnsi="Arial" w:cs="Arial"/>
                <w:b/>
                <w:color w:val="FFFFFF"/>
                <w:sz w:val="18"/>
                <w:szCs w:val="18"/>
              </w:rPr>
              <w:t>N</w:t>
            </w:r>
            <w:r w:rsidR="00D76327">
              <w:rPr>
                <w:rFonts w:ascii="Arial" w:hAnsi="Arial" w:cs="Arial"/>
                <w:b/>
                <w:color w:val="FFFFFF"/>
                <w:sz w:val="18"/>
                <w:szCs w:val="18"/>
              </w:rPr>
              <w:t>umber held</w:t>
            </w:r>
          </w:p>
        </w:tc>
        <w:tc>
          <w:tcPr>
            <w:tcW w:w="6355" w:type="dxa"/>
            <w:shd w:val="clear" w:color="auto" w:fill="003361"/>
          </w:tcPr>
          <w:p w14:paraId="7A2E6E1F" w14:textId="1F38E081" w:rsidR="00B85F7E" w:rsidRPr="00650A3E" w:rsidRDefault="006C0BA9" w:rsidP="003D2EC4">
            <w:pPr>
              <w:keepNext/>
              <w:spacing w:before="100" w:after="100"/>
              <w:rPr>
                <w:rFonts w:ascii="Arial" w:hAnsi="Arial" w:cs="Arial"/>
                <w:b/>
                <w:color w:val="FFFFFF"/>
                <w:sz w:val="18"/>
                <w:szCs w:val="18"/>
              </w:rPr>
            </w:pPr>
            <w:r>
              <w:rPr>
                <w:rFonts w:ascii="Arial" w:hAnsi="Arial" w:cs="Arial"/>
                <w:b/>
                <w:color w:val="FFFFFF"/>
                <w:sz w:val="18"/>
                <w:szCs w:val="18"/>
              </w:rPr>
              <w:t>H</w:t>
            </w:r>
            <w:r w:rsidR="00D76327">
              <w:rPr>
                <w:rFonts w:ascii="Arial" w:hAnsi="Arial" w:cs="Arial"/>
                <w:b/>
                <w:color w:val="FFFFFF"/>
                <w:sz w:val="18"/>
                <w:szCs w:val="18"/>
              </w:rPr>
              <w:t xml:space="preserve">eld at </w:t>
            </w:r>
          </w:p>
        </w:tc>
      </w:tr>
      <w:tr w:rsidR="00B85F7E" w:rsidRPr="00097433" w14:paraId="192F3D48" w14:textId="77777777" w:rsidTr="00D76327">
        <w:tc>
          <w:tcPr>
            <w:tcW w:w="2552" w:type="dxa"/>
            <w:shd w:val="clear" w:color="auto" w:fill="auto"/>
          </w:tcPr>
          <w:p w14:paraId="58340498" w14:textId="77777777" w:rsidR="00B85F7E" w:rsidRPr="00650A3E" w:rsidRDefault="00B85F7E" w:rsidP="00D76327">
            <w:pPr>
              <w:spacing w:before="100" w:after="100"/>
              <w:rPr>
                <w:rFonts w:ascii="Arial" w:hAnsi="Arial" w:cs="Arial"/>
                <w:b/>
                <w:sz w:val="18"/>
                <w:szCs w:val="18"/>
              </w:rPr>
            </w:pPr>
            <w:r w:rsidRPr="00650A3E">
              <w:rPr>
                <w:rFonts w:ascii="Arial" w:hAnsi="Arial" w:cs="Arial"/>
                <w:sz w:val="18"/>
                <w:szCs w:val="18"/>
                <w:lang w:eastAsia="en-US"/>
              </w:rPr>
              <w:t>Council Meetings</w:t>
            </w:r>
          </w:p>
        </w:tc>
        <w:tc>
          <w:tcPr>
            <w:tcW w:w="1559" w:type="dxa"/>
            <w:shd w:val="clear" w:color="auto" w:fill="auto"/>
          </w:tcPr>
          <w:p w14:paraId="5EA10F49" w14:textId="77777777" w:rsidR="00B85F7E" w:rsidRPr="00650A3E" w:rsidRDefault="00B85F7E" w:rsidP="00D76327">
            <w:pPr>
              <w:spacing w:before="100" w:after="100"/>
              <w:jc w:val="center"/>
              <w:rPr>
                <w:rFonts w:ascii="Arial" w:hAnsi="Arial" w:cs="Arial"/>
                <w:b/>
                <w:sz w:val="18"/>
                <w:szCs w:val="18"/>
              </w:rPr>
            </w:pPr>
            <w:r w:rsidRPr="00650A3E">
              <w:rPr>
                <w:rFonts w:ascii="Arial" w:hAnsi="Arial" w:cs="Arial"/>
                <w:sz w:val="18"/>
                <w:szCs w:val="18"/>
              </w:rPr>
              <w:t>12</w:t>
            </w:r>
          </w:p>
        </w:tc>
        <w:tc>
          <w:tcPr>
            <w:tcW w:w="6355" w:type="dxa"/>
            <w:shd w:val="clear" w:color="auto" w:fill="auto"/>
          </w:tcPr>
          <w:p w14:paraId="63D45C14" w14:textId="77777777" w:rsidR="00B85F7E" w:rsidRPr="00650A3E" w:rsidRDefault="00B85F7E" w:rsidP="00D76327">
            <w:pPr>
              <w:numPr>
                <w:ilvl w:val="0"/>
                <w:numId w:val="66"/>
              </w:numPr>
              <w:spacing w:before="100" w:after="100"/>
              <w:rPr>
                <w:rFonts w:ascii="Arial" w:hAnsi="Arial" w:cs="Arial"/>
                <w:sz w:val="18"/>
                <w:szCs w:val="18"/>
              </w:rPr>
            </w:pPr>
            <w:r w:rsidRPr="00650A3E">
              <w:rPr>
                <w:rFonts w:ascii="Arial" w:hAnsi="Arial" w:cs="Arial"/>
                <w:sz w:val="18"/>
                <w:szCs w:val="18"/>
              </w:rPr>
              <w:t>Seven meetings conducted virtually</w:t>
            </w:r>
          </w:p>
          <w:p w14:paraId="64DD4F11" w14:textId="77777777" w:rsidR="00B85F7E" w:rsidRPr="00650A3E" w:rsidRDefault="00B85F7E" w:rsidP="00D76327">
            <w:pPr>
              <w:numPr>
                <w:ilvl w:val="0"/>
                <w:numId w:val="66"/>
              </w:numPr>
              <w:spacing w:before="100" w:after="100"/>
              <w:rPr>
                <w:rFonts w:ascii="Arial" w:hAnsi="Arial" w:cs="Arial"/>
                <w:b/>
                <w:sz w:val="18"/>
                <w:szCs w:val="18"/>
              </w:rPr>
            </w:pPr>
            <w:r w:rsidRPr="00650A3E">
              <w:rPr>
                <w:rFonts w:ascii="Arial" w:hAnsi="Arial" w:cs="Arial"/>
                <w:sz w:val="18"/>
                <w:szCs w:val="18"/>
              </w:rPr>
              <w:t>Five meetings at City Hall (30 Gheringhap Street, Geelong), including hybrid attendance</w:t>
            </w:r>
          </w:p>
        </w:tc>
      </w:tr>
      <w:tr w:rsidR="00B85F7E" w:rsidRPr="00097433" w14:paraId="2A638C6D" w14:textId="77777777" w:rsidTr="00D76327">
        <w:tc>
          <w:tcPr>
            <w:tcW w:w="2552" w:type="dxa"/>
            <w:shd w:val="clear" w:color="auto" w:fill="auto"/>
          </w:tcPr>
          <w:p w14:paraId="444EC188" w14:textId="77777777" w:rsidR="00B85F7E" w:rsidRPr="00650A3E" w:rsidRDefault="00B85F7E" w:rsidP="00D76327">
            <w:pPr>
              <w:spacing w:before="100" w:after="100"/>
              <w:rPr>
                <w:rFonts w:ascii="Arial" w:hAnsi="Arial" w:cs="Arial"/>
                <w:b/>
                <w:sz w:val="18"/>
                <w:szCs w:val="18"/>
              </w:rPr>
            </w:pPr>
            <w:r w:rsidRPr="00650A3E">
              <w:rPr>
                <w:rFonts w:ascii="Arial" w:hAnsi="Arial" w:cs="Arial"/>
                <w:sz w:val="18"/>
                <w:szCs w:val="18"/>
                <w:lang w:eastAsia="en-US"/>
              </w:rPr>
              <w:t>Meetings not fixed by Council</w:t>
            </w:r>
          </w:p>
        </w:tc>
        <w:tc>
          <w:tcPr>
            <w:tcW w:w="1559" w:type="dxa"/>
            <w:shd w:val="clear" w:color="auto" w:fill="auto"/>
          </w:tcPr>
          <w:p w14:paraId="1C635819" w14:textId="77777777" w:rsidR="00B85F7E" w:rsidRPr="00650A3E" w:rsidRDefault="00B85F7E" w:rsidP="00D76327">
            <w:pPr>
              <w:spacing w:before="100" w:after="100"/>
              <w:jc w:val="center"/>
              <w:rPr>
                <w:rFonts w:ascii="Arial" w:hAnsi="Arial" w:cs="Arial"/>
                <w:b/>
                <w:sz w:val="18"/>
                <w:szCs w:val="18"/>
              </w:rPr>
            </w:pPr>
            <w:r w:rsidRPr="00650A3E">
              <w:rPr>
                <w:rFonts w:ascii="Arial" w:hAnsi="Arial" w:cs="Arial"/>
                <w:sz w:val="18"/>
                <w:szCs w:val="18"/>
                <w:lang w:eastAsia="en-US"/>
              </w:rPr>
              <w:t>2</w:t>
            </w:r>
          </w:p>
        </w:tc>
        <w:tc>
          <w:tcPr>
            <w:tcW w:w="6355" w:type="dxa"/>
            <w:shd w:val="clear" w:color="auto" w:fill="auto"/>
          </w:tcPr>
          <w:p w14:paraId="2A377AD2" w14:textId="46ABFFA2" w:rsidR="00B85F7E" w:rsidRPr="000F5CAC" w:rsidRDefault="00B85F7E" w:rsidP="00D76327">
            <w:pPr>
              <w:numPr>
                <w:ilvl w:val="0"/>
                <w:numId w:val="67"/>
              </w:numPr>
              <w:spacing w:before="100" w:after="100"/>
              <w:rPr>
                <w:rFonts w:ascii="Arial" w:hAnsi="Arial" w:cs="Arial"/>
                <w:bCs/>
                <w:i/>
                <w:iCs/>
                <w:sz w:val="18"/>
                <w:szCs w:val="18"/>
              </w:rPr>
            </w:pPr>
            <w:r w:rsidRPr="000F5CAC">
              <w:rPr>
                <w:rFonts w:ascii="Arial" w:hAnsi="Arial" w:cs="Arial"/>
                <w:bCs/>
                <w:sz w:val="18"/>
                <w:szCs w:val="18"/>
              </w:rPr>
              <w:t>14 September 2021 – virtual meeting to consider the Annual Report</w:t>
            </w:r>
            <w:r w:rsidR="003D2EC4" w:rsidRPr="000F5CAC">
              <w:rPr>
                <w:rFonts w:ascii="Arial" w:hAnsi="Arial" w:cs="Arial"/>
                <w:bCs/>
                <w:sz w:val="18"/>
                <w:szCs w:val="18"/>
              </w:rPr>
              <w:br/>
            </w:r>
            <w:r w:rsidRPr="000F5CAC">
              <w:rPr>
                <w:rFonts w:ascii="Arial" w:hAnsi="Arial" w:cs="Arial"/>
                <w:bCs/>
                <w:sz w:val="18"/>
                <w:szCs w:val="18"/>
              </w:rPr>
              <w:t xml:space="preserve">2020‒21 and draft </w:t>
            </w:r>
            <w:r w:rsidRPr="000F5CAC">
              <w:rPr>
                <w:rFonts w:ascii="Arial" w:hAnsi="Arial" w:cs="Arial"/>
                <w:bCs/>
                <w:i/>
                <w:iCs/>
                <w:sz w:val="18"/>
                <w:szCs w:val="18"/>
              </w:rPr>
              <w:t>Long-term Financial Plan 2021‒31</w:t>
            </w:r>
          </w:p>
          <w:p w14:paraId="2D6F858F" w14:textId="58F0EDDF" w:rsidR="00B85F7E" w:rsidRPr="00650A3E" w:rsidRDefault="00B85F7E" w:rsidP="00D76327">
            <w:pPr>
              <w:numPr>
                <w:ilvl w:val="0"/>
                <w:numId w:val="67"/>
              </w:numPr>
              <w:spacing w:before="100" w:after="100"/>
              <w:rPr>
                <w:rFonts w:ascii="Arial" w:hAnsi="Arial" w:cs="Arial"/>
                <w:b/>
                <w:sz w:val="18"/>
                <w:szCs w:val="18"/>
              </w:rPr>
            </w:pPr>
            <w:r w:rsidRPr="00650A3E">
              <w:rPr>
                <w:rFonts w:ascii="Arial" w:hAnsi="Arial" w:cs="Arial"/>
                <w:bCs/>
                <w:sz w:val="18"/>
                <w:szCs w:val="18"/>
              </w:rPr>
              <w:t xml:space="preserve">17 June 2022 – in person meeting at City Hall for election of the </w:t>
            </w:r>
            <w:proofErr w:type="gramStart"/>
            <w:r w:rsidRPr="00650A3E">
              <w:rPr>
                <w:rFonts w:ascii="Arial" w:hAnsi="Arial" w:cs="Arial"/>
                <w:bCs/>
                <w:sz w:val="18"/>
                <w:szCs w:val="18"/>
              </w:rPr>
              <w:t>Mayor</w:t>
            </w:r>
            <w:proofErr w:type="gramEnd"/>
          </w:p>
        </w:tc>
      </w:tr>
    </w:tbl>
    <w:p w14:paraId="66987F2D" w14:textId="77777777" w:rsidR="0079079A" w:rsidRDefault="0079079A" w:rsidP="003D2EC4">
      <w:pPr>
        <w:tabs>
          <w:tab w:val="left" w:pos="8130"/>
        </w:tabs>
        <w:spacing w:before="100" w:after="100"/>
        <w:rPr>
          <w:rFonts w:cs="Calibri"/>
          <w:b/>
          <w:color w:val="244061"/>
          <w:sz w:val="18"/>
          <w:szCs w:val="18"/>
          <w:lang w:eastAsia="en-US"/>
        </w:rPr>
      </w:pPr>
    </w:p>
    <w:p w14:paraId="5190332D" w14:textId="77777777" w:rsidR="001C648B" w:rsidRDefault="001C648B">
      <w:pPr>
        <w:spacing w:line="240" w:lineRule="auto"/>
        <w:rPr>
          <w:rFonts w:ascii="Arial" w:hAnsi="Arial" w:cs="Arial"/>
          <w:b/>
          <w:color w:val="244061"/>
          <w:sz w:val="16"/>
          <w:szCs w:val="16"/>
          <w:lang w:eastAsia="en-US"/>
        </w:rPr>
      </w:pPr>
      <w:r>
        <w:rPr>
          <w:rFonts w:ascii="Arial" w:hAnsi="Arial" w:cs="Arial"/>
          <w:b/>
          <w:color w:val="244061"/>
          <w:sz w:val="16"/>
          <w:szCs w:val="16"/>
          <w:lang w:eastAsia="en-US"/>
        </w:rPr>
        <w:br w:type="page"/>
      </w:r>
    </w:p>
    <w:p w14:paraId="480F0465" w14:textId="022A3270" w:rsidR="00B85F7E" w:rsidRPr="00E92AEC" w:rsidRDefault="00B85F7E" w:rsidP="003D2EC4">
      <w:pPr>
        <w:tabs>
          <w:tab w:val="left" w:pos="8130"/>
        </w:tabs>
        <w:spacing w:before="100" w:after="100"/>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lastRenderedPageBreak/>
        <w:t xml:space="preserve">TABLE </w:t>
      </w:r>
      <w:r w:rsidR="00D10CE2" w:rsidRPr="00E92AEC">
        <w:rPr>
          <w:rFonts w:asciiTheme="minorHAnsi" w:hAnsiTheme="minorHAnsi" w:cstheme="minorHAnsi"/>
          <w:b/>
          <w:color w:val="1F497D"/>
          <w:sz w:val="18"/>
          <w:szCs w:val="18"/>
          <w:lang w:eastAsia="en-US"/>
        </w:rPr>
        <w:t>5</w:t>
      </w:r>
      <w:r w:rsidR="00E92AEC" w:rsidRPr="00E92AEC">
        <w:rPr>
          <w:rFonts w:asciiTheme="minorHAnsi" w:hAnsiTheme="minorHAnsi" w:cstheme="minorHAnsi"/>
          <w:b/>
          <w:color w:val="1F497D"/>
          <w:sz w:val="18"/>
          <w:szCs w:val="18"/>
          <w:lang w:eastAsia="en-US"/>
        </w:rPr>
        <w:t>:</w:t>
      </w:r>
      <w:r w:rsidRPr="00E92AEC">
        <w:rPr>
          <w:rFonts w:asciiTheme="minorHAnsi" w:hAnsiTheme="minorHAnsi" w:cstheme="minorHAnsi"/>
          <w:b/>
          <w:color w:val="1F497D"/>
          <w:sz w:val="18"/>
          <w:szCs w:val="18"/>
          <w:lang w:eastAsia="en-US"/>
        </w:rPr>
        <w:t xml:space="preserve"> Councillor attendance for 2021–22</w:t>
      </w:r>
    </w:p>
    <w:tbl>
      <w:tblPr>
        <w:tblpPr w:leftFromText="180" w:rightFromText="180" w:vertAnchor="text" w:tblpY="1"/>
        <w:tblOverlap w:val="never"/>
        <w:tblW w:w="4267" w:type="pct"/>
        <w:tblBorders>
          <w:top w:val="single" w:sz="4" w:space="0" w:color="1F497D"/>
          <w:bottom w:val="single" w:sz="4" w:space="0" w:color="1F497D"/>
          <w:insideH w:val="single" w:sz="4" w:space="0" w:color="1F497D"/>
        </w:tblBorders>
        <w:tblCellMar>
          <w:left w:w="57" w:type="dxa"/>
          <w:right w:w="57" w:type="dxa"/>
        </w:tblCellMar>
        <w:tblLook w:val="0620" w:firstRow="1" w:lastRow="0" w:firstColumn="0" w:lastColumn="0" w:noHBand="1" w:noVBand="1"/>
      </w:tblPr>
      <w:tblGrid>
        <w:gridCol w:w="3122"/>
        <w:gridCol w:w="1937"/>
        <w:gridCol w:w="1937"/>
        <w:gridCol w:w="1936"/>
      </w:tblGrid>
      <w:tr w:rsidR="000548DF" w:rsidRPr="009D17E8" w14:paraId="4B948487" w14:textId="77777777" w:rsidTr="000548DF">
        <w:trPr>
          <w:cantSplit/>
          <w:tblHeader/>
        </w:trPr>
        <w:tc>
          <w:tcPr>
            <w:tcW w:w="1747" w:type="pct"/>
            <w:tcBorders>
              <w:top w:val="single" w:sz="4" w:space="0" w:color="1F497D"/>
              <w:left w:val="nil"/>
              <w:bottom w:val="single" w:sz="4" w:space="0" w:color="1F497D"/>
              <w:right w:val="nil"/>
            </w:tcBorders>
            <w:shd w:val="clear" w:color="auto" w:fill="003361"/>
            <w:vAlign w:val="bottom"/>
            <w:hideMark/>
          </w:tcPr>
          <w:p w14:paraId="08B595A2" w14:textId="29C73339" w:rsidR="00E9104C" w:rsidRPr="00536245" w:rsidRDefault="006C0BA9" w:rsidP="003D2EC4">
            <w:pPr>
              <w:pStyle w:val="TableText"/>
              <w:keepNext/>
              <w:spacing w:before="100" w:after="100"/>
              <w:rPr>
                <w:rFonts w:ascii="Arial" w:hAnsi="Arial" w:cs="Arial"/>
                <w:b/>
                <w:color w:val="FFFFFF"/>
                <w:szCs w:val="18"/>
              </w:rPr>
            </w:pPr>
            <w:bookmarkStart w:id="112" w:name="_Hlk46760612"/>
            <w:r>
              <w:rPr>
                <w:rFonts w:ascii="Arial" w:hAnsi="Arial" w:cs="Arial"/>
                <w:b/>
                <w:color w:val="FFFFFF"/>
                <w:szCs w:val="18"/>
              </w:rPr>
              <w:t>C</w:t>
            </w:r>
            <w:r w:rsidR="00D76327">
              <w:rPr>
                <w:rFonts w:ascii="Arial" w:hAnsi="Arial" w:cs="Arial"/>
                <w:b/>
                <w:color w:val="FFFFFF"/>
                <w:szCs w:val="18"/>
              </w:rPr>
              <w:t xml:space="preserve">ouncillor </w:t>
            </w:r>
          </w:p>
        </w:tc>
        <w:tc>
          <w:tcPr>
            <w:tcW w:w="1084" w:type="pct"/>
            <w:tcBorders>
              <w:top w:val="single" w:sz="4" w:space="0" w:color="1F497D"/>
              <w:left w:val="nil"/>
              <w:bottom w:val="single" w:sz="4" w:space="0" w:color="1F497D"/>
              <w:right w:val="nil"/>
            </w:tcBorders>
            <w:shd w:val="clear" w:color="auto" w:fill="003361"/>
            <w:vAlign w:val="bottom"/>
            <w:hideMark/>
          </w:tcPr>
          <w:p w14:paraId="393A0BBE" w14:textId="58CD1C69" w:rsidR="00E9104C" w:rsidRPr="00536245" w:rsidRDefault="006C0BA9" w:rsidP="003D2EC4">
            <w:pPr>
              <w:pStyle w:val="TableText"/>
              <w:keepNext/>
              <w:spacing w:before="100" w:after="100"/>
              <w:jc w:val="right"/>
              <w:rPr>
                <w:rFonts w:ascii="Arial" w:hAnsi="Arial" w:cs="Arial"/>
                <w:b/>
                <w:color w:val="FFFFFF"/>
                <w:szCs w:val="18"/>
              </w:rPr>
            </w:pPr>
            <w:r>
              <w:rPr>
                <w:rFonts w:ascii="Arial" w:hAnsi="Arial" w:cs="Arial"/>
                <w:b/>
                <w:color w:val="FFFFFF"/>
                <w:szCs w:val="18"/>
              </w:rPr>
              <w:t>L</w:t>
            </w:r>
            <w:r w:rsidR="00D76327">
              <w:rPr>
                <w:rFonts w:ascii="Arial" w:hAnsi="Arial" w:cs="Arial"/>
                <w:b/>
                <w:color w:val="FFFFFF"/>
                <w:szCs w:val="18"/>
              </w:rPr>
              <w:t xml:space="preserve">eave of </w:t>
            </w:r>
            <w:r w:rsidR="000548DF">
              <w:rPr>
                <w:rFonts w:ascii="Arial" w:hAnsi="Arial" w:cs="Arial"/>
                <w:b/>
                <w:color w:val="FFFFFF"/>
                <w:szCs w:val="18"/>
              </w:rPr>
              <w:br/>
            </w:r>
            <w:r w:rsidR="00D76327">
              <w:rPr>
                <w:rFonts w:ascii="Arial" w:hAnsi="Arial" w:cs="Arial"/>
                <w:b/>
                <w:color w:val="FFFFFF"/>
                <w:szCs w:val="18"/>
              </w:rPr>
              <w:t xml:space="preserve">Absence </w:t>
            </w:r>
            <w:r w:rsidR="00DC7F7F">
              <w:rPr>
                <w:rFonts w:ascii="Arial" w:hAnsi="Arial" w:cs="Arial"/>
                <w:b/>
                <w:color w:val="FFFFFF"/>
                <w:szCs w:val="18"/>
              </w:rPr>
              <w:t>*</w:t>
            </w:r>
          </w:p>
        </w:tc>
        <w:tc>
          <w:tcPr>
            <w:tcW w:w="1084" w:type="pct"/>
            <w:tcBorders>
              <w:top w:val="single" w:sz="4" w:space="0" w:color="1F497D"/>
              <w:left w:val="nil"/>
              <w:bottom w:val="single" w:sz="4" w:space="0" w:color="1F497D"/>
              <w:right w:val="nil"/>
            </w:tcBorders>
            <w:shd w:val="clear" w:color="auto" w:fill="003361"/>
            <w:vAlign w:val="bottom"/>
          </w:tcPr>
          <w:p w14:paraId="02E15217" w14:textId="297EED01" w:rsidR="00E9104C" w:rsidRPr="00536245" w:rsidRDefault="006C0BA9" w:rsidP="003D2EC4">
            <w:pPr>
              <w:pStyle w:val="TableText"/>
              <w:keepNext/>
              <w:spacing w:before="100" w:after="100"/>
              <w:jc w:val="right"/>
              <w:rPr>
                <w:rFonts w:ascii="Arial" w:hAnsi="Arial" w:cs="Arial"/>
                <w:b/>
                <w:color w:val="FFFFFF"/>
                <w:szCs w:val="18"/>
              </w:rPr>
            </w:pPr>
            <w:r>
              <w:rPr>
                <w:rFonts w:ascii="Arial" w:hAnsi="Arial" w:cs="Arial"/>
                <w:b/>
                <w:color w:val="FFFFFF"/>
                <w:szCs w:val="18"/>
              </w:rPr>
              <w:t>A</w:t>
            </w:r>
            <w:r w:rsidR="00D76327">
              <w:rPr>
                <w:rFonts w:ascii="Arial" w:hAnsi="Arial" w:cs="Arial"/>
                <w:b/>
                <w:color w:val="FFFFFF"/>
                <w:szCs w:val="18"/>
              </w:rPr>
              <w:t>pology</w:t>
            </w:r>
          </w:p>
        </w:tc>
        <w:tc>
          <w:tcPr>
            <w:tcW w:w="1084" w:type="pct"/>
            <w:tcBorders>
              <w:top w:val="single" w:sz="4" w:space="0" w:color="1F497D"/>
              <w:left w:val="nil"/>
              <w:bottom w:val="single" w:sz="4" w:space="0" w:color="1F497D"/>
              <w:right w:val="nil"/>
            </w:tcBorders>
            <w:shd w:val="clear" w:color="auto" w:fill="003361"/>
            <w:vAlign w:val="bottom"/>
          </w:tcPr>
          <w:p w14:paraId="21E43A12" w14:textId="12262510" w:rsidR="00E9104C" w:rsidRPr="00536245" w:rsidRDefault="006C0BA9" w:rsidP="006C0BA9">
            <w:pPr>
              <w:pStyle w:val="TableText"/>
              <w:keepNext/>
              <w:spacing w:before="100" w:after="100"/>
              <w:jc w:val="right"/>
              <w:rPr>
                <w:rFonts w:ascii="Arial" w:hAnsi="Arial" w:cs="Arial"/>
                <w:b/>
                <w:color w:val="FFFFFF"/>
                <w:szCs w:val="18"/>
              </w:rPr>
            </w:pPr>
            <w:r>
              <w:rPr>
                <w:rFonts w:ascii="Arial" w:hAnsi="Arial" w:cs="Arial"/>
                <w:b/>
                <w:color w:val="FFFFFF"/>
                <w:szCs w:val="18"/>
              </w:rPr>
              <w:t>C</w:t>
            </w:r>
            <w:r w:rsidR="00D76327">
              <w:rPr>
                <w:rFonts w:ascii="Arial" w:hAnsi="Arial" w:cs="Arial"/>
                <w:b/>
                <w:color w:val="FFFFFF"/>
                <w:szCs w:val="18"/>
              </w:rPr>
              <w:t>ouncil Meeting Attendance</w:t>
            </w:r>
          </w:p>
        </w:tc>
      </w:tr>
      <w:tr w:rsidR="000548DF" w:rsidRPr="009D17E8" w14:paraId="2F5FA616" w14:textId="77777777" w:rsidTr="000548DF">
        <w:trPr>
          <w:cantSplit/>
        </w:trPr>
        <w:tc>
          <w:tcPr>
            <w:tcW w:w="1747" w:type="pct"/>
            <w:tcBorders>
              <w:top w:val="single" w:sz="4" w:space="0" w:color="1F497D"/>
              <w:left w:val="nil"/>
              <w:bottom w:val="single" w:sz="4" w:space="0" w:color="1F497D"/>
              <w:right w:val="nil"/>
            </w:tcBorders>
            <w:hideMark/>
          </w:tcPr>
          <w:p w14:paraId="1BAD0D88" w14:textId="525E0722"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A</w:t>
            </w:r>
            <w:r>
              <w:rPr>
                <w:rFonts w:ascii="Arial" w:hAnsi="Arial" w:cs="Arial"/>
                <w:szCs w:val="18"/>
              </w:rPr>
              <w:t>nthony</w:t>
            </w:r>
            <w:r w:rsidR="00E9104C" w:rsidRPr="00536245">
              <w:rPr>
                <w:rFonts w:ascii="Arial" w:hAnsi="Arial" w:cs="Arial"/>
                <w:szCs w:val="18"/>
              </w:rPr>
              <w:t xml:space="preserve"> Aitken </w:t>
            </w:r>
          </w:p>
        </w:tc>
        <w:tc>
          <w:tcPr>
            <w:tcW w:w="1084" w:type="pct"/>
            <w:tcBorders>
              <w:top w:val="single" w:sz="4" w:space="0" w:color="1F497D"/>
              <w:left w:val="nil"/>
              <w:bottom w:val="single" w:sz="4" w:space="0" w:color="1F497D"/>
              <w:right w:val="nil"/>
            </w:tcBorders>
            <w:hideMark/>
          </w:tcPr>
          <w:p w14:paraId="58ECCFC1" w14:textId="3596BA88"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0FEB058B" w14:textId="271F553C"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46406496"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7B59203E" w14:textId="77777777" w:rsidTr="000548DF">
        <w:tc>
          <w:tcPr>
            <w:tcW w:w="1747" w:type="pct"/>
            <w:tcBorders>
              <w:top w:val="single" w:sz="4" w:space="0" w:color="1F497D"/>
              <w:left w:val="nil"/>
              <w:bottom w:val="single" w:sz="4" w:space="0" w:color="1F497D"/>
              <w:right w:val="nil"/>
            </w:tcBorders>
            <w:hideMark/>
          </w:tcPr>
          <w:p w14:paraId="03735A6F" w14:textId="72E8D960"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S</w:t>
            </w:r>
            <w:r>
              <w:rPr>
                <w:rFonts w:ascii="Arial" w:hAnsi="Arial" w:cs="Arial"/>
                <w:szCs w:val="18"/>
              </w:rPr>
              <w:t>tephanie</w:t>
            </w:r>
            <w:r w:rsidR="00E9104C" w:rsidRPr="00536245">
              <w:rPr>
                <w:rFonts w:ascii="Arial" w:hAnsi="Arial" w:cs="Arial"/>
                <w:szCs w:val="18"/>
              </w:rPr>
              <w:t xml:space="preserve"> Asher</w:t>
            </w:r>
          </w:p>
        </w:tc>
        <w:tc>
          <w:tcPr>
            <w:tcW w:w="1084" w:type="pct"/>
            <w:tcBorders>
              <w:top w:val="single" w:sz="4" w:space="0" w:color="1F497D"/>
              <w:left w:val="nil"/>
              <w:bottom w:val="single" w:sz="4" w:space="0" w:color="1F497D"/>
              <w:right w:val="nil"/>
            </w:tcBorders>
            <w:hideMark/>
          </w:tcPr>
          <w:p w14:paraId="7B610FE4"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7</w:t>
            </w:r>
          </w:p>
        </w:tc>
        <w:tc>
          <w:tcPr>
            <w:tcW w:w="1084" w:type="pct"/>
            <w:tcBorders>
              <w:top w:val="single" w:sz="4" w:space="0" w:color="1F497D"/>
              <w:left w:val="nil"/>
              <w:bottom w:val="single" w:sz="4" w:space="0" w:color="1F497D"/>
              <w:right w:val="nil"/>
            </w:tcBorders>
          </w:tcPr>
          <w:p w14:paraId="55AB872D"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306DB22C" w14:textId="76D8AFF8"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13</w:t>
            </w:r>
          </w:p>
        </w:tc>
      </w:tr>
      <w:tr w:rsidR="000548DF" w:rsidRPr="009D17E8" w14:paraId="2E91671B" w14:textId="77777777" w:rsidTr="000548DF">
        <w:tc>
          <w:tcPr>
            <w:tcW w:w="1747" w:type="pct"/>
            <w:tcBorders>
              <w:top w:val="single" w:sz="4" w:space="0" w:color="1F497D"/>
              <w:left w:val="nil"/>
              <w:bottom w:val="single" w:sz="4" w:space="0" w:color="1F497D"/>
              <w:right w:val="nil"/>
            </w:tcBorders>
            <w:hideMark/>
          </w:tcPr>
          <w:p w14:paraId="2536D7B2" w14:textId="1482D8A0"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K</w:t>
            </w:r>
            <w:r>
              <w:rPr>
                <w:rFonts w:ascii="Arial" w:hAnsi="Arial" w:cs="Arial"/>
                <w:szCs w:val="18"/>
              </w:rPr>
              <w:t>ylie</w:t>
            </w:r>
            <w:r w:rsidR="00E9104C" w:rsidRPr="00536245">
              <w:rPr>
                <w:rFonts w:ascii="Arial" w:hAnsi="Arial" w:cs="Arial"/>
                <w:szCs w:val="18"/>
              </w:rPr>
              <w:t xml:space="preserve"> </w:t>
            </w:r>
            <w:proofErr w:type="spellStart"/>
            <w:r w:rsidR="00E9104C" w:rsidRPr="00536245">
              <w:rPr>
                <w:rFonts w:ascii="Arial" w:hAnsi="Arial" w:cs="Arial"/>
                <w:szCs w:val="18"/>
              </w:rPr>
              <w:t>Grzybek</w:t>
            </w:r>
            <w:proofErr w:type="spellEnd"/>
          </w:p>
        </w:tc>
        <w:tc>
          <w:tcPr>
            <w:tcW w:w="1084" w:type="pct"/>
            <w:tcBorders>
              <w:top w:val="single" w:sz="4" w:space="0" w:color="1F497D"/>
              <w:left w:val="nil"/>
              <w:bottom w:val="single" w:sz="4" w:space="0" w:color="1F497D"/>
              <w:right w:val="nil"/>
            </w:tcBorders>
            <w:hideMark/>
          </w:tcPr>
          <w:p w14:paraId="43FD942A" w14:textId="36FF93E9"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7229FA8D" w14:textId="39963F75"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4F7DF79F"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4D79A972" w14:textId="77777777" w:rsidTr="000548DF">
        <w:tc>
          <w:tcPr>
            <w:tcW w:w="1747" w:type="pct"/>
            <w:tcBorders>
              <w:top w:val="single" w:sz="4" w:space="0" w:color="1F497D"/>
              <w:left w:val="nil"/>
              <w:bottom w:val="single" w:sz="4" w:space="0" w:color="1F497D"/>
              <w:right w:val="nil"/>
            </w:tcBorders>
            <w:hideMark/>
          </w:tcPr>
          <w:p w14:paraId="1B2D3035" w14:textId="717879A9"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B</w:t>
            </w:r>
            <w:r>
              <w:rPr>
                <w:rFonts w:ascii="Arial" w:hAnsi="Arial" w:cs="Arial"/>
                <w:szCs w:val="18"/>
              </w:rPr>
              <w:t>ruce</w:t>
            </w:r>
            <w:r w:rsidR="00E9104C" w:rsidRPr="00536245">
              <w:rPr>
                <w:rFonts w:ascii="Arial" w:hAnsi="Arial" w:cs="Arial"/>
                <w:szCs w:val="18"/>
              </w:rPr>
              <w:t xml:space="preserve"> Harwood</w:t>
            </w:r>
          </w:p>
        </w:tc>
        <w:tc>
          <w:tcPr>
            <w:tcW w:w="1084" w:type="pct"/>
            <w:tcBorders>
              <w:top w:val="single" w:sz="4" w:space="0" w:color="1F497D"/>
              <w:left w:val="nil"/>
              <w:bottom w:val="single" w:sz="4" w:space="0" w:color="1F497D"/>
              <w:right w:val="nil"/>
            </w:tcBorders>
            <w:hideMark/>
          </w:tcPr>
          <w:p w14:paraId="2F9F19FA"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05B4528E" w14:textId="0CF4F3D8"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71CFD70B"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2B401A9E" w14:textId="77777777" w:rsidTr="000548DF">
        <w:tc>
          <w:tcPr>
            <w:tcW w:w="1747" w:type="pct"/>
            <w:tcBorders>
              <w:top w:val="single" w:sz="4" w:space="0" w:color="1F497D"/>
              <w:left w:val="nil"/>
              <w:bottom w:val="single" w:sz="4" w:space="0" w:color="1F497D"/>
              <w:right w:val="nil"/>
            </w:tcBorders>
            <w:hideMark/>
          </w:tcPr>
          <w:p w14:paraId="4F665C58" w14:textId="7C56F7E7"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E</w:t>
            </w:r>
            <w:r>
              <w:rPr>
                <w:rFonts w:ascii="Arial" w:hAnsi="Arial" w:cs="Arial"/>
                <w:szCs w:val="18"/>
              </w:rPr>
              <w:t>ddy</w:t>
            </w:r>
            <w:r w:rsidR="00E9104C" w:rsidRPr="00536245">
              <w:rPr>
                <w:rFonts w:ascii="Arial" w:hAnsi="Arial" w:cs="Arial"/>
                <w:szCs w:val="18"/>
              </w:rPr>
              <w:t xml:space="preserve"> </w:t>
            </w:r>
            <w:proofErr w:type="spellStart"/>
            <w:r w:rsidR="00E9104C" w:rsidRPr="00536245">
              <w:rPr>
                <w:rFonts w:ascii="Arial" w:hAnsi="Arial" w:cs="Arial"/>
                <w:szCs w:val="18"/>
              </w:rPr>
              <w:t>Kontelj</w:t>
            </w:r>
            <w:proofErr w:type="spellEnd"/>
            <w:r w:rsidR="00E9104C" w:rsidRPr="00536245">
              <w:rPr>
                <w:rFonts w:ascii="Arial" w:hAnsi="Arial" w:cs="Arial"/>
                <w:szCs w:val="18"/>
              </w:rPr>
              <w:t xml:space="preserve"> </w:t>
            </w:r>
          </w:p>
        </w:tc>
        <w:tc>
          <w:tcPr>
            <w:tcW w:w="1084" w:type="pct"/>
            <w:tcBorders>
              <w:top w:val="single" w:sz="4" w:space="0" w:color="1F497D"/>
              <w:left w:val="nil"/>
              <w:bottom w:val="single" w:sz="4" w:space="0" w:color="1F497D"/>
              <w:right w:val="nil"/>
            </w:tcBorders>
            <w:hideMark/>
          </w:tcPr>
          <w:p w14:paraId="24F18552"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60945D19" w14:textId="65668A3C"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36C47EC5"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1E6153C3" w14:textId="77777777" w:rsidTr="000548DF">
        <w:tc>
          <w:tcPr>
            <w:tcW w:w="1747" w:type="pct"/>
            <w:tcBorders>
              <w:top w:val="single" w:sz="4" w:space="0" w:color="1F497D"/>
              <w:left w:val="nil"/>
              <w:bottom w:val="single" w:sz="4" w:space="0" w:color="1F497D"/>
              <w:right w:val="nil"/>
            </w:tcBorders>
            <w:hideMark/>
          </w:tcPr>
          <w:p w14:paraId="5549EB13" w14:textId="61337C3C"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S</w:t>
            </w:r>
            <w:r>
              <w:rPr>
                <w:rFonts w:ascii="Arial" w:hAnsi="Arial" w:cs="Arial"/>
                <w:szCs w:val="18"/>
              </w:rPr>
              <w:t>arah</w:t>
            </w:r>
            <w:r w:rsidR="00E9104C" w:rsidRPr="00536245">
              <w:rPr>
                <w:rFonts w:ascii="Arial" w:hAnsi="Arial" w:cs="Arial"/>
                <w:szCs w:val="18"/>
              </w:rPr>
              <w:t xml:space="preserve"> Mansfield</w:t>
            </w:r>
          </w:p>
        </w:tc>
        <w:tc>
          <w:tcPr>
            <w:tcW w:w="1084" w:type="pct"/>
            <w:tcBorders>
              <w:top w:val="single" w:sz="4" w:space="0" w:color="1F497D"/>
              <w:left w:val="nil"/>
              <w:bottom w:val="single" w:sz="4" w:space="0" w:color="1F497D"/>
              <w:right w:val="nil"/>
            </w:tcBorders>
            <w:hideMark/>
          </w:tcPr>
          <w:p w14:paraId="0FCC2347"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2572196F" w14:textId="3C1B6CF4"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25468B78"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7E52499B" w14:textId="77777777" w:rsidTr="000548DF">
        <w:tc>
          <w:tcPr>
            <w:tcW w:w="1747" w:type="pct"/>
            <w:tcBorders>
              <w:top w:val="single" w:sz="4" w:space="0" w:color="1F497D"/>
              <w:left w:val="nil"/>
              <w:bottom w:val="single" w:sz="4" w:space="0" w:color="1F497D"/>
              <w:right w:val="nil"/>
            </w:tcBorders>
            <w:hideMark/>
          </w:tcPr>
          <w:p w14:paraId="16D7192A" w14:textId="2F4A8829"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J</w:t>
            </w:r>
            <w:r>
              <w:rPr>
                <w:rFonts w:ascii="Arial" w:hAnsi="Arial" w:cs="Arial"/>
                <w:szCs w:val="18"/>
              </w:rPr>
              <w:t>im</w:t>
            </w:r>
            <w:r w:rsidR="00E9104C" w:rsidRPr="00536245">
              <w:rPr>
                <w:rFonts w:ascii="Arial" w:hAnsi="Arial" w:cs="Arial"/>
                <w:szCs w:val="18"/>
              </w:rPr>
              <w:t xml:space="preserve"> Mason</w:t>
            </w:r>
          </w:p>
        </w:tc>
        <w:tc>
          <w:tcPr>
            <w:tcW w:w="1084" w:type="pct"/>
            <w:tcBorders>
              <w:top w:val="single" w:sz="4" w:space="0" w:color="1F497D"/>
              <w:left w:val="nil"/>
              <w:bottom w:val="single" w:sz="4" w:space="0" w:color="1F497D"/>
              <w:right w:val="nil"/>
            </w:tcBorders>
            <w:hideMark/>
          </w:tcPr>
          <w:p w14:paraId="54ED1202"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25D8C7F2" w14:textId="444C03E5"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087B5400"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4FCE284F" w14:textId="77777777" w:rsidTr="000548DF">
        <w:tc>
          <w:tcPr>
            <w:tcW w:w="1747" w:type="pct"/>
            <w:tcBorders>
              <w:top w:val="single" w:sz="4" w:space="0" w:color="1F497D"/>
              <w:left w:val="nil"/>
              <w:bottom w:val="single" w:sz="4" w:space="0" w:color="1F497D"/>
              <w:right w:val="nil"/>
            </w:tcBorders>
          </w:tcPr>
          <w:p w14:paraId="35DEB5B2" w14:textId="5C3C8AAB"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B</w:t>
            </w:r>
            <w:r>
              <w:rPr>
                <w:rFonts w:ascii="Arial" w:hAnsi="Arial" w:cs="Arial"/>
                <w:szCs w:val="18"/>
              </w:rPr>
              <w:t>elinda</w:t>
            </w:r>
            <w:r w:rsidR="00E9104C" w:rsidRPr="00536245">
              <w:rPr>
                <w:rFonts w:ascii="Arial" w:hAnsi="Arial" w:cs="Arial"/>
                <w:szCs w:val="18"/>
              </w:rPr>
              <w:t xml:space="preserve"> Moloney</w:t>
            </w:r>
          </w:p>
        </w:tc>
        <w:tc>
          <w:tcPr>
            <w:tcW w:w="1084" w:type="pct"/>
            <w:tcBorders>
              <w:top w:val="single" w:sz="4" w:space="0" w:color="1F497D"/>
              <w:left w:val="nil"/>
              <w:bottom w:val="single" w:sz="4" w:space="0" w:color="1F497D"/>
              <w:right w:val="nil"/>
            </w:tcBorders>
          </w:tcPr>
          <w:p w14:paraId="3BED4734" w14:textId="22FC102B"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18D1720E" w14:textId="69F0FB19"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36114699"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6BFEFD5C" w14:textId="77777777" w:rsidTr="000548DF">
        <w:tc>
          <w:tcPr>
            <w:tcW w:w="1747" w:type="pct"/>
            <w:tcBorders>
              <w:top w:val="single" w:sz="4" w:space="0" w:color="1F497D"/>
              <w:left w:val="nil"/>
              <w:bottom w:val="single" w:sz="4" w:space="0" w:color="1F497D"/>
              <w:right w:val="nil"/>
            </w:tcBorders>
            <w:hideMark/>
          </w:tcPr>
          <w:p w14:paraId="32ED388A" w14:textId="7B0D896B"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P</w:t>
            </w:r>
            <w:r>
              <w:rPr>
                <w:rFonts w:ascii="Arial" w:hAnsi="Arial" w:cs="Arial"/>
                <w:szCs w:val="18"/>
              </w:rPr>
              <w:t>eter</w:t>
            </w:r>
            <w:r w:rsidR="00E9104C" w:rsidRPr="00536245">
              <w:rPr>
                <w:rFonts w:ascii="Arial" w:hAnsi="Arial" w:cs="Arial"/>
                <w:szCs w:val="18"/>
              </w:rPr>
              <w:t xml:space="preserve"> </w:t>
            </w:r>
            <w:proofErr w:type="spellStart"/>
            <w:r w:rsidR="00E9104C" w:rsidRPr="00536245">
              <w:rPr>
                <w:rFonts w:ascii="Arial" w:hAnsi="Arial" w:cs="Arial"/>
                <w:szCs w:val="18"/>
              </w:rPr>
              <w:t>Murrihy</w:t>
            </w:r>
            <w:proofErr w:type="spellEnd"/>
            <w:r w:rsidR="00E9104C" w:rsidRPr="00536245">
              <w:rPr>
                <w:rFonts w:ascii="Arial" w:hAnsi="Arial" w:cs="Arial"/>
                <w:szCs w:val="18"/>
              </w:rPr>
              <w:t xml:space="preserve"> (Mayor)</w:t>
            </w:r>
          </w:p>
        </w:tc>
        <w:tc>
          <w:tcPr>
            <w:tcW w:w="1084" w:type="pct"/>
            <w:tcBorders>
              <w:top w:val="single" w:sz="4" w:space="0" w:color="1F497D"/>
              <w:left w:val="nil"/>
              <w:bottom w:val="single" w:sz="4" w:space="0" w:color="1F497D"/>
              <w:right w:val="nil"/>
            </w:tcBorders>
            <w:hideMark/>
          </w:tcPr>
          <w:p w14:paraId="519ED7CE"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55C9D339" w14:textId="52ECDE2F"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3AB9264C"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r w:rsidR="000548DF" w:rsidRPr="009D17E8" w14:paraId="7B8B8076" w14:textId="77777777" w:rsidTr="000548DF">
        <w:tc>
          <w:tcPr>
            <w:tcW w:w="1747" w:type="pct"/>
            <w:tcBorders>
              <w:top w:val="single" w:sz="4" w:space="0" w:color="1F497D"/>
              <w:left w:val="nil"/>
              <w:bottom w:val="single" w:sz="4" w:space="0" w:color="1F497D"/>
              <w:right w:val="nil"/>
            </w:tcBorders>
            <w:hideMark/>
          </w:tcPr>
          <w:p w14:paraId="304AA4C4" w14:textId="27A4C57A"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R</w:t>
            </w:r>
            <w:r>
              <w:rPr>
                <w:rFonts w:ascii="Arial" w:hAnsi="Arial" w:cs="Arial"/>
                <w:szCs w:val="18"/>
              </w:rPr>
              <w:t>on</w:t>
            </w:r>
            <w:r w:rsidR="00E9104C" w:rsidRPr="00536245">
              <w:rPr>
                <w:rFonts w:ascii="Arial" w:hAnsi="Arial" w:cs="Arial"/>
                <w:szCs w:val="18"/>
              </w:rPr>
              <w:t xml:space="preserve"> Nelson</w:t>
            </w:r>
          </w:p>
        </w:tc>
        <w:tc>
          <w:tcPr>
            <w:tcW w:w="1084" w:type="pct"/>
            <w:tcBorders>
              <w:top w:val="single" w:sz="4" w:space="0" w:color="1F497D"/>
              <w:left w:val="nil"/>
              <w:bottom w:val="single" w:sz="4" w:space="0" w:color="1F497D"/>
              <w:right w:val="nil"/>
            </w:tcBorders>
            <w:hideMark/>
          </w:tcPr>
          <w:p w14:paraId="3A9FADDF"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1ADE2678"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w:t>
            </w:r>
          </w:p>
        </w:tc>
        <w:tc>
          <w:tcPr>
            <w:tcW w:w="1084" w:type="pct"/>
            <w:tcBorders>
              <w:top w:val="single" w:sz="4" w:space="0" w:color="1F497D"/>
              <w:left w:val="nil"/>
              <w:bottom w:val="single" w:sz="4" w:space="0" w:color="1F497D"/>
              <w:right w:val="nil"/>
            </w:tcBorders>
          </w:tcPr>
          <w:p w14:paraId="577696FE"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13</w:t>
            </w:r>
          </w:p>
        </w:tc>
      </w:tr>
      <w:tr w:rsidR="000548DF" w:rsidRPr="009D17E8" w14:paraId="2BB5F306" w14:textId="77777777" w:rsidTr="000548DF">
        <w:tc>
          <w:tcPr>
            <w:tcW w:w="1747" w:type="pct"/>
            <w:tcBorders>
              <w:top w:val="single" w:sz="4" w:space="0" w:color="1F497D"/>
              <w:left w:val="nil"/>
              <w:bottom w:val="single" w:sz="4" w:space="0" w:color="1F497D"/>
              <w:right w:val="nil"/>
            </w:tcBorders>
            <w:hideMark/>
          </w:tcPr>
          <w:p w14:paraId="31CC282D" w14:textId="1A17465B" w:rsidR="00E9104C" w:rsidRPr="00536245" w:rsidRDefault="000548DF" w:rsidP="003D2EC4">
            <w:pPr>
              <w:pStyle w:val="TableText"/>
              <w:spacing w:before="100" w:after="100"/>
              <w:rPr>
                <w:rFonts w:ascii="Arial" w:hAnsi="Arial" w:cs="Arial"/>
                <w:szCs w:val="18"/>
              </w:rPr>
            </w:pPr>
            <w:r>
              <w:rPr>
                <w:rFonts w:ascii="Arial" w:hAnsi="Arial" w:cs="Arial"/>
                <w:szCs w:val="18"/>
              </w:rPr>
              <w:t xml:space="preserve">Cr </w:t>
            </w:r>
            <w:r w:rsidR="00E9104C" w:rsidRPr="00536245">
              <w:rPr>
                <w:rFonts w:ascii="Arial" w:hAnsi="Arial" w:cs="Arial"/>
                <w:szCs w:val="18"/>
              </w:rPr>
              <w:t>T</w:t>
            </w:r>
            <w:r>
              <w:rPr>
                <w:rFonts w:ascii="Arial" w:hAnsi="Arial" w:cs="Arial"/>
                <w:szCs w:val="18"/>
              </w:rPr>
              <w:t>rent</w:t>
            </w:r>
            <w:r w:rsidR="00E9104C" w:rsidRPr="00536245">
              <w:rPr>
                <w:rFonts w:ascii="Arial" w:hAnsi="Arial" w:cs="Arial"/>
                <w:szCs w:val="18"/>
              </w:rPr>
              <w:t xml:space="preserve"> Sullivan (Deputy Mayor)</w:t>
            </w:r>
          </w:p>
        </w:tc>
        <w:tc>
          <w:tcPr>
            <w:tcW w:w="1084" w:type="pct"/>
            <w:tcBorders>
              <w:top w:val="single" w:sz="4" w:space="0" w:color="1F497D"/>
              <w:left w:val="nil"/>
              <w:bottom w:val="single" w:sz="4" w:space="0" w:color="1F497D"/>
              <w:right w:val="nil"/>
            </w:tcBorders>
            <w:hideMark/>
          </w:tcPr>
          <w:p w14:paraId="002E2330" w14:textId="5B37C2BB"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05089DF1" w14:textId="246B3F3E" w:rsidR="00E9104C" w:rsidRPr="00536245" w:rsidRDefault="00DC7F7F" w:rsidP="003D2EC4">
            <w:pPr>
              <w:pStyle w:val="TableText"/>
              <w:spacing w:before="100" w:after="100"/>
              <w:jc w:val="right"/>
              <w:rPr>
                <w:rFonts w:ascii="Arial" w:hAnsi="Arial" w:cs="Arial"/>
                <w:szCs w:val="18"/>
              </w:rPr>
            </w:pPr>
            <w:r>
              <w:rPr>
                <w:rFonts w:ascii="Arial" w:hAnsi="Arial" w:cs="Arial"/>
                <w:szCs w:val="18"/>
              </w:rPr>
              <w:t>-</w:t>
            </w:r>
          </w:p>
        </w:tc>
        <w:tc>
          <w:tcPr>
            <w:tcW w:w="1084" w:type="pct"/>
            <w:tcBorders>
              <w:top w:val="single" w:sz="4" w:space="0" w:color="1F497D"/>
              <w:left w:val="nil"/>
              <w:bottom w:val="single" w:sz="4" w:space="0" w:color="1F497D"/>
              <w:right w:val="nil"/>
            </w:tcBorders>
          </w:tcPr>
          <w:p w14:paraId="369FCE31" w14:textId="77777777" w:rsidR="00E9104C" w:rsidRPr="00536245" w:rsidRDefault="00E9104C" w:rsidP="003D2EC4">
            <w:pPr>
              <w:pStyle w:val="TableText"/>
              <w:spacing w:before="100" w:after="100"/>
              <w:jc w:val="right"/>
              <w:rPr>
                <w:rFonts w:ascii="Arial" w:hAnsi="Arial" w:cs="Arial"/>
                <w:szCs w:val="18"/>
              </w:rPr>
            </w:pPr>
            <w:r w:rsidRPr="00536245">
              <w:rPr>
                <w:rFonts w:ascii="Arial" w:hAnsi="Arial" w:cs="Arial"/>
                <w:szCs w:val="18"/>
              </w:rPr>
              <w:t>14</w:t>
            </w:r>
          </w:p>
        </w:tc>
      </w:tr>
    </w:tbl>
    <w:bookmarkEnd w:id="112"/>
    <w:p w14:paraId="0A1EC0BF" w14:textId="422083A2" w:rsidR="00DC7F7F" w:rsidRPr="00DC7F7F" w:rsidRDefault="00E9104C" w:rsidP="00B66B12">
      <w:pPr>
        <w:rPr>
          <w:rFonts w:cs="Calibri"/>
          <w:bCs/>
          <w:sz w:val="18"/>
          <w:szCs w:val="18"/>
          <w:lang w:eastAsia="en-US"/>
        </w:rPr>
      </w:pPr>
      <w:r>
        <w:rPr>
          <w:rFonts w:cs="Calibri"/>
          <w:b/>
          <w:color w:val="244061"/>
          <w:sz w:val="18"/>
          <w:szCs w:val="18"/>
          <w:highlight w:val="yellow"/>
          <w:lang w:eastAsia="en-US"/>
        </w:rPr>
        <w:br w:type="textWrapping" w:clear="all"/>
      </w:r>
      <w:r w:rsidRPr="0035492D">
        <w:rPr>
          <w:rFonts w:cs="Calibri"/>
          <w:bCs/>
          <w:sz w:val="18"/>
          <w:szCs w:val="18"/>
          <w:lang w:eastAsia="en-US"/>
        </w:rPr>
        <w:t>*</w:t>
      </w:r>
      <w:r w:rsidR="00DC7F7F">
        <w:rPr>
          <w:rFonts w:cs="Calibri"/>
          <w:bCs/>
          <w:sz w:val="18"/>
          <w:szCs w:val="18"/>
          <w:lang w:eastAsia="en-US"/>
        </w:rPr>
        <w:t xml:space="preserve">In line with </w:t>
      </w:r>
      <w:r w:rsidR="00DC7F7F" w:rsidRPr="00123848">
        <w:rPr>
          <w:rFonts w:cs="Calibri"/>
          <w:bCs/>
          <w:i/>
          <w:iCs/>
          <w:sz w:val="18"/>
          <w:szCs w:val="18"/>
          <w:lang w:eastAsia="en-US"/>
        </w:rPr>
        <w:t>the Local Government Better Practice Guide, Annual Report Performance Reporting Indicator Guide 2021</w:t>
      </w:r>
      <w:r w:rsidR="003303D3" w:rsidRPr="00123848">
        <w:rPr>
          <w:rFonts w:cs="Calibri"/>
          <w:bCs/>
          <w:i/>
          <w:iCs/>
          <w:sz w:val="18"/>
          <w:szCs w:val="18"/>
          <w:lang w:eastAsia="en-US"/>
        </w:rPr>
        <w:t>‒</w:t>
      </w:r>
      <w:r w:rsidR="00DC7F7F" w:rsidRPr="00123848">
        <w:rPr>
          <w:rFonts w:cs="Calibri"/>
          <w:bCs/>
          <w:i/>
          <w:iCs/>
          <w:sz w:val="18"/>
          <w:szCs w:val="18"/>
          <w:lang w:eastAsia="en-US"/>
        </w:rPr>
        <w:t>2022 &amp; 2022</w:t>
      </w:r>
      <w:r w:rsidR="003303D3" w:rsidRPr="00123848">
        <w:rPr>
          <w:rFonts w:cs="Calibri"/>
          <w:bCs/>
          <w:i/>
          <w:iCs/>
          <w:sz w:val="18"/>
          <w:szCs w:val="18"/>
          <w:lang w:eastAsia="en-US"/>
        </w:rPr>
        <w:t>‒</w:t>
      </w:r>
      <w:r w:rsidR="00DC7F7F" w:rsidRPr="00123848">
        <w:rPr>
          <w:rFonts w:cs="Calibri"/>
          <w:bCs/>
          <w:i/>
          <w:iCs/>
          <w:sz w:val="18"/>
          <w:szCs w:val="18"/>
          <w:lang w:eastAsia="en-US"/>
        </w:rPr>
        <w:t>2023</w:t>
      </w:r>
      <w:r w:rsidR="009C7F74">
        <w:rPr>
          <w:rFonts w:cs="Calibri"/>
          <w:bCs/>
          <w:sz w:val="18"/>
          <w:szCs w:val="18"/>
          <w:lang w:eastAsia="en-US"/>
        </w:rPr>
        <w:t xml:space="preserve">, </w:t>
      </w:r>
      <w:r w:rsidR="00DC7F7F">
        <w:rPr>
          <w:rFonts w:cs="Calibri"/>
          <w:bCs/>
          <w:sz w:val="18"/>
          <w:szCs w:val="18"/>
          <w:lang w:eastAsia="en-US"/>
        </w:rPr>
        <w:t>a</w:t>
      </w:r>
      <w:r w:rsidR="00DC7F7F" w:rsidRPr="00DC7F7F">
        <w:rPr>
          <w:rFonts w:cs="Calibri"/>
          <w:bCs/>
          <w:sz w:val="18"/>
          <w:szCs w:val="18"/>
          <w:lang w:eastAsia="en-US"/>
        </w:rPr>
        <w:t xml:space="preserve"> councillor </w:t>
      </w:r>
      <w:r w:rsidR="00DC7F7F">
        <w:rPr>
          <w:rFonts w:cs="Calibri"/>
          <w:bCs/>
          <w:sz w:val="18"/>
          <w:szCs w:val="18"/>
          <w:lang w:eastAsia="en-US"/>
        </w:rPr>
        <w:t>is</w:t>
      </w:r>
      <w:r w:rsidR="00DC7F7F" w:rsidRPr="00DC7F7F">
        <w:rPr>
          <w:rFonts w:cs="Calibri"/>
          <w:bCs/>
          <w:sz w:val="18"/>
          <w:szCs w:val="18"/>
          <w:lang w:eastAsia="en-US"/>
        </w:rPr>
        <w:t xml:space="preserve"> counted as having attended a council meeting where a councillor is on an approved leave of absence</w:t>
      </w:r>
      <w:r w:rsidR="00DC7F7F">
        <w:rPr>
          <w:rFonts w:cs="Calibri"/>
          <w:bCs/>
          <w:sz w:val="18"/>
          <w:szCs w:val="18"/>
          <w:lang w:eastAsia="en-US"/>
        </w:rPr>
        <w:t>.</w:t>
      </w:r>
      <w:r w:rsidR="00DC7F7F" w:rsidRPr="00DC7F7F">
        <w:rPr>
          <w:rFonts w:cs="Calibri"/>
          <w:bCs/>
          <w:sz w:val="18"/>
          <w:szCs w:val="18"/>
          <w:lang w:eastAsia="en-US"/>
        </w:rPr>
        <w:t xml:space="preserve"> </w:t>
      </w:r>
    </w:p>
    <w:p w14:paraId="0DA6A8F6" w14:textId="77777777" w:rsidR="001C648B" w:rsidRPr="00097433" w:rsidRDefault="001C648B" w:rsidP="00D94E33">
      <w:pPr>
        <w:tabs>
          <w:tab w:val="left" w:pos="8130"/>
        </w:tabs>
        <w:rPr>
          <w:rFonts w:cs="Calibri"/>
          <w:b/>
          <w:color w:val="244061"/>
          <w:sz w:val="18"/>
          <w:szCs w:val="18"/>
          <w:lang w:eastAsia="en-US"/>
        </w:rPr>
      </w:pPr>
    </w:p>
    <w:p w14:paraId="7C9923A6" w14:textId="4A86A0B8" w:rsidR="0079079A" w:rsidRPr="001C648B" w:rsidRDefault="0079079A" w:rsidP="001C648B">
      <w:pPr>
        <w:spacing w:before="100" w:after="100"/>
        <w:rPr>
          <w:rFonts w:ascii="Arial" w:hAnsi="Arial" w:cs="Arial"/>
          <w:b/>
          <w:color w:val="003361"/>
          <w:sz w:val="24"/>
          <w:szCs w:val="24"/>
          <w:lang w:eastAsia="en-US"/>
        </w:rPr>
      </w:pPr>
      <w:r w:rsidRPr="001C648B">
        <w:rPr>
          <w:rFonts w:ascii="Arial" w:hAnsi="Arial" w:cs="Arial"/>
          <w:b/>
          <w:color w:val="003361"/>
          <w:sz w:val="24"/>
          <w:szCs w:val="24"/>
          <w:lang w:eastAsia="en-US"/>
        </w:rPr>
        <w:t>Delegated Committees</w:t>
      </w:r>
    </w:p>
    <w:p w14:paraId="11E281C4" w14:textId="6D31CD25" w:rsidR="00B85F7E" w:rsidRPr="00E92AEC" w:rsidRDefault="00B85F7E" w:rsidP="003D2EC4">
      <w:pPr>
        <w:spacing w:before="100" w:after="100"/>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t xml:space="preserve">TABLE </w:t>
      </w:r>
      <w:r w:rsidR="00D10CE2" w:rsidRPr="00E92AEC">
        <w:rPr>
          <w:rFonts w:asciiTheme="minorHAnsi" w:hAnsiTheme="minorHAnsi" w:cstheme="minorHAnsi"/>
          <w:b/>
          <w:color w:val="1F497D"/>
          <w:sz w:val="18"/>
          <w:szCs w:val="18"/>
          <w:lang w:eastAsia="en-US"/>
        </w:rPr>
        <w:t>6</w:t>
      </w:r>
      <w:r w:rsidRPr="00E92AEC">
        <w:rPr>
          <w:rFonts w:asciiTheme="minorHAnsi" w:hAnsiTheme="minorHAnsi" w:cstheme="minorHAnsi"/>
          <w:b/>
          <w:color w:val="1F497D"/>
          <w:sz w:val="18"/>
          <w:szCs w:val="18"/>
          <w:lang w:eastAsia="en-US"/>
        </w:rPr>
        <w:t xml:space="preserve">: s 63 Delegated Committees in 2021–22 </w:t>
      </w:r>
    </w:p>
    <w:tbl>
      <w:tblPr>
        <w:tblW w:w="5000"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4759"/>
        <w:gridCol w:w="134"/>
        <w:gridCol w:w="5573"/>
      </w:tblGrid>
      <w:tr w:rsidR="00B85F7E" w:rsidRPr="00097433" w14:paraId="46038B74" w14:textId="77777777" w:rsidTr="0035492D">
        <w:trPr>
          <w:cantSplit/>
          <w:tblHeader/>
        </w:trPr>
        <w:tc>
          <w:tcPr>
            <w:tcW w:w="4759" w:type="dxa"/>
            <w:tcBorders>
              <w:top w:val="single" w:sz="4" w:space="0" w:color="1F497D"/>
              <w:left w:val="nil"/>
              <w:bottom w:val="single" w:sz="4" w:space="0" w:color="1F497D"/>
              <w:right w:val="nil"/>
            </w:tcBorders>
            <w:shd w:val="clear" w:color="auto" w:fill="003361"/>
            <w:vAlign w:val="center"/>
            <w:hideMark/>
          </w:tcPr>
          <w:p w14:paraId="3998FC0B" w14:textId="77777777" w:rsidR="00B85F7E" w:rsidRPr="0035492D" w:rsidRDefault="00B85F7E" w:rsidP="0035492D">
            <w:pPr>
              <w:keepNext/>
              <w:spacing w:before="100" w:after="100"/>
              <w:rPr>
                <w:rFonts w:ascii="Arial" w:hAnsi="Arial" w:cs="Arial"/>
                <w:b/>
                <w:color w:val="FFFFFF"/>
                <w:sz w:val="18"/>
                <w:szCs w:val="18"/>
                <w:lang w:eastAsia="en-US"/>
              </w:rPr>
            </w:pPr>
            <w:r w:rsidRPr="0035492D">
              <w:rPr>
                <w:rFonts w:ascii="Arial" w:hAnsi="Arial" w:cs="Arial"/>
                <w:b/>
                <w:color w:val="FFFFFF"/>
                <w:sz w:val="18"/>
                <w:szCs w:val="18"/>
                <w:lang w:eastAsia="en-US"/>
              </w:rPr>
              <w:t>Committee</w:t>
            </w:r>
          </w:p>
        </w:tc>
        <w:tc>
          <w:tcPr>
            <w:tcW w:w="134" w:type="dxa"/>
            <w:tcBorders>
              <w:top w:val="single" w:sz="4" w:space="0" w:color="1F497D"/>
              <w:left w:val="nil"/>
              <w:bottom w:val="single" w:sz="4" w:space="0" w:color="1F497D"/>
              <w:right w:val="nil"/>
            </w:tcBorders>
            <w:shd w:val="clear" w:color="auto" w:fill="003361"/>
            <w:vAlign w:val="center"/>
          </w:tcPr>
          <w:p w14:paraId="3D0A028B" w14:textId="77777777" w:rsidR="00B85F7E" w:rsidRPr="0035492D" w:rsidRDefault="00B85F7E" w:rsidP="0035492D">
            <w:pPr>
              <w:keepNext/>
              <w:spacing w:before="100" w:after="100"/>
              <w:rPr>
                <w:rFonts w:ascii="Arial" w:hAnsi="Arial" w:cs="Arial"/>
                <w:b/>
                <w:color w:val="FFFFFF"/>
                <w:sz w:val="18"/>
                <w:szCs w:val="18"/>
                <w:lang w:eastAsia="en-US"/>
              </w:rPr>
            </w:pPr>
          </w:p>
        </w:tc>
        <w:tc>
          <w:tcPr>
            <w:tcW w:w="5573" w:type="dxa"/>
            <w:tcBorders>
              <w:top w:val="single" w:sz="4" w:space="0" w:color="1F497D"/>
              <w:left w:val="nil"/>
              <w:bottom w:val="single" w:sz="4" w:space="0" w:color="1F497D"/>
              <w:right w:val="nil"/>
            </w:tcBorders>
            <w:shd w:val="clear" w:color="auto" w:fill="003361"/>
            <w:vAlign w:val="center"/>
            <w:hideMark/>
          </w:tcPr>
          <w:p w14:paraId="44107273" w14:textId="77777777" w:rsidR="00B85F7E" w:rsidRPr="0035492D" w:rsidRDefault="00B85F7E" w:rsidP="0035492D">
            <w:pPr>
              <w:keepNext/>
              <w:spacing w:before="100" w:after="100"/>
              <w:rPr>
                <w:rFonts w:ascii="Arial" w:hAnsi="Arial" w:cs="Arial"/>
                <w:b/>
                <w:color w:val="FFFFFF"/>
                <w:sz w:val="18"/>
                <w:szCs w:val="18"/>
                <w:lang w:eastAsia="en-US"/>
              </w:rPr>
            </w:pPr>
            <w:r w:rsidRPr="0035492D">
              <w:rPr>
                <w:rFonts w:ascii="Arial" w:hAnsi="Arial" w:cs="Arial"/>
                <w:b/>
                <w:color w:val="FFFFFF"/>
                <w:sz w:val="18"/>
                <w:szCs w:val="18"/>
                <w:lang w:eastAsia="en-US"/>
              </w:rPr>
              <w:t>Purpose and Appointment</w:t>
            </w:r>
          </w:p>
        </w:tc>
      </w:tr>
      <w:tr w:rsidR="00B85F7E" w:rsidRPr="00097433" w14:paraId="4AD26D7F" w14:textId="77777777" w:rsidTr="004B5AEA">
        <w:trPr>
          <w:cantSplit/>
        </w:trPr>
        <w:tc>
          <w:tcPr>
            <w:tcW w:w="4759" w:type="dxa"/>
            <w:tcBorders>
              <w:top w:val="single" w:sz="4" w:space="0" w:color="1F497D"/>
              <w:left w:val="nil"/>
              <w:bottom w:val="single" w:sz="4" w:space="0" w:color="1F497D"/>
              <w:right w:val="nil"/>
            </w:tcBorders>
            <w:hideMark/>
          </w:tcPr>
          <w:p w14:paraId="1109CDA4" w14:textId="2CB188E8"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Geelong Major Events Delegated Committee</w:t>
            </w:r>
          </w:p>
        </w:tc>
        <w:tc>
          <w:tcPr>
            <w:tcW w:w="134" w:type="dxa"/>
            <w:tcBorders>
              <w:top w:val="single" w:sz="4" w:space="0" w:color="1F497D"/>
              <w:left w:val="nil"/>
              <w:bottom w:val="single" w:sz="4" w:space="0" w:color="1F497D"/>
              <w:right w:val="nil"/>
            </w:tcBorders>
          </w:tcPr>
          <w:p w14:paraId="4022C0A7" w14:textId="77777777" w:rsidR="00B85F7E" w:rsidRPr="009F3376" w:rsidRDefault="00B85F7E" w:rsidP="0035492D">
            <w:pPr>
              <w:spacing w:before="100" w:after="100"/>
              <w:rPr>
                <w:rFonts w:ascii="Arial" w:hAnsi="Arial" w:cs="Arial"/>
                <w:sz w:val="18"/>
                <w:szCs w:val="18"/>
                <w:lang w:eastAsia="en-US"/>
              </w:rPr>
            </w:pPr>
          </w:p>
        </w:tc>
        <w:tc>
          <w:tcPr>
            <w:tcW w:w="5573" w:type="dxa"/>
            <w:tcBorders>
              <w:top w:val="single" w:sz="4" w:space="0" w:color="1F497D"/>
              <w:left w:val="nil"/>
              <w:bottom w:val="single" w:sz="4" w:space="0" w:color="1F497D"/>
              <w:right w:val="nil"/>
            </w:tcBorders>
            <w:vAlign w:val="center"/>
            <w:hideMark/>
          </w:tcPr>
          <w:p w14:paraId="1045A9BA" w14:textId="77777777" w:rsidR="00B85F7E" w:rsidRPr="009F3376" w:rsidRDefault="00B85F7E" w:rsidP="0035492D">
            <w:pPr>
              <w:spacing w:before="100" w:after="100"/>
              <w:rPr>
                <w:rFonts w:ascii="Arial" w:hAnsi="Arial" w:cs="Arial"/>
                <w:sz w:val="18"/>
                <w:szCs w:val="18"/>
              </w:rPr>
            </w:pPr>
            <w:r w:rsidRPr="009F3376">
              <w:rPr>
                <w:rFonts w:ascii="Arial" w:hAnsi="Arial" w:cs="Arial"/>
                <w:sz w:val="18"/>
                <w:szCs w:val="18"/>
              </w:rPr>
              <w:t>Appointed under s 63 of the Act</w:t>
            </w:r>
          </w:p>
          <w:p w14:paraId="5B8CFCFD" w14:textId="77777777"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To coordinate how we attract, assist and fund events.</w:t>
            </w:r>
          </w:p>
        </w:tc>
      </w:tr>
      <w:tr w:rsidR="00B85F7E" w:rsidRPr="00097433" w14:paraId="4FB68B9C" w14:textId="77777777" w:rsidTr="004B5AEA">
        <w:trPr>
          <w:cantSplit/>
        </w:trPr>
        <w:tc>
          <w:tcPr>
            <w:tcW w:w="4759" w:type="dxa"/>
            <w:tcBorders>
              <w:top w:val="single" w:sz="4" w:space="0" w:color="1F497D"/>
              <w:left w:val="nil"/>
              <w:bottom w:val="single" w:sz="4" w:space="0" w:color="1F497D"/>
              <w:right w:val="nil"/>
            </w:tcBorders>
            <w:hideMark/>
          </w:tcPr>
          <w:p w14:paraId="05BF7715" w14:textId="77777777"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Bellarine Multi-Arts Facility (Potato Shed) Community Asset Committee</w:t>
            </w:r>
          </w:p>
        </w:tc>
        <w:tc>
          <w:tcPr>
            <w:tcW w:w="134" w:type="dxa"/>
            <w:tcBorders>
              <w:top w:val="single" w:sz="4" w:space="0" w:color="1F497D"/>
              <w:left w:val="nil"/>
              <w:bottom w:val="single" w:sz="4" w:space="0" w:color="1F497D"/>
              <w:right w:val="nil"/>
            </w:tcBorders>
          </w:tcPr>
          <w:p w14:paraId="1D482138" w14:textId="77777777" w:rsidR="00B85F7E" w:rsidRPr="009F3376" w:rsidRDefault="00B85F7E" w:rsidP="0035492D">
            <w:pPr>
              <w:spacing w:before="100" w:after="100"/>
              <w:rPr>
                <w:rFonts w:ascii="Arial" w:hAnsi="Arial" w:cs="Arial"/>
                <w:sz w:val="18"/>
                <w:szCs w:val="18"/>
                <w:lang w:eastAsia="en-US"/>
              </w:rPr>
            </w:pPr>
          </w:p>
        </w:tc>
        <w:tc>
          <w:tcPr>
            <w:tcW w:w="5573" w:type="dxa"/>
            <w:tcBorders>
              <w:top w:val="single" w:sz="4" w:space="0" w:color="1F497D"/>
              <w:left w:val="nil"/>
              <w:bottom w:val="single" w:sz="4" w:space="0" w:color="1F497D"/>
              <w:right w:val="nil"/>
            </w:tcBorders>
            <w:vAlign w:val="center"/>
            <w:hideMark/>
          </w:tcPr>
          <w:p w14:paraId="732F2AD8" w14:textId="77777777" w:rsidR="00B85F7E" w:rsidRPr="009F3376" w:rsidRDefault="00B85F7E" w:rsidP="0035492D">
            <w:pPr>
              <w:spacing w:before="100" w:after="100"/>
              <w:rPr>
                <w:rFonts w:ascii="Arial" w:hAnsi="Arial" w:cs="Arial"/>
                <w:sz w:val="18"/>
                <w:szCs w:val="18"/>
              </w:rPr>
            </w:pPr>
            <w:r w:rsidRPr="009F3376">
              <w:rPr>
                <w:rFonts w:ascii="Arial" w:hAnsi="Arial" w:cs="Arial"/>
                <w:sz w:val="18"/>
                <w:szCs w:val="18"/>
              </w:rPr>
              <w:t>Appointed under s 65 of the Act</w:t>
            </w:r>
          </w:p>
          <w:p w14:paraId="738BA7F0" w14:textId="56C3C256"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To support the long-term management and promotion of the Potato Shed.</w:t>
            </w:r>
          </w:p>
        </w:tc>
      </w:tr>
      <w:tr w:rsidR="00B85F7E" w:rsidRPr="00097433" w14:paraId="19DDFF44" w14:textId="77777777" w:rsidTr="004B5AEA">
        <w:trPr>
          <w:cantSplit/>
        </w:trPr>
        <w:tc>
          <w:tcPr>
            <w:tcW w:w="4759" w:type="dxa"/>
            <w:tcBorders>
              <w:top w:val="single" w:sz="4" w:space="0" w:color="1F497D"/>
              <w:left w:val="nil"/>
              <w:bottom w:val="single" w:sz="4" w:space="0" w:color="1F497D"/>
              <w:right w:val="nil"/>
            </w:tcBorders>
            <w:hideMark/>
          </w:tcPr>
          <w:p w14:paraId="2916CF64" w14:textId="77777777"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Planning Committee</w:t>
            </w:r>
          </w:p>
        </w:tc>
        <w:tc>
          <w:tcPr>
            <w:tcW w:w="134" w:type="dxa"/>
            <w:tcBorders>
              <w:top w:val="single" w:sz="4" w:space="0" w:color="1F497D"/>
              <w:left w:val="nil"/>
              <w:bottom w:val="single" w:sz="4" w:space="0" w:color="1F497D"/>
              <w:right w:val="nil"/>
            </w:tcBorders>
          </w:tcPr>
          <w:p w14:paraId="6B1F027F" w14:textId="77777777" w:rsidR="00B85F7E" w:rsidRPr="009F3376" w:rsidRDefault="00B85F7E" w:rsidP="0035492D">
            <w:pPr>
              <w:spacing w:before="100" w:after="100"/>
              <w:rPr>
                <w:rFonts w:ascii="Arial" w:hAnsi="Arial" w:cs="Arial"/>
                <w:sz w:val="18"/>
                <w:szCs w:val="18"/>
                <w:lang w:eastAsia="en-US"/>
              </w:rPr>
            </w:pPr>
          </w:p>
        </w:tc>
        <w:tc>
          <w:tcPr>
            <w:tcW w:w="5573" w:type="dxa"/>
            <w:tcBorders>
              <w:top w:val="single" w:sz="4" w:space="0" w:color="1F497D"/>
              <w:left w:val="nil"/>
              <w:bottom w:val="single" w:sz="4" w:space="0" w:color="1F497D"/>
              <w:right w:val="nil"/>
            </w:tcBorders>
            <w:vAlign w:val="center"/>
            <w:hideMark/>
          </w:tcPr>
          <w:p w14:paraId="1FAFB3CE" w14:textId="77777777" w:rsidR="00B85F7E" w:rsidRPr="009F3376" w:rsidRDefault="00B85F7E" w:rsidP="0035492D">
            <w:pPr>
              <w:spacing w:before="100" w:after="100"/>
              <w:rPr>
                <w:rFonts w:ascii="Arial" w:hAnsi="Arial" w:cs="Arial"/>
                <w:sz w:val="18"/>
                <w:szCs w:val="18"/>
              </w:rPr>
            </w:pPr>
            <w:r w:rsidRPr="009F3376">
              <w:rPr>
                <w:rFonts w:ascii="Arial" w:hAnsi="Arial" w:cs="Arial"/>
                <w:sz w:val="18"/>
                <w:szCs w:val="18"/>
              </w:rPr>
              <w:t>Appointed under s 63 of the Act</w:t>
            </w:r>
          </w:p>
          <w:p w14:paraId="3291AE71" w14:textId="77777777" w:rsidR="00B85F7E" w:rsidRPr="009F3376" w:rsidRDefault="00B85F7E" w:rsidP="0035492D">
            <w:pPr>
              <w:spacing w:before="100" w:after="100"/>
              <w:rPr>
                <w:rFonts w:ascii="Arial" w:hAnsi="Arial" w:cs="Arial"/>
                <w:sz w:val="18"/>
                <w:szCs w:val="18"/>
                <w:lang w:eastAsia="en-US"/>
              </w:rPr>
            </w:pPr>
            <w:r w:rsidRPr="009F3376">
              <w:rPr>
                <w:rFonts w:ascii="Arial" w:hAnsi="Arial" w:cs="Arial"/>
                <w:sz w:val="18"/>
                <w:szCs w:val="18"/>
              </w:rPr>
              <w:t>To consider and determine planning permit applications that have been called in by a councillor.</w:t>
            </w:r>
          </w:p>
        </w:tc>
      </w:tr>
    </w:tbl>
    <w:p w14:paraId="7496A1DA" w14:textId="77777777" w:rsidR="00B85F7E" w:rsidRPr="00097433" w:rsidRDefault="00B85F7E" w:rsidP="003D2EC4">
      <w:pPr>
        <w:spacing w:before="100" w:after="100"/>
        <w:rPr>
          <w:rFonts w:ascii="Arial" w:hAnsi="Arial" w:cs="Arial"/>
          <w:iCs/>
          <w:sz w:val="20"/>
          <w:szCs w:val="20"/>
        </w:rPr>
      </w:pPr>
      <w:r w:rsidRPr="00097433">
        <w:rPr>
          <w:rFonts w:ascii="Arial" w:hAnsi="Arial" w:cs="Arial"/>
          <w:iCs/>
          <w:sz w:val="20"/>
          <w:szCs w:val="20"/>
        </w:rPr>
        <w:t xml:space="preserve">The Instrument of Delegation appointing the Chief Executive Officer Employment and Remuneration Committee under s 63 of the Act was revoked by Council </w:t>
      </w:r>
      <w:r>
        <w:rPr>
          <w:rFonts w:ascii="Arial" w:hAnsi="Arial" w:cs="Arial"/>
          <w:iCs/>
          <w:sz w:val="20"/>
          <w:szCs w:val="20"/>
        </w:rPr>
        <w:t xml:space="preserve">on </w:t>
      </w:r>
      <w:r w:rsidRPr="00097433">
        <w:rPr>
          <w:rFonts w:ascii="Arial" w:hAnsi="Arial" w:cs="Arial"/>
          <w:iCs/>
          <w:sz w:val="20"/>
          <w:szCs w:val="20"/>
        </w:rPr>
        <w:t>28 June 2022.</w:t>
      </w:r>
    </w:p>
    <w:p w14:paraId="3AE60F90" w14:textId="77777777" w:rsidR="001C648B" w:rsidRDefault="001C648B">
      <w:pPr>
        <w:spacing w:line="240" w:lineRule="auto"/>
        <w:rPr>
          <w:rFonts w:ascii="Arial" w:hAnsi="Arial" w:cs="Arial"/>
          <w:b/>
          <w:color w:val="244061"/>
          <w:sz w:val="24"/>
          <w:szCs w:val="24"/>
          <w:lang w:eastAsia="en-US"/>
        </w:rPr>
      </w:pPr>
      <w:r>
        <w:rPr>
          <w:rFonts w:ascii="Arial" w:hAnsi="Arial" w:cs="Arial"/>
          <w:b/>
          <w:color w:val="244061"/>
          <w:sz w:val="24"/>
          <w:szCs w:val="24"/>
          <w:lang w:eastAsia="en-US"/>
        </w:rPr>
        <w:br w:type="page"/>
      </w:r>
    </w:p>
    <w:p w14:paraId="51CC1358" w14:textId="2872103F" w:rsidR="00B85F7E" w:rsidRPr="00097433" w:rsidRDefault="00B85F7E" w:rsidP="00402CBB">
      <w:pPr>
        <w:spacing w:before="200" w:after="100"/>
        <w:rPr>
          <w:rFonts w:ascii="Arial" w:hAnsi="Arial" w:cs="Arial"/>
          <w:b/>
          <w:color w:val="244061"/>
          <w:sz w:val="24"/>
          <w:szCs w:val="24"/>
          <w:lang w:eastAsia="en-US"/>
        </w:rPr>
      </w:pPr>
      <w:r w:rsidRPr="00097433">
        <w:rPr>
          <w:rFonts w:ascii="Arial" w:hAnsi="Arial" w:cs="Arial"/>
          <w:b/>
          <w:color w:val="244061"/>
          <w:sz w:val="24"/>
          <w:szCs w:val="24"/>
          <w:lang w:eastAsia="en-US"/>
        </w:rPr>
        <w:lastRenderedPageBreak/>
        <w:t>Code of conduct</w:t>
      </w:r>
    </w:p>
    <w:p w14:paraId="1D0EE738" w14:textId="7233B937" w:rsidR="00B85F7E" w:rsidRPr="00097433" w:rsidRDefault="00B85F7E" w:rsidP="003D2EC4">
      <w:pPr>
        <w:spacing w:before="100" w:after="100"/>
        <w:rPr>
          <w:rFonts w:ascii="Arial" w:hAnsi="Arial" w:cs="Arial"/>
          <w:iCs/>
          <w:sz w:val="20"/>
          <w:szCs w:val="20"/>
        </w:rPr>
      </w:pPr>
      <w:r w:rsidRPr="00097433">
        <w:rPr>
          <w:rFonts w:ascii="Arial" w:hAnsi="Arial" w:cs="Arial"/>
          <w:iCs/>
          <w:sz w:val="20"/>
          <w:szCs w:val="20"/>
        </w:rPr>
        <w:t xml:space="preserve">In accordance with the </w:t>
      </w:r>
      <w:r w:rsidRPr="00097433">
        <w:rPr>
          <w:rFonts w:ascii="Arial" w:hAnsi="Arial" w:cs="Arial"/>
          <w:i/>
          <w:sz w:val="20"/>
          <w:szCs w:val="20"/>
        </w:rPr>
        <w:t>Local Government Act 2020</w:t>
      </w:r>
      <w:r w:rsidRPr="00097433">
        <w:rPr>
          <w:rFonts w:ascii="Arial" w:hAnsi="Arial" w:cs="Arial"/>
          <w:iCs/>
          <w:sz w:val="20"/>
          <w:szCs w:val="20"/>
        </w:rPr>
        <w:t xml:space="preserve">, all councils are required to develop and approve a Councillor Code of Conduct. The </w:t>
      </w:r>
      <w:r w:rsidRPr="00097433">
        <w:rPr>
          <w:rFonts w:ascii="Arial" w:hAnsi="Arial" w:cs="Arial"/>
          <w:i/>
          <w:sz w:val="20"/>
          <w:szCs w:val="20"/>
        </w:rPr>
        <w:t>Local Government (Governance and Integrity) Regulations 2020</w:t>
      </w:r>
      <w:r w:rsidRPr="00097433">
        <w:rPr>
          <w:rFonts w:ascii="Arial" w:hAnsi="Arial" w:cs="Arial"/>
          <w:iCs/>
          <w:sz w:val="20"/>
          <w:szCs w:val="20"/>
        </w:rPr>
        <w:t xml:space="preserve"> prescribe the </w:t>
      </w:r>
      <w:r w:rsidR="00123848">
        <w:rPr>
          <w:rFonts w:ascii="Arial" w:hAnsi="Arial" w:cs="Arial"/>
          <w:iCs/>
          <w:sz w:val="20"/>
          <w:szCs w:val="20"/>
        </w:rPr>
        <w:t>five</w:t>
      </w:r>
      <w:r w:rsidR="00123848" w:rsidRPr="00097433">
        <w:rPr>
          <w:rFonts w:ascii="Arial" w:hAnsi="Arial" w:cs="Arial"/>
          <w:iCs/>
          <w:sz w:val="20"/>
          <w:szCs w:val="20"/>
        </w:rPr>
        <w:t xml:space="preserve"> </w:t>
      </w:r>
      <w:r w:rsidRPr="00097433">
        <w:rPr>
          <w:rFonts w:ascii="Arial" w:hAnsi="Arial" w:cs="Arial"/>
          <w:iCs/>
          <w:sz w:val="20"/>
          <w:szCs w:val="20"/>
        </w:rPr>
        <w:t>standards of conduct that must be observed by every Councillor:</w:t>
      </w:r>
    </w:p>
    <w:p w14:paraId="5FC9176C" w14:textId="77777777" w:rsidR="00B85F7E" w:rsidRPr="00097433" w:rsidRDefault="00B85F7E" w:rsidP="003D2EC4">
      <w:pPr>
        <w:numPr>
          <w:ilvl w:val="0"/>
          <w:numId w:val="21"/>
        </w:numPr>
        <w:spacing w:before="100" w:after="100"/>
        <w:rPr>
          <w:rFonts w:ascii="Arial" w:hAnsi="Arial" w:cs="Arial"/>
          <w:sz w:val="20"/>
          <w:szCs w:val="18"/>
        </w:rPr>
      </w:pPr>
      <w:r w:rsidRPr="00097433">
        <w:rPr>
          <w:rFonts w:ascii="Arial" w:hAnsi="Arial" w:cs="Arial"/>
          <w:sz w:val="20"/>
          <w:szCs w:val="18"/>
        </w:rPr>
        <w:t>treatment of others</w:t>
      </w:r>
    </w:p>
    <w:p w14:paraId="40948066" w14:textId="33195C64" w:rsidR="00B85F7E" w:rsidRPr="00097433" w:rsidRDefault="00B85F7E" w:rsidP="003D2EC4">
      <w:pPr>
        <w:numPr>
          <w:ilvl w:val="0"/>
          <w:numId w:val="21"/>
        </w:numPr>
        <w:spacing w:before="100" w:after="100"/>
        <w:rPr>
          <w:rFonts w:ascii="Arial" w:hAnsi="Arial" w:cs="Arial"/>
          <w:sz w:val="20"/>
          <w:szCs w:val="18"/>
        </w:rPr>
      </w:pPr>
      <w:r w:rsidRPr="00097433">
        <w:rPr>
          <w:rFonts w:ascii="Arial" w:hAnsi="Arial" w:cs="Arial"/>
          <w:sz w:val="20"/>
          <w:szCs w:val="18"/>
        </w:rPr>
        <w:t>performing the role of a</w:t>
      </w:r>
      <w:r w:rsidR="004F0F9C">
        <w:rPr>
          <w:rFonts w:ascii="Arial" w:hAnsi="Arial" w:cs="Arial"/>
          <w:sz w:val="20"/>
          <w:szCs w:val="18"/>
        </w:rPr>
        <w:t xml:space="preserve"> </w:t>
      </w:r>
      <w:r w:rsidRPr="004F0F9C">
        <w:rPr>
          <w:rFonts w:ascii="Arial" w:hAnsi="Arial" w:cs="Arial"/>
          <w:sz w:val="20"/>
          <w:szCs w:val="18"/>
        </w:rPr>
        <w:t>C</w:t>
      </w:r>
      <w:r w:rsidRPr="00097433">
        <w:rPr>
          <w:rFonts w:ascii="Arial" w:hAnsi="Arial" w:cs="Arial"/>
          <w:sz w:val="20"/>
          <w:szCs w:val="18"/>
        </w:rPr>
        <w:t>ouncillor</w:t>
      </w:r>
    </w:p>
    <w:p w14:paraId="1C0E8DB1" w14:textId="77777777" w:rsidR="00B85F7E" w:rsidRPr="00097433" w:rsidRDefault="00B85F7E" w:rsidP="003D2EC4">
      <w:pPr>
        <w:numPr>
          <w:ilvl w:val="0"/>
          <w:numId w:val="21"/>
        </w:numPr>
        <w:spacing w:before="100" w:after="100"/>
        <w:rPr>
          <w:rFonts w:ascii="Arial" w:hAnsi="Arial" w:cs="Arial"/>
          <w:sz w:val="20"/>
          <w:szCs w:val="18"/>
        </w:rPr>
      </w:pPr>
      <w:r w:rsidRPr="00097433">
        <w:rPr>
          <w:rFonts w:ascii="Arial" w:hAnsi="Arial" w:cs="Arial"/>
          <w:sz w:val="20"/>
          <w:szCs w:val="18"/>
        </w:rPr>
        <w:t>compliance with good governance measures</w:t>
      </w:r>
    </w:p>
    <w:p w14:paraId="755E8176" w14:textId="77777777" w:rsidR="00B85F7E" w:rsidRPr="00097433" w:rsidRDefault="00B85F7E" w:rsidP="003D2EC4">
      <w:pPr>
        <w:numPr>
          <w:ilvl w:val="0"/>
          <w:numId w:val="21"/>
        </w:numPr>
        <w:spacing w:before="100" w:after="100"/>
        <w:rPr>
          <w:rFonts w:ascii="Arial" w:hAnsi="Arial" w:cs="Arial"/>
          <w:sz w:val="20"/>
          <w:szCs w:val="18"/>
        </w:rPr>
      </w:pPr>
      <w:r w:rsidRPr="00097433">
        <w:rPr>
          <w:rFonts w:ascii="Arial" w:hAnsi="Arial" w:cs="Arial"/>
          <w:sz w:val="20"/>
          <w:szCs w:val="18"/>
        </w:rPr>
        <w:t>councillor must not discredit or mislead Council or public</w:t>
      </w:r>
    </w:p>
    <w:p w14:paraId="4599749E" w14:textId="77777777" w:rsidR="00B85F7E" w:rsidRPr="00097433" w:rsidRDefault="00B85F7E" w:rsidP="003D2EC4">
      <w:pPr>
        <w:numPr>
          <w:ilvl w:val="0"/>
          <w:numId w:val="21"/>
        </w:numPr>
        <w:spacing w:before="100" w:after="100"/>
        <w:rPr>
          <w:rFonts w:ascii="Arial" w:hAnsi="Arial" w:cs="Arial"/>
          <w:sz w:val="20"/>
          <w:szCs w:val="18"/>
        </w:rPr>
      </w:pPr>
      <w:r w:rsidRPr="00097433">
        <w:rPr>
          <w:rFonts w:ascii="Arial" w:hAnsi="Arial" w:cs="Arial"/>
          <w:sz w:val="20"/>
          <w:szCs w:val="18"/>
        </w:rPr>
        <w:t>standards do not limit robust political debate.</w:t>
      </w:r>
    </w:p>
    <w:p w14:paraId="2B1BA8D7" w14:textId="3E0FECA1" w:rsidR="00B85F7E" w:rsidRPr="00097433" w:rsidRDefault="00B85F7E" w:rsidP="00D94E33">
      <w:pPr>
        <w:spacing w:before="200" w:after="100"/>
        <w:rPr>
          <w:rFonts w:ascii="Arial" w:hAnsi="Arial" w:cs="Arial"/>
          <w:b/>
          <w:color w:val="244061"/>
          <w:sz w:val="24"/>
          <w:szCs w:val="24"/>
          <w:lang w:eastAsia="en-US"/>
        </w:rPr>
      </w:pPr>
      <w:r w:rsidRPr="00097433">
        <w:rPr>
          <w:rFonts w:ascii="Arial" w:hAnsi="Arial" w:cs="Arial"/>
          <w:b/>
          <w:color w:val="244061"/>
          <w:sz w:val="24"/>
          <w:szCs w:val="24"/>
          <w:lang w:eastAsia="en-US"/>
        </w:rPr>
        <w:t>Councillor allowances</w:t>
      </w:r>
    </w:p>
    <w:p w14:paraId="5F2918F8" w14:textId="77777777" w:rsidR="00B85F7E" w:rsidRPr="00097433" w:rsidRDefault="00B85F7E" w:rsidP="003D2EC4">
      <w:pPr>
        <w:spacing w:before="100" w:after="100"/>
        <w:rPr>
          <w:rFonts w:ascii="Arial" w:hAnsi="Arial" w:cs="Arial"/>
          <w:i/>
          <w:iCs/>
          <w:sz w:val="20"/>
          <w:szCs w:val="20"/>
        </w:rPr>
      </w:pPr>
      <w:r w:rsidRPr="00097433">
        <w:rPr>
          <w:rFonts w:ascii="Arial" w:hAnsi="Arial" w:cs="Arial"/>
          <w:iCs/>
          <w:sz w:val="20"/>
          <w:szCs w:val="20"/>
        </w:rPr>
        <w:t>All councillors are entitled to an allowance while performing their duty.</w:t>
      </w:r>
    </w:p>
    <w:p w14:paraId="46AFCC44" w14:textId="77777777" w:rsidR="00B85F7E" w:rsidRPr="00097433" w:rsidRDefault="00B85F7E" w:rsidP="003D2EC4">
      <w:pPr>
        <w:spacing w:before="100" w:after="100"/>
        <w:rPr>
          <w:rFonts w:ascii="Arial" w:hAnsi="Arial" w:cs="Arial"/>
          <w:iCs/>
          <w:sz w:val="20"/>
          <w:szCs w:val="20"/>
        </w:rPr>
      </w:pPr>
      <w:r w:rsidRPr="00097433">
        <w:rPr>
          <w:rFonts w:ascii="Arial" w:hAnsi="Arial" w:cs="Arial"/>
          <w:iCs/>
          <w:sz w:val="20"/>
          <w:szCs w:val="20"/>
        </w:rPr>
        <w:t>Under section 39 of the Act, allowances are set by a Determination of the Victorian Independent Remuneration Tribunal. On 7 March 2022, in accordance with section 23A of the Victorian Independent Remuneration Tribunal and Improving Parliamentary Standards Act 2019 (Vic) (VIRTIPS Act), the Tribunal made the Allowance payable to Mayors, Deputy Mayors and Councillors (Victoria) Determination No. 01/2022.</w:t>
      </w:r>
    </w:p>
    <w:p w14:paraId="613C354D" w14:textId="77777777" w:rsidR="00B85F7E" w:rsidRPr="00097433" w:rsidRDefault="00B85F7E" w:rsidP="003D2EC4">
      <w:pPr>
        <w:spacing w:before="100" w:after="100"/>
        <w:rPr>
          <w:rFonts w:ascii="Arial" w:hAnsi="Arial" w:cs="Arial"/>
          <w:iCs/>
          <w:sz w:val="20"/>
          <w:szCs w:val="20"/>
        </w:rPr>
      </w:pPr>
      <w:r w:rsidRPr="00097433">
        <w:rPr>
          <w:rFonts w:ascii="Arial" w:hAnsi="Arial" w:cs="Arial"/>
          <w:iCs/>
          <w:sz w:val="20"/>
          <w:szCs w:val="20"/>
        </w:rPr>
        <w:t xml:space="preserve">The Determination applies to all Mayors, Deputy </w:t>
      </w:r>
      <w:proofErr w:type="gramStart"/>
      <w:r w:rsidRPr="00097433">
        <w:rPr>
          <w:rFonts w:ascii="Arial" w:hAnsi="Arial" w:cs="Arial"/>
          <w:iCs/>
          <w:sz w:val="20"/>
          <w:szCs w:val="20"/>
        </w:rPr>
        <w:t>Mayors</w:t>
      </w:r>
      <w:proofErr w:type="gramEnd"/>
      <w:r w:rsidRPr="00097433">
        <w:rPr>
          <w:rFonts w:ascii="Arial" w:hAnsi="Arial" w:cs="Arial"/>
          <w:iCs/>
          <w:sz w:val="20"/>
          <w:szCs w:val="20"/>
        </w:rPr>
        <w:t xml:space="preserve"> and Councillors (Council members) in all Victorian Councils. The Tribunal determined the City of Greater Geelong as a Category 3 Council. </w:t>
      </w:r>
    </w:p>
    <w:p w14:paraId="5DD5BAB0" w14:textId="7DE73404" w:rsidR="00B85F7E" w:rsidRDefault="00B85F7E" w:rsidP="00282F4A">
      <w:pPr>
        <w:spacing w:before="100" w:after="200"/>
        <w:rPr>
          <w:rFonts w:ascii="Arial" w:hAnsi="Arial" w:cs="Arial"/>
          <w:iCs/>
          <w:sz w:val="20"/>
          <w:szCs w:val="20"/>
        </w:rPr>
      </w:pPr>
      <w:r w:rsidRPr="00097433">
        <w:rPr>
          <w:rFonts w:ascii="Arial" w:hAnsi="Arial" w:cs="Arial"/>
          <w:iCs/>
          <w:sz w:val="20"/>
          <w:szCs w:val="20"/>
        </w:rPr>
        <w:t>The Determination takes effect from 18 December 2021.</w:t>
      </w:r>
    </w:p>
    <w:p w14:paraId="6B67EB78" w14:textId="4014DCA1" w:rsidR="00B85F7E" w:rsidRPr="00E92AEC" w:rsidRDefault="00B85F7E" w:rsidP="00286FFE">
      <w:pPr>
        <w:spacing w:line="240" w:lineRule="auto"/>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t xml:space="preserve">TABLE </w:t>
      </w:r>
      <w:r w:rsidR="00BA3679" w:rsidRPr="00E92AEC">
        <w:rPr>
          <w:rFonts w:asciiTheme="minorHAnsi" w:hAnsiTheme="minorHAnsi" w:cstheme="minorHAnsi"/>
          <w:b/>
          <w:color w:val="1F497D"/>
          <w:sz w:val="18"/>
          <w:szCs w:val="18"/>
          <w:lang w:eastAsia="en-US"/>
        </w:rPr>
        <w:t>7</w:t>
      </w:r>
      <w:r w:rsidRPr="00E92AEC">
        <w:rPr>
          <w:rFonts w:asciiTheme="minorHAnsi" w:hAnsiTheme="minorHAnsi" w:cstheme="minorHAnsi"/>
          <w:b/>
          <w:color w:val="1F497D"/>
          <w:sz w:val="18"/>
          <w:szCs w:val="18"/>
          <w:lang w:eastAsia="en-US"/>
        </w:rPr>
        <w:t>: Current annual allowance from 18 December 2021 – 17 December 2022</w:t>
      </w:r>
    </w:p>
    <w:p w14:paraId="49DBAB4F" w14:textId="77777777" w:rsidR="00282F4A" w:rsidRPr="00097433" w:rsidRDefault="00282F4A" w:rsidP="00286FFE">
      <w:pPr>
        <w:spacing w:line="240" w:lineRule="auto"/>
        <w:rPr>
          <w:rFonts w:cs="Calibri"/>
          <w:b/>
          <w:color w:val="244061"/>
          <w:sz w:val="18"/>
          <w:szCs w:val="18"/>
          <w:lang w:eastAsia="en-US"/>
        </w:rPr>
      </w:pPr>
    </w:p>
    <w:tbl>
      <w:tblPr>
        <w:tblW w:w="0" w:type="auto"/>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4111"/>
        <w:gridCol w:w="1444"/>
      </w:tblGrid>
      <w:tr w:rsidR="00B85F7E" w:rsidRPr="0084294F" w14:paraId="32A09DDD" w14:textId="77777777" w:rsidTr="00286FFE">
        <w:trPr>
          <w:trHeight w:val="570"/>
          <w:tblHeader/>
        </w:trPr>
        <w:tc>
          <w:tcPr>
            <w:tcW w:w="4111" w:type="dxa"/>
            <w:shd w:val="clear" w:color="auto" w:fill="003361"/>
            <w:vAlign w:val="bottom"/>
          </w:tcPr>
          <w:p w14:paraId="6E976EF1" w14:textId="08EC734D" w:rsidR="00B85F7E" w:rsidRPr="0084294F" w:rsidRDefault="008E6A45" w:rsidP="00286FFE">
            <w:pPr>
              <w:keepNext/>
              <w:spacing w:before="100" w:after="100"/>
              <w:rPr>
                <w:rFonts w:ascii="Arial" w:hAnsi="Arial" w:cs="Arial"/>
                <w:b/>
                <w:iCs/>
                <w:color w:val="FFFFFF"/>
                <w:sz w:val="18"/>
                <w:szCs w:val="18"/>
              </w:rPr>
            </w:pPr>
            <w:r>
              <w:rPr>
                <w:rFonts w:ascii="Arial" w:hAnsi="Arial" w:cs="Arial"/>
                <w:b/>
                <w:iCs/>
                <w:color w:val="FFFFFF"/>
                <w:sz w:val="18"/>
                <w:szCs w:val="18"/>
              </w:rPr>
              <w:t>C</w:t>
            </w:r>
            <w:r w:rsidR="00286FFE">
              <w:rPr>
                <w:rFonts w:ascii="Arial" w:hAnsi="Arial" w:cs="Arial"/>
                <w:b/>
                <w:iCs/>
                <w:color w:val="FFFFFF"/>
                <w:sz w:val="18"/>
                <w:szCs w:val="18"/>
              </w:rPr>
              <w:t>ouncillor</w:t>
            </w:r>
          </w:p>
        </w:tc>
        <w:tc>
          <w:tcPr>
            <w:tcW w:w="1444" w:type="dxa"/>
            <w:shd w:val="clear" w:color="auto" w:fill="003361"/>
            <w:vAlign w:val="bottom"/>
          </w:tcPr>
          <w:p w14:paraId="79790423" w14:textId="0F86DB69" w:rsidR="00B85F7E" w:rsidRPr="0084294F" w:rsidRDefault="008E6A45" w:rsidP="00286FFE">
            <w:pPr>
              <w:keepNext/>
              <w:spacing w:before="100" w:after="100"/>
              <w:jc w:val="right"/>
              <w:rPr>
                <w:rFonts w:ascii="Arial" w:hAnsi="Arial" w:cs="Arial"/>
                <w:b/>
                <w:iCs/>
                <w:color w:val="FFFFFF"/>
                <w:sz w:val="18"/>
                <w:szCs w:val="18"/>
              </w:rPr>
            </w:pPr>
            <w:r>
              <w:rPr>
                <w:rFonts w:ascii="Arial" w:hAnsi="Arial" w:cs="Arial"/>
                <w:b/>
                <w:iCs/>
                <w:color w:val="FFFFFF"/>
                <w:sz w:val="18"/>
                <w:szCs w:val="18"/>
              </w:rPr>
              <w:t>A</w:t>
            </w:r>
            <w:r w:rsidR="00286FFE">
              <w:rPr>
                <w:rFonts w:ascii="Arial" w:hAnsi="Arial" w:cs="Arial"/>
                <w:b/>
                <w:iCs/>
                <w:color w:val="FFFFFF"/>
                <w:sz w:val="18"/>
                <w:szCs w:val="18"/>
              </w:rPr>
              <w:t xml:space="preserve">llowance </w:t>
            </w:r>
            <w:r w:rsidR="00B85F7E" w:rsidRPr="0084294F">
              <w:rPr>
                <w:rFonts w:ascii="Arial" w:hAnsi="Arial" w:cs="Arial"/>
                <w:b/>
                <w:iCs/>
                <w:color w:val="FFFFFF"/>
                <w:sz w:val="18"/>
                <w:szCs w:val="18"/>
              </w:rPr>
              <w:t>$</w:t>
            </w:r>
          </w:p>
        </w:tc>
      </w:tr>
      <w:tr w:rsidR="000548DF" w:rsidRPr="0084294F" w14:paraId="413E7B1F" w14:textId="77777777" w:rsidTr="006C0BA9">
        <w:trPr>
          <w:trHeight w:val="340"/>
        </w:trPr>
        <w:tc>
          <w:tcPr>
            <w:tcW w:w="4111" w:type="dxa"/>
            <w:tcBorders>
              <w:top w:val="single" w:sz="4" w:space="0" w:color="1F497D"/>
              <w:left w:val="nil"/>
              <w:bottom w:val="single" w:sz="4" w:space="0" w:color="1F497D"/>
              <w:right w:val="nil"/>
            </w:tcBorders>
          </w:tcPr>
          <w:p w14:paraId="69A70AA3" w14:textId="2DD8F842" w:rsidR="000548DF" w:rsidRPr="0084294F" w:rsidRDefault="000548DF" w:rsidP="000548DF">
            <w:pPr>
              <w:spacing w:before="100" w:after="100"/>
              <w:rPr>
                <w:rFonts w:ascii="Arial" w:hAnsi="Arial" w:cs="Arial"/>
                <w:sz w:val="18"/>
                <w:szCs w:val="18"/>
                <w:lang w:eastAsia="en-US"/>
              </w:rPr>
            </w:pPr>
            <w:r>
              <w:rPr>
                <w:rFonts w:ascii="Arial" w:hAnsi="Arial" w:cs="Arial"/>
                <w:szCs w:val="18"/>
              </w:rPr>
              <w:t xml:space="preserve">Cr </w:t>
            </w:r>
            <w:r w:rsidRPr="00536245">
              <w:rPr>
                <w:rFonts w:ascii="Arial" w:hAnsi="Arial" w:cs="Arial"/>
                <w:szCs w:val="18"/>
              </w:rPr>
              <w:t>A</w:t>
            </w:r>
            <w:r>
              <w:rPr>
                <w:rFonts w:ascii="Arial" w:hAnsi="Arial" w:cs="Arial"/>
                <w:szCs w:val="18"/>
              </w:rPr>
              <w:t>nthony</w:t>
            </w:r>
            <w:r w:rsidRPr="00536245">
              <w:rPr>
                <w:rFonts w:ascii="Arial" w:hAnsi="Arial" w:cs="Arial"/>
                <w:szCs w:val="18"/>
              </w:rPr>
              <w:t xml:space="preserve"> Aitken </w:t>
            </w:r>
          </w:p>
        </w:tc>
        <w:tc>
          <w:tcPr>
            <w:tcW w:w="1444" w:type="dxa"/>
            <w:tcBorders>
              <w:top w:val="single" w:sz="4" w:space="0" w:color="1F497D"/>
              <w:left w:val="nil"/>
              <w:bottom w:val="single" w:sz="4" w:space="0" w:color="1F497D"/>
              <w:right w:val="nil"/>
            </w:tcBorders>
          </w:tcPr>
          <w:p w14:paraId="4850078D" w14:textId="1F381174"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rPr>
              <w:t>35,972</w:t>
            </w:r>
          </w:p>
        </w:tc>
      </w:tr>
      <w:tr w:rsidR="000548DF" w:rsidRPr="0084294F" w14:paraId="18921CFF" w14:textId="77777777" w:rsidTr="006C0BA9">
        <w:trPr>
          <w:trHeight w:val="340"/>
        </w:trPr>
        <w:tc>
          <w:tcPr>
            <w:tcW w:w="4111" w:type="dxa"/>
            <w:tcBorders>
              <w:top w:val="single" w:sz="4" w:space="0" w:color="1F497D"/>
              <w:left w:val="nil"/>
              <w:bottom w:val="single" w:sz="4" w:space="0" w:color="1F497D"/>
              <w:right w:val="nil"/>
            </w:tcBorders>
          </w:tcPr>
          <w:p w14:paraId="56D4F788" w14:textId="0748F79D"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S</w:t>
            </w:r>
            <w:r>
              <w:rPr>
                <w:rFonts w:ascii="Arial" w:hAnsi="Arial" w:cs="Arial"/>
                <w:szCs w:val="18"/>
              </w:rPr>
              <w:t>tephanie</w:t>
            </w:r>
            <w:r w:rsidRPr="00536245">
              <w:rPr>
                <w:rFonts w:ascii="Arial" w:hAnsi="Arial" w:cs="Arial"/>
                <w:szCs w:val="18"/>
              </w:rPr>
              <w:t xml:space="preserve"> Asher</w:t>
            </w:r>
          </w:p>
        </w:tc>
        <w:tc>
          <w:tcPr>
            <w:tcW w:w="1444" w:type="dxa"/>
            <w:tcBorders>
              <w:top w:val="single" w:sz="4" w:space="0" w:color="1F497D"/>
              <w:left w:val="nil"/>
              <w:bottom w:val="single" w:sz="4" w:space="0" w:color="1F497D"/>
              <w:right w:val="nil"/>
            </w:tcBorders>
          </w:tcPr>
          <w:p w14:paraId="43290ADA" w14:textId="77777777"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rPr>
              <w:t>35,972</w:t>
            </w:r>
          </w:p>
        </w:tc>
      </w:tr>
      <w:tr w:rsidR="000548DF" w:rsidRPr="0084294F" w14:paraId="58A0936D" w14:textId="77777777" w:rsidTr="006C0BA9">
        <w:trPr>
          <w:trHeight w:val="340"/>
        </w:trPr>
        <w:tc>
          <w:tcPr>
            <w:tcW w:w="4111" w:type="dxa"/>
            <w:tcBorders>
              <w:top w:val="single" w:sz="4" w:space="0" w:color="1F497D"/>
              <w:left w:val="nil"/>
              <w:bottom w:val="single" w:sz="4" w:space="0" w:color="1F497D"/>
              <w:right w:val="nil"/>
            </w:tcBorders>
          </w:tcPr>
          <w:p w14:paraId="42CA109A" w14:textId="364882BF"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K</w:t>
            </w:r>
            <w:r>
              <w:rPr>
                <w:rFonts w:ascii="Arial" w:hAnsi="Arial" w:cs="Arial"/>
                <w:szCs w:val="18"/>
              </w:rPr>
              <w:t>ylie</w:t>
            </w:r>
            <w:r w:rsidRPr="00536245">
              <w:rPr>
                <w:rFonts w:ascii="Arial" w:hAnsi="Arial" w:cs="Arial"/>
                <w:szCs w:val="18"/>
              </w:rPr>
              <w:t xml:space="preserve"> </w:t>
            </w:r>
            <w:proofErr w:type="spellStart"/>
            <w:r w:rsidRPr="00536245">
              <w:rPr>
                <w:rFonts w:ascii="Arial" w:hAnsi="Arial" w:cs="Arial"/>
                <w:szCs w:val="18"/>
              </w:rPr>
              <w:t>Grzybek</w:t>
            </w:r>
            <w:proofErr w:type="spellEnd"/>
          </w:p>
        </w:tc>
        <w:tc>
          <w:tcPr>
            <w:tcW w:w="1444" w:type="dxa"/>
            <w:tcBorders>
              <w:top w:val="single" w:sz="4" w:space="0" w:color="1F497D"/>
              <w:left w:val="nil"/>
              <w:bottom w:val="single" w:sz="4" w:space="0" w:color="1F497D"/>
              <w:right w:val="nil"/>
            </w:tcBorders>
          </w:tcPr>
          <w:p w14:paraId="5CEBAEDF" w14:textId="77777777" w:rsidR="000548DF" w:rsidRPr="0084294F" w:rsidRDefault="000548DF" w:rsidP="000548DF">
            <w:pPr>
              <w:spacing w:before="100" w:after="100"/>
              <w:jc w:val="right"/>
              <w:rPr>
                <w:rFonts w:ascii="Arial" w:hAnsi="Arial" w:cs="Arial"/>
                <w:iCs/>
                <w:sz w:val="18"/>
                <w:szCs w:val="18"/>
                <w:lang w:eastAsia="en-US"/>
              </w:rPr>
            </w:pPr>
            <w:r w:rsidRPr="0084294F">
              <w:rPr>
                <w:rFonts w:ascii="Arial" w:hAnsi="Arial" w:cs="Arial"/>
                <w:iCs/>
                <w:sz w:val="18"/>
                <w:szCs w:val="18"/>
              </w:rPr>
              <w:t>35,972</w:t>
            </w:r>
          </w:p>
        </w:tc>
      </w:tr>
      <w:tr w:rsidR="000548DF" w:rsidRPr="0084294F" w14:paraId="24BEB45E" w14:textId="77777777" w:rsidTr="006C0BA9">
        <w:trPr>
          <w:trHeight w:val="340"/>
        </w:trPr>
        <w:tc>
          <w:tcPr>
            <w:tcW w:w="4111" w:type="dxa"/>
            <w:tcBorders>
              <w:top w:val="single" w:sz="4" w:space="0" w:color="1F497D"/>
              <w:left w:val="nil"/>
              <w:bottom w:val="single" w:sz="4" w:space="0" w:color="1F497D"/>
              <w:right w:val="nil"/>
            </w:tcBorders>
          </w:tcPr>
          <w:p w14:paraId="2344A473" w14:textId="46214873"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B</w:t>
            </w:r>
            <w:r>
              <w:rPr>
                <w:rFonts w:ascii="Arial" w:hAnsi="Arial" w:cs="Arial"/>
                <w:szCs w:val="18"/>
              </w:rPr>
              <w:t>ruce</w:t>
            </w:r>
            <w:r w:rsidRPr="00536245">
              <w:rPr>
                <w:rFonts w:ascii="Arial" w:hAnsi="Arial" w:cs="Arial"/>
                <w:szCs w:val="18"/>
              </w:rPr>
              <w:t xml:space="preserve"> Harwood</w:t>
            </w:r>
          </w:p>
        </w:tc>
        <w:tc>
          <w:tcPr>
            <w:tcW w:w="1444" w:type="dxa"/>
            <w:tcBorders>
              <w:top w:val="single" w:sz="4" w:space="0" w:color="1F497D"/>
              <w:left w:val="nil"/>
              <w:bottom w:val="single" w:sz="4" w:space="0" w:color="1F497D"/>
              <w:right w:val="nil"/>
            </w:tcBorders>
          </w:tcPr>
          <w:p w14:paraId="1B65A02E" w14:textId="77777777" w:rsidR="000548DF" w:rsidRPr="0084294F" w:rsidRDefault="000548DF" w:rsidP="000548DF">
            <w:pPr>
              <w:spacing w:before="100" w:after="100"/>
              <w:jc w:val="right"/>
              <w:rPr>
                <w:rFonts w:ascii="Arial" w:hAnsi="Arial" w:cs="Arial"/>
                <w:iCs/>
                <w:sz w:val="18"/>
                <w:szCs w:val="18"/>
                <w:lang w:eastAsia="en-US"/>
              </w:rPr>
            </w:pPr>
            <w:r w:rsidRPr="0084294F">
              <w:rPr>
                <w:rFonts w:ascii="Arial" w:hAnsi="Arial" w:cs="Arial"/>
                <w:iCs/>
                <w:sz w:val="18"/>
                <w:szCs w:val="18"/>
              </w:rPr>
              <w:t>35,972</w:t>
            </w:r>
          </w:p>
        </w:tc>
      </w:tr>
      <w:tr w:rsidR="000548DF" w:rsidRPr="0084294F" w14:paraId="75285A32" w14:textId="77777777" w:rsidTr="006C0BA9">
        <w:trPr>
          <w:trHeight w:val="340"/>
        </w:trPr>
        <w:tc>
          <w:tcPr>
            <w:tcW w:w="4111" w:type="dxa"/>
            <w:tcBorders>
              <w:top w:val="single" w:sz="4" w:space="0" w:color="1F497D"/>
              <w:left w:val="nil"/>
              <w:bottom w:val="single" w:sz="4" w:space="0" w:color="1F497D"/>
              <w:right w:val="nil"/>
            </w:tcBorders>
          </w:tcPr>
          <w:p w14:paraId="431A41B5" w14:textId="45FB2DC3"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E</w:t>
            </w:r>
            <w:r>
              <w:rPr>
                <w:rFonts w:ascii="Arial" w:hAnsi="Arial" w:cs="Arial"/>
                <w:szCs w:val="18"/>
              </w:rPr>
              <w:t>ddy</w:t>
            </w:r>
            <w:r w:rsidRPr="00536245">
              <w:rPr>
                <w:rFonts w:ascii="Arial" w:hAnsi="Arial" w:cs="Arial"/>
                <w:szCs w:val="18"/>
              </w:rPr>
              <w:t xml:space="preserve"> </w:t>
            </w:r>
            <w:proofErr w:type="spellStart"/>
            <w:r w:rsidRPr="00536245">
              <w:rPr>
                <w:rFonts w:ascii="Arial" w:hAnsi="Arial" w:cs="Arial"/>
                <w:szCs w:val="18"/>
              </w:rPr>
              <w:t>Kontelj</w:t>
            </w:r>
            <w:proofErr w:type="spellEnd"/>
            <w:r w:rsidRPr="00536245">
              <w:rPr>
                <w:rFonts w:ascii="Arial" w:hAnsi="Arial" w:cs="Arial"/>
                <w:szCs w:val="18"/>
              </w:rPr>
              <w:t xml:space="preserve"> </w:t>
            </w:r>
          </w:p>
        </w:tc>
        <w:tc>
          <w:tcPr>
            <w:tcW w:w="1444" w:type="dxa"/>
            <w:tcBorders>
              <w:top w:val="single" w:sz="4" w:space="0" w:color="1F497D"/>
              <w:left w:val="nil"/>
              <w:bottom w:val="single" w:sz="4" w:space="0" w:color="1F497D"/>
              <w:right w:val="nil"/>
            </w:tcBorders>
          </w:tcPr>
          <w:p w14:paraId="61578223" w14:textId="77777777" w:rsidR="000548DF" w:rsidRPr="0084294F" w:rsidRDefault="000548DF" w:rsidP="000548DF">
            <w:pPr>
              <w:spacing w:before="100" w:after="100"/>
              <w:jc w:val="right"/>
              <w:rPr>
                <w:rFonts w:ascii="Arial" w:hAnsi="Arial" w:cs="Arial"/>
                <w:iCs/>
                <w:sz w:val="18"/>
                <w:szCs w:val="18"/>
                <w:lang w:eastAsia="en-US"/>
              </w:rPr>
            </w:pPr>
            <w:r w:rsidRPr="0084294F">
              <w:rPr>
                <w:rFonts w:ascii="Arial" w:hAnsi="Arial" w:cs="Arial"/>
                <w:iCs/>
                <w:sz w:val="18"/>
                <w:szCs w:val="18"/>
              </w:rPr>
              <w:t>35,972</w:t>
            </w:r>
          </w:p>
        </w:tc>
      </w:tr>
      <w:tr w:rsidR="000548DF" w:rsidRPr="0084294F" w14:paraId="23E7BD0F" w14:textId="77777777" w:rsidTr="006C0BA9">
        <w:trPr>
          <w:trHeight w:val="340"/>
        </w:trPr>
        <w:tc>
          <w:tcPr>
            <w:tcW w:w="4111" w:type="dxa"/>
            <w:tcBorders>
              <w:top w:val="single" w:sz="4" w:space="0" w:color="1F497D"/>
              <w:left w:val="nil"/>
              <w:bottom w:val="single" w:sz="4" w:space="0" w:color="1F497D"/>
              <w:right w:val="nil"/>
            </w:tcBorders>
          </w:tcPr>
          <w:p w14:paraId="28191611" w14:textId="2BE716C4"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S</w:t>
            </w:r>
            <w:r>
              <w:rPr>
                <w:rFonts w:ascii="Arial" w:hAnsi="Arial" w:cs="Arial"/>
                <w:szCs w:val="18"/>
              </w:rPr>
              <w:t>arah</w:t>
            </w:r>
            <w:r w:rsidRPr="00536245">
              <w:rPr>
                <w:rFonts w:ascii="Arial" w:hAnsi="Arial" w:cs="Arial"/>
                <w:szCs w:val="18"/>
              </w:rPr>
              <w:t xml:space="preserve"> Mansfield</w:t>
            </w:r>
          </w:p>
        </w:tc>
        <w:tc>
          <w:tcPr>
            <w:tcW w:w="1444" w:type="dxa"/>
            <w:tcBorders>
              <w:top w:val="single" w:sz="4" w:space="0" w:color="1F497D"/>
              <w:left w:val="nil"/>
              <w:bottom w:val="single" w:sz="4" w:space="0" w:color="1F497D"/>
              <w:right w:val="nil"/>
            </w:tcBorders>
          </w:tcPr>
          <w:p w14:paraId="65706536" w14:textId="77777777"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rPr>
              <w:t>35,972</w:t>
            </w:r>
          </w:p>
        </w:tc>
      </w:tr>
      <w:tr w:rsidR="000548DF" w:rsidRPr="0084294F" w14:paraId="75E107DD" w14:textId="77777777" w:rsidTr="006C0BA9">
        <w:trPr>
          <w:trHeight w:val="340"/>
        </w:trPr>
        <w:tc>
          <w:tcPr>
            <w:tcW w:w="4111" w:type="dxa"/>
            <w:tcBorders>
              <w:top w:val="single" w:sz="4" w:space="0" w:color="1F497D"/>
              <w:left w:val="nil"/>
              <w:bottom w:val="single" w:sz="4" w:space="0" w:color="1F497D"/>
              <w:right w:val="nil"/>
            </w:tcBorders>
          </w:tcPr>
          <w:p w14:paraId="0C4CA645" w14:textId="39A68865"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J</w:t>
            </w:r>
            <w:r>
              <w:rPr>
                <w:rFonts w:ascii="Arial" w:hAnsi="Arial" w:cs="Arial"/>
                <w:szCs w:val="18"/>
              </w:rPr>
              <w:t>im</w:t>
            </w:r>
            <w:r w:rsidRPr="00536245">
              <w:rPr>
                <w:rFonts w:ascii="Arial" w:hAnsi="Arial" w:cs="Arial"/>
                <w:szCs w:val="18"/>
              </w:rPr>
              <w:t xml:space="preserve"> Mason</w:t>
            </w:r>
          </w:p>
        </w:tc>
        <w:tc>
          <w:tcPr>
            <w:tcW w:w="1444" w:type="dxa"/>
            <w:tcBorders>
              <w:top w:val="single" w:sz="4" w:space="0" w:color="1F497D"/>
              <w:left w:val="nil"/>
              <w:bottom w:val="single" w:sz="4" w:space="0" w:color="1F497D"/>
              <w:right w:val="nil"/>
            </w:tcBorders>
          </w:tcPr>
          <w:p w14:paraId="739352EB" w14:textId="77777777"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rPr>
              <w:t>35,972</w:t>
            </w:r>
          </w:p>
        </w:tc>
      </w:tr>
      <w:tr w:rsidR="000548DF" w:rsidRPr="0084294F" w14:paraId="2049B644" w14:textId="77777777" w:rsidTr="006C0BA9">
        <w:trPr>
          <w:trHeight w:val="340"/>
        </w:trPr>
        <w:tc>
          <w:tcPr>
            <w:tcW w:w="4111" w:type="dxa"/>
            <w:tcBorders>
              <w:top w:val="single" w:sz="4" w:space="0" w:color="1F497D"/>
              <w:left w:val="nil"/>
              <w:bottom w:val="single" w:sz="4" w:space="0" w:color="1F497D"/>
              <w:right w:val="nil"/>
            </w:tcBorders>
          </w:tcPr>
          <w:p w14:paraId="54F7AB49" w14:textId="4A1044C0"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B</w:t>
            </w:r>
            <w:r>
              <w:rPr>
                <w:rFonts w:ascii="Arial" w:hAnsi="Arial" w:cs="Arial"/>
                <w:szCs w:val="18"/>
              </w:rPr>
              <w:t>elinda</w:t>
            </w:r>
            <w:r w:rsidRPr="00536245">
              <w:rPr>
                <w:rFonts w:ascii="Arial" w:hAnsi="Arial" w:cs="Arial"/>
                <w:szCs w:val="18"/>
              </w:rPr>
              <w:t xml:space="preserve"> Moloney</w:t>
            </w:r>
          </w:p>
        </w:tc>
        <w:tc>
          <w:tcPr>
            <w:tcW w:w="1444" w:type="dxa"/>
            <w:tcBorders>
              <w:top w:val="single" w:sz="4" w:space="0" w:color="1F497D"/>
              <w:left w:val="nil"/>
              <w:bottom w:val="single" w:sz="4" w:space="0" w:color="1F497D"/>
              <w:right w:val="nil"/>
            </w:tcBorders>
          </w:tcPr>
          <w:p w14:paraId="3C72EF0E" w14:textId="77777777"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rPr>
              <w:t>35,972</w:t>
            </w:r>
          </w:p>
        </w:tc>
      </w:tr>
      <w:tr w:rsidR="000548DF" w:rsidRPr="0084294F" w14:paraId="2748C6DA" w14:textId="77777777" w:rsidTr="006C0BA9">
        <w:trPr>
          <w:trHeight w:val="340"/>
        </w:trPr>
        <w:tc>
          <w:tcPr>
            <w:tcW w:w="4111" w:type="dxa"/>
            <w:tcBorders>
              <w:top w:val="single" w:sz="4" w:space="0" w:color="1F497D"/>
              <w:left w:val="nil"/>
              <w:bottom w:val="single" w:sz="4" w:space="0" w:color="1F497D"/>
              <w:right w:val="nil"/>
            </w:tcBorders>
          </w:tcPr>
          <w:p w14:paraId="46E221CC" w14:textId="0C2615E9" w:rsidR="000548DF" w:rsidRPr="0084294F"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P</w:t>
            </w:r>
            <w:r>
              <w:rPr>
                <w:rFonts w:ascii="Arial" w:hAnsi="Arial" w:cs="Arial"/>
                <w:szCs w:val="18"/>
              </w:rPr>
              <w:t>eter</w:t>
            </w:r>
            <w:r w:rsidRPr="00536245">
              <w:rPr>
                <w:rFonts w:ascii="Arial" w:hAnsi="Arial" w:cs="Arial"/>
                <w:szCs w:val="18"/>
              </w:rPr>
              <w:t xml:space="preserve"> </w:t>
            </w:r>
            <w:proofErr w:type="spellStart"/>
            <w:r w:rsidRPr="00536245">
              <w:rPr>
                <w:rFonts w:ascii="Arial" w:hAnsi="Arial" w:cs="Arial"/>
                <w:szCs w:val="18"/>
              </w:rPr>
              <w:t>Murrihy</w:t>
            </w:r>
            <w:proofErr w:type="spellEnd"/>
            <w:r w:rsidRPr="00536245">
              <w:rPr>
                <w:rFonts w:ascii="Arial" w:hAnsi="Arial" w:cs="Arial"/>
                <w:szCs w:val="18"/>
              </w:rPr>
              <w:t xml:space="preserve"> (Mayor)</w:t>
            </w:r>
          </w:p>
        </w:tc>
        <w:tc>
          <w:tcPr>
            <w:tcW w:w="1444" w:type="dxa"/>
            <w:tcBorders>
              <w:top w:val="single" w:sz="4" w:space="0" w:color="1F497D"/>
              <w:left w:val="nil"/>
              <w:bottom w:val="single" w:sz="4" w:space="0" w:color="1F497D"/>
              <w:right w:val="nil"/>
            </w:tcBorders>
          </w:tcPr>
          <w:p w14:paraId="6C3779CE" w14:textId="77777777" w:rsidR="000548DF" w:rsidRPr="0084294F" w:rsidRDefault="000548DF" w:rsidP="000548DF">
            <w:pPr>
              <w:spacing w:before="100" w:after="100"/>
              <w:jc w:val="right"/>
              <w:rPr>
                <w:rFonts w:ascii="Arial" w:hAnsi="Arial" w:cs="Arial"/>
                <w:iCs/>
                <w:sz w:val="18"/>
                <w:szCs w:val="18"/>
              </w:rPr>
            </w:pPr>
            <w:r w:rsidRPr="0084294F">
              <w:rPr>
                <w:rFonts w:ascii="Arial" w:hAnsi="Arial" w:cs="Arial"/>
                <w:iCs/>
                <w:sz w:val="18"/>
                <w:szCs w:val="18"/>
                <w:lang w:eastAsia="en-US"/>
              </w:rPr>
              <w:t>119,316</w:t>
            </w:r>
          </w:p>
        </w:tc>
      </w:tr>
      <w:tr w:rsidR="000548DF" w:rsidRPr="00097433" w14:paraId="664E75FF" w14:textId="77777777" w:rsidTr="006C0BA9">
        <w:trPr>
          <w:trHeight w:val="340"/>
        </w:trPr>
        <w:tc>
          <w:tcPr>
            <w:tcW w:w="4111" w:type="dxa"/>
            <w:tcBorders>
              <w:top w:val="single" w:sz="4" w:space="0" w:color="1F497D"/>
              <w:left w:val="nil"/>
              <w:bottom w:val="single" w:sz="4" w:space="0" w:color="1F497D"/>
              <w:right w:val="nil"/>
            </w:tcBorders>
          </w:tcPr>
          <w:p w14:paraId="2E016C24" w14:textId="5F225AF7" w:rsidR="000548DF" w:rsidRPr="009F3376" w:rsidRDefault="000548DF" w:rsidP="000548DF">
            <w:pPr>
              <w:spacing w:before="100" w:after="100"/>
              <w:rPr>
                <w:rFonts w:ascii="Arial" w:hAnsi="Arial" w:cs="Arial"/>
                <w:sz w:val="18"/>
                <w:szCs w:val="18"/>
              </w:rPr>
            </w:pPr>
            <w:r>
              <w:rPr>
                <w:rFonts w:ascii="Arial" w:hAnsi="Arial" w:cs="Arial"/>
                <w:szCs w:val="18"/>
              </w:rPr>
              <w:t xml:space="preserve">Cr </w:t>
            </w:r>
            <w:r w:rsidRPr="00536245">
              <w:rPr>
                <w:rFonts w:ascii="Arial" w:hAnsi="Arial" w:cs="Arial"/>
                <w:szCs w:val="18"/>
              </w:rPr>
              <w:t>R</w:t>
            </w:r>
            <w:r>
              <w:rPr>
                <w:rFonts w:ascii="Arial" w:hAnsi="Arial" w:cs="Arial"/>
                <w:szCs w:val="18"/>
              </w:rPr>
              <w:t>on</w:t>
            </w:r>
            <w:r w:rsidRPr="00536245">
              <w:rPr>
                <w:rFonts w:ascii="Arial" w:hAnsi="Arial" w:cs="Arial"/>
                <w:szCs w:val="18"/>
              </w:rPr>
              <w:t xml:space="preserve"> Nelson</w:t>
            </w:r>
          </w:p>
        </w:tc>
        <w:tc>
          <w:tcPr>
            <w:tcW w:w="1444" w:type="dxa"/>
            <w:tcBorders>
              <w:top w:val="single" w:sz="4" w:space="0" w:color="1F497D"/>
              <w:left w:val="nil"/>
              <w:bottom w:val="single" w:sz="4" w:space="0" w:color="1F497D"/>
              <w:right w:val="nil"/>
            </w:tcBorders>
          </w:tcPr>
          <w:p w14:paraId="079E7DD8" w14:textId="77777777" w:rsidR="000548DF" w:rsidRPr="009F3376" w:rsidRDefault="000548DF" w:rsidP="000548DF">
            <w:pPr>
              <w:spacing w:before="100" w:after="100"/>
              <w:jc w:val="right"/>
              <w:rPr>
                <w:rFonts w:ascii="Arial" w:hAnsi="Arial" w:cs="Arial"/>
                <w:iCs/>
                <w:sz w:val="18"/>
                <w:szCs w:val="18"/>
              </w:rPr>
            </w:pPr>
            <w:r w:rsidRPr="009F3376">
              <w:rPr>
                <w:rFonts w:ascii="Arial" w:hAnsi="Arial" w:cs="Arial"/>
                <w:iCs/>
                <w:sz w:val="18"/>
                <w:szCs w:val="18"/>
              </w:rPr>
              <w:t>35,972</w:t>
            </w:r>
          </w:p>
        </w:tc>
      </w:tr>
      <w:tr w:rsidR="000548DF" w:rsidRPr="00097433" w14:paraId="798C0504" w14:textId="77777777" w:rsidTr="006C0BA9">
        <w:trPr>
          <w:trHeight w:val="340"/>
        </w:trPr>
        <w:tc>
          <w:tcPr>
            <w:tcW w:w="4111" w:type="dxa"/>
            <w:tcBorders>
              <w:top w:val="single" w:sz="4" w:space="0" w:color="1F497D"/>
              <w:left w:val="nil"/>
              <w:bottom w:val="single" w:sz="4" w:space="0" w:color="1F497D"/>
              <w:right w:val="nil"/>
            </w:tcBorders>
          </w:tcPr>
          <w:p w14:paraId="6B11B01E" w14:textId="1C582D96" w:rsidR="000548DF" w:rsidRPr="009F3376" w:rsidRDefault="000548DF" w:rsidP="000548DF">
            <w:pPr>
              <w:spacing w:before="100" w:after="100"/>
              <w:rPr>
                <w:rFonts w:ascii="Arial" w:hAnsi="Arial" w:cs="Arial"/>
                <w:sz w:val="18"/>
                <w:szCs w:val="18"/>
                <w:lang w:eastAsia="en-US"/>
              </w:rPr>
            </w:pPr>
            <w:r>
              <w:rPr>
                <w:rFonts w:ascii="Arial" w:hAnsi="Arial" w:cs="Arial"/>
                <w:szCs w:val="18"/>
              </w:rPr>
              <w:t xml:space="preserve">Cr </w:t>
            </w:r>
            <w:r w:rsidRPr="00536245">
              <w:rPr>
                <w:rFonts w:ascii="Arial" w:hAnsi="Arial" w:cs="Arial"/>
                <w:szCs w:val="18"/>
              </w:rPr>
              <w:t>T</w:t>
            </w:r>
            <w:r>
              <w:rPr>
                <w:rFonts w:ascii="Arial" w:hAnsi="Arial" w:cs="Arial"/>
                <w:szCs w:val="18"/>
              </w:rPr>
              <w:t>rent</w:t>
            </w:r>
            <w:r w:rsidRPr="00536245">
              <w:rPr>
                <w:rFonts w:ascii="Arial" w:hAnsi="Arial" w:cs="Arial"/>
                <w:szCs w:val="18"/>
              </w:rPr>
              <w:t xml:space="preserve"> Sullivan (Deputy Mayor)</w:t>
            </w:r>
          </w:p>
        </w:tc>
        <w:tc>
          <w:tcPr>
            <w:tcW w:w="1444" w:type="dxa"/>
            <w:tcBorders>
              <w:top w:val="single" w:sz="4" w:space="0" w:color="1F497D"/>
              <w:left w:val="nil"/>
              <w:bottom w:val="single" w:sz="4" w:space="0" w:color="1F497D"/>
              <w:right w:val="nil"/>
            </w:tcBorders>
          </w:tcPr>
          <w:p w14:paraId="209E721A" w14:textId="77777777" w:rsidR="000548DF" w:rsidRPr="009F3376" w:rsidRDefault="000548DF" w:rsidP="000548DF">
            <w:pPr>
              <w:spacing w:before="100" w:after="100"/>
              <w:jc w:val="right"/>
              <w:rPr>
                <w:rFonts w:ascii="Arial" w:hAnsi="Arial" w:cs="Arial"/>
                <w:iCs/>
                <w:sz w:val="18"/>
                <w:szCs w:val="18"/>
                <w:lang w:eastAsia="en-US"/>
              </w:rPr>
            </w:pPr>
            <w:r w:rsidRPr="009F3376">
              <w:rPr>
                <w:rFonts w:ascii="Arial" w:hAnsi="Arial" w:cs="Arial"/>
                <w:iCs/>
                <w:sz w:val="18"/>
                <w:szCs w:val="18"/>
                <w:lang w:eastAsia="en-US"/>
              </w:rPr>
              <w:t>59,658</w:t>
            </w:r>
          </w:p>
        </w:tc>
      </w:tr>
    </w:tbl>
    <w:p w14:paraId="3DCF83A2" w14:textId="77777777" w:rsidR="00380CB2" w:rsidRDefault="00380CB2" w:rsidP="00402CBB">
      <w:pPr>
        <w:spacing w:before="200" w:after="100"/>
        <w:rPr>
          <w:rFonts w:ascii="Arial" w:hAnsi="Arial" w:cs="Arial"/>
          <w:b/>
          <w:color w:val="244061"/>
          <w:sz w:val="24"/>
          <w:szCs w:val="24"/>
          <w:lang w:eastAsia="en-US"/>
        </w:rPr>
      </w:pPr>
    </w:p>
    <w:p w14:paraId="701D7498" w14:textId="77777777" w:rsidR="00380CB2" w:rsidRDefault="00380CB2">
      <w:pPr>
        <w:spacing w:line="240" w:lineRule="auto"/>
        <w:rPr>
          <w:rFonts w:ascii="Arial" w:hAnsi="Arial" w:cs="Arial"/>
          <w:b/>
          <w:color w:val="244061"/>
          <w:sz w:val="24"/>
          <w:szCs w:val="24"/>
          <w:lang w:eastAsia="en-US"/>
        </w:rPr>
      </w:pPr>
      <w:r>
        <w:rPr>
          <w:rFonts w:ascii="Arial" w:hAnsi="Arial" w:cs="Arial"/>
          <w:b/>
          <w:color w:val="244061"/>
          <w:sz w:val="24"/>
          <w:szCs w:val="24"/>
          <w:lang w:eastAsia="en-US"/>
        </w:rPr>
        <w:br w:type="page"/>
      </w:r>
    </w:p>
    <w:p w14:paraId="7CB2A941" w14:textId="5CF9A435" w:rsidR="00B85F7E" w:rsidRPr="00945A6C" w:rsidRDefault="00B85F7E" w:rsidP="00402CBB">
      <w:pPr>
        <w:spacing w:before="200" w:after="100"/>
        <w:rPr>
          <w:rFonts w:ascii="Arial" w:hAnsi="Arial" w:cs="Arial"/>
          <w:b/>
          <w:color w:val="244061"/>
          <w:sz w:val="24"/>
          <w:szCs w:val="24"/>
          <w:lang w:eastAsia="en-US"/>
        </w:rPr>
      </w:pPr>
      <w:r w:rsidRPr="00945A6C">
        <w:rPr>
          <w:rFonts w:ascii="Arial" w:hAnsi="Arial" w:cs="Arial"/>
          <w:b/>
          <w:color w:val="244061"/>
          <w:sz w:val="24"/>
          <w:szCs w:val="24"/>
          <w:lang w:eastAsia="en-US"/>
        </w:rPr>
        <w:lastRenderedPageBreak/>
        <w:t>Councillor expenses</w:t>
      </w:r>
    </w:p>
    <w:p w14:paraId="6D142FA0" w14:textId="19E383CB" w:rsidR="00B85F7E" w:rsidRPr="00945A6C" w:rsidRDefault="00B85F7E" w:rsidP="003D2EC4">
      <w:pPr>
        <w:spacing w:before="100" w:after="100"/>
        <w:rPr>
          <w:rFonts w:ascii="Arial" w:hAnsi="Arial" w:cs="Arial"/>
          <w:sz w:val="20"/>
          <w:szCs w:val="20"/>
        </w:rPr>
      </w:pPr>
      <w:r w:rsidRPr="50FEC6F1">
        <w:rPr>
          <w:rFonts w:ascii="Arial" w:hAnsi="Arial" w:cs="Arial"/>
          <w:sz w:val="20"/>
          <w:szCs w:val="20"/>
        </w:rPr>
        <w:t xml:space="preserve">Councillors must be reimbursed for expenses incurred while performing their duties. Council has adopted a policy to determine what will be reimbursed, as well as other resources, facilities and support needed to help the mayor and councillors discharge their duties. </w:t>
      </w:r>
    </w:p>
    <w:bookmarkEnd w:id="109"/>
    <w:p w14:paraId="393EF47C" w14:textId="4AA1EBE2" w:rsidR="00704F11" w:rsidRPr="00E92AEC" w:rsidRDefault="00B85F7E" w:rsidP="003D2EC4">
      <w:pPr>
        <w:spacing w:before="100" w:after="100"/>
        <w:rPr>
          <w:rFonts w:asciiTheme="minorHAnsi" w:hAnsiTheme="minorHAnsi" w:cstheme="minorHAnsi"/>
          <w:color w:val="1F497D"/>
          <w:sz w:val="18"/>
          <w:szCs w:val="18"/>
          <w:lang w:eastAsia="en-US"/>
        </w:rPr>
      </w:pPr>
      <w:r w:rsidRPr="00E92AEC">
        <w:rPr>
          <w:rFonts w:asciiTheme="minorHAnsi" w:hAnsiTheme="minorHAnsi" w:cstheme="minorHAnsi"/>
          <w:b/>
          <w:color w:val="1F497D"/>
          <w:sz w:val="18"/>
          <w:szCs w:val="18"/>
          <w:lang w:eastAsia="en-US"/>
        </w:rPr>
        <w:t xml:space="preserve">TABLE </w:t>
      </w:r>
      <w:r w:rsidR="00BA3679" w:rsidRPr="00E92AEC">
        <w:rPr>
          <w:rFonts w:asciiTheme="minorHAnsi" w:hAnsiTheme="minorHAnsi" w:cstheme="minorHAnsi"/>
          <w:b/>
          <w:color w:val="1F497D"/>
          <w:sz w:val="18"/>
          <w:szCs w:val="18"/>
          <w:lang w:eastAsia="en-US"/>
        </w:rPr>
        <w:t>8</w:t>
      </w:r>
      <w:r w:rsidRPr="00E92AEC">
        <w:rPr>
          <w:rFonts w:asciiTheme="minorHAnsi" w:hAnsiTheme="minorHAnsi" w:cstheme="minorHAnsi"/>
          <w:b/>
          <w:color w:val="1F497D"/>
          <w:sz w:val="18"/>
          <w:szCs w:val="18"/>
          <w:lang w:eastAsia="en-US"/>
        </w:rPr>
        <w:t>: Details of reimbursements and expenses paid in 2021–22</w:t>
      </w:r>
    </w:p>
    <w:tbl>
      <w:tblPr>
        <w:tblW w:w="10241" w:type="dxa"/>
        <w:tblLayout w:type="fixed"/>
        <w:tblLook w:val="04A0" w:firstRow="1" w:lastRow="0" w:firstColumn="1" w:lastColumn="0" w:noHBand="0" w:noVBand="1"/>
      </w:tblPr>
      <w:tblGrid>
        <w:gridCol w:w="2263"/>
        <w:gridCol w:w="988"/>
        <w:gridCol w:w="1850"/>
        <w:gridCol w:w="1693"/>
        <w:gridCol w:w="7"/>
        <w:gridCol w:w="419"/>
        <w:gridCol w:w="7"/>
        <w:gridCol w:w="1552"/>
        <w:gridCol w:w="6"/>
        <w:gridCol w:w="1456"/>
      </w:tblGrid>
      <w:tr w:rsidR="001A6228" w:rsidRPr="00005CAC" w14:paraId="79A6B194" w14:textId="77777777" w:rsidTr="00123848">
        <w:trPr>
          <w:trHeight w:val="293"/>
        </w:trPr>
        <w:tc>
          <w:tcPr>
            <w:tcW w:w="6801" w:type="dxa"/>
            <w:gridSpan w:val="5"/>
            <w:tcBorders>
              <w:top w:val="nil"/>
              <w:left w:val="single" w:sz="4" w:space="0" w:color="auto"/>
              <w:bottom w:val="single" w:sz="4" w:space="0" w:color="003361"/>
              <w:right w:val="single" w:sz="4" w:space="0" w:color="auto"/>
            </w:tcBorders>
            <w:shd w:val="clear" w:color="000000" w:fill="1F4E78"/>
            <w:hideMark/>
          </w:tcPr>
          <w:p w14:paraId="0CC2728E" w14:textId="7315BE3F" w:rsidR="001A6228" w:rsidRPr="00286FFE" w:rsidRDefault="00BA0D35" w:rsidP="009E726D">
            <w:pPr>
              <w:spacing w:before="100" w:after="100"/>
              <w:jc w:val="center"/>
              <w:rPr>
                <w:rFonts w:ascii="Arial" w:hAnsi="Arial" w:cs="Arial"/>
                <w:b/>
                <w:bCs/>
                <w:caps/>
                <w:color w:val="FFFFFF" w:themeColor="background1"/>
                <w:spacing w:val="0"/>
                <w:sz w:val="18"/>
                <w:szCs w:val="18"/>
              </w:rPr>
            </w:pPr>
            <w:r>
              <w:rPr>
                <w:rFonts w:ascii="Arial Bold" w:hAnsi="Arial Bold" w:cs="Arial"/>
                <w:b/>
                <w:bCs/>
                <w:color w:val="FFFFFF" w:themeColor="background1"/>
                <w:spacing w:val="0"/>
                <w:sz w:val="18"/>
                <w:szCs w:val="18"/>
              </w:rPr>
              <w:t>COUNCILLOR EXPENDITURE</w:t>
            </w:r>
            <w:r w:rsidR="0031541B">
              <w:rPr>
                <w:rFonts w:ascii="Arial Bold" w:hAnsi="Arial Bold" w:cs="Arial"/>
                <w:b/>
                <w:bCs/>
                <w:color w:val="FFFFFF" w:themeColor="background1"/>
                <w:spacing w:val="0"/>
                <w:sz w:val="18"/>
                <w:szCs w:val="18"/>
              </w:rPr>
              <w:t xml:space="preserve"> – JUNE 2022</w:t>
            </w:r>
          </w:p>
        </w:tc>
        <w:tc>
          <w:tcPr>
            <w:tcW w:w="426" w:type="dxa"/>
            <w:gridSpan w:val="2"/>
            <w:tcBorders>
              <w:top w:val="nil"/>
              <w:left w:val="single" w:sz="4" w:space="0" w:color="auto"/>
              <w:right w:val="single" w:sz="4" w:space="0" w:color="auto"/>
            </w:tcBorders>
            <w:vAlign w:val="bottom"/>
          </w:tcPr>
          <w:p w14:paraId="02C44462" w14:textId="77777777" w:rsidR="001A6228" w:rsidRPr="00286FFE" w:rsidRDefault="001A6228" w:rsidP="009E726D">
            <w:pPr>
              <w:spacing w:before="100" w:after="100"/>
              <w:jc w:val="right"/>
              <w:rPr>
                <w:rFonts w:ascii="Arial" w:hAnsi="Arial" w:cs="Arial"/>
                <w:b/>
                <w:bCs/>
                <w:spacing w:val="0"/>
                <w:sz w:val="18"/>
                <w:szCs w:val="18"/>
              </w:rPr>
            </w:pPr>
          </w:p>
        </w:tc>
        <w:tc>
          <w:tcPr>
            <w:tcW w:w="1558" w:type="dxa"/>
            <w:gridSpan w:val="2"/>
            <w:vMerge w:val="restart"/>
            <w:tcBorders>
              <w:top w:val="nil"/>
              <w:left w:val="single" w:sz="4" w:space="0" w:color="auto"/>
              <w:right w:val="nil"/>
            </w:tcBorders>
            <w:shd w:val="clear" w:color="auto" w:fill="1F4E78"/>
            <w:noWrap/>
            <w:vAlign w:val="bottom"/>
            <w:hideMark/>
          </w:tcPr>
          <w:p w14:paraId="5DC00B05" w14:textId="47B82C2D" w:rsidR="001A6228" w:rsidRDefault="00993379" w:rsidP="00772584">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COUNCILLOR TRAINING</w:t>
            </w:r>
          </w:p>
          <w:p w14:paraId="1AC56CBF" w14:textId="38824814" w:rsidR="001A6228" w:rsidRPr="00286FFE" w:rsidRDefault="001A6228" w:rsidP="009E726D">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w:t>
            </w:r>
          </w:p>
        </w:tc>
        <w:tc>
          <w:tcPr>
            <w:tcW w:w="1456" w:type="dxa"/>
            <w:vMerge w:val="restart"/>
            <w:tcBorders>
              <w:top w:val="nil"/>
              <w:left w:val="nil"/>
              <w:right w:val="nil"/>
            </w:tcBorders>
            <w:shd w:val="clear" w:color="auto" w:fill="1F4E78"/>
            <w:noWrap/>
            <w:vAlign w:val="bottom"/>
            <w:hideMark/>
          </w:tcPr>
          <w:p w14:paraId="46E8B45E" w14:textId="25E9CD39" w:rsidR="001A6228" w:rsidRDefault="00993379" w:rsidP="00772584">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TOTAL</w:t>
            </w:r>
          </w:p>
          <w:p w14:paraId="22E9AD36" w14:textId="450E923D" w:rsidR="001A6228" w:rsidRPr="00286FFE" w:rsidRDefault="001A6228" w:rsidP="009E726D">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w:t>
            </w:r>
            <w:r w:rsidRPr="00286FFE">
              <w:rPr>
                <w:rFonts w:ascii="Arial" w:hAnsi="Arial" w:cs="Arial"/>
                <w:b/>
                <w:bCs/>
                <w:color w:val="FFFFFF"/>
                <w:spacing w:val="0"/>
                <w:sz w:val="18"/>
                <w:szCs w:val="18"/>
              </w:rPr>
              <w:t xml:space="preserve"> </w:t>
            </w:r>
          </w:p>
        </w:tc>
      </w:tr>
      <w:tr w:rsidR="001A6228" w:rsidRPr="00005CAC" w14:paraId="37E43DDB" w14:textId="77777777" w:rsidTr="00123848">
        <w:trPr>
          <w:trHeight w:val="1077"/>
        </w:trPr>
        <w:tc>
          <w:tcPr>
            <w:tcW w:w="2263" w:type="dxa"/>
            <w:tcBorders>
              <w:top w:val="nil"/>
              <w:left w:val="single" w:sz="4" w:space="0" w:color="auto"/>
              <w:bottom w:val="nil"/>
              <w:right w:val="single" w:sz="4" w:space="0" w:color="003361"/>
            </w:tcBorders>
            <w:shd w:val="clear" w:color="000000" w:fill="1F4E78"/>
            <w:vAlign w:val="bottom"/>
            <w:hideMark/>
          </w:tcPr>
          <w:p w14:paraId="0AF7671E" w14:textId="26AB53E0" w:rsidR="001A6228" w:rsidRPr="00286FFE" w:rsidRDefault="0031541B" w:rsidP="009E726D">
            <w:pPr>
              <w:spacing w:before="100" w:after="100"/>
              <w:rPr>
                <w:rFonts w:cs="Calibri"/>
                <w:b/>
                <w:bCs/>
                <w:color w:val="FFFFFF"/>
                <w:spacing w:val="0"/>
                <w:sz w:val="22"/>
                <w:szCs w:val="22"/>
              </w:rPr>
            </w:pPr>
            <w:r>
              <w:rPr>
                <w:rFonts w:cs="Calibri"/>
                <w:b/>
                <w:bCs/>
                <w:color w:val="FFFFFF"/>
                <w:spacing w:val="0"/>
                <w:sz w:val="22"/>
                <w:szCs w:val="22"/>
              </w:rPr>
              <w:t>NAME</w:t>
            </w:r>
          </w:p>
        </w:tc>
        <w:tc>
          <w:tcPr>
            <w:tcW w:w="988" w:type="dxa"/>
            <w:tcBorders>
              <w:top w:val="nil"/>
              <w:left w:val="nil"/>
              <w:bottom w:val="nil"/>
              <w:right w:val="single" w:sz="4" w:space="0" w:color="003361"/>
            </w:tcBorders>
            <w:shd w:val="clear" w:color="000000" w:fill="1F4E78"/>
            <w:vAlign w:val="bottom"/>
            <w:hideMark/>
          </w:tcPr>
          <w:p w14:paraId="647CB348" w14:textId="6DCE2200" w:rsidR="001A6228" w:rsidRDefault="0020704B" w:rsidP="00772584">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TRAVEL</w:t>
            </w:r>
          </w:p>
          <w:p w14:paraId="503B9030" w14:textId="30310AEB" w:rsidR="001A6228" w:rsidRPr="00286FFE" w:rsidRDefault="001A6228" w:rsidP="009E726D">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w:t>
            </w:r>
          </w:p>
        </w:tc>
        <w:tc>
          <w:tcPr>
            <w:tcW w:w="1850" w:type="dxa"/>
            <w:tcBorders>
              <w:top w:val="nil"/>
              <w:left w:val="nil"/>
              <w:bottom w:val="nil"/>
              <w:right w:val="single" w:sz="4" w:space="0" w:color="003361"/>
            </w:tcBorders>
            <w:shd w:val="clear" w:color="000000" w:fill="1F4E78"/>
            <w:vAlign w:val="bottom"/>
            <w:hideMark/>
          </w:tcPr>
          <w:p w14:paraId="497077FA" w14:textId="3B9845B4" w:rsidR="001A6228" w:rsidRDefault="00696FAF" w:rsidP="00772584">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PROFESSIONAL DEVELOPMENT</w:t>
            </w:r>
          </w:p>
          <w:p w14:paraId="18175450" w14:textId="0378B97C" w:rsidR="001A6228" w:rsidRPr="00286FFE" w:rsidRDefault="001A6228" w:rsidP="009E726D">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w:t>
            </w:r>
          </w:p>
        </w:tc>
        <w:tc>
          <w:tcPr>
            <w:tcW w:w="1700" w:type="dxa"/>
            <w:gridSpan w:val="2"/>
            <w:tcBorders>
              <w:top w:val="nil"/>
              <w:left w:val="nil"/>
              <w:bottom w:val="nil"/>
              <w:right w:val="single" w:sz="4" w:space="0" w:color="auto"/>
            </w:tcBorders>
            <w:shd w:val="clear" w:color="000000" w:fill="1F4E78"/>
            <w:vAlign w:val="bottom"/>
            <w:hideMark/>
          </w:tcPr>
          <w:p w14:paraId="34CFF5C9" w14:textId="6FA6B6CE" w:rsidR="001A6228" w:rsidRDefault="00696FAF" w:rsidP="00772584">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EXPENSES TO SUPPORT THE PERFORMANCE OF THE ROLE</w:t>
            </w:r>
          </w:p>
          <w:p w14:paraId="520A307E" w14:textId="7EFC6C34" w:rsidR="001A6228" w:rsidRPr="00286FFE" w:rsidRDefault="001A6228" w:rsidP="009E726D">
            <w:pPr>
              <w:spacing w:before="100" w:after="100"/>
              <w:jc w:val="right"/>
              <w:rPr>
                <w:rFonts w:ascii="Arial" w:hAnsi="Arial" w:cs="Arial"/>
                <w:b/>
                <w:bCs/>
                <w:color w:val="FFFFFF"/>
                <w:spacing w:val="0"/>
                <w:sz w:val="18"/>
                <w:szCs w:val="18"/>
              </w:rPr>
            </w:pPr>
            <w:r>
              <w:rPr>
                <w:rFonts w:ascii="Arial" w:hAnsi="Arial" w:cs="Arial"/>
                <w:b/>
                <w:bCs/>
                <w:color w:val="FFFFFF"/>
                <w:spacing w:val="0"/>
                <w:sz w:val="18"/>
                <w:szCs w:val="18"/>
              </w:rPr>
              <w:t>$</w:t>
            </w:r>
          </w:p>
        </w:tc>
        <w:tc>
          <w:tcPr>
            <w:tcW w:w="426" w:type="dxa"/>
            <w:gridSpan w:val="2"/>
            <w:tcBorders>
              <w:left w:val="single" w:sz="4" w:space="0" w:color="auto"/>
              <w:bottom w:val="nil"/>
              <w:right w:val="single" w:sz="4" w:space="0" w:color="auto"/>
            </w:tcBorders>
            <w:shd w:val="clear" w:color="auto" w:fill="auto"/>
            <w:vAlign w:val="bottom"/>
          </w:tcPr>
          <w:p w14:paraId="64DEC40B" w14:textId="77777777" w:rsidR="001A6228" w:rsidRPr="00286FFE" w:rsidRDefault="001A6228" w:rsidP="009E726D">
            <w:pPr>
              <w:spacing w:before="100" w:after="100"/>
              <w:jc w:val="right"/>
              <w:rPr>
                <w:rFonts w:ascii="Arial" w:hAnsi="Arial" w:cs="Arial"/>
                <w:b/>
                <w:bCs/>
                <w:color w:val="FFFFFF"/>
                <w:spacing w:val="0"/>
                <w:sz w:val="18"/>
                <w:szCs w:val="18"/>
              </w:rPr>
            </w:pPr>
          </w:p>
        </w:tc>
        <w:tc>
          <w:tcPr>
            <w:tcW w:w="1558" w:type="dxa"/>
            <w:gridSpan w:val="2"/>
            <w:vMerge/>
            <w:tcBorders>
              <w:left w:val="single" w:sz="4" w:space="0" w:color="auto"/>
              <w:bottom w:val="nil"/>
              <w:right w:val="single" w:sz="4" w:space="0" w:color="003361"/>
            </w:tcBorders>
            <w:shd w:val="clear" w:color="auto" w:fill="1F4E78"/>
            <w:vAlign w:val="bottom"/>
          </w:tcPr>
          <w:p w14:paraId="7D11276B" w14:textId="25F0809E" w:rsidR="001A6228" w:rsidRPr="00286FFE" w:rsidRDefault="001A6228" w:rsidP="009E726D">
            <w:pPr>
              <w:spacing w:before="100" w:after="100"/>
              <w:jc w:val="right"/>
              <w:rPr>
                <w:rFonts w:ascii="Arial" w:hAnsi="Arial" w:cs="Arial"/>
                <w:b/>
                <w:bCs/>
                <w:color w:val="FFFFFF"/>
                <w:spacing w:val="0"/>
                <w:sz w:val="18"/>
                <w:szCs w:val="18"/>
              </w:rPr>
            </w:pPr>
          </w:p>
        </w:tc>
        <w:tc>
          <w:tcPr>
            <w:tcW w:w="1456" w:type="dxa"/>
            <w:vMerge/>
            <w:tcBorders>
              <w:left w:val="nil"/>
              <w:bottom w:val="nil"/>
              <w:right w:val="single" w:sz="4" w:space="0" w:color="003361"/>
            </w:tcBorders>
            <w:shd w:val="clear" w:color="auto" w:fill="1F4E78"/>
            <w:vAlign w:val="bottom"/>
            <w:hideMark/>
          </w:tcPr>
          <w:p w14:paraId="16222B4F" w14:textId="58CA76E2" w:rsidR="001A6228" w:rsidRPr="00286FFE" w:rsidRDefault="001A6228" w:rsidP="009E726D">
            <w:pPr>
              <w:spacing w:before="100" w:after="100"/>
              <w:jc w:val="right"/>
              <w:rPr>
                <w:rFonts w:ascii="Arial" w:hAnsi="Arial" w:cs="Arial"/>
                <w:b/>
                <w:bCs/>
                <w:color w:val="FFFFFF"/>
                <w:spacing w:val="0"/>
                <w:sz w:val="18"/>
                <w:szCs w:val="18"/>
              </w:rPr>
            </w:pPr>
          </w:p>
        </w:tc>
      </w:tr>
      <w:tr w:rsidR="00B66B12" w:rsidRPr="00005CAC" w14:paraId="45A09ADD" w14:textId="77777777" w:rsidTr="00123848">
        <w:trPr>
          <w:trHeight w:val="285"/>
        </w:trPr>
        <w:tc>
          <w:tcPr>
            <w:tcW w:w="2263" w:type="dxa"/>
            <w:tcBorders>
              <w:top w:val="single" w:sz="4" w:space="0" w:color="003361"/>
              <w:bottom w:val="single" w:sz="4" w:space="0" w:color="003361"/>
            </w:tcBorders>
            <w:shd w:val="clear" w:color="auto" w:fill="auto"/>
            <w:noWrap/>
            <w:vAlign w:val="center"/>
            <w:hideMark/>
          </w:tcPr>
          <w:p w14:paraId="4A25D153"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Cr Anthony Aitken</w:t>
            </w:r>
          </w:p>
        </w:tc>
        <w:tc>
          <w:tcPr>
            <w:tcW w:w="988" w:type="dxa"/>
            <w:tcBorders>
              <w:top w:val="single" w:sz="4" w:space="0" w:color="003361"/>
              <w:bottom w:val="single" w:sz="4" w:space="0" w:color="003361"/>
            </w:tcBorders>
            <w:shd w:val="clear" w:color="auto" w:fill="auto"/>
            <w:noWrap/>
            <w:vAlign w:val="center"/>
            <w:hideMark/>
          </w:tcPr>
          <w:p w14:paraId="27DC4408" w14:textId="4D6B1ED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w:t>
            </w:r>
          </w:p>
        </w:tc>
        <w:tc>
          <w:tcPr>
            <w:tcW w:w="1850" w:type="dxa"/>
            <w:tcBorders>
              <w:top w:val="single" w:sz="4" w:space="0" w:color="003361"/>
              <w:bottom w:val="single" w:sz="4" w:space="0" w:color="003361"/>
            </w:tcBorders>
            <w:shd w:val="clear" w:color="auto" w:fill="auto"/>
            <w:noWrap/>
            <w:vAlign w:val="center"/>
            <w:hideMark/>
          </w:tcPr>
          <w:p w14:paraId="482AA971" w14:textId="07FC1C3C"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w:t>
            </w:r>
          </w:p>
        </w:tc>
        <w:tc>
          <w:tcPr>
            <w:tcW w:w="1700" w:type="dxa"/>
            <w:gridSpan w:val="2"/>
            <w:tcBorders>
              <w:top w:val="single" w:sz="4" w:space="0" w:color="003361"/>
              <w:bottom w:val="single" w:sz="4" w:space="0" w:color="003361"/>
            </w:tcBorders>
            <w:shd w:val="clear" w:color="auto" w:fill="auto"/>
            <w:noWrap/>
            <w:vAlign w:val="center"/>
            <w:hideMark/>
          </w:tcPr>
          <w:p w14:paraId="27B33948" w14:textId="3F3EB5BF"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454 </w:t>
            </w:r>
          </w:p>
        </w:tc>
        <w:tc>
          <w:tcPr>
            <w:tcW w:w="426" w:type="dxa"/>
            <w:gridSpan w:val="2"/>
            <w:vAlign w:val="center"/>
          </w:tcPr>
          <w:p w14:paraId="6138AB8D"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single" w:sz="4" w:space="0" w:color="003361"/>
              <w:bottom w:val="single" w:sz="4" w:space="0" w:color="003361"/>
            </w:tcBorders>
            <w:shd w:val="clear" w:color="auto" w:fill="auto"/>
            <w:noWrap/>
            <w:vAlign w:val="center"/>
            <w:hideMark/>
          </w:tcPr>
          <w:p w14:paraId="10C2DFE1" w14:textId="1D10DC1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646 </w:t>
            </w:r>
          </w:p>
        </w:tc>
        <w:tc>
          <w:tcPr>
            <w:tcW w:w="1456" w:type="dxa"/>
            <w:tcBorders>
              <w:top w:val="single" w:sz="4" w:space="0" w:color="003361"/>
              <w:bottom w:val="single" w:sz="4" w:space="0" w:color="003361"/>
            </w:tcBorders>
            <w:shd w:val="clear" w:color="auto" w:fill="auto"/>
            <w:noWrap/>
            <w:vAlign w:val="center"/>
            <w:hideMark/>
          </w:tcPr>
          <w:p w14:paraId="1F1361EE" w14:textId="7AF1B42D"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1,099 </w:t>
            </w:r>
          </w:p>
        </w:tc>
      </w:tr>
      <w:tr w:rsidR="00B66B12" w:rsidRPr="00005CAC" w14:paraId="7A62F24B" w14:textId="77777777" w:rsidTr="00123848">
        <w:trPr>
          <w:trHeight w:val="285"/>
        </w:trPr>
        <w:tc>
          <w:tcPr>
            <w:tcW w:w="2263" w:type="dxa"/>
            <w:tcBorders>
              <w:top w:val="nil"/>
              <w:bottom w:val="single" w:sz="4" w:space="0" w:color="003361"/>
            </w:tcBorders>
            <w:shd w:val="clear" w:color="auto" w:fill="auto"/>
            <w:noWrap/>
            <w:vAlign w:val="center"/>
            <w:hideMark/>
          </w:tcPr>
          <w:p w14:paraId="3D61DAFD"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Cr Stephanie Asher</w:t>
            </w:r>
            <w:r w:rsidRPr="00772584">
              <w:rPr>
                <w:rStyle w:val="FootnoteReference"/>
                <w:rFonts w:ascii="Arial" w:eastAsia="MS Gothic" w:hAnsi="Arial" w:cs="Arial"/>
                <w:spacing w:val="0"/>
                <w:sz w:val="18"/>
                <w:szCs w:val="18"/>
              </w:rPr>
              <w:footnoteReference w:id="8"/>
            </w:r>
          </w:p>
        </w:tc>
        <w:tc>
          <w:tcPr>
            <w:tcW w:w="988" w:type="dxa"/>
            <w:tcBorders>
              <w:top w:val="nil"/>
              <w:bottom w:val="single" w:sz="4" w:space="0" w:color="003361"/>
            </w:tcBorders>
            <w:shd w:val="clear" w:color="auto" w:fill="auto"/>
            <w:noWrap/>
            <w:vAlign w:val="center"/>
            <w:hideMark/>
          </w:tcPr>
          <w:p w14:paraId="6E1AF96B" w14:textId="36584BE5"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8,634 </w:t>
            </w:r>
          </w:p>
        </w:tc>
        <w:tc>
          <w:tcPr>
            <w:tcW w:w="1850" w:type="dxa"/>
            <w:tcBorders>
              <w:top w:val="nil"/>
              <w:bottom w:val="single" w:sz="4" w:space="0" w:color="003361"/>
            </w:tcBorders>
            <w:shd w:val="clear" w:color="auto" w:fill="auto"/>
            <w:noWrap/>
            <w:vAlign w:val="center"/>
            <w:hideMark/>
          </w:tcPr>
          <w:p w14:paraId="1BDF7216" w14:textId="136FF9B3"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(2,127)</w:t>
            </w:r>
          </w:p>
        </w:tc>
        <w:tc>
          <w:tcPr>
            <w:tcW w:w="1700" w:type="dxa"/>
            <w:gridSpan w:val="2"/>
            <w:tcBorders>
              <w:top w:val="nil"/>
              <w:bottom w:val="single" w:sz="4" w:space="0" w:color="003361"/>
            </w:tcBorders>
            <w:shd w:val="clear" w:color="auto" w:fill="auto"/>
            <w:noWrap/>
            <w:vAlign w:val="center"/>
            <w:hideMark/>
          </w:tcPr>
          <w:p w14:paraId="66288557" w14:textId="075E55C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815 </w:t>
            </w:r>
          </w:p>
        </w:tc>
        <w:tc>
          <w:tcPr>
            <w:tcW w:w="426" w:type="dxa"/>
            <w:gridSpan w:val="2"/>
            <w:tcBorders>
              <w:top w:val="nil"/>
            </w:tcBorders>
            <w:vAlign w:val="center"/>
          </w:tcPr>
          <w:p w14:paraId="3EE8861E"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40299660" w14:textId="25685B8E"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167AA6F0" w14:textId="0247B767"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7,967 </w:t>
            </w:r>
          </w:p>
        </w:tc>
      </w:tr>
      <w:tr w:rsidR="00B66B12" w:rsidRPr="00005CAC" w14:paraId="2849E4D1" w14:textId="77777777" w:rsidTr="00123848">
        <w:trPr>
          <w:trHeight w:val="285"/>
        </w:trPr>
        <w:tc>
          <w:tcPr>
            <w:tcW w:w="2263" w:type="dxa"/>
            <w:tcBorders>
              <w:top w:val="nil"/>
              <w:bottom w:val="single" w:sz="4" w:space="0" w:color="003361"/>
            </w:tcBorders>
            <w:shd w:val="clear" w:color="auto" w:fill="auto"/>
            <w:noWrap/>
            <w:vAlign w:val="center"/>
            <w:hideMark/>
          </w:tcPr>
          <w:p w14:paraId="40F60E6C"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 xml:space="preserve">Cr Kylie </w:t>
            </w:r>
            <w:proofErr w:type="spellStart"/>
            <w:r w:rsidRPr="00B66B12">
              <w:rPr>
                <w:rFonts w:ascii="Arial" w:hAnsi="Arial" w:cs="Arial"/>
                <w:spacing w:val="0"/>
                <w:sz w:val="18"/>
                <w:szCs w:val="18"/>
              </w:rPr>
              <w:t>Grzybek</w:t>
            </w:r>
            <w:proofErr w:type="spellEnd"/>
          </w:p>
        </w:tc>
        <w:tc>
          <w:tcPr>
            <w:tcW w:w="988" w:type="dxa"/>
            <w:tcBorders>
              <w:top w:val="nil"/>
              <w:bottom w:val="single" w:sz="4" w:space="0" w:color="003361"/>
            </w:tcBorders>
            <w:shd w:val="clear" w:color="auto" w:fill="auto"/>
            <w:noWrap/>
            <w:vAlign w:val="center"/>
            <w:hideMark/>
          </w:tcPr>
          <w:p w14:paraId="3A9423B8" w14:textId="490C653D"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850" w:type="dxa"/>
            <w:tcBorders>
              <w:top w:val="nil"/>
              <w:bottom w:val="single" w:sz="4" w:space="0" w:color="003361"/>
            </w:tcBorders>
            <w:shd w:val="clear" w:color="auto" w:fill="auto"/>
            <w:noWrap/>
            <w:vAlign w:val="center"/>
            <w:hideMark/>
          </w:tcPr>
          <w:p w14:paraId="602B258E" w14:textId="4306D45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(1,469)</w:t>
            </w:r>
          </w:p>
        </w:tc>
        <w:tc>
          <w:tcPr>
            <w:tcW w:w="1700" w:type="dxa"/>
            <w:gridSpan w:val="2"/>
            <w:tcBorders>
              <w:top w:val="nil"/>
              <w:bottom w:val="single" w:sz="4" w:space="0" w:color="003361"/>
            </w:tcBorders>
            <w:shd w:val="clear" w:color="auto" w:fill="auto"/>
            <w:noWrap/>
            <w:vAlign w:val="center"/>
            <w:hideMark/>
          </w:tcPr>
          <w:p w14:paraId="724C9F03" w14:textId="14D90458"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641 </w:t>
            </w:r>
          </w:p>
        </w:tc>
        <w:tc>
          <w:tcPr>
            <w:tcW w:w="426" w:type="dxa"/>
            <w:gridSpan w:val="2"/>
            <w:tcBorders>
              <w:top w:val="nil"/>
            </w:tcBorders>
            <w:vAlign w:val="center"/>
          </w:tcPr>
          <w:p w14:paraId="1BC4F624"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5A02A189" w14:textId="56091CF5"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31FBE9ED" w14:textId="33471BB8"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(182)</w:t>
            </w:r>
          </w:p>
        </w:tc>
      </w:tr>
      <w:tr w:rsidR="00B66B12" w:rsidRPr="00005CAC" w14:paraId="47CA0444" w14:textId="77777777" w:rsidTr="00123848">
        <w:trPr>
          <w:trHeight w:val="285"/>
        </w:trPr>
        <w:tc>
          <w:tcPr>
            <w:tcW w:w="2263" w:type="dxa"/>
            <w:tcBorders>
              <w:top w:val="single" w:sz="4" w:space="0" w:color="auto"/>
              <w:bottom w:val="single" w:sz="4" w:space="0" w:color="auto"/>
            </w:tcBorders>
            <w:shd w:val="clear" w:color="auto" w:fill="auto"/>
            <w:noWrap/>
            <w:vAlign w:val="center"/>
            <w:hideMark/>
          </w:tcPr>
          <w:p w14:paraId="35DBF6D9"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Cr Bruce Harwood</w:t>
            </w:r>
          </w:p>
        </w:tc>
        <w:tc>
          <w:tcPr>
            <w:tcW w:w="988" w:type="dxa"/>
            <w:tcBorders>
              <w:top w:val="nil"/>
              <w:bottom w:val="single" w:sz="4" w:space="0" w:color="003361"/>
            </w:tcBorders>
            <w:shd w:val="clear" w:color="auto" w:fill="auto"/>
            <w:noWrap/>
            <w:vAlign w:val="center"/>
            <w:hideMark/>
          </w:tcPr>
          <w:p w14:paraId="5299C344" w14:textId="64885C8A"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850" w:type="dxa"/>
            <w:tcBorders>
              <w:top w:val="nil"/>
              <w:bottom w:val="single" w:sz="4" w:space="0" w:color="003361"/>
            </w:tcBorders>
            <w:shd w:val="clear" w:color="auto" w:fill="auto"/>
            <w:noWrap/>
            <w:vAlign w:val="center"/>
            <w:hideMark/>
          </w:tcPr>
          <w:p w14:paraId="6FE4D8C6" w14:textId="34068E76"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395D124D" w14:textId="5E52F94A"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545 </w:t>
            </w:r>
          </w:p>
        </w:tc>
        <w:tc>
          <w:tcPr>
            <w:tcW w:w="426" w:type="dxa"/>
            <w:gridSpan w:val="2"/>
            <w:tcBorders>
              <w:top w:val="nil"/>
            </w:tcBorders>
            <w:vAlign w:val="center"/>
          </w:tcPr>
          <w:p w14:paraId="5398B752"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769359E5" w14:textId="067D8CD0"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0DEC92D7" w14:textId="28F5AC58"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1,191 </w:t>
            </w:r>
          </w:p>
        </w:tc>
      </w:tr>
      <w:tr w:rsidR="00B66B12" w:rsidRPr="00005CAC" w14:paraId="0A9C1AFC" w14:textId="77777777" w:rsidTr="00123848">
        <w:trPr>
          <w:trHeight w:val="285"/>
        </w:trPr>
        <w:tc>
          <w:tcPr>
            <w:tcW w:w="2263" w:type="dxa"/>
            <w:tcBorders>
              <w:top w:val="single" w:sz="4" w:space="0" w:color="003361"/>
              <w:bottom w:val="single" w:sz="4" w:space="0" w:color="003361"/>
            </w:tcBorders>
            <w:shd w:val="clear" w:color="auto" w:fill="auto"/>
            <w:noWrap/>
            <w:vAlign w:val="center"/>
            <w:hideMark/>
          </w:tcPr>
          <w:p w14:paraId="2C128D74"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 xml:space="preserve">Cr Eddy </w:t>
            </w:r>
            <w:proofErr w:type="spellStart"/>
            <w:r w:rsidRPr="00B66B12">
              <w:rPr>
                <w:rFonts w:ascii="Arial" w:hAnsi="Arial" w:cs="Arial"/>
                <w:spacing w:val="0"/>
                <w:sz w:val="18"/>
                <w:szCs w:val="18"/>
              </w:rPr>
              <w:t>Kontelj</w:t>
            </w:r>
            <w:proofErr w:type="spellEnd"/>
          </w:p>
        </w:tc>
        <w:tc>
          <w:tcPr>
            <w:tcW w:w="988" w:type="dxa"/>
            <w:tcBorders>
              <w:top w:val="nil"/>
              <w:bottom w:val="single" w:sz="4" w:space="0" w:color="003361"/>
            </w:tcBorders>
            <w:shd w:val="clear" w:color="auto" w:fill="auto"/>
            <w:noWrap/>
            <w:vAlign w:val="center"/>
            <w:hideMark/>
          </w:tcPr>
          <w:p w14:paraId="5EC9726E" w14:textId="30327FF3"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850" w:type="dxa"/>
            <w:tcBorders>
              <w:top w:val="nil"/>
              <w:bottom w:val="single" w:sz="4" w:space="0" w:color="003361"/>
            </w:tcBorders>
            <w:shd w:val="clear" w:color="auto" w:fill="auto"/>
            <w:noWrap/>
            <w:vAlign w:val="center"/>
            <w:hideMark/>
          </w:tcPr>
          <w:p w14:paraId="7137D740" w14:textId="0DC4D949"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0649A4AB" w14:textId="2C72672F"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760 </w:t>
            </w:r>
          </w:p>
        </w:tc>
        <w:tc>
          <w:tcPr>
            <w:tcW w:w="426" w:type="dxa"/>
            <w:gridSpan w:val="2"/>
            <w:tcBorders>
              <w:top w:val="nil"/>
            </w:tcBorders>
            <w:vAlign w:val="center"/>
          </w:tcPr>
          <w:p w14:paraId="7031C5AF"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1E111C73" w14:textId="38245608"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117D2FB6" w14:textId="05A5D6B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1,405 </w:t>
            </w:r>
          </w:p>
        </w:tc>
      </w:tr>
      <w:tr w:rsidR="00B66B12" w:rsidRPr="00005CAC" w14:paraId="43CFCD6A" w14:textId="77777777" w:rsidTr="00123848">
        <w:trPr>
          <w:trHeight w:val="285"/>
        </w:trPr>
        <w:tc>
          <w:tcPr>
            <w:tcW w:w="2263" w:type="dxa"/>
            <w:tcBorders>
              <w:top w:val="nil"/>
              <w:bottom w:val="single" w:sz="4" w:space="0" w:color="003361"/>
            </w:tcBorders>
            <w:shd w:val="clear" w:color="auto" w:fill="auto"/>
            <w:noWrap/>
            <w:vAlign w:val="center"/>
            <w:hideMark/>
          </w:tcPr>
          <w:p w14:paraId="21C3DC10"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Cr Sarah Mansfield</w:t>
            </w:r>
          </w:p>
        </w:tc>
        <w:tc>
          <w:tcPr>
            <w:tcW w:w="988" w:type="dxa"/>
            <w:tcBorders>
              <w:top w:val="nil"/>
              <w:bottom w:val="single" w:sz="4" w:space="0" w:color="003361"/>
            </w:tcBorders>
            <w:shd w:val="clear" w:color="auto" w:fill="auto"/>
            <w:noWrap/>
            <w:vAlign w:val="center"/>
            <w:hideMark/>
          </w:tcPr>
          <w:p w14:paraId="71DE1339" w14:textId="5C70D47E"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850" w:type="dxa"/>
            <w:tcBorders>
              <w:top w:val="nil"/>
              <w:bottom w:val="single" w:sz="4" w:space="0" w:color="003361"/>
            </w:tcBorders>
            <w:shd w:val="clear" w:color="auto" w:fill="auto"/>
            <w:noWrap/>
            <w:vAlign w:val="center"/>
            <w:hideMark/>
          </w:tcPr>
          <w:p w14:paraId="6F94617F" w14:textId="53D083EF"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2A6D45A4" w14:textId="17457688"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601 </w:t>
            </w:r>
          </w:p>
        </w:tc>
        <w:tc>
          <w:tcPr>
            <w:tcW w:w="426" w:type="dxa"/>
            <w:gridSpan w:val="2"/>
            <w:tcBorders>
              <w:top w:val="nil"/>
            </w:tcBorders>
            <w:vAlign w:val="center"/>
          </w:tcPr>
          <w:p w14:paraId="0D258B32"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3EA83900" w14:textId="174510BC"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569F997A" w14:textId="3AC46E48"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1,247 </w:t>
            </w:r>
          </w:p>
        </w:tc>
      </w:tr>
      <w:tr w:rsidR="00B66B12" w:rsidRPr="00005CAC" w14:paraId="17CE54E5" w14:textId="77777777" w:rsidTr="00123848">
        <w:trPr>
          <w:trHeight w:val="285"/>
        </w:trPr>
        <w:tc>
          <w:tcPr>
            <w:tcW w:w="2263" w:type="dxa"/>
            <w:tcBorders>
              <w:top w:val="nil"/>
              <w:bottom w:val="single" w:sz="4" w:space="0" w:color="003361"/>
            </w:tcBorders>
            <w:shd w:val="clear" w:color="auto" w:fill="auto"/>
            <w:noWrap/>
            <w:vAlign w:val="center"/>
            <w:hideMark/>
          </w:tcPr>
          <w:p w14:paraId="16082B29" w14:textId="77777777" w:rsidR="00B66B12" w:rsidRPr="00B66B12" w:rsidRDefault="00B66B12" w:rsidP="00B8799D">
            <w:pPr>
              <w:spacing w:before="60" w:after="60"/>
              <w:rPr>
                <w:rFonts w:ascii="Arial" w:hAnsi="Arial" w:cs="Arial"/>
                <w:spacing w:val="0"/>
                <w:sz w:val="18"/>
                <w:szCs w:val="18"/>
              </w:rPr>
            </w:pPr>
            <w:r w:rsidRPr="00B66B12">
              <w:rPr>
                <w:rFonts w:ascii="Arial" w:hAnsi="Arial" w:cs="Arial"/>
                <w:spacing w:val="0"/>
                <w:sz w:val="18"/>
                <w:szCs w:val="18"/>
              </w:rPr>
              <w:t>Cr Jim Mason</w:t>
            </w:r>
          </w:p>
        </w:tc>
        <w:tc>
          <w:tcPr>
            <w:tcW w:w="988" w:type="dxa"/>
            <w:tcBorders>
              <w:top w:val="nil"/>
              <w:bottom w:val="single" w:sz="4" w:space="0" w:color="003361"/>
            </w:tcBorders>
            <w:shd w:val="clear" w:color="auto" w:fill="auto"/>
            <w:noWrap/>
            <w:vAlign w:val="center"/>
            <w:hideMark/>
          </w:tcPr>
          <w:p w14:paraId="526C7A97" w14:textId="5EE0FD5F"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3,335 </w:t>
            </w:r>
          </w:p>
        </w:tc>
        <w:tc>
          <w:tcPr>
            <w:tcW w:w="1850" w:type="dxa"/>
            <w:tcBorders>
              <w:top w:val="nil"/>
              <w:bottom w:val="single" w:sz="4" w:space="0" w:color="003361"/>
            </w:tcBorders>
            <w:shd w:val="clear" w:color="auto" w:fill="auto"/>
            <w:noWrap/>
            <w:vAlign w:val="center"/>
            <w:hideMark/>
          </w:tcPr>
          <w:p w14:paraId="26A7E3A0" w14:textId="01624D6E" w:rsidR="00B66B12" w:rsidRPr="00B66B12" w:rsidRDefault="00705776"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11D432C4" w14:textId="786507AA"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825 </w:t>
            </w:r>
          </w:p>
        </w:tc>
        <w:tc>
          <w:tcPr>
            <w:tcW w:w="426" w:type="dxa"/>
            <w:gridSpan w:val="2"/>
            <w:tcBorders>
              <w:top w:val="nil"/>
            </w:tcBorders>
            <w:vAlign w:val="center"/>
          </w:tcPr>
          <w:p w14:paraId="154C6022" w14:textId="77777777" w:rsidR="00B66B12" w:rsidRPr="00B66B12" w:rsidRDefault="00B66B12" w:rsidP="00B8799D">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3E2F78EE" w14:textId="3C778CFB" w:rsidR="00B66B12" w:rsidRPr="00B66B12" w:rsidRDefault="00705776" w:rsidP="00B8799D">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3E3F272A" w14:textId="1A83C670" w:rsidR="00B66B12" w:rsidRPr="00B66B12" w:rsidRDefault="00B66B12" w:rsidP="00B8799D">
            <w:pPr>
              <w:spacing w:before="60" w:after="60"/>
              <w:jc w:val="right"/>
              <w:rPr>
                <w:rFonts w:ascii="Arial" w:hAnsi="Arial" w:cs="Arial"/>
                <w:spacing w:val="0"/>
                <w:sz w:val="18"/>
                <w:szCs w:val="18"/>
              </w:rPr>
            </w:pPr>
            <w:r w:rsidRPr="00B66B12">
              <w:rPr>
                <w:rFonts w:ascii="Arial" w:hAnsi="Arial" w:cs="Arial"/>
                <w:spacing w:val="0"/>
                <w:sz w:val="18"/>
                <w:szCs w:val="18"/>
              </w:rPr>
              <w:t xml:space="preserve">4,806 </w:t>
            </w:r>
          </w:p>
        </w:tc>
      </w:tr>
      <w:tr w:rsidR="00123848" w:rsidRPr="00005CAC" w14:paraId="28F59AA0" w14:textId="77777777" w:rsidTr="00123848">
        <w:trPr>
          <w:trHeight w:val="285"/>
        </w:trPr>
        <w:tc>
          <w:tcPr>
            <w:tcW w:w="2263" w:type="dxa"/>
            <w:tcBorders>
              <w:top w:val="nil"/>
              <w:bottom w:val="single" w:sz="4" w:space="0" w:color="003361"/>
            </w:tcBorders>
            <w:shd w:val="clear" w:color="auto" w:fill="auto"/>
            <w:noWrap/>
            <w:vAlign w:val="center"/>
          </w:tcPr>
          <w:p w14:paraId="1FB322E5" w14:textId="6D14C7DA" w:rsidR="00123848" w:rsidRPr="00B66B12" w:rsidRDefault="00123848" w:rsidP="00123848">
            <w:pPr>
              <w:spacing w:before="60" w:after="60"/>
              <w:rPr>
                <w:rFonts w:ascii="Arial" w:hAnsi="Arial" w:cs="Arial"/>
                <w:spacing w:val="0"/>
                <w:sz w:val="18"/>
                <w:szCs w:val="18"/>
              </w:rPr>
            </w:pPr>
            <w:r w:rsidRPr="00B66B12">
              <w:rPr>
                <w:rFonts w:ascii="Arial" w:hAnsi="Arial" w:cs="Arial"/>
                <w:spacing w:val="0"/>
                <w:sz w:val="18"/>
                <w:szCs w:val="18"/>
              </w:rPr>
              <w:t>Cr Belinda Moloney</w:t>
            </w:r>
          </w:p>
        </w:tc>
        <w:tc>
          <w:tcPr>
            <w:tcW w:w="988" w:type="dxa"/>
            <w:tcBorders>
              <w:top w:val="nil"/>
              <w:bottom w:val="single" w:sz="4" w:space="0" w:color="003361"/>
            </w:tcBorders>
            <w:shd w:val="clear" w:color="auto" w:fill="auto"/>
            <w:noWrap/>
            <w:vAlign w:val="center"/>
          </w:tcPr>
          <w:p w14:paraId="364E6FFA" w14:textId="5143ED68"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850" w:type="dxa"/>
            <w:tcBorders>
              <w:top w:val="nil"/>
              <w:bottom w:val="single" w:sz="4" w:space="0" w:color="003361"/>
            </w:tcBorders>
            <w:shd w:val="clear" w:color="auto" w:fill="auto"/>
            <w:noWrap/>
            <w:vAlign w:val="center"/>
          </w:tcPr>
          <w:p w14:paraId="7A2A99EA" w14:textId="35F78852"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 (1,469)</w:t>
            </w:r>
          </w:p>
        </w:tc>
        <w:tc>
          <w:tcPr>
            <w:tcW w:w="1693" w:type="dxa"/>
            <w:tcBorders>
              <w:top w:val="nil"/>
              <w:bottom w:val="single" w:sz="4" w:space="0" w:color="003361"/>
            </w:tcBorders>
            <w:shd w:val="clear" w:color="auto" w:fill="auto"/>
            <w:noWrap/>
            <w:vAlign w:val="center"/>
          </w:tcPr>
          <w:p w14:paraId="4F5FACE1" w14:textId="74358DF3"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314 </w:t>
            </w:r>
          </w:p>
        </w:tc>
        <w:tc>
          <w:tcPr>
            <w:tcW w:w="426" w:type="dxa"/>
            <w:gridSpan w:val="2"/>
            <w:tcBorders>
              <w:top w:val="nil"/>
            </w:tcBorders>
            <w:vAlign w:val="center"/>
          </w:tcPr>
          <w:p w14:paraId="24780BC8" w14:textId="77777777" w:rsidR="00123848" w:rsidRPr="00B66B12" w:rsidRDefault="00123848" w:rsidP="00123848">
            <w:pPr>
              <w:spacing w:before="60" w:after="60"/>
              <w:jc w:val="right"/>
              <w:rPr>
                <w:rFonts w:ascii="Arial" w:hAnsi="Arial" w:cs="Arial"/>
                <w:spacing w:val="0"/>
                <w:sz w:val="18"/>
                <w:szCs w:val="18"/>
              </w:rPr>
            </w:pPr>
          </w:p>
        </w:tc>
        <w:tc>
          <w:tcPr>
            <w:tcW w:w="1559" w:type="dxa"/>
            <w:gridSpan w:val="2"/>
            <w:tcBorders>
              <w:top w:val="nil"/>
              <w:bottom w:val="single" w:sz="4" w:space="0" w:color="003361"/>
            </w:tcBorders>
            <w:shd w:val="clear" w:color="auto" w:fill="auto"/>
            <w:noWrap/>
          </w:tcPr>
          <w:p w14:paraId="2C68BB8B" w14:textId="45938D27" w:rsidR="00123848" w:rsidRPr="007B1D88" w:rsidRDefault="00123848" w:rsidP="00123848">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62" w:type="dxa"/>
            <w:gridSpan w:val="2"/>
            <w:tcBorders>
              <w:top w:val="nil"/>
              <w:bottom w:val="single" w:sz="4" w:space="0" w:color="003361"/>
            </w:tcBorders>
            <w:shd w:val="clear" w:color="auto" w:fill="auto"/>
            <w:noWrap/>
            <w:vAlign w:val="center"/>
          </w:tcPr>
          <w:p w14:paraId="48EF8CB3" w14:textId="489ADDF8"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(509)</w:t>
            </w:r>
          </w:p>
        </w:tc>
      </w:tr>
      <w:tr w:rsidR="00123848" w:rsidRPr="00005CAC" w14:paraId="5FD41E8C" w14:textId="77777777" w:rsidTr="00123848">
        <w:trPr>
          <w:trHeight w:val="285"/>
        </w:trPr>
        <w:tc>
          <w:tcPr>
            <w:tcW w:w="2263" w:type="dxa"/>
            <w:tcBorders>
              <w:top w:val="nil"/>
              <w:bottom w:val="single" w:sz="4" w:space="0" w:color="003361"/>
            </w:tcBorders>
            <w:shd w:val="clear" w:color="auto" w:fill="auto"/>
            <w:noWrap/>
            <w:vAlign w:val="center"/>
            <w:hideMark/>
          </w:tcPr>
          <w:p w14:paraId="619B987A" w14:textId="4B24F238" w:rsidR="00123848" w:rsidRPr="00B66B12" w:rsidRDefault="00123848" w:rsidP="00123848">
            <w:pPr>
              <w:spacing w:before="60" w:after="60"/>
              <w:rPr>
                <w:rFonts w:ascii="Arial" w:hAnsi="Arial" w:cs="Arial"/>
                <w:spacing w:val="0"/>
                <w:sz w:val="18"/>
                <w:szCs w:val="18"/>
              </w:rPr>
            </w:pPr>
            <w:r w:rsidRPr="00B66B12">
              <w:rPr>
                <w:rFonts w:ascii="Arial" w:hAnsi="Arial" w:cs="Arial"/>
                <w:spacing w:val="0"/>
                <w:sz w:val="18"/>
                <w:szCs w:val="18"/>
              </w:rPr>
              <w:t xml:space="preserve">Cr Peter </w:t>
            </w:r>
            <w:proofErr w:type="spellStart"/>
            <w:r w:rsidRPr="00B66B12">
              <w:rPr>
                <w:rFonts w:ascii="Arial" w:hAnsi="Arial" w:cs="Arial"/>
                <w:spacing w:val="0"/>
                <w:sz w:val="18"/>
                <w:szCs w:val="18"/>
              </w:rPr>
              <w:t>Murrihy</w:t>
            </w:r>
            <w:proofErr w:type="spellEnd"/>
            <w:r w:rsidRPr="00772584">
              <w:rPr>
                <w:rStyle w:val="FootnoteReference"/>
                <w:rFonts w:ascii="Arial" w:eastAsia="MS Gothic" w:hAnsi="Arial" w:cs="Arial"/>
                <w:spacing w:val="0"/>
                <w:sz w:val="18"/>
                <w:szCs w:val="18"/>
              </w:rPr>
              <w:footnoteReference w:id="9"/>
            </w:r>
          </w:p>
        </w:tc>
        <w:tc>
          <w:tcPr>
            <w:tcW w:w="988" w:type="dxa"/>
            <w:tcBorders>
              <w:top w:val="nil"/>
              <w:bottom w:val="single" w:sz="4" w:space="0" w:color="003361"/>
            </w:tcBorders>
            <w:shd w:val="clear" w:color="auto" w:fill="auto"/>
            <w:noWrap/>
            <w:vAlign w:val="center"/>
            <w:hideMark/>
          </w:tcPr>
          <w:p w14:paraId="29355E82" w14:textId="56E40303"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309 </w:t>
            </w:r>
          </w:p>
        </w:tc>
        <w:tc>
          <w:tcPr>
            <w:tcW w:w="1850" w:type="dxa"/>
            <w:tcBorders>
              <w:top w:val="nil"/>
              <w:bottom w:val="single" w:sz="4" w:space="0" w:color="003361"/>
            </w:tcBorders>
            <w:shd w:val="clear" w:color="auto" w:fill="auto"/>
            <w:noWrap/>
            <w:vAlign w:val="center"/>
            <w:hideMark/>
          </w:tcPr>
          <w:p w14:paraId="7F776110" w14:textId="33413420"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21D399BA" w14:textId="0454667B"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634 </w:t>
            </w:r>
          </w:p>
        </w:tc>
        <w:tc>
          <w:tcPr>
            <w:tcW w:w="426" w:type="dxa"/>
            <w:gridSpan w:val="2"/>
            <w:tcBorders>
              <w:top w:val="nil"/>
            </w:tcBorders>
            <w:vAlign w:val="center"/>
          </w:tcPr>
          <w:p w14:paraId="58E79E7B" w14:textId="77777777" w:rsidR="00123848" w:rsidRPr="00B66B12" w:rsidRDefault="00123848" w:rsidP="00123848">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38461B6D" w14:textId="2A292025" w:rsidR="00123848" w:rsidRPr="00B66B12" w:rsidRDefault="00123848" w:rsidP="00123848">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7496FF7C" w14:textId="5D2F2B02"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1,589 </w:t>
            </w:r>
          </w:p>
        </w:tc>
      </w:tr>
      <w:tr w:rsidR="00123848" w:rsidRPr="00005CAC" w14:paraId="4964D4DD" w14:textId="77777777" w:rsidTr="00123848">
        <w:trPr>
          <w:trHeight w:val="285"/>
        </w:trPr>
        <w:tc>
          <w:tcPr>
            <w:tcW w:w="2263" w:type="dxa"/>
            <w:tcBorders>
              <w:top w:val="nil"/>
              <w:bottom w:val="single" w:sz="4" w:space="0" w:color="003361"/>
            </w:tcBorders>
            <w:shd w:val="clear" w:color="auto" w:fill="auto"/>
            <w:noWrap/>
            <w:vAlign w:val="center"/>
            <w:hideMark/>
          </w:tcPr>
          <w:p w14:paraId="67A4CD47" w14:textId="5842E461" w:rsidR="00123848" w:rsidRPr="00B66B12" w:rsidRDefault="00123848" w:rsidP="00123848">
            <w:pPr>
              <w:spacing w:before="60" w:after="60"/>
              <w:rPr>
                <w:rFonts w:ascii="Arial" w:hAnsi="Arial" w:cs="Arial"/>
                <w:spacing w:val="0"/>
                <w:sz w:val="18"/>
                <w:szCs w:val="18"/>
              </w:rPr>
            </w:pPr>
            <w:r w:rsidRPr="00B66B12">
              <w:rPr>
                <w:rFonts w:ascii="Arial" w:hAnsi="Arial" w:cs="Arial"/>
                <w:spacing w:val="0"/>
                <w:sz w:val="18"/>
                <w:szCs w:val="18"/>
              </w:rPr>
              <w:t>Cr Ron Nelson</w:t>
            </w:r>
          </w:p>
        </w:tc>
        <w:tc>
          <w:tcPr>
            <w:tcW w:w="988" w:type="dxa"/>
            <w:tcBorders>
              <w:top w:val="nil"/>
              <w:bottom w:val="single" w:sz="4" w:space="0" w:color="003361"/>
            </w:tcBorders>
            <w:shd w:val="clear" w:color="auto" w:fill="auto"/>
            <w:noWrap/>
            <w:vAlign w:val="center"/>
            <w:hideMark/>
          </w:tcPr>
          <w:p w14:paraId="386416A1" w14:textId="34EC2EBD"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407 </w:t>
            </w:r>
          </w:p>
        </w:tc>
        <w:tc>
          <w:tcPr>
            <w:tcW w:w="1850" w:type="dxa"/>
            <w:tcBorders>
              <w:top w:val="nil"/>
              <w:bottom w:val="single" w:sz="4" w:space="0" w:color="003361"/>
            </w:tcBorders>
            <w:shd w:val="clear" w:color="auto" w:fill="auto"/>
            <w:noWrap/>
            <w:vAlign w:val="center"/>
            <w:hideMark/>
          </w:tcPr>
          <w:p w14:paraId="72C4DF4C" w14:textId="67798E2F"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05B76B63" w14:textId="63C9C906"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1,220 </w:t>
            </w:r>
          </w:p>
        </w:tc>
        <w:tc>
          <w:tcPr>
            <w:tcW w:w="426" w:type="dxa"/>
            <w:gridSpan w:val="2"/>
            <w:tcBorders>
              <w:top w:val="nil"/>
            </w:tcBorders>
            <w:vAlign w:val="center"/>
          </w:tcPr>
          <w:p w14:paraId="1C5516BA" w14:textId="77777777" w:rsidR="00123848" w:rsidRPr="00B66B12" w:rsidRDefault="00123848" w:rsidP="00123848">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01B3DA09" w14:textId="030A68B2" w:rsidR="00123848" w:rsidRPr="00B66B12" w:rsidRDefault="00123848" w:rsidP="00123848">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6BC04004" w14:textId="30BE936D"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2,273 </w:t>
            </w:r>
          </w:p>
        </w:tc>
      </w:tr>
      <w:tr w:rsidR="00123848" w:rsidRPr="00005CAC" w14:paraId="2644D137" w14:textId="77777777" w:rsidTr="00123848">
        <w:trPr>
          <w:trHeight w:val="285"/>
        </w:trPr>
        <w:tc>
          <w:tcPr>
            <w:tcW w:w="2263" w:type="dxa"/>
            <w:tcBorders>
              <w:top w:val="nil"/>
              <w:bottom w:val="single" w:sz="4" w:space="0" w:color="003361"/>
            </w:tcBorders>
            <w:shd w:val="clear" w:color="auto" w:fill="auto"/>
            <w:noWrap/>
            <w:vAlign w:val="center"/>
            <w:hideMark/>
          </w:tcPr>
          <w:p w14:paraId="3C46F2FC" w14:textId="77777777" w:rsidR="00123848" w:rsidRPr="00B66B12" w:rsidRDefault="00123848" w:rsidP="00123848">
            <w:pPr>
              <w:spacing w:before="60" w:after="60"/>
              <w:rPr>
                <w:rFonts w:ascii="Arial" w:hAnsi="Arial" w:cs="Arial"/>
                <w:spacing w:val="0"/>
                <w:sz w:val="18"/>
                <w:szCs w:val="18"/>
              </w:rPr>
            </w:pPr>
            <w:r w:rsidRPr="00B66B12">
              <w:rPr>
                <w:rFonts w:ascii="Arial" w:hAnsi="Arial" w:cs="Arial"/>
                <w:spacing w:val="0"/>
                <w:sz w:val="18"/>
                <w:szCs w:val="18"/>
              </w:rPr>
              <w:t>Cr Trent Sullivan</w:t>
            </w:r>
            <w:r w:rsidRPr="00772584">
              <w:rPr>
                <w:rStyle w:val="FootnoteReference"/>
                <w:rFonts w:ascii="Arial" w:eastAsia="MS Gothic" w:hAnsi="Arial" w:cs="Arial"/>
                <w:spacing w:val="0"/>
                <w:sz w:val="18"/>
                <w:szCs w:val="18"/>
              </w:rPr>
              <w:footnoteReference w:id="10"/>
            </w:r>
          </w:p>
        </w:tc>
        <w:tc>
          <w:tcPr>
            <w:tcW w:w="988" w:type="dxa"/>
            <w:tcBorders>
              <w:top w:val="nil"/>
              <w:bottom w:val="single" w:sz="4" w:space="0" w:color="003361"/>
            </w:tcBorders>
            <w:shd w:val="clear" w:color="auto" w:fill="auto"/>
            <w:noWrap/>
            <w:vAlign w:val="center"/>
            <w:hideMark/>
          </w:tcPr>
          <w:p w14:paraId="08E47914" w14:textId="437F7B1A"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9,479 </w:t>
            </w:r>
          </w:p>
        </w:tc>
        <w:tc>
          <w:tcPr>
            <w:tcW w:w="1850" w:type="dxa"/>
            <w:tcBorders>
              <w:top w:val="nil"/>
              <w:bottom w:val="single" w:sz="4" w:space="0" w:color="003361"/>
            </w:tcBorders>
            <w:shd w:val="clear" w:color="auto" w:fill="auto"/>
            <w:noWrap/>
            <w:vAlign w:val="center"/>
            <w:hideMark/>
          </w:tcPr>
          <w:p w14:paraId="4005AB57" w14:textId="3D508F42"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   </w:t>
            </w:r>
          </w:p>
        </w:tc>
        <w:tc>
          <w:tcPr>
            <w:tcW w:w="1700" w:type="dxa"/>
            <w:gridSpan w:val="2"/>
            <w:tcBorders>
              <w:top w:val="nil"/>
              <w:bottom w:val="single" w:sz="4" w:space="0" w:color="003361"/>
            </w:tcBorders>
            <w:shd w:val="clear" w:color="auto" w:fill="auto"/>
            <w:noWrap/>
            <w:vAlign w:val="center"/>
            <w:hideMark/>
          </w:tcPr>
          <w:p w14:paraId="348AEF7D" w14:textId="7BF1F86B"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895 </w:t>
            </w:r>
          </w:p>
        </w:tc>
        <w:tc>
          <w:tcPr>
            <w:tcW w:w="426" w:type="dxa"/>
            <w:gridSpan w:val="2"/>
            <w:tcBorders>
              <w:top w:val="nil"/>
            </w:tcBorders>
            <w:vAlign w:val="center"/>
          </w:tcPr>
          <w:p w14:paraId="64F26740" w14:textId="77777777" w:rsidR="00123848" w:rsidRPr="00B66B12" w:rsidRDefault="00123848" w:rsidP="00123848">
            <w:pPr>
              <w:spacing w:before="60" w:after="60"/>
              <w:jc w:val="right"/>
              <w:rPr>
                <w:rFonts w:ascii="Arial" w:hAnsi="Arial" w:cs="Arial"/>
                <w:spacing w:val="0"/>
                <w:sz w:val="18"/>
                <w:szCs w:val="18"/>
              </w:rPr>
            </w:pPr>
          </w:p>
        </w:tc>
        <w:tc>
          <w:tcPr>
            <w:tcW w:w="1558" w:type="dxa"/>
            <w:gridSpan w:val="2"/>
            <w:tcBorders>
              <w:top w:val="nil"/>
              <w:bottom w:val="single" w:sz="4" w:space="0" w:color="003361"/>
            </w:tcBorders>
            <w:shd w:val="clear" w:color="auto" w:fill="auto"/>
            <w:noWrap/>
            <w:hideMark/>
          </w:tcPr>
          <w:p w14:paraId="10581488" w14:textId="77FE9C7F" w:rsidR="00123848" w:rsidRPr="00B66B12" w:rsidRDefault="00123848" w:rsidP="00123848">
            <w:pPr>
              <w:spacing w:before="60" w:after="60"/>
              <w:jc w:val="right"/>
              <w:rPr>
                <w:rFonts w:ascii="Arial" w:hAnsi="Arial" w:cs="Arial"/>
                <w:spacing w:val="0"/>
                <w:sz w:val="18"/>
                <w:szCs w:val="18"/>
              </w:rPr>
            </w:pPr>
            <w:r w:rsidRPr="007B1D88">
              <w:rPr>
                <w:rFonts w:ascii="Arial" w:hAnsi="Arial" w:cs="Arial"/>
                <w:spacing w:val="0"/>
                <w:sz w:val="18"/>
                <w:szCs w:val="18"/>
              </w:rPr>
              <w:t>646</w:t>
            </w:r>
          </w:p>
        </w:tc>
        <w:tc>
          <w:tcPr>
            <w:tcW w:w="1456" w:type="dxa"/>
            <w:tcBorders>
              <w:top w:val="nil"/>
              <w:bottom w:val="single" w:sz="4" w:space="0" w:color="003361"/>
            </w:tcBorders>
            <w:shd w:val="clear" w:color="auto" w:fill="auto"/>
            <w:noWrap/>
            <w:vAlign w:val="center"/>
            <w:hideMark/>
          </w:tcPr>
          <w:p w14:paraId="1E18536A" w14:textId="44E897DF" w:rsidR="00123848" w:rsidRPr="00B66B12" w:rsidRDefault="00123848" w:rsidP="00123848">
            <w:pPr>
              <w:spacing w:before="60" w:after="60"/>
              <w:jc w:val="right"/>
              <w:rPr>
                <w:rFonts w:ascii="Arial" w:hAnsi="Arial" w:cs="Arial"/>
                <w:spacing w:val="0"/>
                <w:sz w:val="18"/>
                <w:szCs w:val="18"/>
              </w:rPr>
            </w:pPr>
            <w:r w:rsidRPr="00B66B12">
              <w:rPr>
                <w:rFonts w:ascii="Arial" w:hAnsi="Arial" w:cs="Arial"/>
                <w:spacing w:val="0"/>
                <w:sz w:val="18"/>
                <w:szCs w:val="18"/>
              </w:rPr>
              <w:t xml:space="preserve">11,020 </w:t>
            </w:r>
          </w:p>
        </w:tc>
      </w:tr>
      <w:tr w:rsidR="00123848" w:rsidRPr="00005CAC" w14:paraId="60E4C927" w14:textId="77777777" w:rsidTr="00123848">
        <w:trPr>
          <w:trHeight w:val="300"/>
        </w:trPr>
        <w:tc>
          <w:tcPr>
            <w:tcW w:w="2263" w:type="dxa"/>
            <w:tcBorders>
              <w:top w:val="single" w:sz="12" w:space="0" w:color="auto"/>
              <w:bottom w:val="double" w:sz="6" w:space="0" w:color="auto"/>
            </w:tcBorders>
            <w:shd w:val="clear" w:color="000000" w:fill="D9D9D9"/>
            <w:noWrap/>
            <w:vAlign w:val="center"/>
            <w:hideMark/>
          </w:tcPr>
          <w:p w14:paraId="7FFFE1DA" w14:textId="77777777" w:rsidR="00123848" w:rsidRPr="00B66B12" w:rsidRDefault="00123848" w:rsidP="00123848">
            <w:pPr>
              <w:spacing w:before="60" w:after="60"/>
              <w:rPr>
                <w:rFonts w:ascii="Arial" w:hAnsi="Arial" w:cs="Arial"/>
                <w:b/>
                <w:bCs/>
                <w:i/>
                <w:iCs/>
                <w:spacing w:val="0"/>
                <w:sz w:val="18"/>
                <w:szCs w:val="18"/>
              </w:rPr>
            </w:pPr>
            <w:r w:rsidRPr="00B66B12">
              <w:rPr>
                <w:rFonts w:ascii="Arial" w:hAnsi="Arial" w:cs="Arial"/>
                <w:b/>
                <w:bCs/>
                <w:i/>
                <w:iCs/>
                <w:spacing w:val="0"/>
                <w:sz w:val="18"/>
                <w:szCs w:val="18"/>
              </w:rPr>
              <w:t>Total Councillor Expenses</w:t>
            </w:r>
          </w:p>
        </w:tc>
        <w:tc>
          <w:tcPr>
            <w:tcW w:w="988" w:type="dxa"/>
            <w:tcBorders>
              <w:top w:val="single" w:sz="12" w:space="0" w:color="auto"/>
              <w:bottom w:val="double" w:sz="6" w:space="0" w:color="auto"/>
            </w:tcBorders>
            <w:shd w:val="clear" w:color="000000" w:fill="D9D9D9"/>
            <w:noWrap/>
            <w:vAlign w:val="center"/>
            <w:hideMark/>
          </w:tcPr>
          <w:p w14:paraId="16885B83" w14:textId="5761EDF0" w:rsidR="00123848" w:rsidRPr="00B66B12" w:rsidRDefault="00123848" w:rsidP="00123848">
            <w:pPr>
              <w:spacing w:before="60" w:after="60"/>
              <w:jc w:val="right"/>
              <w:rPr>
                <w:rFonts w:ascii="Arial" w:hAnsi="Arial" w:cs="Arial"/>
                <w:b/>
                <w:bCs/>
                <w:i/>
                <w:iCs/>
                <w:spacing w:val="0"/>
                <w:sz w:val="18"/>
                <w:szCs w:val="18"/>
              </w:rPr>
            </w:pPr>
            <w:r>
              <w:rPr>
                <w:rFonts w:ascii="Arial" w:hAnsi="Arial" w:cs="Arial"/>
                <w:b/>
                <w:bCs/>
                <w:i/>
                <w:iCs/>
                <w:spacing w:val="0"/>
                <w:sz w:val="18"/>
                <w:szCs w:val="18"/>
              </w:rPr>
              <w:t>22,164</w:t>
            </w:r>
          </w:p>
        </w:tc>
        <w:tc>
          <w:tcPr>
            <w:tcW w:w="1850" w:type="dxa"/>
            <w:tcBorders>
              <w:top w:val="single" w:sz="12" w:space="0" w:color="auto"/>
              <w:bottom w:val="double" w:sz="6" w:space="0" w:color="auto"/>
            </w:tcBorders>
            <w:shd w:val="clear" w:color="000000" w:fill="D9D9D9"/>
            <w:noWrap/>
            <w:vAlign w:val="center"/>
            <w:hideMark/>
          </w:tcPr>
          <w:p w14:paraId="082B790D" w14:textId="56BE452E" w:rsidR="00123848" w:rsidRPr="00B66B12" w:rsidRDefault="00123848" w:rsidP="00123848">
            <w:pPr>
              <w:spacing w:before="60" w:after="60"/>
              <w:jc w:val="right"/>
              <w:rPr>
                <w:rFonts w:ascii="Arial" w:hAnsi="Arial" w:cs="Arial"/>
                <w:b/>
                <w:bCs/>
                <w:i/>
                <w:iCs/>
                <w:spacing w:val="0"/>
                <w:sz w:val="18"/>
                <w:szCs w:val="18"/>
              </w:rPr>
            </w:pPr>
            <w:r w:rsidRPr="00B66B12">
              <w:rPr>
                <w:rFonts w:ascii="Arial" w:hAnsi="Arial" w:cs="Arial"/>
                <w:b/>
                <w:bCs/>
                <w:i/>
                <w:iCs/>
                <w:spacing w:val="0"/>
                <w:sz w:val="18"/>
                <w:szCs w:val="18"/>
              </w:rPr>
              <w:t>(5,065)</w:t>
            </w:r>
          </w:p>
        </w:tc>
        <w:tc>
          <w:tcPr>
            <w:tcW w:w="1700" w:type="dxa"/>
            <w:gridSpan w:val="2"/>
            <w:tcBorders>
              <w:top w:val="single" w:sz="12" w:space="0" w:color="auto"/>
              <w:bottom w:val="double" w:sz="6" w:space="0" w:color="auto"/>
            </w:tcBorders>
            <w:shd w:val="clear" w:color="000000" w:fill="D9D9D9"/>
            <w:noWrap/>
            <w:vAlign w:val="center"/>
            <w:hideMark/>
          </w:tcPr>
          <w:p w14:paraId="06CF8DA4" w14:textId="0CEEAFE8" w:rsidR="00123848" w:rsidRPr="00B66B12" w:rsidRDefault="00123848" w:rsidP="00123848">
            <w:pPr>
              <w:spacing w:before="60" w:after="60"/>
              <w:jc w:val="right"/>
              <w:rPr>
                <w:rFonts w:ascii="Arial" w:hAnsi="Arial" w:cs="Arial"/>
                <w:b/>
                <w:bCs/>
                <w:i/>
                <w:iCs/>
                <w:spacing w:val="0"/>
                <w:sz w:val="18"/>
                <w:szCs w:val="18"/>
              </w:rPr>
            </w:pPr>
            <w:r w:rsidRPr="006806BD">
              <w:rPr>
                <w:rFonts w:ascii="Arial" w:hAnsi="Arial" w:cs="Arial"/>
                <w:b/>
                <w:bCs/>
                <w:i/>
                <w:iCs/>
                <w:spacing w:val="0"/>
                <w:sz w:val="18"/>
                <w:szCs w:val="18"/>
              </w:rPr>
              <w:t>7,703</w:t>
            </w:r>
          </w:p>
        </w:tc>
        <w:tc>
          <w:tcPr>
            <w:tcW w:w="426" w:type="dxa"/>
            <w:gridSpan w:val="2"/>
            <w:shd w:val="clear" w:color="auto" w:fill="auto"/>
            <w:vAlign w:val="center"/>
          </w:tcPr>
          <w:p w14:paraId="0234F4EA" w14:textId="77777777" w:rsidR="00123848" w:rsidRPr="00B66B12" w:rsidRDefault="00123848" w:rsidP="00123848">
            <w:pPr>
              <w:spacing w:before="60" w:after="60"/>
              <w:jc w:val="right"/>
              <w:rPr>
                <w:rFonts w:ascii="Arial" w:hAnsi="Arial" w:cs="Arial"/>
                <w:b/>
                <w:bCs/>
                <w:i/>
                <w:iCs/>
                <w:spacing w:val="0"/>
                <w:sz w:val="18"/>
                <w:szCs w:val="18"/>
              </w:rPr>
            </w:pPr>
          </w:p>
        </w:tc>
        <w:tc>
          <w:tcPr>
            <w:tcW w:w="1558" w:type="dxa"/>
            <w:gridSpan w:val="2"/>
            <w:tcBorders>
              <w:top w:val="single" w:sz="12" w:space="0" w:color="auto"/>
              <w:bottom w:val="double" w:sz="6" w:space="0" w:color="auto"/>
            </w:tcBorders>
            <w:shd w:val="clear" w:color="000000" w:fill="D9D9D9"/>
            <w:noWrap/>
            <w:vAlign w:val="center"/>
            <w:hideMark/>
          </w:tcPr>
          <w:p w14:paraId="238F66E6" w14:textId="03BDEA87" w:rsidR="00123848" w:rsidRPr="00B66B12" w:rsidRDefault="00123848" w:rsidP="00123848">
            <w:pPr>
              <w:spacing w:before="60" w:after="60"/>
              <w:jc w:val="right"/>
              <w:rPr>
                <w:rFonts w:ascii="Arial" w:hAnsi="Arial" w:cs="Arial"/>
                <w:b/>
                <w:bCs/>
                <w:i/>
                <w:iCs/>
                <w:spacing w:val="0"/>
                <w:sz w:val="18"/>
                <w:szCs w:val="18"/>
              </w:rPr>
            </w:pPr>
            <w:r w:rsidRPr="00B66B12">
              <w:rPr>
                <w:rFonts w:ascii="Arial" w:hAnsi="Arial" w:cs="Arial"/>
                <w:b/>
                <w:bCs/>
                <w:i/>
                <w:iCs/>
                <w:spacing w:val="0"/>
                <w:sz w:val="18"/>
                <w:szCs w:val="18"/>
              </w:rPr>
              <w:t xml:space="preserve">7,103 </w:t>
            </w:r>
          </w:p>
        </w:tc>
        <w:tc>
          <w:tcPr>
            <w:tcW w:w="1456" w:type="dxa"/>
            <w:tcBorders>
              <w:top w:val="single" w:sz="12" w:space="0" w:color="auto"/>
              <w:bottom w:val="double" w:sz="6" w:space="0" w:color="auto"/>
            </w:tcBorders>
            <w:shd w:val="clear" w:color="auto" w:fill="auto"/>
            <w:noWrap/>
            <w:vAlign w:val="center"/>
            <w:hideMark/>
          </w:tcPr>
          <w:p w14:paraId="4F6B428C" w14:textId="651E4BF5" w:rsidR="00123848" w:rsidRPr="00B66B12" w:rsidRDefault="00123848" w:rsidP="00123848">
            <w:pPr>
              <w:spacing w:before="60" w:after="60"/>
              <w:jc w:val="right"/>
              <w:rPr>
                <w:rFonts w:ascii="Arial" w:hAnsi="Arial" w:cs="Arial"/>
                <w:b/>
                <w:bCs/>
                <w:i/>
                <w:iCs/>
                <w:spacing w:val="0"/>
                <w:sz w:val="18"/>
                <w:szCs w:val="18"/>
              </w:rPr>
            </w:pPr>
            <w:r w:rsidRPr="00B66B12">
              <w:rPr>
                <w:rFonts w:ascii="Arial" w:hAnsi="Arial" w:cs="Arial"/>
                <w:b/>
                <w:bCs/>
                <w:i/>
                <w:iCs/>
                <w:spacing w:val="0"/>
                <w:sz w:val="18"/>
                <w:szCs w:val="18"/>
              </w:rPr>
              <w:t xml:space="preserve">31,906 </w:t>
            </w:r>
          </w:p>
        </w:tc>
      </w:tr>
    </w:tbl>
    <w:p w14:paraId="16E4AC65" w14:textId="77777777" w:rsidR="00321E4E" w:rsidRDefault="00321E4E" w:rsidP="003D2EC4">
      <w:pPr>
        <w:spacing w:before="100" w:after="100"/>
        <w:rPr>
          <w:rFonts w:ascii="Arial" w:hAnsi="Arial" w:cs="Arial"/>
          <w:b/>
          <w:color w:val="244061"/>
          <w:sz w:val="24"/>
          <w:szCs w:val="24"/>
          <w:lang w:eastAsia="en-US"/>
        </w:rPr>
      </w:pPr>
    </w:p>
    <w:p w14:paraId="71F3182F" w14:textId="77777777" w:rsidR="00402CBB" w:rsidRDefault="00402CBB" w:rsidP="003D2EC4">
      <w:pPr>
        <w:spacing w:before="100" w:after="100"/>
        <w:rPr>
          <w:rFonts w:ascii="Arial" w:hAnsi="Arial" w:cs="Arial"/>
          <w:b/>
          <w:color w:val="244061"/>
          <w:sz w:val="24"/>
          <w:szCs w:val="24"/>
          <w:lang w:eastAsia="en-US"/>
        </w:rPr>
      </w:pPr>
    </w:p>
    <w:p w14:paraId="43ABFD61" w14:textId="77777777" w:rsidR="00402CBB" w:rsidRDefault="00402CBB" w:rsidP="003D2EC4">
      <w:pPr>
        <w:spacing w:before="100" w:after="100"/>
        <w:rPr>
          <w:rFonts w:ascii="Arial" w:hAnsi="Arial" w:cs="Arial"/>
          <w:b/>
          <w:color w:val="244061"/>
          <w:sz w:val="24"/>
          <w:szCs w:val="24"/>
          <w:lang w:eastAsia="en-US"/>
        </w:rPr>
      </w:pPr>
    </w:p>
    <w:p w14:paraId="40C07FC6" w14:textId="77777777" w:rsidR="00380CB2" w:rsidRDefault="00380CB2">
      <w:pPr>
        <w:spacing w:line="240" w:lineRule="auto"/>
        <w:rPr>
          <w:rFonts w:ascii="Arial" w:hAnsi="Arial" w:cs="Arial"/>
          <w:b/>
          <w:color w:val="244061"/>
          <w:sz w:val="24"/>
          <w:szCs w:val="24"/>
          <w:lang w:eastAsia="en-US"/>
        </w:rPr>
      </w:pPr>
      <w:r>
        <w:rPr>
          <w:rFonts w:ascii="Arial" w:hAnsi="Arial" w:cs="Arial"/>
          <w:b/>
          <w:color w:val="244061"/>
          <w:sz w:val="24"/>
          <w:szCs w:val="24"/>
          <w:lang w:eastAsia="en-US"/>
        </w:rPr>
        <w:br w:type="page"/>
      </w:r>
    </w:p>
    <w:p w14:paraId="763D006D" w14:textId="4F245AE9" w:rsidR="00463191" w:rsidRPr="00463191" w:rsidRDefault="00463191" w:rsidP="00402CBB">
      <w:pPr>
        <w:spacing w:before="200" w:after="100"/>
        <w:rPr>
          <w:rFonts w:ascii="Arial" w:hAnsi="Arial" w:cs="Arial"/>
          <w:b/>
          <w:color w:val="244061"/>
          <w:sz w:val="24"/>
          <w:szCs w:val="24"/>
          <w:lang w:eastAsia="en-US"/>
        </w:rPr>
      </w:pPr>
      <w:r w:rsidRPr="00463191">
        <w:rPr>
          <w:rFonts w:ascii="Arial" w:hAnsi="Arial" w:cs="Arial"/>
          <w:b/>
          <w:color w:val="244061"/>
          <w:sz w:val="24"/>
          <w:szCs w:val="24"/>
          <w:lang w:eastAsia="en-US"/>
        </w:rPr>
        <w:lastRenderedPageBreak/>
        <w:t>P</w:t>
      </w:r>
      <w:r>
        <w:rPr>
          <w:rFonts w:ascii="Arial" w:hAnsi="Arial" w:cs="Arial"/>
          <w:b/>
          <w:color w:val="244061"/>
          <w:sz w:val="24"/>
          <w:szCs w:val="24"/>
          <w:lang w:eastAsia="en-US"/>
        </w:rPr>
        <w:t xml:space="preserve">ublic Transparency </w:t>
      </w:r>
      <w:r w:rsidRPr="00463191">
        <w:rPr>
          <w:rFonts w:ascii="Arial" w:hAnsi="Arial" w:cs="Arial"/>
          <w:b/>
          <w:color w:val="244061"/>
          <w:sz w:val="24"/>
          <w:szCs w:val="24"/>
          <w:lang w:eastAsia="en-US"/>
        </w:rPr>
        <w:t>P</w:t>
      </w:r>
      <w:r>
        <w:rPr>
          <w:rFonts w:ascii="Arial" w:hAnsi="Arial" w:cs="Arial"/>
          <w:b/>
          <w:color w:val="244061"/>
          <w:sz w:val="24"/>
          <w:szCs w:val="24"/>
          <w:lang w:eastAsia="en-US"/>
        </w:rPr>
        <w:t xml:space="preserve">olicy </w:t>
      </w:r>
    </w:p>
    <w:p w14:paraId="1D463A9A" w14:textId="71E3BE91" w:rsidR="00463191" w:rsidRPr="000470CB" w:rsidRDefault="00463191" w:rsidP="003D2EC4">
      <w:pPr>
        <w:pStyle w:val="BodyText"/>
        <w:spacing w:before="100" w:after="100"/>
        <w:rPr>
          <w:rFonts w:ascii="Arial" w:hAnsi="Arial" w:cs="Arial"/>
          <w:sz w:val="20"/>
        </w:rPr>
      </w:pPr>
      <w:r w:rsidRPr="000470CB">
        <w:rPr>
          <w:rFonts w:ascii="Arial" w:hAnsi="Arial" w:cs="Arial"/>
          <w:sz w:val="20"/>
        </w:rPr>
        <w:t>This policy describes the ways in which Council information is to be made publicly available and give effect to the public transparency principles prescribed in section 58 of the Act.</w:t>
      </w:r>
    </w:p>
    <w:p w14:paraId="2A42FA17" w14:textId="6DD0FC3E" w:rsidR="00463191" w:rsidRPr="000470CB" w:rsidRDefault="00463191" w:rsidP="00402CBB">
      <w:pPr>
        <w:spacing w:before="200" w:after="100"/>
        <w:rPr>
          <w:rFonts w:ascii="Arial" w:hAnsi="Arial" w:cs="Arial"/>
          <w:b/>
          <w:color w:val="244061"/>
          <w:sz w:val="24"/>
          <w:szCs w:val="24"/>
          <w:lang w:eastAsia="en-US"/>
        </w:rPr>
      </w:pPr>
      <w:r w:rsidRPr="000470CB">
        <w:rPr>
          <w:rFonts w:ascii="Arial" w:hAnsi="Arial" w:cs="Arial"/>
          <w:b/>
          <w:color w:val="244061"/>
          <w:sz w:val="24"/>
          <w:szCs w:val="24"/>
          <w:lang w:eastAsia="en-US"/>
        </w:rPr>
        <w:t>What information will be publicly available?</w:t>
      </w:r>
    </w:p>
    <w:p w14:paraId="66811D85" w14:textId="77777777" w:rsidR="00463191" w:rsidRPr="000470CB" w:rsidRDefault="00463191" w:rsidP="003D2EC4">
      <w:pPr>
        <w:tabs>
          <w:tab w:val="left" w:pos="8130"/>
        </w:tabs>
        <w:spacing w:before="100" w:after="100"/>
        <w:rPr>
          <w:rFonts w:ascii="Arial" w:hAnsi="Arial" w:cs="Arial"/>
          <w:sz w:val="20"/>
        </w:rPr>
      </w:pPr>
      <w:r w:rsidRPr="000470CB">
        <w:rPr>
          <w:rFonts w:ascii="Arial" w:hAnsi="Arial" w:cs="Arial"/>
          <w:sz w:val="20"/>
        </w:rPr>
        <w:t>Under the Act</w:t>
      </w:r>
      <w:r>
        <w:rPr>
          <w:rFonts w:ascii="Arial" w:hAnsi="Arial" w:cs="Arial"/>
          <w:sz w:val="20"/>
        </w:rPr>
        <w:t xml:space="preserve"> (and, in some cases the </w:t>
      </w:r>
      <w:r w:rsidRPr="004316AC">
        <w:rPr>
          <w:rFonts w:ascii="Arial" w:hAnsi="Arial" w:cs="Arial"/>
          <w:i/>
          <w:iCs/>
          <w:sz w:val="20"/>
        </w:rPr>
        <w:t>Local Government Act 1989</w:t>
      </w:r>
      <w:r>
        <w:rPr>
          <w:rFonts w:ascii="Arial" w:hAnsi="Arial" w:cs="Arial"/>
          <w:sz w:val="20"/>
        </w:rPr>
        <w:t xml:space="preserve">), </w:t>
      </w:r>
      <w:r w:rsidRPr="000470CB">
        <w:rPr>
          <w:rFonts w:ascii="Arial" w:hAnsi="Arial" w:cs="Arial"/>
          <w:sz w:val="20"/>
        </w:rPr>
        <w:t>certain information must be made publicly available, namely:</w:t>
      </w:r>
    </w:p>
    <w:p w14:paraId="02565701"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Delegations made by Council</w:t>
      </w:r>
    </w:p>
    <w:p w14:paraId="4554731E"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Council and Delegated Committees Meeting Minutes</w:t>
      </w:r>
    </w:p>
    <w:p w14:paraId="53D110C1"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Local Laws and any documents incorporated</w:t>
      </w:r>
    </w:p>
    <w:p w14:paraId="167C9834"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Council Plan</w:t>
      </w:r>
    </w:p>
    <w:p w14:paraId="44E7BF6F"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Strategic Resource Plan</w:t>
      </w:r>
    </w:p>
    <w:p w14:paraId="09A7D62D"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Budget</w:t>
      </w:r>
    </w:p>
    <w:p w14:paraId="06D02F74"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Annual Report</w:t>
      </w:r>
    </w:p>
    <w:p w14:paraId="7BB923F8"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Councillor Code of Conduct</w:t>
      </w:r>
    </w:p>
    <w:p w14:paraId="08A5CF18"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Procurement Policy</w:t>
      </w:r>
    </w:p>
    <w:p w14:paraId="5C0671B5"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interests</w:t>
      </w:r>
    </w:p>
    <w:p w14:paraId="7E450A1C"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Reappointment of CEO without advertisement</w:t>
      </w:r>
    </w:p>
    <w:p w14:paraId="39A1E0D0"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Differential Rates</w:t>
      </w:r>
    </w:p>
    <w:p w14:paraId="123A6328" w14:textId="77777777" w:rsidR="00463191" w:rsidRPr="000470CB" w:rsidRDefault="00463191" w:rsidP="003D2EC4">
      <w:pPr>
        <w:pStyle w:val="ListParagraph"/>
        <w:numPr>
          <w:ilvl w:val="0"/>
          <w:numId w:val="51"/>
        </w:numPr>
        <w:tabs>
          <w:tab w:val="left" w:pos="8130"/>
        </w:tabs>
        <w:spacing w:before="100" w:after="100" w:line="270" w:lineRule="atLeast"/>
        <w:contextualSpacing w:val="0"/>
        <w:rPr>
          <w:rFonts w:ascii="Arial" w:hAnsi="Arial" w:cs="Arial"/>
          <w:sz w:val="20"/>
        </w:rPr>
      </w:pPr>
      <w:r w:rsidRPr="000470CB">
        <w:rPr>
          <w:rFonts w:ascii="Arial" w:hAnsi="Arial" w:cs="Arial"/>
          <w:sz w:val="20"/>
        </w:rPr>
        <w:t>Summary of Campaign Donation Returns.</w:t>
      </w:r>
    </w:p>
    <w:p w14:paraId="64FAB5F8" w14:textId="11990EDB" w:rsidR="00463191" w:rsidRPr="000470CB" w:rsidRDefault="00463191" w:rsidP="003D2EC4">
      <w:pPr>
        <w:tabs>
          <w:tab w:val="left" w:pos="8130"/>
        </w:tabs>
        <w:spacing w:before="100" w:after="100"/>
        <w:rPr>
          <w:rFonts w:ascii="Arial" w:hAnsi="Arial" w:cs="Arial"/>
          <w:sz w:val="20"/>
        </w:rPr>
      </w:pPr>
      <w:r w:rsidRPr="000470CB">
        <w:rPr>
          <w:rFonts w:ascii="Arial" w:hAnsi="Arial" w:cs="Arial"/>
          <w:sz w:val="20"/>
        </w:rPr>
        <w:t>The following information will also be made publicly available to ensure the community is informed</w:t>
      </w:r>
      <w:r w:rsidR="002C42CF">
        <w:rPr>
          <w:rFonts w:ascii="Arial" w:hAnsi="Arial" w:cs="Arial"/>
          <w:sz w:val="20"/>
        </w:rPr>
        <w:t>,</w:t>
      </w:r>
      <w:r w:rsidRPr="000470CB">
        <w:rPr>
          <w:rFonts w:ascii="Arial" w:hAnsi="Arial" w:cs="Arial"/>
          <w:sz w:val="20"/>
        </w:rPr>
        <w:t xml:space="preserve"> and can benefit from</w:t>
      </w:r>
      <w:r w:rsidR="002C42CF">
        <w:rPr>
          <w:rFonts w:ascii="Arial" w:hAnsi="Arial" w:cs="Arial"/>
          <w:sz w:val="20"/>
        </w:rPr>
        <w:t>,</w:t>
      </w:r>
      <w:r w:rsidRPr="000470CB">
        <w:rPr>
          <w:rFonts w:ascii="Arial" w:hAnsi="Arial" w:cs="Arial"/>
          <w:sz w:val="20"/>
        </w:rPr>
        <w:t xml:space="preserve"> access to information regarding Council’s functions and operations:</w:t>
      </w:r>
    </w:p>
    <w:p w14:paraId="0123CD07"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All adopted Council policies, plans and strategies</w:t>
      </w:r>
    </w:p>
    <w:p w14:paraId="557D4887"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Governance Rules</w:t>
      </w:r>
    </w:p>
    <w:p w14:paraId="42544BB8"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Composition, Terms of Reference, Agendas and Minutes of Council Meetings, Committees and Groups</w:t>
      </w:r>
    </w:p>
    <w:p w14:paraId="36E9ADA2"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Code of Conduct for Council Staff</w:t>
      </w:r>
    </w:p>
    <w:p w14:paraId="3DB6E6E2"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Delegations made by the CEO</w:t>
      </w:r>
    </w:p>
    <w:p w14:paraId="2CC44D6F"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 xml:space="preserve">Register of </w:t>
      </w:r>
      <w:proofErr w:type="spellStart"/>
      <w:r w:rsidRPr="000470CB">
        <w:rPr>
          <w:rFonts w:ascii="Arial" w:hAnsi="Arial" w:cs="Arial"/>
          <w:sz w:val="20"/>
        </w:rPr>
        <w:t>Authorised</w:t>
      </w:r>
      <w:proofErr w:type="spellEnd"/>
      <w:r w:rsidRPr="000470CB">
        <w:rPr>
          <w:rFonts w:ascii="Arial" w:hAnsi="Arial" w:cs="Arial"/>
          <w:sz w:val="20"/>
        </w:rPr>
        <w:t xml:space="preserve"> Officers</w:t>
      </w:r>
    </w:p>
    <w:p w14:paraId="01DB734B"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Interstate and Overseas Travel by Councillors and Staff</w:t>
      </w:r>
    </w:p>
    <w:p w14:paraId="5AE2C129"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 xml:space="preserve">Register of Land Leases </w:t>
      </w:r>
      <w:proofErr w:type="gramStart"/>
      <w:r w:rsidRPr="000470CB">
        <w:rPr>
          <w:rFonts w:ascii="Arial" w:hAnsi="Arial" w:cs="Arial"/>
          <w:sz w:val="20"/>
        </w:rPr>
        <w:t>entered into</w:t>
      </w:r>
      <w:proofErr w:type="gramEnd"/>
      <w:r w:rsidRPr="000470CB">
        <w:rPr>
          <w:rFonts w:ascii="Arial" w:hAnsi="Arial" w:cs="Arial"/>
          <w:sz w:val="20"/>
        </w:rPr>
        <w:t xml:space="preserve"> by Council</w:t>
      </w:r>
    </w:p>
    <w:p w14:paraId="48193596"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Donations and Grants made by Council</w:t>
      </w:r>
    </w:p>
    <w:p w14:paraId="0A29975C"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Contracts Awarded by Council</w:t>
      </w:r>
    </w:p>
    <w:p w14:paraId="78A04C0E" w14:textId="77777777" w:rsidR="00463191" w:rsidRPr="000470CB" w:rsidRDefault="00463191" w:rsidP="003D2EC4">
      <w:pPr>
        <w:pStyle w:val="ListParagraph"/>
        <w:numPr>
          <w:ilvl w:val="0"/>
          <w:numId w:val="52"/>
        </w:numPr>
        <w:tabs>
          <w:tab w:val="left" w:pos="8130"/>
        </w:tabs>
        <w:spacing w:before="100" w:after="100" w:line="270" w:lineRule="atLeast"/>
        <w:contextualSpacing w:val="0"/>
        <w:rPr>
          <w:rFonts w:ascii="Arial" w:hAnsi="Arial" w:cs="Arial"/>
          <w:sz w:val="20"/>
        </w:rPr>
      </w:pPr>
      <w:r w:rsidRPr="000470CB">
        <w:rPr>
          <w:rFonts w:ascii="Arial" w:hAnsi="Arial" w:cs="Arial"/>
          <w:sz w:val="20"/>
        </w:rPr>
        <w:t>Details of any Council Land proposed for Sale or Exchange.</w:t>
      </w:r>
    </w:p>
    <w:p w14:paraId="3892B8A9" w14:textId="77777777" w:rsidR="00463191" w:rsidRPr="000470CB" w:rsidRDefault="00463191" w:rsidP="003D2EC4">
      <w:pPr>
        <w:tabs>
          <w:tab w:val="left" w:pos="8130"/>
        </w:tabs>
        <w:spacing w:before="100" w:after="100"/>
        <w:rPr>
          <w:rFonts w:ascii="Arial" w:hAnsi="Arial" w:cs="Arial"/>
          <w:sz w:val="20"/>
        </w:rPr>
      </w:pPr>
      <w:r w:rsidRPr="000470CB">
        <w:rPr>
          <w:rFonts w:ascii="Arial" w:hAnsi="Arial" w:cs="Arial"/>
          <w:sz w:val="20"/>
        </w:rPr>
        <w:t>Under various other Acts administered by Council, the following information will be made publicly available:</w:t>
      </w:r>
    </w:p>
    <w:p w14:paraId="6FC303BB"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Planning Permits</w:t>
      </w:r>
    </w:p>
    <w:p w14:paraId="2773230F"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Planning Applications on Advertising</w:t>
      </w:r>
    </w:p>
    <w:p w14:paraId="0714AF53"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Copy of Planning Permits and Endorsed Plans (by application, charges will apply)</w:t>
      </w:r>
    </w:p>
    <w:p w14:paraId="3F96B175"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Building Permits, Occupancy Permits and Temporary Approvals</w:t>
      </w:r>
    </w:p>
    <w:p w14:paraId="5CC94D46" w14:textId="77777777" w:rsidR="00C660E7" w:rsidRDefault="00C660E7">
      <w:pPr>
        <w:spacing w:line="240" w:lineRule="auto"/>
        <w:rPr>
          <w:rFonts w:ascii="Arial" w:hAnsi="Arial" w:cs="Arial"/>
          <w:spacing w:val="0"/>
          <w:sz w:val="20"/>
          <w:szCs w:val="24"/>
          <w:lang w:val="en-US" w:eastAsia="en-US"/>
        </w:rPr>
      </w:pPr>
      <w:r>
        <w:rPr>
          <w:rFonts w:ascii="Arial" w:hAnsi="Arial" w:cs="Arial"/>
          <w:sz w:val="20"/>
        </w:rPr>
        <w:br w:type="page"/>
      </w:r>
    </w:p>
    <w:p w14:paraId="1322B916" w14:textId="1E166910"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lastRenderedPageBreak/>
        <w:t>Copies of Building Permits, plans and documentation (by application, charges will apply)</w:t>
      </w:r>
    </w:p>
    <w:p w14:paraId="362343D4"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Animal Registrations</w:t>
      </w:r>
    </w:p>
    <w:p w14:paraId="01EDF6C2"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Register of Public Roads</w:t>
      </w:r>
    </w:p>
    <w:p w14:paraId="212022AE" w14:textId="77777777" w:rsidR="00463191" w:rsidRPr="000470CB" w:rsidRDefault="00463191" w:rsidP="003D2EC4">
      <w:pPr>
        <w:pStyle w:val="ListParagraph"/>
        <w:numPr>
          <w:ilvl w:val="0"/>
          <w:numId w:val="53"/>
        </w:numPr>
        <w:tabs>
          <w:tab w:val="left" w:pos="8130"/>
        </w:tabs>
        <w:spacing w:before="100" w:after="100" w:line="270" w:lineRule="atLeast"/>
        <w:contextualSpacing w:val="0"/>
        <w:rPr>
          <w:rFonts w:ascii="Arial" w:hAnsi="Arial" w:cs="Arial"/>
          <w:sz w:val="20"/>
        </w:rPr>
      </w:pPr>
      <w:r w:rsidRPr="000470CB">
        <w:rPr>
          <w:rFonts w:ascii="Arial" w:hAnsi="Arial" w:cs="Arial"/>
          <w:sz w:val="20"/>
        </w:rPr>
        <w:t>FOI Part II Statement.</w:t>
      </w:r>
    </w:p>
    <w:p w14:paraId="68DF3B83" w14:textId="48D23E72" w:rsidR="00463191" w:rsidRPr="00B2753C" w:rsidRDefault="00463191" w:rsidP="00402CBB">
      <w:pPr>
        <w:tabs>
          <w:tab w:val="left" w:pos="8130"/>
        </w:tabs>
        <w:spacing w:before="200" w:after="100"/>
        <w:rPr>
          <w:rFonts w:ascii="Arial" w:hAnsi="Arial" w:cs="Arial"/>
          <w:b/>
          <w:color w:val="244061"/>
          <w:sz w:val="24"/>
          <w:szCs w:val="24"/>
          <w:lang w:eastAsia="en-US"/>
        </w:rPr>
      </w:pPr>
      <w:r w:rsidRPr="00B2753C">
        <w:rPr>
          <w:rFonts w:ascii="Arial" w:hAnsi="Arial" w:cs="Arial"/>
          <w:b/>
          <w:color w:val="244061"/>
          <w:sz w:val="24"/>
          <w:szCs w:val="24"/>
          <w:lang w:eastAsia="en-US"/>
        </w:rPr>
        <w:t>How can information be accessed?</w:t>
      </w:r>
    </w:p>
    <w:p w14:paraId="56FAFA50" w14:textId="77777777" w:rsidR="00463191" w:rsidRPr="00B2753C" w:rsidRDefault="00463191" w:rsidP="003D2EC4">
      <w:pPr>
        <w:tabs>
          <w:tab w:val="left" w:pos="8130"/>
        </w:tabs>
        <w:spacing w:before="100" w:after="100"/>
        <w:rPr>
          <w:rFonts w:ascii="Arial" w:hAnsi="Arial" w:cs="Arial"/>
          <w:sz w:val="20"/>
        </w:rPr>
      </w:pPr>
      <w:r w:rsidRPr="00B2753C">
        <w:rPr>
          <w:rFonts w:ascii="Arial" w:hAnsi="Arial" w:cs="Arial"/>
          <w:sz w:val="20"/>
        </w:rPr>
        <w:t xml:space="preserve">The </w:t>
      </w:r>
      <w:r w:rsidRPr="00B2753C">
        <w:rPr>
          <w:rFonts w:ascii="Arial" w:hAnsi="Arial" w:cs="Arial"/>
          <w:i/>
          <w:iCs/>
          <w:sz w:val="20"/>
        </w:rPr>
        <w:t>Freedom of Information Act 1982</w:t>
      </w:r>
      <w:r>
        <w:rPr>
          <w:rFonts w:ascii="Arial" w:hAnsi="Arial" w:cs="Arial"/>
          <w:sz w:val="20"/>
        </w:rPr>
        <w:t xml:space="preserve"> (FOI Act) </w:t>
      </w:r>
      <w:r w:rsidRPr="00B2753C">
        <w:rPr>
          <w:rFonts w:ascii="Arial" w:hAnsi="Arial" w:cs="Arial"/>
          <w:sz w:val="20"/>
        </w:rPr>
        <w:t xml:space="preserve">gives you the right to apply for access to documents held by the City. The City is committed to, where possible, </w:t>
      </w:r>
      <w:proofErr w:type="gramStart"/>
      <w:r w:rsidRPr="00B2753C">
        <w:rPr>
          <w:rFonts w:ascii="Arial" w:hAnsi="Arial" w:cs="Arial"/>
          <w:sz w:val="20"/>
        </w:rPr>
        <w:t>proactive</w:t>
      </w:r>
      <w:proofErr w:type="gramEnd"/>
      <w:r w:rsidRPr="00B2753C">
        <w:rPr>
          <w:rFonts w:ascii="Arial" w:hAnsi="Arial" w:cs="Arial"/>
          <w:sz w:val="20"/>
        </w:rPr>
        <w:t xml:space="preserve"> and informal release of information in accordance with the Freedom of Information Professional Standards issued by the Victorian Information Commissioner. </w:t>
      </w:r>
    </w:p>
    <w:p w14:paraId="7561B436" w14:textId="77777777" w:rsidR="00463191" w:rsidRPr="00B2753C" w:rsidRDefault="00463191" w:rsidP="003D2EC4">
      <w:pPr>
        <w:tabs>
          <w:tab w:val="left" w:pos="8130"/>
        </w:tabs>
        <w:spacing w:before="100" w:after="100"/>
        <w:rPr>
          <w:rFonts w:ascii="Arial" w:hAnsi="Arial" w:cs="Arial"/>
          <w:sz w:val="20"/>
        </w:rPr>
      </w:pPr>
      <w:r w:rsidRPr="00B2753C">
        <w:rPr>
          <w:rFonts w:ascii="Arial" w:hAnsi="Arial" w:cs="Arial"/>
          <w:sz w:val="20"/>
        </w:rPr>
        <w:t xml:space="preserve">A list of available information is provided in the Part II Statement (Statement) published on the City’s website in accordance the </w:t>
      </w:r>
      <w:r>
        <w:rPr>
          <w:rFonts w:ascii="Arial" w:hAnsi="Arial" w:cs="Arial"/>
          <w:sz w:val="20"/>
        </w:rPr>
        <w:t>FOI Act</w:t>
      </w:r>
      <w:r w:rsidRPr="00B2753C">
        <w:rPr>
          <w:rFonts w:ascii="Arial" w:hAnsi="Arial" w:cs="Arial"/>
          <w:sz w:val="20"/>
        </w:rPr>
        <w:t xml:space="preserve">. This Statement requires government agencies and local councils to publish </w:t>
      </w:r>
      <w:proofErr w:type="gramStart"/>
      <w:r w:rsidRPr="00B2753C">
        <w:rPr>
          <w:rFonts w:ascii="Arial" w:hAnsi="Arial" w:cs="Arial"/>
          <w:sz w:val="20"/>
        </w:rPr>
        <w:t>a number of</w:t>
      </w:r>
      <w:proofErr w:type="gramEnd"/>
      <w:r w:rsidRPr="00B2753C">
        <w:rPr>
          <w:rFonts w:ascii="Arial" w:hAnsi="Arial" w:cs="Arial"/>
          <w:sz w:val="20"/>
        </w:rPr>
        <w:t xml:space="preserve"> statements designed to assist members of the public in accessing the information it holds.</w:t>
      </w:r>
    </w:p>
    <w:p w14:paraId="404B8410" w14:textId="0FC453B5" w:rsidR="00463191" w:rsidRPr="00073212" w:rsidRDefault="00463191" w:rsidP="00402CBB">
      <w:pPr>
        <w:tabs>
          <w:tab w:val="left" w:pos="8130"/>
        </w:tabs>
        <w:spacing w:before="200" w:after="100"/>
        <w:rPr>
          <w:rFonts w:ascii="Arial" w:hAnsi="Arial" w:cs="Arial"/>
          <w:b/>
          <w:color w:val="244061"/>
          <w:sz w:val="24"/>
          <w:szCs w:val="24"/>
          <w:lang w:eastAsia="en-US"/>
        </w:rPr>
      </w:pPr>
      <w:r w:rsidRPr="00073212">
        <w:rPr>
          <w:rFonts w:ascii="Arial" w:hAnsi="Arial" w:cs="Arial"/>
          <w:b/>
          <w:color w:val="244061"/>
          <w:sz w:val="24"/>
          <w:szCs w:val="24"/>
          <w:lang w:eastAsia="en-US"/>
        </w:rPr>
        <w:t>Information privacy</w:t>
      </w:r>
    </w:p>
    <w:p w14:paraId="2C162AD0" w14:textId="77777777" w:rsidR="00463191" w:rsidRPr="00073212" w:rsidRDefault="00463191" w:rsidP="003D2EC4">
      <w:pPr>
        <w:spacing w:before="100" w:after="100"/>
        <w:rPr>
          <w:rFonts w:ascii="Arial" w:hAnsi="Arial" w:cs="Arial"/>
          <w:snapToGrid w:val="0"/>
          <w:sz w:val="20"/>
          <w:szCs w:val="20"/>
          <w:lang w:eastAsia="en-US"/>
        </w:rPr>
      </w:pPr>
      <w:r w:rsidRPr="00073212">
        <w:rPr>
          <w:rFonts w:ascii="Arial" w:hAnsi="Arial" w:cs="Arial"/>
          <w:snapToGrid w:val="0"/>
          <w:sz w:val="20"/>
          <w:szCs w:val="20"/>
          <w:lang w:eastAsia="en-US"/>
        </w:rPr>
        <w:t xml:space="preserve">We are committed to protecting people's right to privacy and the responsible and fair handling of personal information, consistent with the </w:t>
      </w:r>
      <w:r w:rsidRPr="00073212">
        <w:rPr>
          <w:rFonts w:ascii="Arial" w:hAnsi="Arial" w:cs="Arial"/>
          <w:i/>
          <w:snapToGrid w:val="0"/>
          <w:sz w:val="20"/>
          <w:szCs w:val="20"/>
          <w:lang w:eastAsia="en-US"/>
        </w:rPr>
        <w:t xml:space="preserve">Privacy and Data Protection Act (Vic) 2014 </w:t>
      </w:r>
      <w:r w:rsidRPr="00073212">
        <w:rPr>
          <w:rFonts w:ascii="Arial" w:hAnsi="Arial" w:cs="Arial"/>
          <w:snapToGrid w:val="0"/>
          <w:sz w:val="20"/>
          <w:szCs w:val="20"/>
          <w:lang w:eastAsia="en-US"/>
        </w:rPr>
        <w:t>and</w:t>
      </w:r>
      <w:r w:rsidRPr="00073212">
        <w:rPr>
          <w:rFonts w:ascii="Arial" w:hAnsi="Arial" w:cs="Arial"/>
          <w:i/>
          <w:snapToGrid w:val="0"/>
          <w:sz w:val="20"/>
          <w:szCs w:val="20"/>
          <w:lang w:eastAsia="en-US"/>
        </w:rPr>
        <w:t xml:space="preserve"> Health Records Act (Vic) 2001.</w:t>
      </w:r>
    </w:p>
    <w:p w14:paraId="69752E99" w14:textId="4912BC15" w:rsidR="00463191" w:rsidRPr="00073212" w:rsidRDefault="00463191" w:rsidP="003D2EC4">
      <w:pPr>
        <w:spacing w:before="100" w:after="100"/>
        <w:rPr>
          <w:rFonts w:ascii="Arial" w:hAnsi="Arial" w:cs="Arial"/>
          <w:sz w:val="20"/>
          <w:szCs w:val="20"/>
          <w:lang w:eastAsia="en-US"/>
        </w:rPr>
      </w:pPr>
      <w:r w:rsidRPr="00073212">
        <w:rPr>
          <w:rFonts w:ascii="Arial" w:hAnsi="Arial" w:cs="Arial"/>
          <w:sz w:val="20"/>
          <w:szCs w:val="20"/>
          <w:lang w:eastAsia="en-US"/>
        </w:rPr>
        <w:t xml:space="preserve">Our policies set out our requirements for the managing and handling of personal information. The policies are public documents which are available on request, or via our website. </w:t>
      </w:r>
    </w:p>
    <w:p w14:paraId="4F8996E5" w14:textId="22B88AAF" w:rsidR="00463191" w:rsidRPr="00073212" w:rsidRDefault="00463191" w:rsidP="00402CBB">
      <w:pPr>
        <w:tabs>
          <w:tab w:val="left" w:pos="8130"/>
        </w:tabs>
        <w:spacing w:before="200" w:after="100"/>
        <w:rPr>
          <w:rFonts w:ascii="Arial" w:hAnsi="Arial" w:cs="Arial"/>
          <w:b/>
          <w:color w:val="244061"/>
          <w:sz w:val="24"/>
          <w:szCs w:val="24"/>
          <w:lang w:eastAsia="en-US"/>
        </w:rPr>
      </w:pPr>
      <w:r w:rsidRPr="00073212">
        <w:rPr>
          <w:rFonts w:ascii="Arial" w:hAnsi="Arial" w:cs="Arial"/>
          <w:b/>
          <w:color w:val="244061"/>
          <w:sz w:val="24"/>
          <w:szCs w:val="24"/>
          <w:lang w:eastAsia="en-US"/>
        </w:rPr>
        <w:t>Freedom of Information</w:t>
      </w:r>
    </w:p>
    <w:p w14:paraId="6C6EBDEF" w14:textId="4FBE350E" w:rsidR="00463191" w:rsidRPr="00073212" w:rsidRDefault="00463191" w:rsidP="003D2EC4">
      <w:pPr>
        <w:spacing w:before="100" w:after="100"/>
        <w:rPr>
          <w:rFonts w:ascii="Arial" w:hAnsi="Arial" w:cs="Arial"/>
          <w:sz w:val="20"/>
          <w:szCs w:val="20"/>
        </w:rPr>
      </w:pPr>
      <w:r w:rsidRPr="00073212">
        <w:rPr>
          <w:rFonts w:ascii="Arial" w:hAnsi="Arial" w:cs="Arial"/>
          <w:sz w:val="20"/>
          <w:szCs w:val="20"/>
        </w:rPr>
        <w:t>In accordance with section 7(4</w:t>
      </w:r>
      <w:proofErr w:type="gramStart"/>
      <w:r w:rsidRPr="00073212">
        <w:rPr>
          <w:rFonts w:ascii="Arial" w:hAnsi="Arial" w:cs="Arial"/>
          <w:sz w:val="20"/>
          <w:szCs w:val="20"/>
        </w:rPr>
        <w:t>AA)(</w:t>
      </w:r>
      <w:proofErr w:type="gramEnd"/>
      <w:r w:rsidRPr="00073212">
        <w:rPr>
          <w:rFonts w:ascii="Arial" w:hAnsi="Arial" w:cs="Arial"/>
          <w:sz w:val="20"/>
          <w:szCs w:val="20"/>
        </w:rPr>
        <w:t xml:space="preserve">a) and 7(4AA)(b) of the </w:t>
      </w:r>
      <w:r w:rsidR="004064EF">
        <w:rPr>
          <w:rFonts w:ascii="Arial" w:hAnsi="Arial" w:cs="Arial"/>
          <w:sz w:val="20"/>
          <w:szCs w:val="20"/>
        </w:rPr>
        <w:t>FOI Act</w:t>
      </w:r>
      <w:r w:rsidRPr="00073212">
        <w:rPr>
          <w:rFonts w:ascii="Arial" w:hAnsi="Arial" w:cs="Arial"/>
          <w:sz w:val="20"/>
          <w:szCs w:val="20"/>
        </w:rPr>
        <w:t xml:space="preserve">, we are required to publish certain statements in the annual report or separately, such as on our website, concerning our functions and information available. We have chosen to publish the statements separately, however the following summarises the application and operation of the </w:t>
      </w:r>
      <w:r w:rsidR="004064EF">
        <w:rPr>
          <w:rFonts w:ascii="Arial" w:hAnsi="Arial" w:cs="Arial"/>
          <w:sz w:val="20"/>
          <w:szCs w:val="20"/>
        </w:rPr>
        <w:t>FOI Act.</w:t>
      </w:r>
    </w:p>
    <w:p w14:paraId="6F79657E" w14:textId="163832B8" w:rsidR="00463191" w:rsidRPr="00073212" w:rsidRDefault="00463191" w:rsidP="003D2EC4">
      <w:pPr>
        <w:spacing w:before="100" w:after="100"/>
        <w:rPr>
          <w:rFonts w:ascii="Arial" w:hAnsi="Arial" w:cs="Arial"/>
          <w:sz w:val="20"/>
          <w:szCs w:val="20"/>
        </w:rPr>
      </w:pPr>
      <w:r w:rsidRPr="00073212">
        <w:rPr>
          <w:rFonts w:ascii="Arial" w:hAnsi="Arial" w:cs="Arial"/>
          <w:sz w:val="20"/>
          <w:szCs w:val="20"/>
        </w:rPr>
        <w:t xml:space="preserve">Access to documents may be obtained through written request to the Freedom of Information Officer, as detailed in section 17 of the </w:t>
      </w:r>
      <w:r w:rsidR="004064EF">
        <w:rPr>
          <w:rFonts w:ascii="Arial" w:hAnsi="Arial" w:cs="Arial"/>
          <w:sz w:val="20"/>
          <w:szCs w:val="20"/>
        </w:rPr>
        <w:t>FOI Act</w:t>
      </w:r>
      <w:r w:rsidRPr="00073212">
        <w:rPr>
          <w:rFonts w:ascii="Arial" w:hAnsi="Arial" w:cs="Arial"/>
          <w:sz w:val="20"/>
          <w:szCs w:val="20"/>
        </w:rPr>
        <w:t xml:space="preserve"> and in summary as follows:</w:t>
      </w:r>
    </w:p>
    <w:p w14:paraId="1F3793BA" w14:textId="77777777" w:rsidR="00463191" w:rsidRPr="00073212" w:rsidRDefault="00463191" w:rsidP="00402CBB">
      <w:pPr>
        <w:pStyle w:val="ListBullet"/>
        <w:numPr>
          <w:ilvl w:val="0"/>
          <w:numId w:val="5"/>
        </w:numPr>
        <w:spacing w:before="100" w:after="100"/>
        <w:ind w:left="709" w:hanging="312"/>
        <w:rPr>
          <w:rFonts w:ascii="Arial" w:hAnsi="Arial" w:cs="Arial"/>
          <w:sz w:val="20"/>
          <w:szCs w:val="18"/>
        </w:rPr>
      </w:pPr>
      <w:r w:rsidRPr="00073212">
        <w:rPr>
          <w:rFonts w:ascii="Arial" w:hAnsi="Arial" w:cs="Arial"/>
          <w:sz w:val="20"/>
          <w:szCs w:val="18"/>
        </w:rPr>
        <w:t>it should be in writing</w:t>
      </w:r>
    </w:p>
    <w:p w14:paraId="322B1146" w14:textId="77777777" w:rsidR="00463191" w:rsidRPr="00073212" w:rsidRDefault="00463191" w:rsidP="00402CBB">
      <w:pPr>
        <w:pStyle w:val="ListBullet"/>
        <w:numPr>
          <w:ilvl w:val="0"/>
          <w:numId w:val="5"/>
        </w:numPr>
        <w:spacing w:before="100" w:after="100"/>
        <w:ind w:left="709" w:hanging="312"/>
        <w:rPr>
          <w:rFonts w:ascii="Arial" w:hAnsi="Arial" w:cs="Arial"/>
          <w:sz w:val="20"/>
          <w:szCs w:val="18"/>
        </w:rPr>
      </w:pPr>
      <w:r w:rsidRPr="00073212">
        <w:rPr>
          <w:rFonts w:ascii="Arial" w:hAnsi="Arial" w:cs="Arial"/>
          <w:sz w:val="20"/>
          <w:szCs w:val="18"/>
        </w:rPr>
        <w:t>it should identify the document being requested as clearly as possible</w:t>
      </w:r>
    </w:p>
    <w:p w14:paraId="394287F1" w14:textId="77777777" w:rsidR="00463191" w:rsidRPr="00073212" w:rsidRDefault="00463191" w:rsidP="00402CBB">
      <w:pPr>
        <w:pStyle w:val="ListBullet"/>
        <w:numPr>
          <w:ilvl w:val="0"/>
          <w:numId w:val="5"/>
        </w:numPr>
        <w:spacing w:before="100" w:after="100"/>
        <w:ind w:left="709" w:hanging="312"/>
        <w:rPr>
          <w:rFonts w:ascii="Arial" w:hAnsi="Arial" w:cs="Arial"/>
          <w:sz w:val="20"/>
          <w:szCs w:val="18"/>
        </w:rPr>
      </w:pPr>
      <w:r w:rsidRPr="00073212">
        <w:rPr>
          <w:rFonts w:ascii="Arial" w:hAnsi="Arial" w:cs="Arial"/>
          <w:sz w:val="20"/>
          <w:szCs w:val="18"/>
        </w:rPr>
        <w:t>it should be accompanied by the appropriate application fee (the fee may be waived in certain circumstances).</w:t>
      </w:r>
    </w:p>
    <w:p w14:paraId="4865F667" w14:textId="77777777" w:rsidR="00463191" w:rsidRPr="00073212" w:rsidRDefault="00463191" w:rsidP="005A4DA8">
      <w:pPr>
        <w:spacing w:before="100" w:after="100"/>
        <w:rPr>
          <w:rFonts w:ascii="Arial" w:hAnsi="Arial" w:cs="Arial"/>
          <w:sz w:val="20"/>
          <w:szCs w:val="20"/>
        </w:rPr>
      </w:pPr>
      <w:r w:rsidRPr="00073212">
        <w:rPr>
          <w:rFonts w:ascii="Arial" w:hAnsi="Arial" w:cs="Arial"/>
          <w:sz w:val="20"/>
          <w:szCs w:val="20"/>
        </w:rPr>
        <w:t>Requests for documents in our possession should be addressed to the Freedom of Information Officer. Requests can also be lodged online, or by email.</w:t>
      </w:r>
    </w:p>
    <w:p w14:paraId="0AAA9CB2" w14:textId="77777777" w:rsidR="00463191" w:rsidRPr="00073212" w:rsidRDefault="00463191" w:rsidP="005A4DA8">
      <w:pPr>
        <w:spacing w:before="100" w:after="100"/>
        <w:rPr>
          <w:rFonts w:ascii="Arial" w:hAnsi="Arial" w:cs="Arial"/>
          <w:sz w:val="20"/>
          <w:szCs w:val="20"/>
        </w:rPr>
      </w:pPr>
      <w:r w:rsidRPr="00073212">
        <w:rPr>
          <w:rFonts w:ascii="Arial" w:hAnsi="Arial" w:cs="Arial"/>
          <w:sz w:val="20"/>
          <w:szCs w:val="20"/>
        </w:rPr>
        <w:t>Access charges may also apply once documents have been processed and a decision on access has been made –for example, photocopying, and search and retrieval charges.</w:t>
      </w:r>
    </w:p>
    <w:p w14:paraId="4E4A12E2" w14:textId="6EC651C2" w:rsidR="00463191" w:rsidRPr="00073212" w:rsidRDefault="00463191" w:rsidP="005A4DA8">
      <w:pPr>
        <w:spacing w:before="100" w:after="100"/>
        <w:rPr>
          <w:rFonts w:ascii="Arial" w:hAnsi="Arial" w:cs="Arial"/>
          <w:sz w:val="20"/>
          <w:szCs w:val="20"/>
        </w:rPr>
      </w:pPr>
      <w:r w:rsidRPr="00073212">
        <w:rPr>
          <w:rFonts w:ascii="Arial" w:hAnsi="Arial" w:cs="Arial"/>
          <w:sz w:val="20"/>
          <w:szCs w:val="20"/>
        </w:rPr>
        <w:t>Further information regarding freedom of information can be found at www.foi.vic.gov.au and on our website.</w:t>
      </w:r>
    </w:p>
    <w:p w14:paraId="0AC3471D" w14:textId="3826E060" w:rsidR="00463191" w:rsidRPr="00073212" w:rsidRDefault="00463191" w:rsidP="00402CBB">
      <w:pPr>
        <w:tabs>
          <w:tab w:val="left" w:pos="8130"/>
        </w:tabs>
        <w:spacing w:before="200" w:after="100"/>
        <w:rPr>
          <w:rFonts w:ascii="Arial" w:hAnsi="Arial" w:cs="Arial"/>
          <w:b/>
          <w:color w:val="244061"/>
          <w:sz w:val="24"/>
          <w:szCs w:val="24"/>
          <w:lang w:eastAsia="en-US"/>
        </w:rPr>
      </w:pPr>
      <w:r w:rsidRPr="00073212">
        <w:rPr>
          <w:rFonts w:ascii="Arial" w:hAnsi="Arial" w:cs="Arial"/>
          <w:b/>
          <w:color w:val="244061"/>
          <w:sz w:val="24"/>
          <w:szCs w:val="24"/>
          <w:lang w:eastAsia="en-US"/>
        </w:rPr>
        <w:t>Public interest disclosure procedures</w:t>
      </w:r>
    </w:p>
    <w:p w14:paraId="008BE34E" w14:textId="08E05BDC" w:rsidR="00463191" w:rsidRPr="00073212" w:rsidRDefault="00463191" w:rsidP="005A4DA8">
      <w:pPr>
        <w:tabs>
          <w:tab w:val="left" w:pos="8130"/>
        </w:tabs>
        <w:spacing w:before="100" w:after="100"/>
        <w:rPr>
          <w:rFonts w:ascii="Arial" w:hAnsi="Arial" w:cs="Arial"/>
          <w:sz w:val="20"/>
          <w:szCs w:val="20"/>
          <w:lang w:eastAsia="en-US"/>
        </w:rPr>
      </w:pPr>
      <w:r w:rsidRPr="00073212">
        <w:rPr>
          <w:rFonts w:ascii="Arial" w:hAnsi="Arial" w:cs="Arial"/>
          <w:sz w:val="20"/>
          <w:szCs w:val="20"/>
          <w:lang w:eastAsia="en-US"/>
        </w:rPr>
        <w:t xml:space="preserve">In accordance with section 69 of the </w:t>
      </w:r>
      <w:r w:rsidRPr="00073212">
        <w:rPr>
          <w:rFonts w:ascii="Arial" w:hAnsi="Arial" w:cs="Arial"/>
          <w:i/>
          <w:iCs/>
          <w:sz w:val="20"/>
          <w:szCs w:val="20"/>
          <w:lang w:eastAsia="en-US"/>
        </w:rPr>
        <w:t>Public Interest Disclosures Act 2012</w:t>
      </w:r>
      <w:r w:rsidRPr="00073212">
        <w:rPr>
          <w:rFonts w:ascii="Arial" w:hAnsi="Arial" w:cs="Arial"/>
          <w:sz w:val="20"/>
          <w:szCs w:val="20"/>
          <w:lang w:eastAsia="en-US"/>
        </w:rPr>
        <w:t xml:space="preserve"> (the Act), our website at </w:t>
      </w:r>
      <w:hyperlink r:id="rId104" w:history="1">
        <w:r w:rsidRPr="00073212">
          <w:rPr>
            <w:rStyle w:val="Hyperlink"/>
            <w:rFonts w:ascii="Arial" w:hAnsi="Arial" w:cs="Arial"/>
            <w:sz w:val="20"/>
            <w:szCs w:val="20"/>
            <w:lang w:eastAsia="en-US"/>
          </w:rPr>
          <w:t>www.geelongaustralia.com.au</w:t>
        </w:r>
      </w:hyperlink>
      <w:r w:rsidRPr="00073212">
        <w:rPr>
          <w:rFonts w:ascii="Arial" w:hAnsi="Arial" w:cs="Arial"/>
          <w:sz w:val="20"/>
          <w:szCs w:val="20"/>
          <w:lang w:eastAsia="en-US"/>
        </w:rPr>
        <w:t xml:space="preserve"> provides information about making a public interest disclosure.</w:t>
      </w:r>
    </w:p>
    <w:p w14:paraId="119BCA8E" w14:textId="77777777" w:rsidR="00463191" w:rsidRPr="00073212" w:rsidRDefault="00463191" w:rsidP="005A4DA8">
      <w:pPr>
        <w:tabs>
          <w:tab w:val="left" w:pos="8130"/>
        </w:tabs>
        <w:spacing w:before="100" w:after="100"/>
        <w:rPr>
          <w:rFonts w:ascii="Arial" w:hAnsi="Arial" w:cs="Arial"/>
          <w:sz w:val="20"/>
          <w:szCs w:val="20"/>
          <w:lang w:eastAsia="en-US"/>
        </w:rPr>
      </w:pPr>
      <w:r w:rsidRPr="00073212">
        <w:rPr>
          <w:rFonts w:ascii="Arial" w:hAnsi="Arial" w:cs="Arial"/>
          <w:sz w:val="20"/>
          <w:szCs w:val="20"/>
          <w:lang w:eastAsia="en-US"/>
        </w:rPr>
        <w:t>The Act aims to ensure openness and accountability in government by encouraging people to disclose improper conduct within the public sector and provide protection for people who make disclosures.</w:t>
      </w:r>
    </w:p>
    <w:p w14:paraId="20B66B4D" w14:textId="493B8167" w:rsidR="00463191" w:rsidRPr="00073212" w:rsidRDefault="00463191" w:rsidP="005A4DA8">
      <w:pPr>
        <w:tabs>
          <w:tab w:val="left" w:pos="8130"/>
        </w:tabs>
        <w:spacing w:before="100" w:after="100"/>
        <w:rPr>
          <w:rFonts w:ascii="Arial" w:hAnsi="Arial" w:cs="Arial"/>
          <w:sz w:val="20"/>
          <w:szCs w:val="20"/>
          <w:lang w:eastAsia="en-US"/>
        </w:rPr>
      </w:pPr>
      <w:r w:rsidRPr="00073212">
        <w:rPr>
          <w:rFonts w:ascii="Arial" w:hAnsi="Arial" w:cs="Arial"/>
          <w:sz w:val="20"/>
          <w:szCs w:val="20"/>
          <w:lang w:eastAsia="en-US"/>
        </w:rPr>
        <w:t xml:space="preserve">There were no disclosures notified to the Independent Broad-based Anti-Corruption Commission under section 21(2) during </w:t>
      </w:r>
      <w:r w:rsidRPr="00073212">
        <w:rPr>
          <w:rFonts w:ascii="Arial" w:hAnsi="Arial" w:cs="Arial"/>
          <w:sz w:val="20"/>
        </w:rPr>
        <w:t>2021–22</w:t>
      </w:r>
      <w:r w:rsidRPr="00073212">
        <w:rPr>
          <w:rFonts w:ascii="Arial" w:hAnsi="Arial" w:cs="Arial"/>
          <w:sz w:val="20"/>
          <w:szCs w:val="20"/>
          <w:lang w:eastAsia="en-US"/>
        </w:rPr>
        <w:t>.</w:t>
      </w:r>
    </w:p>
    <w:p w14:paraId="113F336B" w14:textId="681772F2" w:rsidR="00463191" w:rsidRPr="00C660E7" w:rsidRDefault="00463191" w:rsidP="001C648B">
      <w:pPr>
        <w:keepNext/>
        <w:tabs>
          <w:tab w:val="left" w:pos="8130"/>
        </w:tabs>
        <w:spacing w:before="200" w:after="100"/>
        <w:rPr>
          <w:rFonts w:ascii="Arial" w:hAnsi="Arial" w:cs="Arial"/>
          <w:b/>
          <w:color w:val="244061"/>
          <w:sz w:val="24"/>
          <w:szCs w:val="24"/>
          <w:lang w:eastAsia="en-US"/>
        </w:rPr>
      </w:pPr>
      <w:r w:rsidRPr="00C660E7">
        <w:rPr>
          <w:rFonts w:ascii="Arial" w:hAnsi="Arial" w:cs="Arial"/>
          <w:b/>
          <w:color w:val="244061"/>
          <w:sz w:val="24"/>
          <w:szCs w:val="24"/>
          <w:lang w:eastAsia="en-US"/>
        </w:rPr>
        <w:lastRenderedPageBreak/>
        <w:t>Contracts</w:t>
      </w:r>
    </w:p>
    <w:p w14:paraId="40A441D0" w14:textId="535990DD" w:rsidR="00463191" w:rsidRPr="00C660E7" w:rsidRDefault="00463191" w:rsidP="00C660E7">
      <w:pPr>
        <w:pStyle w:val="BodyText"/>
        <w:spacing w:before="100" w:after="100"/>
        <w:rPr>
          <w:rFonts w:ascii="Arial" w:hAnsi="Arial" w:cs="Arial"/>
          <w:sz w:val="20"/>
        </w:rPr>
      </w:pPr>
      <w:r w:rsidRPr="00C660E7">
        <w:rPr>
          <w:rFonts w:ascii="Arial" w:hAnsi="Arial" w:cs="Arial"/>
          <w:sz w:val="20"/>
        </w:rPr>
        <w:t xml:space="preserve">During the year we extended a services agreement for the operations of the Breamlea Caravan Park without undertaking the relevant public processes in accordance with </w:t>
      </w:r>
      <w:r w:rsidR="00697997" w:rsidRPr="00C660E7">
        <w:rPr>
          <w:rFonts w:ascii="Arial" w:hAnsi="Arial" w:cs="Arial"/>
          <w:sz w:val="20"/>
        </w:rPr>
        <w:t>s</w:t>
      </w:r>
      <w:r w:rsidRPr="00C660E7">
        <w:rPr>
          <w:rFonts w:ascii="Arial" w:hAnsi="Arial" w:cs="Arial"/>
          <w:sz w:val="20"/>
        </w:rPr>
        <w:t xml:space="preserve">ection 186 of the </w:t>
      </w:r>
      <w:r w:rsidRPr="004064EF">
        <w:rPr>
          <w:rFonts w:ascii="Arial" w:hAnsi="Arial" w:cs="Arial"/>
          <w:i/>
          <w:iCs/>
          <w:sz w:val="20"/>
        </w:rPr>
        <w:t>Local Government Act 1989</w:t>
      </w:r>
      <w:r w:rsidRPr="00C660E7">
        <w:rPr>
          <w:rFonts w:ascii="Arial" w:hAnsi="Arial" w:cs="Arial"/>
          <w:sz w:val="20"/>
        </w:rPr>
        <w:t xml:space="preserve">. This is a reportable breach of the Act and was reported to the Local Government Inspectorate on </w:t>
      </w:r>
      <w:r w:rsidR="00B413EB" w:rsidRPr="00C660E7">
        <w:rPr>
          <w:rFonts w:ascii="Arial" w:hAnsi="Arial" w:cs="Arial"/>
          <w:sz w:val="20"/>
        </w:rPr>
        <w:t>29 July 2021</w:t>
      </w:r>
      <w:r w:rsidRPr="00C660E7">
        <w:rPr>
          <w:rFonts w:ascii="Arial" w:hAnsi="Arial" w:cs="Arial"/>
          <w:sz w:val="20"/>
        </w:rPr>
        <w:t xml:space="preserve">. </w:t>
      </w:r>
    </w:p>
    <w:p w14:paraId="50382329" w14:textId="2E174AC0" w:rsidR="00697997" w:rsidRPr="00C660E7" w:rsidRDefault="00463191" w:rsidP="00C660E7">
      <w:pPr>
        <w:pStyle w:val="BodyText"/>
        <w:spacing w:before="100" w:after="100"/>
        <w:rPr>
          <w:rFonts w:ascii="Arial" w:hAnsi="Arial" w:cs="Arial"/>
          <w:sz w:val="20"/>
        </w:rPr>
      </w:pPr>
      <w:r w:rsidRPr="00C660E7">
        <w:rPr>
          <w:rFonts w:ascii="Arial" w:hAnsi="Arial" w:cs="Arial"/>
          <w:sz w:val="20"/>
        </w:rPr>
        <w:t xml:space="preserve">During the year </w:t>
      </w:r>
      <w:r w:rsidR="00AB2A78" w:rsidRPr="00C660E7">
        <w:rPr>
          <w:rFonts w:ascii="Arial" w:hAnsi="Arial" w:cs="Arial"/>
          <w:sz w:val="20"/>
        </w:rPr>
        <w:t>one Ministerial exemption was granted in July 2021 to the Geelong Disability Group</w:t>
      </w:r>
      <w:r w:rsidR="006D5547" w:rsidRPr="00C660E7">
        <w:rPr>
          <w:rFonts w:ascii="Arial" w:hAnsi="Arial" w:cs="Arial"/>
          <w:sz w:val="20"/>
        </w:rPr>
        <w:t>,</w:t>
      </w:r>
      <w:r w:rsidR="00AB2A78" w:rsidRPr="00C660E7">
        <w:rPr>
          <w:rFonts w:ascii="Arial" w:hAnsi="Arial" w:cs="Arial"/>
          <w:sz w:val="20"/>
        </w:rPr>
        <w:t xml:space="preserve"> </w:t>
      </w:r>
      <w:r w:rsidR="00D56FD5" w:rsidRPr="00C660E7">
        <w:rPr>
          <w:rFonts w:ascii="Arial" w:hAnsi="Arial" w:cs="Arial"/>
          <w:sz w:val="20"/>
        </w:rPr>
        <w:t>to operate and maintain the Geelong Resource</w:t>
      </w:r>
      <w:r w:rsidR="001100C7" w:rsidRPr="00C660E7">
        <w:rPr>
          <w:rFonts w:ascii="Arial" w:hAnsi="Arial" w:cs="Arial"/>
          <w:sz w:val="20"/>
        </w:rPr>
        <w:t xml:space="preserve"> Recovery Centre, </w:t>
      </w:r>
      <w:r w:rsidR="000B0532" w:rsidRPr="00C660E7">
        <w:rPr>
          <w:rFonts w:ascii="Arial" w:hAnsi="Arial" w:cs="Arial"/>
          <w:sz w:val="20"/>
        </w:rPr>
        <w:t>to the value of $700,000. This was a</w:t>
      </w:r>
      <w:r w:rsidR="00FE05F6" w:rsidRPr="00C660E7">
        <w:rPr>
          <w:rFonts w:ascii="Arial" w:hAnsi="Arial" w:cs="Arial"/>
          <w:sz w:val="20"/>
        </w:rPr>
        <w:t>n interim arrangement</w:t>
      </w:r>
      <w:r w:rsidR="000B0532" w:rsidRPr="00C660E7">
        <w:rPr>
          <w:rFonts w:ascii="Arial" w:hAnsi="Arial" w:cs="Arial"/>
          <w:sz w:val="20"/>
        </w:rPr>
        <w:t xml:space="preserve"> while the tender was finalised</w:t>
      </w:r>
      <w:r w:rsidR="00941551" w:rsidRPr="00C660E7">
        <w:rPr>
          <w:rFonts w:ascii="Arial" w:hAnsi="Arial" w:cs="Arial"/>
          <w:sz w:val="20"/>
        </w:rPr>
        <w:t xml:space="preserve"> (section 186(5)(c)</w:t>
      </w:r>
      <w:r w:rsidR="00144BAA" w:rsidRPr="00C660E7">
        <w:rPr>
          <w:rFonts w:ascii="Arial" w:hAnsi="Arial" w:cs="Arial"/>
          <w:sz w:val="20"/>
        </w:rPr>
        <w:t xml:space="preserve"> of the 1989 Act</w:t>
      </w:r>
      <w:r w:rsidR="00B620FE" w:rsidRPr="00C660E7">
        <w:rPr>
          <w:rFonts w:ascii="Arial" w:hAnsi="Arial" w:cs="Arial"/>
          <w:sz w:val="20"/>
        </w:rPr>
        <w:t>)</w:t>
      </w:r>
      <w:r w:rsidR="00144BAA" w:rsidRPr="00C660E7">
        <w:rPr>
          <w:rFonts w:ascii="Arial" w:hAnsi="Arial" w:cs="Arial"/>
          <w:sz w:val="20"/>
        </w:rPr>
        <w:t>.</w:t>
      </w:r>
    </w:p>
    <w:p w14:paraId="65465423" w14:textId="5616A505" w:rsidR="00697997" w:rsidRPr="00C660E7" w:rsidRDefault="00697997" w:rsidP="00C660E7">
      <w:pPr>
        <w:pStyle w:val="BodyText"/>
        <w:spacing w:before="100" w:after="100"/>
        <w:rPr>
          <w:rFonts w:ascii="Arial" w:hAnsi="Arial" w:cs="Arial"/>
          <w:sz w:val="20"/>
        </w:rPr>
      </w:pPr>
      <w:r w:rsidRPr="00C660E7">
        <w:rPr>
          <w:rFonts w:ascii="Arial" w:hAnsi="Arial" w:cs="Arial"/>
          <w:sz w:val="20"/>
        </w:rPr>
        <w:t>No other contracts valued at $150,000 or more for goods and services, or $200,000 or more for works, were entered into without engaging in a competitive process.</w:t>
      </w:r>
    </w:p>
    <w:p w14:paraId="0449A7F6" w14:textId="5F90F562" w:rsidR="00463191" w:rsidRPr="00073212" w:rsidRDefault="00463191" w:rsidP="001A6228">
      <w:pPr>
        <w:keepNext/>
        <w:tabs>
          <w:tab w:val="left" w:pos="8130"/>
        </w:tabs>
        <w:spacing w:before="200" w:after="100"/>
        <w:rPr>
          <w:rFonts w:ascii="Arial" w:hAnsi="Arial" w:cs="Arial"/>
          <w:b/>
          <w:color w:val="244061"/>
          <w:sz w:val="24"/>
          <w:szCs w:val="24"/>
          <w:lang w:eastAsia="en-US"/>
        </w:rPr>
      </w:pPr>
      <w:r w:rsidRPr="00073212">
        <w:rPr>
          <w:rFonts w:ascii="Arial" w:hAnsi="Arial" w:cs="Arial"/>
          <w:b/>
          <w:color w:val="244061"/>
          <w:sz w:val="24"/>
          <w:szCs w:val="24"/>
          <w:lang w:eastAsia="en-US"/>
        </w:rPr>
        <w:t>Food Act Ministerial directions</w:t>
      </w:r>
    </w:p>
    <w:p w14:paraId="18BD3840" w14:textId="77777777" w:rsidR="00463191" w:rsidRPr="005313F3" w:rsidRDefault="00463191" w:rsidP="005A4DA8">
      <w:pPr>
        <w:pStyle w:val="BodyText"/>
        <w:spacing w:before="100" w:after="100"/>
        <w:rPr>
          <w:rFonts w:ascii="Arial" w:hAnsi="Arial" w:cs="Arial"/>
          <w:sz w:val="20"/>
        </w:rPr>
      </w:pPr>
      <w:r w:rsidRPr="001523FC">
        <w:rPr>
          <w:rFonts w:ascii="Arial" w:hAnsi="Arial" w:cs="Arial"/>
          <w:sz w:val="20"/>
        </w:rPr>
        <w:t xml:space="preserve">In accordance with section 7E of the </w:t>
      </w:r>
      <w:r w:rsidRPr="001523FC">
        <w:rPr>
          <w:rFonts w:ascii="Arial" w:hAnsi="Arial" w:cs="Arial"/>
          <w:i/>
          <w:sz w:val="20"/>
        </w:rPr>
        <w:t>Food Act (Vic) 1984</w:t>
      </w:r>
      <w:r w:rsidRPr="001523FC">
        <w:rPr>
          <w:rFonts w:ascii="Arial" w:hAnsi="Arial" w:cs="Arial"/>
          <w:sz w:val="20"/>
        </w:rPr>
        <w:t>, we are required to publish a summary of any Ministerial Directions received during the financial year in our annual report, however we did not receive any in 2021</w:t>
      </w:r>
      <w:r w:rsidRPr="008106BD">
        <w:rPr>
          <w:rFonts w:ascii="Arial" w:hAnsi="Arial" w:cs="Arial"/>
          <w:sz w:val="20"/>
        </w:rPr>
        <w:t>–22.</w:t>
      </w:r>
    </w:p>
    <w:p w14:paraId="2E23A55A" w14:textId="682DA8C8" w:rsidR="00463191" w:rsidRPr="00CB7862" w:rsidRDefault="00463191" w:rsidP="00402CBB">
      <w:pPr>
        <w:keepNext/>
        <w:tabs>
          <w:tab w:val="left" w:pos="8130"/>
        </w:tabs>
        <w:spacing w:before="200" w:after="100"/>
        <w:rPr>
          <w:rFonts w:ascii="Arial" w:hAnsi="Arial" w:cs="Arial"/>
          <w:b/>
          <w:color w:val="244061"/>
          <w:sz w:val="24"/>
          <w:szCs w:val="24"/>
          <w:lang w:eastAsia="en-US"/>
        </w:rPr>
      </w:pPr>
      <w:r w:rsidRPr="00CB7862">
        <w:rPr>
          <w:rFonts w:ascii="Arial" w:hAnsi="Arial" w:cs="Arial"/>
          <w:b/>
          <w:color w:val="244061"/>
          <w:sz w:val="24"/>
          <w:szCs w:val="24"/>
          <w:lang w:eastAsia="en-US"/>
        </w:rPr>
        <w:t>Road Management Act Ministerial direction</w:t>
      </w:r>
    </w:p>
    <w:p w14:paraId="288B26B8" w14:textId="148BCA51" w:rsidR="00463191" w:rsidRPr="001A6228" w:rsidRDefault="00463191" w:rsidP="003D2EC4">
      <w:pPr>
        <w:autoSpaceDE w:val="0"/>
        <w:autoSpaceDN w:val="0"/>
        <w:adjustRightInd w:val="0"/>
        <w:spacing w:before="100" w:after="100"/>
        <w:rPr>
          <w:rFonts w:ascii="Arial" w:eastAsiaTheme="minorHAnsi" w:hAnsi="Arial" w:cs="Arial"/>
          <w:spacing w:val="0"/>
          <w:sz w:val="20"/>
          <w:szCs w:val="20"/>
          <w:lang w:eastAsia="en-US"/>
        </w:rPr>
      </w:pPr>
      <w:r w:rsidRPr="001A6228">
        <w:rPr>
          <w:rFonts w:ascii="Arial" w:eastAsiaTheme="minorHAnsi" w:hAnsi="Arial" w:cs="Arial"/>
          <w:spacing w:val="0"/>
          <w:sz w:val="20"/>
          <w:szCs w:val="20"/>
          <w:lang w:eastAsia="en-US"/>
        </w:rPr>
        <w:t xml:space="preserve">In accordance with section 22 of </w:t>
      </w:r>
      <w:r w:rsidRPr="001A6228">
        <w:rPr>
          <w:rFonts w:ascii="Arial" w:eastAsiaTheme="minorHAnsi" w:hAnsi="Arial" w:cs="Arial"/>
          <w:i/>
          <w:iCs/>
          <w:spacing w:val="0"/>
          <w:sz w:val="20"/>
          <w:szCs w:val="20"/>
          <w:lang w:eastAsia="en-US"/>
        </w:rPr>
        <w:t xml:space="preserve">the </w:t>
      </w:r>
      <w:r w:rsidRPr="00C62EDC">
        <w:rPr>
          <w:rFonts w:ascii="Arial" w:eastAsiaTheme="minorHAnsi" w:hAnsi="Arial" w:cs="Arial"/>
          <w:i/>
          <w:spacing w:val="0"/>
          <w:sz w:val="20"/>
          <w:szCs w:val="20"/>
          <w:lang w:eastAsia="en-US"/>
        </w:rPr>
        <w:t>Road Management Act (Vic) 2004</w:t>
      </w:r>
      <w:r w:rsidRPr="00C62EDC">
        <w:rPr>
          <w:rFonts w:ascii="Arial" w:eastAsiaTheme="minorHAnsi" w:hAnsi="Arial" w:cs="Arial"/>
          <w:spacing w:val="0"/>
          <w:sz w:val="20"/>
          <w:szCs w:val="20"/>
          <w:lang w:eastAsia="en-US"/>
        </w:rPr>
        <w:t>, a council must</w:t>
      </w:r>
      <w:r w:rsidRPr="001A6228">
        <w:rPr>
          <w:rFonts w:ascii="Arial" w:eastAsiaTheme="minorHAnsi" w:hAnsi="Arial" w:cs="Arial"/>
          <w:spacing w:val="0"/>
          <w:sz w:val="20"/>
          <w:szCs w:val="20"/>
          <w:lang w:eastAsia="en-US"/>
        </w:rPr>
        <w:t xml:space="preserve"> publish a copy or summary of any Ministerial direction in its annual report.</w:t>
      </w:r>
      <w:r w:rsidR="001A6228" w:rsidRPr="001A6228">
        <w:rPr>
          <w:rFonts w:ascii="Arial" w:eastAsiaTheme="minorHAnsi" w:hAnsi="Arial" w:cs="Arial"/>
          <w:spacing w:val="0"/>
          <w:sz w:val="20"/>
          <w:szCs w:val="20"/>
          <w:lang w:eastAsia="en-US"/>
        </w:rPr>
        <w:t xml:space="preserve"> No such ministerial directions were received during the financial year.</w:t>
      </w:r>
    </w:p>
    <w:p w14:paraId="0B8DD2C7" w14:textId="32B192A6" w:rsidR="00463191" w:rsidRPr="00073212" w:rsidRDefault="00463191" w:rsidP="00B1235F">
      <w:pPr>
        <w:tabs>
          <w:tab w:val="left" w:pos="8130"/>
        </w:tabs>
        <w:spacing w:before="200" w:after="100"/>
        <w:rPr>
          <w:rFonts w:ascii="Arial" w:hAnsi="Arial" w:cs="Arial"/>
          <w:b/>
          <w:color w:val="244061"/>
          <w:sz w:val="24"/>
          <w:szCs w:val="24"/>
          <w:lang w:eastAsia="en-US"/>
        </w:rPr>
      </w:pPr>
      <w:r w:rsidRPr="00073212">
        <w:rPr>
          <w:rFonts w:ascii="Arial" w:hAnsi="Arial" w:cs="Arial"/>
          <w:b/>
          <w:color w:val="244061"/>
          <w:sz w:val="24"/>
          <w:szCs w:val="24"/>
          <w:lang w:eastAsia="en-US"/>
        </w:rPr>
        <w:t xml:space="preserve">Charter of Human Rights and Responsibilities </w:t>
      </w:r>
    </w:p>
    <w:p w14:paraId="5ADBC893" w14:textId="77777777" w:rsidR="00463191" w:rsidRPr="00073212" w:rsidRDefault="00463191" w:rsidP="003D2EC4">
      <w:pPr>
        <w:spacing w:before="100" w:after="100"/>
        <w:rPr>
          <w:rFonts w:ascii="Arial" w:hAnsi="Arial" w:cs="Arial"/>
          <w:sz w:val="20"/>
          <w:szCs w:val="20"/>
          <w:lang w:eastAsia="en-US"/>
        </w:rPr>
      </w:pPr>
      <w:r w:rsidRPr="00073212">
        <w:rPr>
          <w:rFonts w:ascii="Arial" w:hAnsi="Arial" w:cs="Arial"/>
          <w:sz w:val="20"/>
          <w:szCs w:val="20"/>
          <w:lang w:eastAsia="en-US"/>
        </w:rPr>
        <w:t xml:space="preserve">In June 2006, the Victorian Parliament passed the </w:t>
      </w:r>
      <w:r w:rsidRPr="00073212">
        <w:rPr>
          <w:rFonts w:ascii="Arial" w:hAnsi="Arial" w:cs="Arial"/>
          <w:i/>
          <w:sz w:val="20"/>
          <w:szCs w:val="20"/>
          <w:lang w:eastAsia="en-US"/>
        </w:rPr>
        <w:t xml:space="preserve">Charter of Human Rights and Responsibilities Act (Vic) 2006 </w:t>
      </w:r>
      <w:r w:rsidRPr="00073212">
        <w:rPr>
          <w:rFonts w:ascii="Arial" w:hAnsi="Arial" w:cs="Arial"/>
          <w:sz w:val="20"/>
          <w:szCs w:val="20"/>
          <w:lang w:eastAsia="en-US"/>
        </w:rPr>
        <w:t>(the Charter). The Charter came into effect on 1 January 2008.</w:t>
      </w:r>
    </w:p>
    <w:p w14:paraId="3CAA96A7" w14:textId="77777777" w:rsidR="00463191" w:rsidRPr="00073212" w:rsidRDefault="00463191" w:rsidP="003D2EC4">
      <w:pPr>
        <w:spacing w:before="100" w:after="100"/>
        <w:rPr>
          <w:rFonts w:ascii="Arial" w:hAnsi="Arial" w:cs="Arial"/>
          <w:sz w:val="20"/>
          <w:szCs w:val="20"/>
          <w:lang w:eastAsia="en-US"/>
        </w:rPr>
      </w:pPr>
      <w:r w:rsidRPr="00073212">
        <w:rPr>
          <w:rFonts w:ascii="Arial" w:hAnsi="Arial" w:cs="Arial"/>
          <w:sz w:val="20"/>
          <w:szCs w:val="20"/>
          <w:lang w:eastAsia="en-US"/>
        </w:rPr>
        <w:t xml:space="preserve">The Charter enshrines civil and political rights, and some cultural rights, into Victorian law, while promoting and protecting principles of freedom, respect, </w:t>
      </w:r>
      <w:proofErr w:type="gramStart"/>
      <w:r w:rsidRPr="00073212">
        <w:rPr>
          <w:rFonts w:ascii="Arial" w:hAnsi="Arial" w:cs="Arial"/>
          <w:sz w:val="20"/>
          <w:szCs w:val="20"/>
          <w:lang w:eastAsia="en-US"/>
        </w:rPr>
        <w:t>equality</w:t>
      </w:r>
      <w:proofErr w:type="gramEnd"/>
      <w:r w:rsidRPr="00073212">
        <w:rPr>
          <w:rFonts w:ascii="Arial" w:hAnsi="Arial" w:cs="Arial"/>
          <w:sz w:val="20"/>
          <w:szCs w:val="20"/>
          <w:lang w:eastAsia="en-US"/>
        </w:rPr>
        <w:t xml:space="preserve"> and dignity.</w:t>
      </w:r>
    </w:p>
    <w:p w14:paraId="77626A0B" w14:textId="77777777" w:rsidR="00463191" w:rsidRDefault="00463191" w:rsidP="003D2EC4">
      <w:pPr>
        <w:spacing w:before="100" w:after="100"/>
        <w:rPr>
          <w:rFonts w:ascii="Arial" w:hAnsi="Arial" w:cs="Arial"/>
          <w:sz w:val="20"/>
          <w:szCs w:val="20"/>
          <w:lang w:eastAsia="en-US"/>
        </w:rPr>
      </w:pPr>
      <w:r w:rsidRPr="00073212">
        <w:rPr>
          <w:rFonts w:ascii="Arial" w:hAnsi="Arial" w:cs="Arial"/>
          <w:sz w:val="20"/>
          <w:szCs w:val="20"/>
          <w:lang w:eastAsia="en-US"/>
        </w:rPr>
        <w:t xml:space="preserve">We consider the 20 human rights established by the Charter when delivering our services, developing our </w:t>
      </w:r>
      <w:proofErr w:type="gramStart"/>
      <w:r w:rsidRPr="00073212">
        <w:rPr>
          <w:rFonts w:ascii="Arial" w:hAnsi="Arial" w:cs="Arial"/>
          <w:sz w:val="20"/>
          <w:szCs w:val="20"/>
          <w:lang w:eastAsia="en-US"/>
        </w:rPr>
        <w:t>policies</w:t>
      </w:r>
      <w:proofErr w:type="gramEnd"/>
      <w:r w:rsidRPr="00073212">
        <w:rPr>
          <w:rFonts w:ascii="Arial" w:hAnsi="Arial" w:cs="Arial"/>
          <w:sz w:val="20"/>
          <w:szCs w:val="20"/>
          <w:lang w:eastAsia="en-US"/>
        </w:rPr>
        <w:t xml:space="preserve"> or implementing our plans.</w:t>
      </w:r>
    </w:p>
    <w:p w14:paraId="158B1EFC" w14:textId="556D053A" w:rsidR="00463191" w:rsidRPr="001E1C2C" w:rsidRDefault="00463191" w:rsidP="00B1235F">
      <w:pPr>
        <w:tabs>
          <w:tab w:val="left" w:pos="8130"/>
        </w:tabs>
        <w:spacing w:before="200" w:after="100"/>
        <w:rPr>
          <w:rFonts w:ascii="Arial" w:hAnsi="Arial" w:cs="Arial"/>
          <w:b/>
          <w:color w:val="244061"/>
          <w:sz w:val="24"/>
          <w:szCs w:val="24"/>
          <w:lang w:eastAsia="en-US"/>
        </w:rPr>
      </w:pPr>
      <w:r w:rsidRPr="001E1C2C">
        <w:rPr>
          <w:rFonts w:ascii="Arial" w:hAnsi="Arial" w:cs="Arial"/>
          <w:b/>
          <w:color w:val="244061"/>
          <w:sz w:val="24"/>
          <w:szCs w:val="24"/>
          <w:lang w:eastAsia="en-US"/>
        </w:rPr>
        <w:t>Local Laws</w:t>
      </w:r>
    </w:p>
    <w:p w14:paraId="15306E1C" w14:textId="77777777" w:rsidR="00463191" w:rsidRPr="001E1C2C" w:rsidRDefault="00463191" w:rsidP="003D2EC4">
      <w:pPr>
        <w:spacing w:before="100" w:after="100"/>
        <w:rPr>
          <w:rFonts w:ascii="Arial" w:hAnsi="Arial" w:cs="Arial"/>
          <w:sz w:val="20"/>
          <w:szCs w:val="20"/>
          <w:lang w:eastAsia="en-US"/>
        </w:rPr>
      </w:pPr>
      <w:r w:rsidRPr="001E1C2C">
        <w:rPr>
          <w:rFonts w:ascii="Arial" w:hAnsi="Arial" w:cs="Arial"/>
          <w:sz w:val="20"/>
          <w:szCs w:val="20"/>
          <w:lang w:eastAsia="en-US"/>
        </w:rPr>
        <w:t>The following local laws remain current.</w:t>
      </w:r>
    </w:p>
    <w:p w14:paraId="7DFCE35D" w14:textId="77777777" w:rsidR="00463191" w:rsidRPr="005A4DA8" w:rsidRDefault="00463191" w:rsidP="003D2EC4">
      <w:pPr>
        <w:tabs>
          <w:tab w:val="left" w:pos="8130"/>
        </w:tabs>
        <w:spacing w:before="100" w:after="100"/>
        <w:rPr>
          <w:rFonts w:ascii="Arial" w:hAnsi="Arial" w:cs="Arial"/>
          <w:b/>
          <w:iCs/>
          <w:color w:val="003361"/>
          <w:sz w:val="20"/>
          <w:szCs w:val="24"/>
          <w:lang w:eastAsia="en-US"/>
        </w:rPr>
      </w:pPr>
      <w:r w:rsidRPr="005A4DA8">
        <w:rPr>
          <w:rFonts w:ascii="Arial" w:hAnsi="Arial" w:cs="Arial"/>
          <w:b/>
          <w:iCs/>
          <w:color w:val="003361"/>
          <w:sz w:val="20"/>
          <w:szCs w:val="24"/>
          <w:lang w:eastAsia="en-US"/>
        </w:rPr>
        <w:t>Neighbourhood Amenity Local Law 2014</w:t>
      </w:r>
    </w:p>
    <w:p w14:paraId="69AB53A7" w14:textId="77777777" w:rsidR="00463191" w:rsidRPr="001E1C2C" w:rsidRDefault="00463191" w:rsidP="003D2EC4">
      <w:pPr>
        <w:spacing w:before="100" w:after="100"/>
        <w:rPr>
          <w:rFonts w:ascii="Arial" w:hAnsi="Arial" w:cs="Arial"/>
          <w:sz w:val="20"/>
          <w:szCs w:val="20"/>
          <w:lang w:eastAsia="en-US"/>
        </w:rPr>
      </w:pPr>
      <w:r w:rsidRPr="001E1C2C">
        <w:rPr>
          <w:rFonts w:ascii="Arial" w:hAnsi="Arial" w:cs="Arial"/>
          <w:sz w:val="20"/>
          <w:szCs w:val="20"/>
          <w:lang w:eastAsia="en-US"/>
        </w:rPr>
        <w:t>This local law regulates activities of people and provides standards and conditions for specified activities to protect people in, or the environment of, the municipal district. The local law aims to achieve the following objectives that align with our overall objectives and strategies:</w:t>
      </w:r>
    </w:p>
    <w:p w14:paraId="6CB52B05" w14:textId="77777777" w:rsidR="00463191" w:rsidRPr="001E1C2C" w:rsidRDefault="00463191" w:rsidP="003D2EC4">
      <w:pPr>
        <w:pStyle w:val="ListBullet"/>
        <w:numPr>
          <w:ilvl w:val="0"/>
          <w:numId w:val="8"/>
        </w:numPr>
        <w:spacing w:before="100" w:after="100"/>
        <w:rPr>
          <w:rFonts w:ascii="Arial" w:hAnsi="Arial" w:cs="Arial"/>
          <w:sz w:val="20"/>
          <w:szCs w:val="18"/>
        </w:rPr>
      </w:pPr>
      <w:r w:rsidRPr="001E1C2C">
        <w:rPr>
          <w:rFonts w:ascii="Arial" w:hAnsi="Arial" w:cs="Arial"/>
          <w:sz w:val="20"/>
          <w:szCs w:val="18"/>
        </w:rPr>
        <w:t>to secure community safety</w:t>
      </w:r>
    </w:p>
    <w:p w14:paraId="7D405A98" w14:textId="77777777" w:rsidR="00463191" w:rsidRPr="001E1C2C" w:rsidRDefault="00463191" w:rsidP="003D2EC4">
      <w:pPr>
        <w:pStyle w:val="ListBullet"/>
        <w:numPr>
          <w:ilvl w:val="0"/>
          <w:numId w:val="8"/>
        </w:numPr>
        <w:spacing w:before="100" w:after="100"/>
        <w:rPr>
          <w:rFonts w:ascii="Arial" w:hAnsi="Arial" w:cs="Arial"/>
          <w:sz w:val="20"/>
          <w:szCs w:val="18"/>
        </w:rPr>
      </w:pPr>
      <w:r w:rsidRPr="001E1C2C">
        <w:rPr>
          <w:rFonts w:ascii="Arial" w:hAnsi="Arial" w:cs="Arial"/>
          <w:sz w:val="20"/>
          <w:szCs w:val="18"/>
        </w:rPr>
        <w:t>to protect public assets</w:t>
      </w:r>
    </w:p>
    <w:p w14:paraId="28E07C1F" w14:textId="77777777" w:rsidR="00463191" w:rsidRPr="001E1C2C" w:rsidRDefault="00463191" w:rsidP="003D2EC4">
      <w:pPr>
        <w:pStyle w:val="ListBullet"/>
        <w:numPr>
          <w:ilvl w:val="0"/>
          <w:numId w:val="8"/>
        </w:numPr>
        <w:spacing w:before="100" w:after="100"/>
        <w:rPr>
          <w:rFonts w:ascii="Arial" w:hAnsi="Arial" w:cs="Arial"/>
          <w:sz w:val="20"/>
          <w:szCs w:val="18"/>
        </w:rPr>
      </w:pPr>
      <w:r w:rsidRPr="001E1C2C">
        <w:rPr>
          <w:rFonts w:ascii="Arial" w:hAnsi="Arial" w:cs="Arial"/>
          <w:sz w:val="20"/>
          <w:szCs w:val="18"/>
        </w:rPr>
        <w:t>to enhance neighbourhood amenity.</w:t>
      </w:r>
    </w:p>
    <w:p w14:paraId="47067153" w14:textId="77777777" w:rsidR="00463191" w:rsidRPr="005A4DA8" w:rsidRDefault="00463191" w:rsidP="003D2EC4">
      <w:pPr>
        <w:tabs>
          <w:tab w:val="left" w:pos="8130"/>
        </w:tabs>
        <w:spacing w:before="100" w:after="100"/>
        <w:rPr>
          <w:rFonts w:ascii="Arial" w:hAnsi="Arial" w:cs="Arial"/>
          <w:b/>
          <w:iCs/>
          <w:color w:val="003361"/>
          <w:sz w:val="20"/>
          <w:szCs w:val="24"/>
          <w:lang w:eastAsia="en-US"/>
        </w:rPr>
      </w:pPr>
      <w:r w:rsidRPr="005A4DA8">
        <w:rPr>
          <w:rFonts w:ascii="Arial" w:hAnsi="Arial" w:cs="Arial"/>
          <w:b/>
          <w:iCs/>
          <w:color w:val="003361"/>
          <w:sz w:val="20"/>
          <w:szCs w:val="24"/>
          <w:lang w:eastAsia="en-US"/>
        </w:rPr>
        <w:t>Council Meeting Procedures Local Law 2017</w:t>
      </w:r>
    </w:p>
    <w:p w14:paraId="5D36629B" w14:textId="77777777" w:rsidR="00463191" w:rsidRPr="00027CDB" w:rsidRDefault="00463191" w:rsidP="003D2EC4">
      <w:pPr>
        <w:spacing w:before="100" w:after="100"/>
        <w:rPr>
          <w:rFonts w:ascii="Arial" w:hAnsi="Arial" w:cs="Arial"/>
          <w:sz w:val="20"/>
          <w:szCs w:val="20"/>
          <w:lang w:eastAsia="en-US"/>
        </w:rPr>
      </w:pPr>
      <w:r w:rsidRPr="001E1C2C">
        <w:rPr>
          <w:rFonts w:ascii="Arial" w:hAnsi="Arial" w:cs="Arial"/>
          <w:sz w:val="20"/>
          <w:szCs w:val="20"/>
          <w:lang w:eastAsia="en-US"/>
        </w:rPr>
        <w:t>This local law regulates the use of the Common Seal and offence provisions relating to the conduct of Council and Delegated Committee meetings.</w:t>
      </w:r>
    </w:p>
    <w:p w14:paraId="57BBB883" w14:textId="696E960C" w:rsidR="00463191" w:rsidRDefault="00463191" w:rsidP="003D2EC4">
      <w:pPr>
        <w:spacing w:before="100" w:after="100"/>
        <w:rPr>
          <w:rFonts w:ascii="Arial" w:eastAsia="MS Gothic" w:hAnsi="Arial" w:cs="Arial"/>
          <w:b/>
          <w:bCs/>
          <w:color w:val="244061"/>
          <w:sz w:val="28"/>
          <w:szCs w:val="28"/>
        </w:rPr>
      </w:pPr>
      <w:r>
        <w:rPr>
          <w:rFonts w:ascii="Arial" w:hAnsi="Arial" w:cs="Arial"/>
          <w:color w:val="244061"/>
          <w:sz w:val="28"/>
          <w:szCs w:val="28"/>
        </w:rPr>
        <w:br w:type="page"/>
      </w:r>
    </w:p>
    <w:p w14:paraId="3F3616C8" w14:textId="4D3DD25B" w:rsidR="00704F11" w:rsidRPr="009050E7" w:rsidRDefault="00704F11" w:rsidP="003D2EC4">
      <w:pPr>
        <w:pStyle w:val="Heading2"/>
        <w:spacing w:before="100" w:after="100"/>
        <w:rPr>
          <w:rFonts w:ascii="Arial" w:hAnsi="Arial" w:cs="Arial"/>
          <w:color w:val="003361"/>
          <w:sz w:val="28"/>
          <w:szCs w:val="28"/>
        </w:rPr>
      </w:pPr>
      <w:bookmarkStart w:id="113" w:name="_Toc116036593"/>
      <w:r w:rsidRPr="009050E7">
        <w:rPr>
          <w:rFonts w:ascii="Arial" w:hAnsi="Arial" w:cs="Arial"/>
          <w:color w:val="003361"/>
          <w:sz w:val="28"/>
          <w:szCs w:val="28"/>
        </w:rPr>
        <w:lastRenderedPageBreak/>
        <w:t>AUDIT AND RISK COMMITTEE</w:t>
      </w:r>
      <w:bookmarkEnd w:id="113"/>
    </w:p>
    <w:p w14:paraId="650AE7FD" w14:textId="77777777" w:rsidR="00BB3858" w:rsidRDefault="00704F11" w:rsidP="00BB3858">
      <w:pPr>
        <w:spacing w:before="100" w:after="100"/>
        <w:rPr>
          <w:rFonts w:ascii="Arial" w:hAnsi="Arial" w:cs="Arial"/>
          <w:sz w:val="20"/>
          <w:szCs w:val="20"/>
        </w:rPr>
      </w:pPr>
      <w:r w:rsidRPr="00BB3858">
        <w:rPr>
          <w:rFonts w:ascii="Arial" w:hAnsi="Arial" w:cs="Arial"/>
          <w:b/>
          <w:color w:val="99D1DC"/>
          <w:spacing w:val="0"/>
          <w:sz w:val="24"/>
          <w:szCs w:val="24"/>
          <w:lang w:val="en-US" w:eastAsia="en-US"/>
        </w:rPr>
        <w:t>Our Audit and Risk Committee provides structured, systematic oversight of Council’s governance, assurance, risk management and internal control practices.</w:t>
      </w:r>
      <w:r w:rsidRPr="0057129E">
        <w:rPr>
          <w:rFonts w:ascii="Arial" w:hAnsi="Arial" w:cs="Arial"/>
          <w:sz w:val="20"/>
          <w:szCs w:val="20"/>
        </w:rPr>
        <w:t xml:space="preserve"> </w:t>
      </w:r>
    </w:p>
    <w:p w14:paraId="1914D96A" w14:textId="6EDE6663" w:rsidR="00704F11" w:rsidRPr="0057129E" w:rsidRDefault="00704F11" w:rsidP="00BB3858">
      <w:pPr>
        <w:spacing w:before="100" w:after="100"/>
        <w:rPr>
          <w:rFonts w:ascii="Arial" w:hAnsi="Arial" w:cs="Arial"/>
          <w:sz w:val="20"/>
          <w:szCs w:val="20"/>
        </w:rPr>
      </w:pPr>
      <w:r w:rsidRPr="0057129E">
        <w:rPr>
          <w:rFonts w:ascii="Arial" w:hAnsi="Arial" w:cs="Arial"/>
          <w:sz w:val="20"/>
          <w:szCs w:val="20"/>
        </w:rPr>
        <w:t>This oversight mechanism also helps maintain the integrity of these practices. The Committee:</w:t>
      </w:r>
    </w:p>
    <w:p w14:paraId="4FE57A6B" w14:textId="77777777" w:rsidR="00704F11" w:rsidRPr="0057129E" w:rsidRDefault="00704F11" w:rsidP="003D2EC4">
      <w:pPr>
        <w:pStyle w:val="ListBullet"/>
        <w:numPr>
          <w:ilvl w:val="0"/>
          <w:numId w:val="21"/>
        </w:numPr>
        <w:spacing w:before="100" w:after="100"/>
        <w:rPr>
          <w:rFonts w:ascii="Arial" w:hAnsi="Arial" w:cs="Arial"/>
          <w:sz w:val="20"/>
          <w:szCs w:val="18"/>
        </w:rPr>
      </w:pPr>
      <w:r w:rsidRPr="0057129E">
        <w:rPr>
          <w:rFonts w:ascii="Arial" w:hAnsi="Arial" w:cs="Arial"/>
          <w:sz w:val="20"/>
          <w:szCs w:val="18"/>
        </w:rPr>
        <w:t>is comprised of five members</w:t>
      </w:r>
      <w:r>
        <w:rPr>
          <w:rFonts w:ascii="Arial" w:hAnsi="Arial" w:cs="Arial"/>
          <w:sz w:val="20"/>
          <w:szCs w:val="18"/>
        </w:rPr>
        <w:t>,</w:t>
      </w:r>
      <w:r w:rsidRPr="0057129E">
        <w:rPr>
          <w:rFonts w:ascii="Arial" w:hAnsi="Arial" w:cs="Arial"/>
          <w:sz w:val="20"/>
          <w:szCs w:val="18"/>
        </w:rPr>
        <w:t xml:space="preserve"> three independent members, the </w:t>
      </w:r>
      <w:proofErr w:type="gramStart"/>
      <w:r w:rsidRPr="0057129E">
        <w:rPr>
          <w:rFonts w:ascii="Arial" w:hAnsi="Arial" w:cs="Arial"/>
          <w:sz w:val="20"/>
          <w:szCs w:val="18"/>
        </w:rPr>
        <w:t>Mayor</w:t>
      </w:r>
      <w:proofErr w:type="gramEnd"/>
      <w:r w:rsidRPr="0057129E">
        <w:rPr>
          <w:rFonts w:ascii="Arial" w:hAnsi="Arial" w:cs="Arial"/>
          <w:sz w:val="20"/>
          <w:szCs w:val="18"/>
        </w:rPr>
        <w:t xml:space="preserve"> and one Councillor</w:t>
      </w:r>
    </w:p>
    <w:p w14:paraId="31963C94" w14:textId="77777777" w:rsidR="00704F11" w:rsidRPr="0057129E" w:rsidRDefault="00704F11" w:rsidP="003D2EC4">
      <w:pPr>
        <w:pStyle w:val="ListBullet"/>
        <w:numPr>
          <w:ilvl w:val="0"/>
          <w:numId w:val="21"/>
        </w:numPr>
        <w:spacing w:before="100" w:after="100"/>
        <w:rPr>
          <w:rFonts w:ascii="Arial" w:hAnsi="Arial" w:cs="Arial"/>
          <w:sz w:val="20"/>
          <w:szCs w:val="18"/>
        </w:rPr>
      </w:pPr>
      <w:r w:rsidRPr="0057129E">
        <w:rPr>
          <w:rFonts w:ascii="Arial" w:hAnsi="Arial" w:cs="Arial"/>
          <w:sz w:val="20"/>
          <w:szCs w:val="18"/>
        </w:rPr>
        <w:t>holds at least four regular meetings per annum plus one to consider the annual financial accounts</w:t>
      </w:r>
    </w:p>
    <w:p w14:paraId="6B9ECE35" w14:textId="77777777" w:rsidR="00704F11" w:rsidRPr="000D6E7B" w:rsidRDefault="00704F11" w:rsidP="004064EF">
      <w:pPr>
        <w:pStyle w:val="ListBullet"/>
        <w:numPr>
          <w:ilvl w:val="0"/>
          <w:numId w:val="21"/>
        </w:numPr>
        <w:spacing w:before="100" w:after="200"/>
        <w:ind w:left="714" w:hanging="357"/>
        <w:rPr>
          <w:rFonts w:ascii="Arial" w:hAnsi="Arial" w:cs="Arial"/>
          <w:sz w:val="20"/>
          <w:szCs w:val="18"/>
        </w:rPr>
      </w:pPr>
      <w:r>
        <w:rPr>
          <w:rFonts w:ascii="Arial" w:hAnsi="Arial" w:cs="Arial"/>
          <w:sz w:val="20"/>
          <w:szCs w:val="18"/>
        </w:rPr>
        <w:t>r</w:t>
      </w:r>
      <w:r w:rsidRPr="000D6E7B">
        <w:rPr>
          <w:rFonts w:ascii="Arial" w:hAnsi="Arial" w:cs="Arial"/>
          <w:sz w:val="20"/>
          <w:szCs w:val="18"/>
        </w:rPr>
        <w:t>eports its minutes to Council.</w:t>
      </w:r>
    </w:p>
    <w:p w14:paraId="4659BC4B" w14:textId="68593DE4" w:rsidR="00704F11" w:rsidRPr="00E92AEC" w:rsidRDefault="00704F11" w:rsidP="00E92AEC">
      <w:pPr>
        <w:spacing w:before="100" w:after="100"/>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t xml:space="preserve">TABLE </w:t>
      </w:r>
      <w:r w:rsidR="00BA3679" w:rsidRPr="00E92AEC">
        <w:rPr>
          <w:rFonts w:asciiTheme="minorHAnsi" w:hAnsiTheme="minorHAnsi" w:cstheme="minorHAnsi"/>
          <w:b/>
          <w:color w:val="1F497D"/>
          <w:sz w:val="18"/>
          <w:szCs w:val="18"/>
          <w:lang w:eastAsia="en-US"/>
        </w:rPr>
        <w:t>9</w:t>
      </w:r>
      <w:r w:rsidRPr="00E92AEC">
        <w:rPr>
          <w:rFonts w:asciiTheme="minorHAnsi" w:hAnsiTheme="minorHAnsi" w:cstheme="minorHAnsi"/>
          <w:b/>
          <w:color w:val="1F497D"/>
          <w:sz w:val="18"/>
          <w:szCs w:val="18"/>
          <w:lang w:eastAsia="en-US"/>
        </w:rPr>
        <w:t xml:space="preserve">: Audit and Risk Committee </w:t>
      </w:r>
    </w:p>
    <w:tbl>
      <w:tblPr>
        <w:tblW w:w="9219" w:type="dxa"/>
        <w:tblInd w:w="-5" w:type="dxa"/>
        <w:tblBorders>
          <w:top w:val="single" w:sz="4" w:space="0" w:color="auto"/>
          <w:bottom w:val="single" w:sz="4" w:space="0" w:color="auto"/>
          <w:insideH w:val="single" w:sz="4" w:space="0" w:color="auto"/>
        </w:tblBorders>
        <w:tblLook w:val="04A0" w:firstRow="1" w:lastRow="0" w:firstColumn="1" w:lastColumn="0" w:noHBand="0" w:noVBand="1"/>
      </w:tblPr>
      <w:tblGrid>
        <w:gridCol w:w="5392"/>
        <w:gridCol w:w="3827"/>
      </w:tblGrid>
      <w:tr w:rsidR="00F665A7" w:rsidRPr="009D17E8" w14:paraId="2C52AE9B" w14:textId="77777777" w:rsidTr="00F665A7">
        <w:trPr>
          <w:trHeight w:val="471"/>
        </w:trPr>
        <w:tc>
          <w:tcPr>
            <w:tcW w:w="5392" w:type="dxa"/>
            <w:shd w:val="clear" w:color="auto" w:fill="003361"/>
            <w:vAlign w:val="center"/>
            <w:hideMark/>
          </w:tcPr>
          <w:p w14:paraId="7B995898" w14:textId="21A35140" w:rsidR="00704F11" w:rsidRPr="004064EF" w:rsidRDefault="00704F11" w:rsidP="004064EF">
            <w:pPr>
              <w:pStyle w:val="TableText"/>
              <w:keepNext/>
              <w:spacing w:before="100" w:after="100"/>
              <w:rPr>
                <w:rFonts w:ascii="Arial Bold" w:hAnsi="Arial Bold" w:cs="Arial"/>
                <w:b/>
                <w:caps/>
                <w:color w:val="FFFFFF"/>
                <w:szCs w:val="18"/>
              </w:rPr>
            </w:pPr>
            <w:r w:rsidRPr="004064EF">
              <w:rPr>
                <w:rFonts w:ascii="Arial Bold" w:hAnsi="Arial Bold" w:cs="Arial"/>
                <w:b/>
                <w:caps/>
                <w:color w:val="FFFFFF"/>
                <w:szCs w:val="18"/>
              </w:rPr>
              <w:t>A</w:t>
            </w:r>
            <w:r w:rsidR="001A6228" w:rsidRPr="004064EF">
              <w:rPr>
                <w:rFonts w:ascii="Arial Bold" w:hAnsi="Arial Bold" w:cs="Arial"/>
                <w:b/>
                <w:caps/>
                <w:color w:val="FFFFFF"/>
                <w:szCs w:val="18"/>
              </w:rPr>
              <w:t>udit and</w:t>
            </w:r>
            <w:r w:rsidRPr="004064EF">
              <w:rPr>
                <w:rFonts w:ascii="Arial Bold" w:hAnsi="Arial Bold" w:cs="Arial"/>
                <w:b/>
                <w:caps/>
                <w:color w:val="FFFFFF"/>
                <w:szCs w:val="18"/>
              </w:rPr>
              <w:t xml:space="preserve"> R</w:t>
            </w:r>
            <w:r w:rsidR="001A6228" w:rsidRPr="004064EF">
              <w:rPr>
                <w:rFonts w:ascii="Arial Bold" w:hAnsi="Arial Bold" w:cs="Arial"/>
                <w:b/>
                <w:caps/>
                <w:color w:val="FFFFFF"/>
                <w:szCs w:val="18"/>
              </w:rPr>
              <w:t xml:space="preserve">isk </w:t>
            </w:r>
            <w:r w:rsidRPr="004064EF">
              <w:rPr>
                <w:rFonts w:ascii="Arial Bold" w:hAnsi="Arial Bold" w:cs="Arial"/>
                <w:b/>
                <w:caps/>
                <w:color w:val="FFFFFF"/>
                <w:szCs w:val="18"/>
              </w:rPr>
              <w:t>C</w:t>
            </w:r>
            <w:r w:rsidR="001A6228" w:rsidRPr="004064EF">
              <w:rPr>
                <w:rFonts w:ascii="Arial Bold" w:hAnsi="Arial Bold" w:cs="Arial"/>
                <w:b/>
                <w:caps/>
                <w:color w:val="FFFFFF"/>
                <w:szCs w:val="18"/>
              </w:rPr>
              <w:t xml:space="preserve">ommittee </w:t>
            </w:r>
            <w:r w:rsidRPr="004064EF">
              <w:rPr>
                <w:rFonts w:ascii="Arial Bold" w:hAnsi="Arial Bold" w:cs="Arial"/>
                <w:b/>
                <w:caps/>
                <w:color w:val="FFFFFF"/>
                <w:szCs w:val="18"/>
              </w:rPr>
              <w:t>M</w:t>
            </w:r>
            <w:r w:rsidR="001A6228" w:rsidRPr="004064EF">
              <w:rPr>
                <w:rFonts w:ascii="Arial Bold" w:hAnsi="Arial Bold" w:cs="Arial"/>
                <w:b/>
                <w:caps/>
                <w:color w:val="FFFFFF"/>
                <w:szCs w:val="18"/>
              </w:rPr>
              <w:t xml:space="preserve">ember </w:t>
            </w:r>
            <w:r w:rsidRPr="004064EF">
              <w:rPr>
                <w:rFonts w:ascii="Arial Bold" w:hAnsi="Arial Bold" w:cs="Arial"/>
                <w:b/>
                <w:caps/>
                <w:color w:val="FFFFFF"/>
                <w:szCs w:val="18"/>
              </w:rPr>
              <w:t>A</w:t>
            </w:r>
            <w:r w:rsidR="001A6228" w:rsidRPr="004064EF">
              <w:rPr>
                <w:rFonts w:ascii="Arial Bold" w:hAnsi="Arial Bold" w:cs="Arial"/>
                <w:b/>
                <w:caps/>
                <w:color w:val="FFFFFF"/>
                <w:szCs w:val="18"/>
              </w:rPr>
              <w:t>ttendance</w:t>
            </w:r>
          </w:p>
        </w:tc>
        <w:tc>
          <w:tcPr>
            <w:tcW w:w="3827" w:type="dxa"/>
            <w:shd w:val="clear" w:color="auto" w:fill="003361"/>
            <w:vAlign w:val="center"/>
            <w:hideMark/>
          </w:tcPr>
          <w:p w14:paraId="44E8A6C5" w14:textId="6E719A45" w:rsidR="00704F11" w:rsidRPr="004064EF" w:rsidRDefault="00704F11" w:rsidP="004064EF">
            <w:pPr>
              <w:pStyle w:val="TableText"/>
              <w:keepNext/>
              <w:spacing w:before="100" w:after="100"/>
              <w:jc w:val="center"/>
              <w:rPr>
                <w:rFonts w:ascii="Arial Bold" w:hAnsi="Arial Bold" w:cs="Arial"/>
                <w:b/>
                <w:caps/>
                <w:color w:val="FFFFFF"/>
                <w:szCs w:val="18"/>
              </w:rPr>
            </w:pPr>
            <w:r w:rsidRPr="004064EF">
              <w:rPr>
                <w:rFonts w:ascii="Arial Bold" w:hAnsi="Arial Bold" w:cs="Arial"/>
                <w:b/>
                <w:caps/>
                <w:color w:val="FFFFFF"/>
                <w:szCs w:val="18"/>
              </w:rPr>
              <w:t>N</w:t>
            </w:r>
            <w:r w:rsidR="001A6228" w:rsidRPr="004064EF">
              <w:rPr>
                <w:rFonts w:ascii="Arial Bold" w:hAnsi="Arial Bold" w:cs="Arial"/>
                <w:b/>
                <w:caps/>
                <w:color w:val="FFFFFF"/>
                <w:szCs w:val="18"/>
              </w:rPr>
              <w:t>umber of meetings attended</w:t>
            </w:r>
          </w:p>
        </w:tc>
      </w:tr>
      <w:tr w:rsidR="00C75D6D" w:rsidRPr="009D17E8" w14:paraId="4CC0E1F3" w14:textId="77777777" w:rsidTr="00F665A7">
        <w:trPr>
          <w:trHeight w:val="284"/>
        </w:trPr>
        <w:tc>
          <w:tcPr>
            <w:tcW w:w="5392" w:type="dxa"/>
            <w:hideMark/>
          </w:tcPr>
          <w:p w14:paraId="7B013E61" w14:textId="77777777" w:rsidR="00704F11" w:rsidRPr="005A20E3" w:rsidRDefault="00704F11" w:rsidP="003D2EC4">
            <w:pPr>
              <w:autoSpaceDE w:val="0"/>
              <w:autoSpaceDN w:val="0"/>
              <w:adjustRightInd w:val="0"/>
              <w:spacing w:before="100" w:after="100"/>
              <w:rPr>
                <w:rFonts w:ascii="Arial" w:hAnsi="Arial" w:cs="Arial"/>
                <w:sz w:val="18"/>
                <w:szCs w:val="18"/>
              </w:rPr>
            </w:pPr>
            <w:r w:rsidRPr="005A20E3">
              <w:rPr>
                <w:rFonts w:ascii="Arial" w:hAnsi="Arial" w:cs="Arial"/>
                <w:sz w:val="18"/>
                <w:szCs w:val="18"/>
              </w:rPr>
              <w:t xml:space="preserve">Ms Lisa </w:t>
            </w:r>
            <w:proofErr w:type="spellStart"/>
            <w:r w:rsidRPr="005A20E3">
              <w:rPr>
                <w:rFonts w:ascii="Arial" w:hAnsi="Arial" w:cs="Arial"/>
                <w:sz w:val="18"/>
                <w:szCs w:val="18"/>
              </w:rPr>
              <w:t>Tripodi</w:t>
            </w:r>
            <w:proofErr w:type="spellEnd"/>
            <w:r w:rsidRPr="005A20E3">
              <w:rPr>
                <w:rFonts w:ascii="Arial" w:hAnsi="Arial" w:cs="Arial"/>
                <w:sz w:val="18"/>
                <w:szCs w:val="18"/>
              </w:rPr>
              <w:t xml:space="preserve"> (independent member – chair)</w:t>
            </w:r>
          </w:p>
        </w:tc>
        <w:tc>
          <w:tcPr>
            <w:tcW w:w="3827" w:type="dxa"/>
            <w:hideMark/>
          </w:tcPr>
          <w:p w14:paraId="79C319C7" w14:textId="77777777" w:rsidR="00704F11" w:rsidRPr="005A20E3" w:rsidRDefault="00704F11" w:rsidP="003D2EC4">
            <w:pPr>
              <w:autoSpaceDE w:val="0"/>
              <w:autoSpaceDN w:val="0"/>
              <w:adjustRightInd w:val="0"/>
              <w:spacing w:before="100" w:after="100"/>
              <w:jc w:val="center"/>
              <w:rPr>
                <w:rFonts w:ascii="Arial" w:hAnsi="Arial" w:cs="Arial"/>
                <w:sz w:val="18"/>
                <w:szCs w:val="18"/>
              </w:rPr>
            </w:pPr>
            <w:r w:rsidRPr="005A20E3">
              <w:rPr>
                <w:rFonts w:ascii="Arial" w:hAnsi="Arial" w:cs="Arial"/>
                <w:sz w:val="18"/>
                <w:szCs w:val="18"/>
              </w:rPr>
              <w:t>5</w:t>
            </w:r>
          </w:p>
        </w:tc>
      </w:tr>
      <w:tr w:rsidR="00C75D6D" w:rsidRPr="009D17E8" w14:paraId="46B133F7" w14:textId="77777777" w:rsidTr="00F665A7">
        <w:trPr>
          <w:trHeight w:val="284"/>
        </w:trPr>
        <w:tc>
          <w:tcPr>
            <w:tcW w:w="5392" w:type="dxa"/>
            <w:hideMark/>
          </w:tcPr>
          <w:p w14:paraId="1EA90E75" w14:textId="77777777" w:rsidR="00704F11" w:rsidRPr="005A20E3" w:rsidRDefault="00704F11" w:rsidP="003D2EC4">
            <w:pPr>
              <w:autoSpaceDE w:val="0"/>
              <w:autoSpaceDN w:val="0"/>
              <w:adjustRightInd w:val="0"/>
              <w:spacing w:before="100" w:after="100"/>
              <w:rPr>
                <w:rFonts w:ascii="Arial" w:hAnsi="Arial" w:cs="Arial"/>
                <w:sz w:val="18"/>
                <w:szCs w:val="18"/>
              </w:rPr>
            </w:pPr>
            <w:r w:rsidRPr="005A20E3">
              <w:rPr>
                <w:rFonts w:ascii="Arial" w:hAnsi="Arial" w:cs="Arial"/>
                <w:sz w:val="18"/>
                <w:szCs w:val="18"/>
              </w:rPr>
              <w:t xml:space="preserve">Mr Geoff Harry (independent member) </w:t>
            </w:r>
          </w:p>
        </w:tc>
        <w:tc>
          <w:tcPr>
            <w:tcW w:w="3827" w:type="dxa"/>
            <w:hideMark/>
          </w:tcPr>
          <w:p w14:paraId="569C568D" w14:textId="77777777" w:rsidR="00704F11" w:rsidRPr="005A20E3" w:rsidRDefault="00704F11" w:rsidP="003D2EC4">
            <w:pPr>
              <w:autoSpaceDE w:val="0"/>
              <w:autoSpaceDN w:val="0"/>
              <w:adjustRightInd w:val="0"/>
              <w:spacing w:before="100" w:after="100"/>
              <w:jc w:val="center"/>
              <w:rPr>
                <w:rFonts w:ascii="Arial" w:hAnsi="Arial" w:cs="Arial"/>
                <w:sz w:val="18"/>
                <w:szCs w:val="18"/>
              </w:rPr>
            </w:pPr>
            <w:r w:rsidRPr="005A20E3">
              <w:rPr>
                <w:rFonts w:ascii="Arial" w:hAnsi="Arial" w:cs="Arial"/>
                <w:sz w:val="18"/>
                <w:szCs w:val="18"/>
              </w:rPr>
              <w:t>5</w:t>
            </w:r>
          </w:p>
        </w:tc>
      </w:tr>
      <w:tr w:rsidR="00C75D6D" w:rsidRPr="009D17E8" w14:paraId="14228B21" w14:textId="77777777" w:rsidTr="00F665A7">
        <w:trPr>
          <w:trHeight w:val="284"/>
        </w:trPr>
        <w:tc>
          <w:tcPr>
            <w:tcW w:w="5392" w:type="dxa"/>
            <w:hideMark/>
          </w:tcPr>
          <w:p w14:paraId="17237548" w14:textId="77777777" w:rsidR="00704F11" w:rsidRPr="005A20E3" w:rsidRDefault="00704F11" w:rsidP="003D2EC4">
            <w:pPr>
              <w:autoSpaceDE w:val="0"/>
              <w:autoSpaceDN w:val="0"/>
              <w:adjustRightInd w:val="0"/>
              <w:spacing w:before="100" w:after="100"/>
              <w:rPr>
                <w:rFonts w:ascii="Arial" w:hAnsi="Arial" w:cs="Arial"/>
                <w:sz w:val="18"/>
                <w:szCs w:val="18"/>
              </w:rPr>
            </w:pPr>
            <w:r w:rsidRPr="005A20E3">
              <w:rPr>
                <w:rFonts w:ascii="Arial" w:hAnsi="Arial" w:cs="Arial"/>
                <w:sz w:val="18"/>
                <w:szCs w:val="18"/>
              </w:rPr>
              <w:t>Mr John Watson (independent member)</w:t>
            </w:r>
          </w:p>
        </w:tc>
        <w:tc>
          <w:tcPr>
            <w:tcW w:w="3827" w:type="dxa"/>
            <w:hideMark/>
          </w:tcPr>
          <w:p w14:paraId="465709DF" w14:textId="77777777" w:rsidR="00704F11" w:rsidRPr="005A20E3" w:rsidRDefault="00704F11" w:rsidP="003D2EC4">
            <w:pPr>
              <w:autoSpaceDE w:val="0"/>
              <w:autoSpaceDN w:val="0"/>
              <w:adjustRightInd w:val="0"/>
              <w:spacing w:before="100" w:after="100"/>
              <w:jc w:val="center"/>
              <w:rPr>
                <w:rFonts w:ascii="Arial" w:hAnsi="Arial" w:cs="Arial"/>
                <w:sz w:val="18"/>
                <w:szCs w:val="18"/>
              </w:rPr>
            </w:pPr>
            <w:r w:rsidRPr="005A20E3">
              <w:rPr>
                <w:rFonts w:ascii="Arial" w:hAnsi="Arial" w:cs="Arial"/>
                <w:sz w:val="18"/>
                <w:szCs w:val="18"/>
              </w:rPr>
              <w:t>5</w:t>
            </w:r>
          </w:p>
        </w:tc>
      </w:tr>
      <w:tr w:rsidR="00C75D6D" w:rsidRPr="009D17E8" w14:paraId="454B904E" w14:textId="77777777" w:rsidTr="00F665A7">
        <w:trPr>
          <w:trHeight w:val="284"/>
        </w:trPr>
        <w:tc>
          <w:tcPr>
            <w:tcW w:w="5392" w:type="dxa"/>
            <w:hideMark/>
          </w:tcPr>
          <w:p w14:paraId="0C401FAC" w14:textId="77777777" w:rsidR="00704F11" w:rsidRPr="005A20E3" w:rsidRDefault="00704F11" w:rsidP="003D2EC4">
            <w:pPr>
              <w:autoSpaceDE w:val="0"/>
              <w:autoSpaceDN w:val="0"/>
              <w:adjustRightInd w:val="0"/>
              <w:spacing w:before="100" w:after="100"/>
              <w:rPr>
                <w:rFonts w:ascii="Arial" w:hAnsi="Arial" w:cs="Arial"/>
                <w:sz w:val="18"/>
                <w:szCs w:val="18"/>
                <w:highlight w:val="yellow"/>
              </w:rPr>
            </w:pPr>
            <w:r w:rsidRPr="005A20E3">
              <w:rPr>
                <w:rFonts w:ascii="Arial" w:hAnsi="Arial" w:cs="Arial"/>
                <w:sz w:val="18"/>
                <w:szCs w:val="18"/>
              </w:rPr>
              <w:t>Cr Stephanie Asher (Councillor member - Mayor)</w:t>
            </w:r>
          </w:p>
        </w:tc>
        <w:tc>
          <w:tcPr>
            <w:tcW w:w="3827" w:type="dxa"/>
            <w:hideMark/>
          </w:tcPr>
          <w:p w14:paraId="130BC32F" w14:textId="77777777" w:rsidR="00704F11" w:rsidRPr="005A20E3" w:rsidRDefault="00704F11" w:rsidP="003D2EC4">
            <w:pPr>
              <w:autoSpaceDE w:val="0"/>
              <w:autoSpaceDN w:val="0"/>
              <w:adjustRightInd w:val="0"/>
              <w:spacing w:before="100" w:after="100"/>
              <w:jc w:val="center"/>
              <w:rPr>
                <w:rFonts w:ascii="Arial" w:hAnsi="Arial" w:cs="Arial"/>
                <w:sz w:val="18"/>
                <w:szCs w:val="18"/>
                <w:highlight w:val="yellow"/>
              </w:rPr>
            </w:pPr>
            <w:r w:rsidRPr="005A20E3">
              <w:rPr>
                <w:rFonts w:ascii="Arial" w:hAnsi="Arial" w:cs="Arial"/>
                <w:sz w:val="18"/>
                <w:szCs w:val="18"/>
              </w:rPr>
              <w:t>1</w:t>
            </w:r>
          </w:p>
        </w:tc>
      </w:tr>
      <w:tr w:rsidR="00C75D6D" w:rsidRPr="009D17E8" w14:paraId="35D6613C" w14:textId="77777777" w:rsidTr="00F665A7">
        <w:trPr>
          <w:trHeight w:val="284"/>
        </w:trPr>
        <w:tc>
          <w:tcPr>
            <w:tcW w:w="5392" w:type="dxa"/>
            <w:hideMark/>
          </w:tcPr>
          <w:p w14:paraId="7EEBDCF2" w14:textId="77777777" w:rsidR="00704F11" w:rsidRPr="005A20E3" w:rsidRDefault="00704F11" w:rsidP="003D2EC4">
            <w:pPr>
              <w:autoSpaceDE w:val="0"/>
              <w:autoSpaceDN w:val="0"/>
              <w:adjustRightInd w:val="0"/>
              <w:spacing w:before="100" w:after="100"/>
              <w:rPr>
                <w:rFonts w:ascii="Arial" w:hAnsi="Arial" w:cs="Arial"/>
                <w:sz w:val="18"/>
                <w:szCs w:val="18"/>
                <w:highlight w:val="yellow"/>
              </w:rPr>
            </w:pPr>
            <w:r w:rsidRPr="005A20E3">
              <w:rPr>
                <w:rFonts w:ascii="Arial" w:hAnsi="Arial" w:cs="Arial"/>
                <w:sz w:val="18"/>
                <w:szCs w:val="18"/>
              </w:rPr>
              <w:t>Cr Trent Sullivan (Councillor delegate - Deputy Mayor)</w:t>
            </w:r>
          </w:p>
        </w:tc>
        <w:tc>
          <w:tcPr>
            <w:tcW w:w="3827" w:type="dxa"/>
            <w:shd w:val="clear" w:color="auto" w:fill="auto"/>
            <w:hideMark/>
          </w:tcPr>
          <w:p w14:paraId="39881D3C" w14:textId="77777777" w:rsidR="00704F11" w:rsidRPr="005A20E3" w:rsidRDefault="00704F11" w:rsidP="003D2EC4">
            <w:pPr>
              <w:autoSpaceDE w:val="0"/>
              <w:autoSpaceDN w:val="0"/>
              <w:adjustRightInd w:val="0"/>
              <w:spacing w:before="100" w:after="100"/>
              <w:jc w:val="center"/>
              <w:rPr>
                <w:rFonts w:ascii="Arial" w:hAnsi="Arial" w:cs="Arial"/>
                <w:sz w:val="18"/>
                <w:szCs w:val="18"/>
                <w:highlight w:val="yellow"/>
              </w:rPr>
            </w:pPr>
            <w:r w:rsidRPr="005A20E3">
              <w:rPr>
                <w:rFonts w:ascii="Arial" w:hAnsi="Arial" w:cs="Arial"/>
                <w:sz w:val="18"/>
                <w:szCs w:val="18"/>
              </w:rPr>
              <w:t>3</w:t>
            </w:r>
          </w:p>
        </w:tc>
      </w:tr>
      <w:tr w:rsidR="00C75D6D" w:rsidRPr="009D17E8" w14:paraId="4397F87B" w14:textId="77777777" w:rsidTr="00F665A7">
        <w:trPr>
          <w:trHeight w:val="284"/>
        </w:trPr>
        <w:tc>
          <w:tcPr>
            <w:tcW w:w="5392" w:type="dxa"/>
          </w:tcPr>
          <w:p w14:paraId="7C5D1DD9" w14:textId="77777777" w:rsidR="00704F11" w:rsidRPr="005A20E3" w:rsidRDefault="00704F11" w:rsidP="003D2EC4">
            <w:pPr>
              <w:autoSpaceDE w:val="0"/>
              <w:autoSpaceDN w:val="0"/>
              <w:adjustRightInd w:val="0"/>
              <w:spacing w:before="100" w:after="100"/>
              <w:rPr>
                <w:rFonts w:ascii="Arial" w:hAnsi="Arial" w:cs="Arial"/>
                <w:sz w:val="18"/>
                <w:szCs w:val="18"/>
                <w:highlight w:val="yellow"/>
              </w:rPr>
            </w:pPr>
            <w:r w:rsidRPr="005A20E3">
              <w:rPr>
                <w:rFonts w:ascii="Arial" w:hAnsi="Arial" w:cs="Arial"/>
                <w:sz w:val="18"/>
                <w:szCs w:val="18"/>
              </w:rPr>
              <w:t xml:space="preserve">Cr Kylie </w:t>
            </w:r>
            <w:proofErr w:type="spellStart"/>
            <w:r w:rsidRPr="005A20E3">
              <w:rPr>
                <w:rFonts w:ascii="Arial" w:hAnsi="Arial" w:cs="Arial"/>
                <w:sz w:val="18"/>
                <w:szCs w:val="18"/>
              </w:rPr>
              <w:t>Grzybek</w:t>
            </w:r>
            <w:proofErr w:type="spellEnd"/>
            <w:r w:rsidRPr="005A20E3">
              <w:rPr>
                <w:rFonts w:ascii="Arial" w:hAnsi="Arial" w:cs="Arial"/>
                <w:sz w:val="18"/>
                <w:szCs w:val="18"/>
              </w:rPr>
              <w:t xml:space="preserve"> (Councillor member)</w:t>
            </w:r>
          </w:p>
        </w:tc>
        <w:tc>
          <w:tcPr>
            <w:tcW w:w="3827" w:type="dxa"/>
          </w:tcPr>
          <w:p w14:paraId="1B4F12FB" w14:textId="77777777" w:rsidR="00704F11" w:rsidRPr="005A20E3" w:rsidRDefault="00704F11" w:rsidP="003D2EC4">
            <w:pPr>
              <w:autoSpaceDE w:val="0"/>
              <w:autoSpaceDN w:val="0"/>
              <w:adjustRightInd w:val="0"/>
              <w:spacing w:before="100" w:after="100"/>
              <w:jc w:val="center"/>
              <w:rPr>
                <w:rFonts w:ascii="Arial" w:hAnsi="Arial" w:cs="Arial"/>
                <w:sz w:val="18"/>
                <w:szCs w:val="18"/>
                <w:highlight w:val="yellow"/>
              </w:rPr>
            </w:pPr>
            <w:r w:rsidRPr="005A20E3">
              <w:rPr>
                <w:rFonts w:ascii="Arial" w:hAnsi="Arial" w:cs="Arial"/>
                <w:sz w:val="18"/>
                <w:szCs w:val="18"/>
              </w:rPr>
              <w:t>5</w:t>
            </w:r>
          </w:p>
        </w:tc>
      </w:tr>
      <w:tr w:rsidR="00C75D6D" w:rsidRPr="009D17E8" w14:paraId="10E8399B" w14:textId="77777777" w:rsidTr="00F665A7">
        <w:trPr>
          <w:trHeight w:val="284"/>
        </w:trPr>
        <w:tc>
          <w:tcPr>
            <w:tcW w:w="5392" w:type="dxa"/>
          </w:tcPr>
          <w:p w14:paraId="38246398" w14:textId="77777777" w:rsidR="00704F11" w:rsidRPr="005A20E3" w:rsidRDefault="00704F11" w:rsidP="003D2EC4">
            <w:pPr>
              <w:autoSpaceDE w:val="0"/>
              <w:autoSpaceDN w:val="0"/>
              <w:adjustRightInd w:val="0"/>
              <w:spacing w:before="100" w:after="100"/>
              <w:rPr>
                <w:rFonts w:ascii="Arial" w:hAnsi="Arial" w:cs="Arial"/>
                <w:sz w:val="18"/>
                <w:szCs w:val="18"/>
                <w:highlight w:val="yellow"/>
              </w:rPr>
            </w:pPr>
            <w:r w:rsidRPr="005A20E3">
              <w:rPr>
                <w:rFonts w:ascii="Arial" w:hAnsi="Arial" w:cs="Arial"/>
                <w:sz w:val="18"/>
                <w:szCs w:val="18"/>
              </w:rPr>
              <w:t xml:space="preserve">Cr Peter </w:t>
            </w:r>
            <w:proofErr w:type="spellStart"/>
            <w:r w:rsidRPr="005A20E3">
              <w:rPr>
                <w:rFonts w:ascii="Arial" w:hAnsi="Arial" w:cs="Arial"/>
                <w:sz w:val="18"/>
                <w:szCs w:val="18"/>
              </w:rPr>
              <w:t>Murrihy</w:t>
            </w:r>
            <w:proofErr w:type="spellEnd"/>
            <w:r w:rsidRPr="005A20E3">
              <w:rPr>
                <w:rFonts w:ascii="Arial" w:hAnsi="Arial" w:cs="Arial"/>
                <w:sz w:val="18"/>
                <w:szCs w:val="18"/>
              </w:rPr>
              <w:t xml:space="preserve"> (Councillor member delegate)</w:t>
            </w:r>
          </w:p>
        </w:tc>
        <w:tc>
          <w:tcPr>
            <w:tcW w:w="3827" w:type="dxa"/>
          </w:tcPr>
          <w:p w14:paraId="670DA10C" w14:textId="77777777" w:rsidR="00704F11" w:rsidRPr="005A20E3" w:rsidRDefault="00704F11" w:rsidP="003D2EC4">
            <w:pPr>
              <w:autoSpaceDE w:val="0"/>
              <w:autoSpaceDN w:val="0"/>
              <w:adjustRightInd w:val="0"/>
              <w:spacing w:before="100" w:after="100"/>
              <w:jc w:val="center"/>
              <w:rPr>
                <w:rFonts w:ascii="Arial" w:hAnsi="Arial" w:cs="Arial"/>
                <w:sz w:val="18"/>
                <w:szCs w:val="18"/>
                <w:highlight w:val="yellow"/>
              </w:rPr>
            </w:pPr>
            <w:r w:rsidRPr="005A20E3">
              <w:rPr>
                <w:rFonts w:ascii="Arial" w:hAnsi="Arial" w:cs="Arial"/>
                <w:sz w:val="18"/>
                <w:szCs w:val="18"/>
              </w:rPr>
              <w:t>2</w:t>
            </w:r>
          </w:p>
        </w:tc>
      </w:tr>
    </w:tbl>
    <w:p w14:paraId="37F6A688" w14:textId="7452EF5D" w:rsidR="00704F11" w:rsidRPr="009050E7" w:rsidRDefault="00704F11" w:rsidP="00B1235F">
      <w:pPr>
        <w:tabs>
          <w:tab w:val="left" w:pos="8130"/>
        </w:tabs>
        <w:spacing w:before="200" w:after="100"/>
        <w:rPr>
          <w:rFonts w:ascii="Arial" w:hAnsi="Arial" w:cs="Arial"/>
          <w:b/>
          <w:color w:val="003361"/>
          <w:sz w:val="24"/>
          <w:szCs w:val="24"/>
          <w:lang w:eastAsia="en-US"/>
        </w:rPr>
      </w:pPr>
      <w:r w:rsidRPr="009050E7">
        <w:rPr>
          <w:rFonts w:ascii="Arial" w:hAnsi="Arial" w:cs="Arial"/>
          <w:b/>
          <w:color w:val="003361"/>
          <w:sz w:val="24"/>
          <w:szCs w:val="24"/>
          <w:lang w:eastAsia="en-US"/>
        </w:rPr>
        <w:t>Audit</w:t>
      </w:r>
    </w:p>
    <w:p w14:paraId="0C5F843B" w14:textId="77777777" w:rsidR="00704F11" w:rsidRPr="00AC0EC2" w:rsidRDefault="00704F11" w:rsidP="003D2EC4">
      <w:pPr>
        <w:pStyle w:val="BodyText"/>
        <w:spacing w:before="100" w:after="100"/>
        <w:rPr>
          <w:rFonts w:ascii="Arial" w:hAnsi="Arial" w:cs="Arial"/>
          <w:sz w:val="20"/>
          <w:szCs w:val="20"/>
        </w:rPr>
      </w:pPr>
      <w:r w:rsidRPr="00AC0EC2">
        <w:rPr>
          <w:rFonts w:ascii="Arial" w:hAnsi="Arial" w:cs="Arial"/>
          <w:sz w:val="20"/>
          <w:szCs w:val="20"/>
        </w:rPr>
        <w:t xml:space="preserve">Audit is an independent function that assesses the effectiveness of </w:t>
      </w:r>
      <w:r>
        <w:rPr>
          <w:rFonts w:ascii="Arial" w:hAnsi="Arial" w:cs="Arial"/>
          <w:sz w:val="20"/>
          <w:szCs w:val="20"/>
        </w:rPr>
        <w:t>internal</w:t>
      </w:r>
      <w:r w:rsidRPr="00AC0EC2">
        <w:rPr>
          <w:rFonts w:ascii="Arial" w:hAnsi="Arial" w:cs="Arial"/>
          <w:sz w:val="20"/>
          <w:szCs w:val="20"/>
        </w:rPr>
        <w:t xml:space="preserve"> controls and governance processes. Internal audit is focused on processes and controls</w:t>
      </w:r>
      <w:r>
        <w:rPr>
          <w:rFonts w:ascii="Arial" w:hAnsi="Arial" w:cs="Arial"/>
          <w:sz w:val="20"/>
          <w:szCs w:val="20"/>
        </w:rPr>
        <w:t xml:space="preserve"> and the internal audit services are outsourced to a professional and qualified third-party</w:t>
      </w:r>
      <w:r w:rsidRPr="00AC0EC2">
        <w:rPr>
          <w:rFonts w:ascii="Arial" w:hAnsi="Arial" w:cs="Arial"/>
          <w:sz w:val="20"/>
          <w:szCs w:val="20"/>
        </w:rPr>
        <w:t xml:space="preserve">. External audit provides an independent examination of the financial and performance statements prepared by the organisation. The Victorian Auditor-General’s Office provides </w:t>
      </w:r>
      <w:r>
        <w:rPr>
          <w:rFonts w:ascii="Arial" w:hAnsi="Arial" w:cs="Arial"/>
          <w:sz w:val="20"/>
          <w:szCs w:val="20"/>
        </w:rPr>
        <w:t xml:space="preserve">the City’s </w:t>
      </w:r>
      <w:r w:rsidRPr="00AC0EC2">
        <w:rPr>
          <w:rFonts w:ascii="Arial" w:hAnsi="Arial" w:cs="Arial"/>
          <w:sz w:val="20"/>
          <w:szCs w:val="20"/>
        </w:rPr>
        <w:t>external audit service.</w:t>
      </w:r>
    </w:p>
    <w:p w14:paraId="47607039" w14:textId="77777777" w:rsidR="00704F11" w:rsidRPr="009050E7" w:rsidRDefault="00704F11" w:rsidP="00B1235F">
      <w:pPr>
        <w:tabs>
          <w:tab w:val="left" w:pos="8130"/>
        </w:tabs>
        <w:spacing w:before="200" w:after="100"/>
        <w:rPr>
          <w:rFonts w:ascii="Arial" w:hAnsi="Arial" w:cs="Arial"/>
          <w:b/>
          <w:color w:val="003361"/>
          <w:sz w:val="24"/>
          <w:szCs w:val="24"/>
          <w:lang w:eastAsia="en-US"/>
        </w:rPr>
      </w:pPr>
      <w:bookmarkStart w:id="114" w:name="_Hlk48913756"/>
      <w:r w:rsidRPr="009050E7">
        <w:rPr>
          <w:rFonts w:ascii="Arial" w:hAnsi="Arial" w:cs="Arial"/>
          <w:b/>
          <w:color w:val="003361"/>
          <w:sz w:val="24"/>
          <w:szCs w:val="24"/>
          <w:lang w:eastAsia="en-US"/>
        </w:rPr>
        <w:t>Risk Management</w:t>
      </w:r>
    </w:p>
    <w:p w14:paraId="59BE1BAA" w14:textId="77777777" w:rsidR="00704F11" w:rsidRPr="002933E1" w:rsidRDefault="00704F11" w:rsidP="003D2EC4">
      <w:pPr>
        <w:spacing w:before="100" w:after="100"/>
        <w:rPr>
          <w:rFonts w:ascii="Arial" w:hAnsi="Arial" w:cs="Arial"/>
          <w:sz w:val="20"/>
          <w:szCs w:val="20"/>
        </w:rPr>
      </w:pPr>
      <w:r w:rsidRPr="002933E1">
        <w:rPr>
          <w:rFonts w:ascii="Arial" w:hAnsi="Arial" w:cs="Arial"/>
          <w:sz w:val="20"/>
          <w:szCs w:val="20"/>
        </w:rPr>
        <w:t xml:space="preserve">Risk management is an important function that helps us meet the expectations of our many stakeholders and provide quality services to our community. It allows decision-makers to be better informed, more </w:t>
      </w:r>
      <w:proofErr w:type="gramStart"/>
      <w:r w:rsidRPr="002933E1">
        <w:rPr>
          <w:rFonts w:ascii="Arial" w:hAnsi="Arial" w:cs="Arial"/>
          <w:sz w:val="20"/>
          <w:szCs w:val="20"/>
        </w:rPr>
        <w:t>decisive</w:t>
      </w:r>
      <w:proofErr w:type="gramEnd"/>
      <w:r w:rsidRPr="002933E1">
        <w:rPr>
          <w:rFonts w:ascii="Arial" w:hAnsi="Arial" w:cs="Arial"/>
          <w:sz w:val="20"/>
          <w:szCs w:val="20"/>
        </w:rPr>
        <w:t xml:space="preserve"> and more confident in achieving our specified outcomes and objectives.</w:t>
      </w:r>
    </w:p>
    <w:p w14:paraId="6D38243E" w14:textId="77777777" w:rsidR="00704F11" w:rsidRPr="002933E1" w:rsidRDefault="00704F11" w:rsidP="003D2EC4">
      <w:pPr>
        <w:spacing w:before="100" w:after="100"/>
        <w:rPr>
          <w:rFonts w:ascii="Arial" w:hAnsi="Arial" w:cs="Arial"/>
          <w:sz w:val="20"/>
          <w:szCs w:val="20"/>
        </w:rPr>
      </w:pPr>
      <w:r w:rsidRPr="002933E1">
        <w:rPr>
          <w:rFonts w:ascii="Arial" w:hAnsi="Arial" w:cs="Arial"/>
          <w:sz w:val="20"/>
          <w:szCs w:val="20"/>
        </w:rPr>
        <w:t xml:space="preserve">The objectives of our risk management program are to: </w:t>
      </w:r>
    </w:p>
    <w:p w14:paraId="1DD35669" w14:textId="77777777" w:rsidR="00704F11" w:rsidRPr="002933E1" w:rsidRDefault="00704F11" w:rsidP="003D2EC4">
      <w:pPr>
        <w:pStyle w:val="ListBullet"/>
        <w:numPr>
          <w:ilvl w:val="0"/>
          <w:numId w:val="21"/>
        </w:numPr>
        <w:spacing w:before="100" w:after="100"/>
        <w:rPr>
          <w:rFonts w:ascii="Arial" w:hAnsi="Arial" w:cs="Arial"/>
          <w:sz w:val="20"/>
          <w:szCs w:val="18"/>
        </w:rPr>
      </w:pPr>
      <w:r w:rsidRPr="002933E1">
        <w:rPr>
          <w:rFonts w:ascii="Arial" w:hAnsi="Arial" w:cs="Arial"/>
          <w:sz w:val="20"/>
          <w:szCs w:val="18"/>
        </w:rPr>
        <w:t xml:space="preserve">provide a structured and consistent approach to identifying, rating, mitigating, </w:t>
      </w:r>
      <w:proofErr w:type="gramStart"/>
      <w:r w:rsidRPr="002933E1">
        <w:rPr>
          <w:rFonts w:ascii="Arial" w:hAnsi="Arial" w:cs="Arial"/>
          <w:sz w:val="20"/>
          <w:szCs w:val="18"/>
        </w:rPr>
        <w:t>managing</w:t>
      </w:r>
      <w:proofErr w:type="gramEnd"/>
      <w:r w:rsidRPr="002933E1">
        <w:rPr>
          <w:rFonts w:ascii="Arial" w:hAnsi="Arial" w:cs="Arial"/>
          <w:sz w:val="20"/>
          <w:szCs w:val="18"/>
        </w:rPr>
        <w:t xml:space="preserve"> and monitoring risks</w:t>
      </w:r>
    </w:p>
    <w:p w14:paraId="4FA6C599" w14:textId="77777777" w:rsidR="00704F11" w:rsidRPr="002933E1" w:rsidRDefault="00704F11" w:rsidP="003D2EC4">
      <w:pPr>
        <w:pStyle w:val="ListBullet"/>
        <w:numPr>
          <w:ilvl w:val="0"/>
          <w:numId w:val="21"/>
        </w:numPr>
        <w:spacing w:before="100" w:after="100"/>
        <w:rPr>
          <w:rFonts w:ascii="Arial" w:hAnsi="Arial" w:cs="Arial"/>
          <w:sz w:val="20"/>
          <w:szCs w:val="18"/>
        </w:rPr>
      </w:pPr>
      <w:r w:rsidRPr="002933E1">
        <w:rPr>
          <w:rFonts w:ascii="Arial" w:hAnsi="Arial" w:cs="Arial"/>
          <w:sz w:val="20"/>
          <w:szCs w:val="18"/>
        </w:rPr>
        <w:t>assist decision-makers to weigh risks against potential opportunities</w:t>
      </w:r>
    </w:p>
    <w:p w14:paraId="4BF7550D" w14:textId="77777777" w:rsidR="00704F11" w:rsidRDefault="00704F11" w:rsidP="003D2EC4">
      <w:pPr>
        <w:pStyle w:val="ListBullet"/>
        <w:numPr>
          <w:ilvl w:val="0"/>
          <w:numId w:val="21"/>
        </w:numPr>
        <w:spacing w:before="100" w:after="100"/>
        <w:rPr>
          <w:rFonts w:ascii="Arial" w:hAnsi="Arial" w:cs="Arial"/>
          <w:sz w:val="20"/>
          <w:szCs w:val="18"/>
        </w:rPr>
      </w:pPr>
      <w:r w:rsidRPr="002933E1">
        <w:rPr>
          <w:rFonts w:ascii="Arial" w:hAnsi="Arial" w:cs="Arial"/>
          <w:sz w:val="20"/>
          <w:szCs w:val="18"/>
        </w:rPr>
        <w:t>create an environment where employees understand and assume responsibility for managing risks and controls</w:t>
      </w:r>
    </w:p>
    <w:p w14:paraId="6A869EB9" w14:textId="77777777" w:rsidR="00704F11" w:rsidRPr="00A55B7C" w:rsidRDefault="00704F11" w:rsidP="003D2EC4">
      <w:pPr>
        <w:pStyle w:val="ListBullet"/>
        <w:numPr>
          <w:ilvl w:val="0"/>
          <w:numId w:val="21"/>
        </w:numPr>
        <w:spacing w:before="100" w:after="100"/>
        <w:rPr>
          <w:rFonts w:ascii="Arial" w:hAnsi="Arial" w:cs="Arial"/>
          <w:sz w:val="20"/>
          <w:szCs w:val="18"/>
        </w:rPr>
      </w:pPr>
      <w:r w:rsidRPr="00A55B7C">
        <w:rPr>
          <w:rFonts w:ascii="Arial" w:hAnsi="Arial" w:cs="Arial"/>
          <w:sz w:val="20"/>
          <w:szCs w:val="18"/>
        </w:rPr>
        <w:t>provide relevant and timely information using a clear reporting structure</w:t>
      </w:r>
      <w:bookmarkEnd w:id="114"/>
      <w:r w:rsidRPr="00A55B7C">
        <w:rPr>
          <w:rFonts w:ascii="Arial" w:hAnsi="Arial" w:cs="Arial"/>
          <w:sz w:val="20"/>
          <w:szCs w:val="18"/>
        </w:rPr>
        <w:t>.</w:t>
      </w:r>
    </w:p>
    <w:p w14:paraId="6BB03C95" w14:textId="77777777" w:rsidR="00704F11" w:rsidRDefault="00704F11" w:rsidP="003D2EC4">
      <w:pPr>
        <w:spacing w:before="100" w:after="100"/>
        <w:rPr>
          <w:rFonts w:ascii="Arial" w:eastAsia="MS Gothic" w:hAnsi="Arial" w:cs="Arial"/>
          <w:b/>
          <w:bCs/>
          <w:color w:val="244061"/>
          <w:sz w:val="28"/>
          <w:szCs w:val="28"/>
        </w:rPr>
      </w:pPr>
      <w:bookmarkStart w:id="115" w:name="_Toc525655770"/>
      <w:r>
        <w:rPr>
          <w:rFonts w:ascii="Arial" w:hAnsi="Arial" w:cs="Arial"/>
          <w:color w:val="244061"/>
          <w:sz w:val="28"/>
          <w:szCs w:val="28"/>
        </w:rPr>
        <w:br w:type="page"/>
      </w:r>
    </w:p>
    <w:p w14:paraId="000BADC8" w14:textId="28254BE4" w:rsidR="00704F11" w:rsidRPr="005A20E3" w:rsidRDefault="00704F11" w:rsidP="00011272">
      <w:pPr>
        <w:pStyle w:val="Heading2"/>
        <w:spacing w:before="100" w:after="100"/>
        <w:rPr>
          <w:rFonts w:ascii="Arial" w:hAnsi="Arial" w:cs="Arial"/>
          <w:color w:val="003361"/>
          <w:sz w:val="28"/>
          <w:szCs w:val="28"/>
        </w:rPr>
      </w:pPr>
      <w:bookmarkStart w:id="116" w:name="_Toc116036594"/>
      <w:bookmarkStart w:id="117" w:name="_Hlk79877371"/>
      <w:bookmarkEnd w:id="115"/>
      <w:r w:rsidRPr="005A20E3">
        <w:rPr>
          <w:rFonts w:ascii="Arial" w:hAnsi="Arial" w:cs="Arial"/>
          <w:color w:val="003361"/>
          <w:sz w:val="28"/>
          <w:szCs w:val="28"/>
        </w:rPr>
        <w:lastRenderedPageBreak/>
        <w:t>GOVERNANCE AND MANAGEMENT CHECKLIST</w:t>
      </w:r>
      <w:bookmarkEnd w:id="116"/>
    </w:p>
    <w:p w14:paraId="7DD9BF99" w14:textId="75345C14" w:rsidR="001C648B" w:rsidRPr="00CA1FAF" w:rsidRDefault="00704F11" w:rsidP="00CA1FAF">
      <w:pPr>
        <w:spacing w:before="100" w:after="200"/>
        <w:rPr>
          <w:rFonts w:ascii="Arial" w:hAnsi="Arial" w:cs="Arial"/>
          <w:b/>
          <w:color w:val="99D1DC"/>
          <w:spacing w:val="0"/>
          <w:sz w:val="24"/>
          <w:szCs w:val="24"/>
          <w:lang w:val="en-US" w:eastAsia="en-US"/>
        </w:rPr>
      </w:pPr>
      <w:r w:rsidRPr="00BB3858">
        <w:rPr>
          <w:rFonts w:ascii="Arial" w:hAnsi="Arial" w:cs="Arial"/>
          <w:b/>
          <w:color w:val="99D1DC"/>
          <w:spacing w:val="0"/>
          <w:sz w:val="24"/>
          <w:szCs w:val="24"/>
          <w:lang w:val="en-US" w:eastAsia="en-US"/>
        </w:rPr>
        <w:t xml:space="preserve">The following are the results in the prescribed form of council’s assessment against the prescribed governance and management checklist, as </w:t>
      </w:r>
      <w:proofErr w:type="gramStart"/>
      <w:r w:rsidRPr="00BB3858">
        <w:rPr>
          <w:rFonts w:ascii="Arial" w:hAnsi="Arial" w:cs="Arial"/>
          <w:b/>
          <w:color w:val="99D1DC"/>
          <w:spacing w:val="0"/>
          <w:sz w:val="24"/>
          <w:szCs w:val="24"/>
          <w:lang w:val="en-US" w:eastAsia="en-US"/>
        </w:rPr>
        <w:t>at</w:t>
      </w:r>
      <w:proofErr w:type="gramEnd"/>
      <w:r w:rsidRPr="00BB3858">
        <w:rPr>
          <w:rFonts w:ascii="Arial" w:hAnsi="Arial" w:cs="Arial"/>
          <w:b/>
          <w:color w:val="99D1DC"/>
          <w:spacing w:val="0"/>
          <w:sz w:val="24"/>
          <w:szCs w:val="24"/>
          <w:lang w:val="en-US" w:eastAsia="en-US"/>
        </w:rPr>
        <w:t xml:space="preserve"> 30 June 2022.</w:t>
      </w:r>
    </w:p>
    <w:tbl>
      <w:tblPr>
        <w:tblW w:w="4944"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700"/>
        <w:gridCol w:w="4262"/>
        <w:gridCol w:w="142"/>
        <w:gridCol w:w="5245"/>
      </w:tblGrid>
      <w:tr w:rsidR="00704F11" w:rsidRPr="00E246BD" w14:paraId="752A5705" w14:textId="77777777" w:rsidTr="00240022">
        <w:trPr>
          <w:cantSplit/>
          <w:trHeight w:val="454"/>
          <w:tblHeader/>
        </w:trPr>
        <w:tc>
          <w:tcPr>
            <w:tcW w:w="4962" w:type="dxa"/>
            <w:gridSpan w:val="2"/>
            <w:shd w:val="clear" w:color="auto" w:fill="003361"/>
            <w:vAlign w:val="center"/>
          </w:tcPr>
          <w:p w14:paraId="09D31CF8" w14:textId="77777777" w:rsidR="00704F11" w:rsidRPr="00E246BD" w:rsidRDefault="00704F11" w:rsidP="00011272">
            <w:pPr>
              <w:pStyle w:val="TableText"/>
              <w:keepNext/>
              <w:spacing w:before="100" w:after="100"/>
              <w:rPr>
                <w:rFonts w:ascii="Arial" w:hAnsi="Arial" w:cs="Arial"/>
                <w:b/>
                <w:color w:val="FFFFFF"/>
                <w:szCs w:val="18"/>
              </w:rPr>
            </w:pPr>
            <w:bookmarkStart w:id="118" w:name="_Hlk43129084"/>
            <w:r w:rsidRPr="00E246BD">
              <w:rPr>
                <w:rFonts w:ascii="Arial" w:hAnsi="Arial" w:cs="Arial"/>
                <w:b/>
                <w:color w:val="FFFFFF"/>
                <w:szCs w:val="18"/>
              </w:rPr>
              <w:t>GOVERNANCE AND MANAGEMENT ITEMS</w:t>
            </w:r>
          </w:p>
        </w:tc>
        <w:tc>
          <w:tcPr>
            <w:tcW w:w="142" w:type="dxa"/>
            <w:shd w:val="clear" w:color="auto" w:fill="003361"/>
            <w:vAlign w:val="center"/>
          </w:tcPr>
          <w:p w14:paraId="030B07DA" w14:textId="77777777" w:rsidR="00704F11" w:rsidRPr="00E246BD" w:rsidRDefault="00704F11" w:rsidP="00011272">
            <w:pPr>
              <w:pStyle w:val="TableText"/>
              <w:keepNext/>
              <w:spacing w:before="100" w:after="100"/>
              <w:rPr>
                <w:rFonts w:ascii="Arial" w:hAnsi="Arial" w:cs="Arial"/>
                <w:b/>
                <w:color w:val="FFFFFF"/>
                <w:szCs w:val="18"/>
              </w:rPr>
            </w:pPr>
          </w:p>
        </w:tc>
        <w:tc>
          <w:tcPr>
            <w:tcW w:w="5245" w:type="dxa"/>
            <w:shd w:val="clear" w:color="auto" w:fill="003361"/>
            <w:vAlign w:val="center"/>
          </w:tcPr>
          <w:p w14:paraId="5938DAAF" w14:textId="77777777" w:rsidR="00704F11" w:rsidRPr="00E246BD" w:rsidRDefault="00704F11" w:rsidP="00011272">
            <w:pPr>
              <w:pStyle w:val="TableText"/>
              <w:keepNext/>
              <w:spacing w:before="100" w:after="100"/>
              <w:rPr>
                <w:rFonts w:ascii="Arial" w:hAnsi="Arial" w:cs="Arial"/>
                <w:b/>
                <w:color w:val="FFFFFF"/>
                <w:szCs w:val="18"/>
              </w:rPr>
            </w:pPr>
            <w:r w:rsidRPr="00E246BD">
              <w:rPr>
                <w:rFonts w:ascii="Arial" w:hAnsi="Arial" w:cs="Arial"/>
                <w:b/>
                <w:color w:val="FFFFFF"/>
                <w:szCs w:val="18"/>
              </w:rPr>
              <w:t>ASSESSMENT</w:t>
            </w:r>
          </w:p>
        </w:tc>
      </w:tr>
      <w:bookmarkEnd w:id="118"/>
      <w:tr w:rsidR="00C77E47" w:rsidRPr="00FA567B" w14:paraId="38BA98D2" w14:textId="77777777" w:rsidTr="004B5AEA">
        <w:trPr>
          <w:cantSplit/>
        </w:trPr>
        <w:tc>
          <w:tcPr>
            <w:tcW w:w="700" w:type="dxa"/>
            <w:shd w:val="clear" w:color="auto" w:fill="auto"/>
          </w:tcPr>
          <w:p w14:paraId="74595DCA" w14:textId="68D325C2"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GC1</w:t>
            </w:r>
          </w:p>
        </w:tc>
        <w:tc>
          <w:tcPr>
            <w:tcW w:w="4262" w:type="dxa"/>
            <w:shd w:val="clear" w:color="auto" w:fill="auto"/>
          </w:tcPr>
          <w:p w14:paraId="7EB3CFBD" w14:textId="77777777" w:rsidR="00C77E47" w:rsidRPr="009F3376" w:rsidRDefault="00C77E47" w:rsidP="00011272">
            <w:pPr>
              <w:pStyle w:val="BodyText"/>
              <w:spacing w:before="100" w:after="100"/>
              <w:rPr>
                <w:rFonts w:ascii="Arial" w:hAnsi="Arial" w:cs="Arial"/>
                <w:color w:val="000000"/>
                <w:spacing w:val="0"/>
                <w:sz w:val="18"/>
                <w:szCs w:val="18"/>
              </w:rPr>
            </w:pPr>
            <w:r w:rsidRPr="009F3376">
              <w:rPr>
                <w:rFonts w:ascii="Arial" w:hAnsi="Arial" w:cs="Arial"/>
                <w:b/>
                <w:bCs/>
                <w:color w:val="000000"/>
                <w:spacing w:val="0"/>
                <w:sz w:val="18"/>
                <w:szCs w:val="18"/>
              </w:rPr>
              <w:t>Community engagement policy</w:t>
            </w:r>
            <w:r w:rsidRPr="009F3376">
              <w:rPr>
                <w:rFonts w:ascii="Arial" w:hAnsi="Arial" w:cs="Arial"/>
                <w:color w:val="000000"/>
                <w:spacing w:val="0"/>
                <w:sz w:val="18"/>
                <w:szCs w:val="18"/>
              </w:rPr>
              <w:t xml:space="preserve"> </w:t>
            </w:r>
          </w:p>
          <w:p w14:paraId="1A1802D5" w14:textId="53358856"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color w:val="000000"/>
                <w:spacing w:val="0"/>
                <w:sz w:val="18"/>
                <w:szCs w:val="18"/>
              </w:rPr>
              <w:t>(</w:t>
            </w:r>
            <w:proofErr w:type="gramStart"/>
            <w:r w:rsidRPr="009F3376">
              <w:rPr>
                <w:rFonts w:ascii="Arial" w:hAnsi="Arial" w:cs="Arial"/>
                <w:color w:val="000000"/>
                <w:spacing w:val="0"/>
                <w:sz w:val="18"/>
                <w:szCs w:val="18"/>
              </w:rPr>
              <w:t>policy</w:t>
            </w:r>
            <w:proofErr w:type="gramEnd"/>
            <w:r w:rsidRPr="009F3376">
              <w:rPr>
                <w:rFonts w:ascii="Arial" w:hAnsi="Arial" w:cs="Arial"/>
                <w:color w:val="000000"/>
                <w:spacing w:val="0"/>
                <w:sz w:val="18"/>
                <w:szCs w:val="18"/>
              </w:rPr>
              <w:t xml:space="preserve"> under section 55 of the Act outlining Council's commitment to engaging with the community on matters of public interest)</w:t>
            </w:r>
          </w:p>
        </w:tc>
        <w:tc>
          <w:tcPr>
            <w:tcW w:w="142" w:type="dxa"/>
            <w:shd w:val="clear" w:color="auto" w:fill="auto"/>
          </w:tcPr>
          <w:p w14:paraId="26316213"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6A576CA"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Adopted in accordance with section 55 of the Act</w:t>
            </w:r>
          </w:p>
          <w:p w14:paraId="4F66E060" w14:textId="64CAD79B"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Date of adoption: 23 February 2021</w:t>
            </w:r>
          </w:p>
        </w:tc>
      </w:tr>
      <w:tr w:rsidR="00C77E47" w:rsidRPr="00FA567B" w14:paraId="143CFE16" w14:textId="77777777" w:rsidTr="004B5AEA">
        <w:trPr>
          <w:cantSplit/>
        </w:trPr>
        <w:tc>
          <w:tcPr>
            <w:tcW w:w="700" w:type="dxa"/>
            <w:tcBorders>
              <w:bottom w:val="single" w:sz="4" w:space="0" w:color="44546A"/>
            </w:tcBorders>
            <w:shd w:val="clear" w:color="auto" w:fill="auto"/>
          </w:tcPr>
          <w:p w14:paraId="698570E0" w14:textId="229BCE84" w:rsidR="00C77E47" w:rsidRPr="009F3376" w:rsidRDefault="00C77E47" w:rsidP="00011272">
            <w:pPr>
              <w:pStyle w:val="BodyText"/>
              <w:spacing w:before="100" w:after="100"/>
              <w:rPr>
                <w:rFonts w:ascii="Arial" w:hAnsi="Arial" w:cs="Arial"/>
                <w:sz w:val="18"/>
                <w:szCs w:val="18"/>
                <w:highlight w:val="yellow"/>
              </w:rPr>
            </w:pPr>
            <w:bookmarkStart w:id="119" w:name="_Hlk43129060"/>
            <w:r w:rsidRPr="009F3376">
              <w:rPr>
                <w:rFonts w:ascii="Arial" w:hAnsi="Arial" w:cs="Arial"/>
                <w:sz w:val="18"/>
                <w:szCs w:val="18"/>
              </w:rPr>
              <w:t>GC2</w:t>
            </w:r>
          </w:p>
        </w:tc>
        <w:tc>
          <w:tcPr>
            <w:tcW w:w="4262" w:type="dxa"/>
            <w:tcBorders>
              <w:bottom w:val="single" w:sz="4" w:space="0" w:color="44546A"/>
            </w:tcBorders>
            <w:shd w:val="clear" w:color="auto" w:fill="auto"/>
          </w:tcPr>
          <w:p w14:paraId="3F48313E" w14:textId="3228A600"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b/>
                <w:bCs/>
                <w:color w:val="000000"/>
                <w:spacing w:val="0"/>
                <w:sz w:val="18"/>
                <w:szCs w:val="18"/>
              </w:rPr>
              <w:t>Community engagement guidelines</w:t>
            </w:r>
            <w:r w:rsidRPr="009F3376">
              <w:rPr>
                <w:rFonts w:ascii="Arial" w:hAnsi="Arial" w:cs="Arial"/>
                <w:color w:val="000000"/>
                <w:spacing w:val="0"/>
                <w:sz w:val="18"/>
                <w:szCs w:val="18"/>
              </w:rPr>
              <w:t xml:space="preserve"> (guidelines to assist staff to determine when and how to engage with the community)</w:t>
            </w:r>
          </w:p>
        </w:tc>
        <w:tc>
          <w:tcPr>
            <w:tcW w:w="142" w:type="dxa"/>
            <w:tcBorders>
              <w:bottom w:val="single" w:sz="4" w:space="0" w:color="44546A"/>
            </w:tcBorders>
            <w:shd w:val="clear" w:color="auto" w:fill="auto"/>
          </w:tcPr>
          <w:p w14:paraId="4F95F8A1"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tcBorders>
              <w:bottom w:val="single" w:sz="4" w:space="0" w:color="44546A"/>
            </w:tcBorders>
            <w:shd w:val="clear" w:color="auto" w:fill="auto"/>
          </w:tcPr>
          <w:p w14:paraId="11504547"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Guidelines</w:t>
            </w:r>
          </w:p>
          <w:p w14:paraId="33D1D74A" w14:textId="4F7E72AF"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Date of commencement of current guidelines: 18 May 2021</w:t>
            </w:r>
          </w:p>
        </w:tc>
      </w:tr>
      <w:bookmarkEnd w:id="119"/>
      <w:tr w:rsidR="00C77E47" w:rsidRPr="00FA567B" w14:paraId="6E6F78D3" w14:textId="77777777" w:rsidTr="004B5AEA">
        <w:trPr>
          <w:cantSplit/>
        </w:trPr>
        <w:tc>
          <w:tcPr>
            <w:tcW w:w="700" w:type="dxa"/>
            <w:tcBorders>
              <w:bottom w:val="single" w:sz="4" w:space="0" w:color="auto"/>
            </w:tcBorders>
            <w:shd w:val="clear" w:color="auto" w:fill="auto"/>
          </w:tcPr>
          <w:p w14:paraId="02EC616C" w14:textId="17C5DADB"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GC3</w:t>
            </w:r>
          </w:p>
        </w:tc>
        <w:tc>
          <w:tcPr>
            <w:tcW w:w="4262" w:type="dxa"/>
            <w:tcBorders>
              <w:bottom w:val="single" w:sz="4" w:space="0" w:color="auto"/>
            </w:tcBorders>
            <w:shd w:val="clear" w:color="auto" w:fill="auto"/>
          </w:tcPr>
          <w:p w14:paraId="1EF02253" w14:textId="77777777" w:rsidR="00C77E47" w:rsidRPr="009F3376" w:rsidRDefault="00C77E47" w:rsidP="00011272">
            <w:pPr>
              <w:pStyle w:val="BodyText"/>
              <w:spacing w:before="100" w:after="100"/>
              <w:rPr>
                <w:rFonts w:ascii="Arial" w:hAnsi="Arial" w:cs="Arial"/>
                <w:color w:val="000000"/>
                <w:spacing w:val="0"/>
                <w:sz w:val="18"/>
                <w:szCs w:val="18"/>
              </w:rPr>
            </w:pPr>
            <w:r w:rsidRPr="009F3376">
              <w:rPr>
                <w:rFonts w:ascii="Arial" w:hAnsi="Arial" w:cs="Arial"/>
                <w:b/>
                <w:bCs/>
                <w:color w:val="000000"/>
                <w:spacing w:val="0"/>
                <w:sz w:val="18"/>
                <w:szCs w:val="18"/>
              </w:rPr>
              <w:t>Financial Plan</w:t>
            </w:r>
            <w:r w:rsidRPr="009F3376">
              <w:rPr>
                <w:rFonts w:ascii="Arial" w:hAnsi="Arial" w:cs="Arial"/>
                <w:color w:val="000000"/>
                <w:spacing w:val="0"/>
                <w:sz w:val="18"/>
                <w:szCs w:val="18"/>
              </w:rPr>
              <w:t xml:space="preserve"> </w:t>
            </w:r>
          </w:p>
          <w:p w14:paraId="69C0F94F" w14:textId="7D617CE0"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color w:val="000000"/>
                <w:spacing w:val="0"/>
                <w:sz w:val="18"/>
                <w:szCs w:val="18"/>
              </w:rPr>
              <w:t>(</w:t>
            </w:r>
            <w:proofErr w:type="gramStart"/>
            <w:r w:rsidRPr="009F3376">
              <w:rPr>
                <w:rFonts w:ascii="Arial" w:hAnsi="Arial" w:cs="Arial"/>
                <w:color w:val="000000"/>
                <w:spacing w:val="0"/>
                <w:sz w:val="18"/>
                <w:szCs w:val="18"/>
              </w:rPr>
              <w:t>plan</w:t>
            </w:r>
            <w:proofErr w:type="gramEnd"/>
            <w:r w:rsidRPr="009F3376">
              <w:rPr>
                <w:rFonts w:ascii="Arial" w:hAnsi="Arial" w:cs="Arial"/>
                <w:color w:val="000000"/>
                <w:spacing w:val="0"/>
                <w:sz w:val="18"/>
                <w:szCs w:val="18"/>
              </w:rPr>
              <w:t xml:space="preserve"> under section 91 of the Act outlining the financial and non-financial resources required for at least the next 10 financial years)</w:t>
            </w:r>
          </w:p>
        </w:tc>
        <w:tc>
          <w:tcPr>
            <w:tcW w:w="142" w:type="dxa"/>
            <w:tcBorders>
              <w:bottom w:val="single" w:sz="4" w:space="0" w:color="auto"/>
            </w:tcBorders>
            <w:shd w:val="clear" w:color="auto" w:fill="auto"/>
          </w:tcPr>
          <w:p w14:paraId="2B294995"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tcBorders>
              <w:bottom w:val="single" w:sz="4" w:space="0" w:color="auto"/>
            </w:tcBorders>
            <w:shd w:val="clear" w:color="auto" w:fill="auto"/>
          </w:tcPr>
          <w:p w14:paraId="527EEA60" w14:textId="77777777" w:rsidR="00C77E47" w:rsidRPr="009F3376" w:rsidRDefault="00C77E47" w:rsidP="00011272">
            <w:pPr>
              <w:spacing w:before="100" w:after="100"/>
              <w:rPr>
                <w:rFonts w:ascii="Arial" w:hAnsi="Arial" w:cs="Arial"/>
                <w:spacing w:val="0"/>
                <w:sz w:val="18"/>
                <w:szCs w:val="18"/>
              </w:rPr>
            </w:pPr>
            <w:r w:rsidRPr="009F3376">
              <w:rPr>
                <w:rFonts w:ascii="Arial" w:hAnsi="Arial" w:cs="Arial"/>
                <w:spacing w:val="0"/>
                <w:sz w:val="18"/>
                <w:szCs w:val="18"/>
              </w:rPr>
              <w:t>Adopted in accordance with section 91 of the Act</w:t>
            </w:r>
          </w:p>
          <w:p w14:paraId="69F255B7" w14:textId="77777777" w:rsidR="00C77E47" w:rsidRPr="009F3376" w:rsidRDefault="00C77E47" w:rsidP="00011272">
            <w:pPr>
              <w:spacing w:before="100" w:after="100"/>
              <w:rPr>
                <w:rFonts w:ascii="Arial" w:hAnsi="Arial" w:cs="Arial"/>
                <w:spacing w:val="0"/>
                <w:sz w:val="18"/>
                <w:szCs w:val="18"/>
              </w:rPr>
            </w:pPr>
            <w:r w:rsidRPr="009F3376">
              <w:rPr>
                <w:rFonts w:ascii="Arial" w:hAnsi="Arial" w:cs="Arial"/>
                <w:sz w:val="18"/>
                <w:szCs w:val="18"/>
              </w:rPr>
              <w:t>Date of adoption: 26 October 2021</w:t>
            </w:r>
          </w:p>
          <w:p w14:paraId="001CDDA3" w14:textId="20009C75" w:rsidR="00C77E47" w:rsidRPr="009F3376" w:rsidRDefault="00C77E47" w:rsidP="00011272">
            <w:pPr>
              <w:pStyle w:val="BodyText"/>
              <w:spacing w:before="100" w:after="100"/>
              <w:rPr>
                <w:rFonts w:ascii="Arial" w:hAnsi="Arial" w:cs="Arial"/>
                <w:sz w:val="18"/>
                <w:szCs w:val="18"/>
                <w:highlight w:val="yellow"/>
              </w:rPr>
            </w:pPr>
          </w:p>
        </w:tc>
      </w:tr>
      <w:tr w:rsidR="00C77E47" w:rsidRPr="00FA567B" w14:paraId="0342186F" w14:textId="77777777" w:rsidTr="004B5AEA">
        <w:trPr>
          <w:cantSplit/>
        </w:trPr>
        <w:tc>
          <w:tcPr>
            <w:tcW w:w="700" w:type="dxa"/>
            <w:tcBorders>
              <w:top w:val="single" w:sz="4" w:space="0" w:color="auto"/>
            </w:tcBorders>
            <w:shd w:val="clear" w:color="auto" w:fill="auto"/>
          </w:tcPr>
          <w:p w14:paraId="457B22DA" w14:textId="794EE1FD"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GC4</w:t>
            </w:r>
          </w:p>
        </w:tc>
        <w:tc>
          <w:tcPr>
            <w:tcW w:w="4262" w:type="dxa"/>
            <w:tcBorders>
              <w:top w:val="single" w:sz="4" w:space="0" w:color="auto"/>
            </w:tcBorders>
            <w:shd w:val="clear" w:color="auto" w:fill="auto"/>
          </w:tcPr>
          <w:p w14:paraId="63976974" w14:textId="77777777" w:rsidR="00C77E47" w:rsidRPr="009F3376" w:rsidRDefault="00C77E47" w:rsidP="00011272">
            <w:pPr>
              <w:pStyle w:val="BodyText"/>
              <w:spacing w:before="100" w:after="100"/>
              <w:rPr>
                <w:rFonts w:ascii="Arial" w:hAnsi="Arial" w:cs="Arial"/>
                <w:color w:val="000000"/>
                <w:spacing w:val="0"/>
                <w:sz w:val="18"/>
                <w:szCs w:val="18"/>
              </w:rPr>
            </w:pPr>
            <w:r w:rsidRPr="009F3376">
              <w:rPr>
                <w:rFonts w:ascii="Arial" w:hAnsi="Arial" w:cs="Arial"/>
                <w:b/>
                <w:bCs/>
                <w:color w:val="000000"/>
                <w:spacing w:val="0"/>
                <w:sz w:val="18"/>
                <w:szCs w:val="18"/>
              </w:rPr>
              <w:t>Asset Plan</w:t>
            </w:r>
            <w:r w:rsidRPr="009F3376">
              <w:rPr>
                <w:rFonts w:ascii="Arial" w:hAnsi="Arial" w:cs="Arial"/>
                <w:color w:val="000000"/>
                <w:spacing w:val="0"/>
                <w:sz w:val="18"/>
                <w:szCs w:val="18"/>
              </w:rPr>
              <w:t xml:space="preserve"> </w:t>
            </w:r>
          </w:p>
          <w:p w14:paraId="0E2EC430" w14:textId="42B58492"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color w:val="000000"/>
                <w:spacing w:val="0"/>
                <w:sz w:val="18"/>
                <w:szCs w:val="18"/>
              </w:rPr>
              <w:t>(</w:t>
            </w:r>
            <w:proofErr w:type="gramStart"/>
            <w:r w:rsidRPr="009F3376">
              <w:rPr>
                <w:rFonts w:ascii="Arial" w:hAnsi="Arial" w:cs="Arial"/>
                <w:color w:val="000000"/>
                <w:spacing w:val="0"/>
                <w:sz w:val="18"/>
                <w:szCs w:val="18"/>
              </w:rPr>
              <w:t>plan</w:t>
            </w:r>
            <w:proofErr w:type="gramEnd"/>
            <w:r w:rsidRPr="009F3376">
              <w:rPr>
                <w:rFonts w:ascii="Arial" w:hAnsi="Arial" w:cs="Arial"/>
                <w:color w:val="000000"/>
                <w:spacing w:val="0"/>
                <w:sz w:val="18"/>
                <w:szCs w:val="18"/>
              </w:rPr>
              <w:t xml:space="preserve"> under section 92 of the Act setting out the asset maintenance and renewal needs for key infrastructure asset classes for at least the next 10 years)</w:t>
            </w:r>
          </w:p>
        </w:tc>
        <w:tc>
          <w:tcPr>
            <w:tcW w:w="142" w:type="dxa"/>
            <w:tcBorders>
              <w:top w:val="single" w:sz="4" w:space="0" w:color="auto"/>
            </w:tcBorders>
            <w:shd w:val="clear" w:color="auto" w:fill="auto"/>
          </w:tcPr>
          <w:p w14:paraId="33292ABF"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tcBorders>
              <w:top w:val="single" w:sz="4" w:space="0" w:color="auto"/>
            </w:tcBorders>
            <w:shd w:val="clear" w:color="auto" w:fill="auto"/>
          </w:tcPr>
          <w:p w14:paraId="7DC27B02" w14:textId="77777777" w:rsidR="00C77E47" w:rsidRPr="009F3376" w:rsidRDefault="00C77E47" w:rsidP="00011272">
            <w:pPr>
              <w:spacing w:before="100" w:after="100"/>
              <w:rPr>
                <w:rFonts w:ascii="Arial" w:hAnsi="Arial" w:cs="Arial"/>
                <w:spacing w:val="0"/>
                <w:sz w:val="18"/>
                <w:szCs w:val="18"/>
              </w:rPr>
            </w:pPr>
            <w:r w:rsidRPr="009F3376">
              <w:rPr>
                <w:rFonts w:ascii="Arial" w:hAnsi="Arial" w:cs="Arial"/>
                <w:spacing w:val="0"/>
                <w:sz w:val="18"/>
                <w:szCs w:val="18"/>
              </w:rPr>
              <w:t>Adopted in accordance with section 92 of the Act</w:t>
            </w:r>
          </w:p>
          <w:p w14:paraId="068A5095" w14:textId="28F608D1" w:rsidR="00C77E47" w:rsidRPr="009F3376" w:rsidRDefault="00C77E47" w:rsidP="00011272">
            <w:pPr>
              <w:pStyle w:val="Default"/>
              <w:spacing w:before="100" w:after="100" w:line="270" w:lineRule="atLeast"/>
              <w:rPr>
                <w:color w:val="auto"/>
                <w:sz w:val="18"/>
                <w:szCs w:val="18"/>
                <w:highlight w:val="yellow"/>
              </w:rPr>
            </w:pPr>
            <w:r w:rsidRPr="009F3376">
              <w:rPr>
                <w:rFonts w:ascii="Arial" w:hAnsi="Arial" w:cs="Arial"/>
                <w:sz w:val="18"/>
                <w:szCs w:val="18"/>
              </w:rPr>
              <w:t>Date of adoption: 28 June 2022</w:t>
            </w:r>
          </w:p>
        </w:tc>
      </w:tr>
      <w:tr w:rsidR="00C77E47" w:rsidRPr="00FA567B" w14:paraId="50B3A68E" w14:textId="77777777" w:rsidTr="004B5AEA">
        <w:trPr>
          <w:cantSplit/>
          <w:trHeight w:val="815"/>
        </w:trPr>
        <w:tc>
          <w:tcPr>
            <w:tcW w:w="700" w:type="dxa"/>
            <w:shd w:val="clear" w:color="auto" w:fill="auto"/>
          </w:tcPr>
          <w:p w14:paraId="19B0058F" w14:textId="4DDA15CE" w:rsidR="00C77E47" w:rsidRPr="009F3376" w:rsidRDefault="00C77E47" w:rsidP="00011272">
            <w:pPr>
              <w:pStyle w:val="BodyText"/>
              <w:spacing w:before="100" w:after="100"/>
              <w:rPr>
                <w:rFonts w:ascii="Arial" w:hAnsi="Arial" w:cs="Arial"/>
                <w:sz w:val="18"/>
                <w:szCs w:val="18"/>
                <w:highlight w:val="yellow"/>
              </w:rPr>
            </w:pPr>
            <w:bookmarkStart w:id="120" w:name="_Hlk45186575"/>
            <w:r w:rsidRPr="009F3376">
              <w:rPr>
                <w:rFonts w:ascii="Arial" w:hAnsi="Arial" w:cs="Arial"/>
                <w:sz w:val="18"/>
                <w:szCs w:val="18"/>
              </w:rPr>
              <w:t>GC5</w:t>
            </w:r>
          </w:p>
        </w:tc>
        <w:tc>
          <w:tcPr>
            <w:tcW w:w="4262" w:type="dxa"/>
            <w:shd w:val="clear" w:color="auto" w:fill="auto"/>
          </w:tcPr>
          <w:p w14:paraId="45A0D8AD" w14:textId="77777777" w:rsidR="00C77E47" w:rsidRPr="009F3376" w:rsidRDefault="00C77E47" w:rsidP="00011272">
            <w:pPr>
              <w:pStyle w:val="BodyText"/>
              <w:spacing w:before="100" w:after="100"/>
              <w:rPr>
                <w:rFonts w:ascii="Arial" w:hAnsi="Arial" w:cs="Arial"/>
                <w:color w:val="000000"/>
                <w:spacing w:val="0"/>
                <w:sz w:val="18"/>
                <w:szCs w:val="18"/>
              </w:rPr>
            </w:pPr>
            <w:r w:rsidRPr="009F3376">
              <w:rPr>
                <w:rFonts w:ascii="Arial" w:hAnsi="Arial" w:cs="Arial"/>
                <w:b/>
                <w:bCs/>
                <w:color w:val="000000"/>
                <w:spacing w:val="0"/>
                <w:sz w:val="18"/>
                <w:szCs w:val="18"/>
              </w:rPr>
              <w:t>Revenue and Rating Plan</w:t>
            </w:r>
            <w:r w:rsidRPr="009F3376">
              <w:rPr>
                <w:rFonts w:ascii="Arial" w:hAnsi="Arial" w:cs="Arial"/>
                <w:color w:val="000000"/>
                <w:spacing w:val="0"/>
                <w:sz w:val="18"/>
                <w:szCs w:val="18"/>
              </w:rPr>
              <w:t xml:space="preserve"> </w:t>
            </w:r>
          </w:p>
          <w:p w14:paraId="65F152DC" w14:textId="46A53BEA" w:rsidR="00C77E47" w:rsidRPr="009F3376" w:rsidRDefault="00C77E47" w:rsidP="00011272">
            <w:pPr>
              <w:pStyle w:val="BodyText"/>
              <w:spacing w:before="100" w:after="100"/>
              <w:rPr>
                <w:rFonts w:ascii="Arial" w:hAnsi="Arial" w:cs="Arial"/>
                <w:color w:val="000000"/>
                <w:spacing w:val="0"/>
                <w:sz w:val="18"/>
                <w:szCs w:val="18"/>
                <w:highlight w:val="yellow"/>
              </w:rPr>
            </w:pPr>
            <w:r w:rsidRPr="009F3376">
              <w:rPr>
                <w:rFonts w:ascii="Arial" w:hAnsi="Arial" w:cs="Arial"/>
                <w:color w:val="000000"/>
                <w:spacing w:val="0"/>
                <w:sz w:val="18"/>
                <w:szCs w:val="18"/>
              </w:rPr>
              <w:t>(</w:t>
            </w:r>
            <w:proofErr w:type="gramStart"/>
            <w:r w:rsidRPr="009F3376">
              <w:rPr>
                <w:rFonts w:ascii="Arial" w:hAnsi="Arial" w:cs="Arial"/>
                <w:color w:val="000000"/>
                <w:spacing w:val="0"/>
                <w:sz w:val="18"/>
                <w:szCs w:val="18"/>
              </w:rPr>
              <w:t>plan</w:t>
            </w:r>
            <w:proofErr w:type="gramEnd"/>
            <w:r w:rsidRPr="009F3376">
              <w:rPr>
                <w:rFonts w:ascii="Arial" w:hAnsi="Arial" w:cs="Arial"/>
                <w:color w:val="000000"/>
                <w:spacing w:val="0"/>
                <w:sz w:val="18"/>
                <w:szCs w:val="18"/>
              </w:rPr>
              <w:t xml:space="preserve"> under section 93 of the Act setting out the rating structure of Council to levy rates and charges)</w:t>
            </w:r>
          </w:p>
        </w:tc>
        <w:tc>
          <w:tcPr>
            <w:tcW w:w="142" w:type="dxa"/>
            <w:shd w:val="clear" w:color="auto" w:fill="auto"/>
          </w:tcPr>
          <w:p w14:paraId="7604AA98"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1FD671C"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Adopted in accordance with section 93 of the Act</w:t>
            </w:r>
          </w:p>
          <w:p w14:paraId="3664B655" w14:textId="41695D89" w:rsidR="00C77E47" w:rsidRPr="009F3376" w:rsidRDefault="00C77E47" w:rsidP="00011272">
            <w:pPr>
              <w:spacing w:before="100" w:after="100"/>
              <w:rPr>
                <w:rFonts w:ascii="Arial" w:hAnsi="Arial" w:cs="Arial"/>
                <w:strike/>
                <w:color w:val="000000"/>
                <w:spacing w:val="0"/>
                <w:sz w:val="18"/>
                <w:szCs w:val="18"/>
                <w:highlight w:val="yellow"/>
              </w:rPr>
            </w:pPr>
            <w:r w:rsidRPr="009F3376">
              <w:rPr>
                <w:rFonts w:ascii="Arial" w:hAnsi="Arial" w:cs="Arial"/>
                <w:sz w:val="18"/>
                <w:szCs w:val="18"/>
              </w:rPr>
              <w:t>Date of adoption: 28 June 2022</w:t>
            </w:r>
          </w:p>
        </w:tc>
      </w:tr>
      <w:bookmarkEnd w:id="120"/>
      <w:tr w:rsidR="00C77E47" w:rsidRPr="00FA567B" w14:paraId="336CF1D1" w14:textId="77777777" w:rsidTr="004B5AEA">
        <w:trPr>
          <w:cantSplit/>
        </w:trPr>
        <w:tc>
          <w:tcPr>
            <w:tcW w:w="700" w:type="dxa"/>
            <w:shd w:val="clear" w:color="auto" w:fill="auto"/>
          </w:tcPr>
          <w:p w14:paraId="170980F6" w14:textId="73389267"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GC6</w:t>
            </w:r>
          </w:p>
        </w:tc>
        <w:tc>
          <w:tcPr>
            <w:tcW w:w="4262" w:type="dxa"/>
            <w:shd w:val="clear" w:color="auto" w:fill="auto"/>
          </w:tcPr>
          <w:p w14:paraId="5292BAC4"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Annual budget </w:t>
            </w:r>
          </w:p>
          <w:p w14:paraId="73304CDE" w14:textId="6213D2C2"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color w:val="000000"/>
                <w:spacing w:val="0"/>
                <w:sz w:val="18"/>
                <w:szCs w:val="18"/>
              </w:rPr>
              <w:t>(</w:t>
            </w:r>
            <w:proofErr w:type="gramStart"/>
            <w:r w:rsidRPr="009F3376">
              <w:rPr>
                <w:rFonts w:ascii="Arial" w:hAnsi="Arial" w:cs="Arial"/>
                <w:color w:val="000000"/>
                <w:spacing w:val="0"/>
                <w:sz w:val="18"/>
                <w:szCs w:val="18"/>
              </w:rPr>
              <w:t>plan</w:t>
            </w:r>
            <w:proofErr w:type="gramEnd"/>
            <w:r w:rsidRPr="009F3376">
              <w:rPr>
                <w:rFonts w:ascii="Arial" w:hAnsi="Arial" w:cs="Arial"/>
                <w:color w:val="000000"/>
                <w:spacing w:val="0"/>
                <w:sz w:val="18"/>
                <w:szCs w:val="18"/>
              </w:rPr>
              <w:t xml:space="preserve"> under section 94 of the Act setting out the services to be provided and initiatives to be undertaken during the budget year and the funding and other resources required)</w:t>
            </w:r>
          </w:p>
        </w:tc>
        <w:tc>
          <w:tcPr>
            <w:tcW w:w="142" w:type="dxa"/>
            <w:shd w:val="clear" w:color="auto" w:fill="auto"/>
          </w:tcPr>
          <w:p w14:paraId="1F01E02E"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06CFB241"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Adopted in accordance with section 94 of the Act</w:t>
            </w:r>
          </w:p>
          <w:p w14:paraId="358110C4" w14:textId="68F60FB3" w:rsidR="00C77E47" w:rsidRPr="009F3376" w:rsidRDefault="00C77E47" w:rsidP="00011272">
            <w:pPr>
              <w:spacing w:before="100" w:after="100"/>
              <w:rPr>
                <w:rFonts w:ascii="Arial" w:hAnsi="Arial" w:cs="Arial"/>
                <w:strike/>
                <w:sz w:val="18"/>
                <w:szCs w:val="18"/>
                <w:highlight w:val="yellow"/>
              </w:rPr>
            </w:pPr>
            <w:r w:rsidRPr="009F3376">
              <w:rPr>
                <w:rFonts w:ascii="Arial" w:hAnsi="Arial" w:cs="Arial"/>
                <w:sz w:val="18"/>
                <w:szCs w:val="18"/>
              </w:rPr>
              <w:t>Date of adoption: 28 June 2022</w:t>
            </w:r>
          </w:p>
        </w:tc>
      </w:tr>
      <w:tr w:rsidR="00C77E47" w:rsidRPr="00FA567B" w14:paraId="23DCE9FB" w14:textId="77777777" w:rsidTr="004B5AEA">
        <w:trPr>
          <w:cantSplit/>
        </w:trPr>
        <w:tc>
          <w:tcPr>
            <w:tcW w:w="700" w:type="dxa"/>
            <w:shd w:val="clear" w:color="auto" w:fill="auto"/>
          </w:tcPr>
          <w:p w14:paraId="7585A4C2" w14:textId="2069ED8E"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GC7</w:t>
            </w:r>
          </w:p>
        </w:tc>
        <w:tc>
          <w:tcPr>
            <w:tcW w:w="4262" w:type="dxa"/>
            <w:shd w:val="clear" w:color="auto" w:fill="auto"/>
          </w:tcPr>
          <w:p w14:paraId="7D06CD62"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Risk policy </w:t>
            </w:r>
          </w:p>
          <w:p w14:paraId="0006E209" w14:textId="09023386"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policy</w:t>
            </w:r>
            <w:proofErr w:type="gramEnd"/>
            <w:r w:rsidRPr="009F3376">
              <w:rPr>
                <w:rFonts w:ascii="Arial" w:hAnsi="Arial" w:cs="Arial"/>
                <w:sz w:val="18"/>
                <w:szCs w:val="18"/>
              </w:rPr>
              <w:t xml:space="preserve"> outlining Council's commitment and approach to minimising the risks to Council's operations)</w:t>
            </w:r>
          </w:p>
        </w:tc>
        <w:tc>
          <w:tcPr>
            <w:tcW w:w="142" w:type="dxa"/>
            <w:shd w:val="clear" w:color="auto" w:fill="auto"/>
          </w:tcPr>
          <w:p w14:paraId="231A312A"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1B392BA"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Policy</w:t>
            </w:r>
          </w:p>
          <w:p w14:paraId="37B48847" w14:textId="31109867"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Date of commencement of current policy: 20 November 2019</w:t>
            </w:r>
          </w:p>
        </w:tc>
      </w:tr>
      <w:tr w:rsidR="00C77E47" w:rsidRPr="00FA567B" w14:paraId="411CE67A" w14:textId="77777777" w:rsidTr="004B5AEA">
        <w:trPr>
          <w:cantSplit/>
        </w:trPr>
        <w:tc>
          <w:tcPr>
            <w:tcW w:w="700" w:type="dxa"/>
            <w:shd w:val="clear" w:color="auto" w:fill="auto"/>
          </w:tcPr>
          <w:p w14:paraId="6D090205" w14:textId="52B81213"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GC8</w:t>
            </w:r>
          </w:p>
        </w:tc>
        <w:tc>
          <w:tcPr>
            <w:tcW w:w="4262" w:type="dxa"/>
            <w:shd w:val="clear" w:color="auto" w:fill="auto"/>
          </w:tcPr>
          <w:p w14:paraId="0AA0309F"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Fraud policy</w:t>
            </w:r>
            <w:r w:rsidRPr="009F3376">
              <w:rPr>
                <w:rFonts w:ascii="Arial" w:hAnsi="Arial" w:cs="Arial"/>
                <w:sz w:val="18"/>
                <w:szCs w:val="18"/>
              </w:rPr>
              <w:t xml:space="preserve"> </w:t>
            </w:r>
          </w:p>
          <w:p w14:paraId="38B4739A" w14:textId="3E75F4FD"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policy</w:t>
            </w:r>
            <w:proofErr w:type="gramEnd"/>
            <w:r w:rsidRPr="009F3376">
              <w:rPr>
                <w:rFonts w:ascii="Arial" w:hAnsi="Arial" w:cs="Arial"/>
                <w:sz w:val="18"/>
                <w:szCs w:val="18"/>
              </w:rPr>
              <w:t xml:space="preserve"> outlining Council's commitment and approach to minimising the risk of fraud)</w:t>
            </w:r>
          </w:p>
        </w:tc>
        <w:tc>
          <w:tcPr>
            <w:tcW w:w="142" w:type="dxa"/>
            <w:shd w:val="clear" w:color="auto" w:fill="auto"/>
          </w:tcPr>
          <w:p w14:paraId="7DC3A139"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333E4C0D"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Policy</w:t>
            </w:r>
          </w:p>
          <w:p w14:paraId="7222EE4D" w14:textId="77F851B5"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Date of commencement of current policy: 17 February 2021</w:t>
            </w:r>
          </w:p>
        </w:tc>
      </w:tr>
      <w:tr w:rsidR="00C77E47" w:rsidRPr="00FA567B" w14:paraId="226027AA" w14:textId="77777777" w:rsidTr="004B5AEA">
        <w:trPr>
          <w:cantSplit/>
        </w:trPr>
        <w:tc>
          <w:tcPr>
            <w:tcW w:w="700" w:type="dxa"/>
            <w:tcBorders>
              <w:bottom w:val="single" w:sz="4" w:space="0" w:color="1F497D"/>
            </w:tcBorders>
            <w:shd w:val="clear" w:color="auto" w:fill="auto"/>
          </w:tcPr>
          <w:p w14:paraId="0CC29C62" w14:textId="5E9CCD5C" w:rsidR="00C77E47" w:rsidRPr="009F3376" w:rsidRDefault="00C77E47" w:rsidP="00011272">
            <w:pPr>
              <w:pStyle w:val="TableText"/>
              <w:spacing w:before="100" w:after="100"/>
              <w:rPr>
                <w:rFonts w:ascii="Arial" w:hAnsi="Arial" w:cs="Arial"/>
                <w:szCs w:val="18"/>
                <w:highlight w:val="yellow"/>
              </w:rPr>
            </w:pPr>
            <w:bookmarkStart w:id="121" w:name="_Hlk110430434"/>
            <w:r w:rsidRPr="009F3376">
              <w:rPr>
                <w:rFonts w:ascii="Arial" w:hAnsi="Arial" w:cs="Arial"/>
                <w:szCs w:val="18"/>
              </w:rPr>
              <w:lastRenderedPageBreak/>
              <w:t>GC9</w:t>
            </w:r>
            <w:bookmarkEnd w:id="121"/>
          </w:p>
        </w:tc>
        <w:tc>
          <w:tcPr>
            <w:tcW w:w="4262" w:type="dxa"/>
            <w:tcBorders>
              <w:bottom w:val="single" w:sz="4" w:space="0" w:color="1F497D"/>
            </w:tcBorders>
            <w:shd w:val="clear" w:color="auto" w:fill="auto"/>
          </w:tcPr>
          <w:p w14:paraId="3A35EAF5" w14:textId="77777777" w:rsidR="00BA3679" w:rsidRDefault="00C77E47" w:rsidP="00011272">
            <w:pPr>
              <w:pStyle w:val="BodyText"/>
              <w:spacing w:before="100" w:after="100"/>
              <w:rPr>
                <w:rFonts w:ascii="Arial" w:hAnsi="Arial" w:cs="Arial"/>
                <w:b/>
                <w:bCs/>
                <w:sz w:val="18"/>
                <w:szCs w:val="18"/>
              </w:rPr>
            </w:pPr>
            <w:bookmarkStart w:id="122" w:name="_Hlk110430469"/>
            <w:r w:rsidRPr="009F3376">
              <w:rPr>
                <w:rFonts w:ascii="Arial" w:hAnsi="Arial" w:cs="Arial"/>
                <w:b/>
                <w:bCs/>
                <w:sz w:val="18"/>
                <w:szCs w:val="18"/>
              </w:rPr>
              <w:t>Municipal emergency management plan</w:t>
            </w:r>
          </w:p>
          <w:p w14:paraId="20F608B6" w14:textId="783F28FE"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plan</w:t>
            </w:r>
            <w:proofErr w:type="gramEnd"/>
            <w:r w:rsidRPr="009F3376">
              <w:rPr>
                <w:rFonts w:ascii="Arial" w:hAnsi="Arial" w:cs="Arial"/>
                <w:sz w:val="18"/>
                <w:szCs w:val="18"/>
              </w:rPr>
              <w:t xml:space="preserve"> under section </w:t>
            </w:r>
            <w:r w:rsidR="00BA3679">
              <w:rPr>
                <w:rFonts w:ascii="Arial" w:hAnsi="Arial" w:cs="Arial"/>
                <w:sz w:val="18"/>
                <w:szCs w:val="18"/>
              </w:rPr>
              <w:t>20</w:t>
            </w:r>
            <w:r w:rsidRPr="009F3376">
              <w:rPr>
                <w:rFonts w:ascii="Arial" w:hAnsi="Arial" w:cs="Arial"/>
                <w:sz w:val="18"/>
                <w:szCs w:val="18"/>
              </w:rPr>
              <w:t xml:space="preserve"> of the </w:t>
            </w:r>
            <w:r w:rsidRPr="00DD1FB4">
              <w:rPr>
                <w:rFonts w:ascii="Arial" w:hAnsi="Arial" w:cs="Arial"/>
                <w:i/>
                <w:sz w:val="18"/>
                <w:szCs w:val="18"/>
              </w:rPr>
              <w:t xml:space="preserve">Emergency Management Act </w:t>
            </w:r>
            <w:r w:rsidR="00BA3679" w:rsidRPr="00DD1FB4">
              <w:rPr>
                <w:rFonts w:ascii="Arial" w:hAnsi="Arial" w:cs="Arial"/>
                <w:i/>
                <w:sz w:val="18"/>
                <w:szCs w:val="18"/>
              </w:rPr>
              <w:t>1986</w:t>
            </w:r>
            <w:r w:rsidRPr="009F3376">
              <w:rPr>
                <w:rFonts w:ascii="Arial" w:hAnsi="Arial" w:cs="Arial"/>
                <w:sz w:val="18"/>
                <w:szCs w:val="18"/>
              </w:rPr>
              <w:t xml:space="preserve"> for emergency </w:t>
            </w:r>
            <w:r w:rsidR="00BA3679" w:rsidRPr="00BA3679">
              <w:rPr>
                <w:rFonts w:ascii="Arial" w:hAnsi="Arial" w:cs="Arial"/>
                <w:sz w:val="18"/>
                <w:szCs w:val="18"/>
              </w:rPr>
              <w:t>prevention</w:t>
            </w:r>
            <w:r w:rsidRPr="009F3376">
              <w:rPr>
                <w:rFonts w:ascii="Arial" w:hAnsi="Arial" w:cs="Arial"/>
                <w:sz w:val="18"/>
                <w:szCs w:val="18"/>
              </w:rPr>
              <w:t>, response and recovery)</w:t>
            </w:r>
            <w:bookmarkEnd w:id="122"/>
          </w:p>
        </w:tc>
        <w:tc>
          <w:tcPr>
            <w:tcW w:w="142" w:type="dxa"/>
            <w:tcBorders>
              <w:bottom w:val="single" w:sz="4" w:space="0" w:color="1F497D"/>
            </w:tcBorders>
            <w:shd w:val="clear" w:color="auto" w:fill="auto"/>
          </w:tcPr>
          <w:p w14:paraId="19B8EEEF"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tcBorders>
              <w:bottom w:val="single" w:sz="4" w:space="0" w:color="1F497D"/>
            </w:tcBorders>
            <w:shd w:val="clear" w:color="auto" w:fill="auto"/>
          </w:tcPr>
          <w:p w14:paraId="2DC22692"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 xml:space="preserve">Prepared and maintained in accordance with section 60ADB of the </w:t>
            </w:r>
            <w:r w:rsidRPr="009F3376">
              <w:rPr>
                <w:rFonts w:ascii="Arial" w:hAnsi="Arial" w:cs="Arial"/>
                <w:i/>
                <w:iCs/>
                <w:sz w:val="18"/>
                <w:szCs w:val="18"/>
              </w:rPr>
              <w:t>Emergency Management Act 2013</w:t>
            </w:r>
            <w:r w:rsidRPr="009F3376">
              <w:rPr>
                <w:rFonts w:ascii="Arial" w:hAnsi="Arial" w:cs="Arial"/>
                <w:sz w:val="18"/>
                <w:szCs w:val="18"/>
              </w:rPr>
              <w:t xml:space="preserve"> </w:t>
            </w:r>
          </w:p>
          <w:p w14:paraId="0C4E6E95"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Date of preparation: 16 December 2019</w:t>
            </w:r>
          </w:p>
          <w:p w14:paraId="37F4FECE"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 xml:space="preserve">Currently under review for alignment with the </w:t>
            </w:r>
            <w:r w:rsidRPr="009F3376">
              <w:rPr>
                <w:rFonts w:ascii="Arial" w:hAnsi="Arial" w:cs="Arial"/>
                <w:i/>
                <w:iCs/>
                <w:sz w:val="18"/>
                <w:szCs w:val="18"/>
              </w:rPr>
              <w:t>Emergency Management Legislation Amendment Act 2018</w:t>
            </w:r>
            <w:r w:rsidRPr="009F3376">
              <w:rPr>
                <w:rFonts w:ascii="Arial" w:hAnsi="Arial" w:cs="Arial"/>
                <w:sz w:val="18"/>
                <w:szCs w:val="18"/>
              </w:rPr>
              <w:t>. Part of the amendment moves responsibility for preparing and maintaining the Municipal Emergency Management Plan from a Council responsibility to the Municipal Emergency Management Planning Committee responsibility.</w:t>
            </w:r>
          </w:p>
          <w:p w14:paraId="7BE885C1" w14:textId="4CDFF2E9"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Review must be completed by 16 December 2022.</w:t>
            </w:r>
          </w:p>
        </w:tc>
      </w:tr>
      <w:tr w:rsidR="00C77E47" w:rsidRPr="00FA567B" w14:paraId="55E42735" w14:textId="77777777" w:rsidTr="004B5AEA">
        <w:trPr>
          <w:cantSplit/>
        </w:trPr>
        <w:tc>
          <w:tcPr>
            <w:tcW w:w="700" w:type="dxa"/>
            <w:shd w:val="clear" w:color="auto" w:fill="auto"/>
          </w:tcPr>
          <w:p w14:paraId="5DDE639F" w14:textId="539D4ADF"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GC10</w:t>
            </w:r>
          </w:p>
        </w:tc>
        <w:tc>
          <w:tcPr>
            <w:tcW w:w="4262" w:type="dxa"/>
            <w:shd w:val="clear" w:color="auto" w:fill="auto"/>
          </w:tcPr>
          <w:p w14:paraId="5626C001"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Procurement policy</w:t>
            </w:r>
            <w:r w:rsidRPr="009F3376">
              <w:rPr>
                <w:rFonts w:ascii="Arial" w:hAnsi="Arial" w:cs="Arial"/>
                <w:sz w:val="18"/>
                <w:szCs w:val="18"/>
              </w:rPr>
              <w:t xml:space="preserve"> </w:t>
            </w:r>
          </w:p>
          <w:p w14:paraId="2B1EFF5E" w14:textId="27A0BEDB"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policy</w:t>
            </w:r>
            <w:proofErr w:type="gramEnd"/>
            <w:r w:rsidRPr="009F3376">
              <w:rPr>
                <w:rFonts w:ascii="Arial" w:hAnsi="Arial" w:cs="Arial"/>
                <w:sz w:val="18"/>
                <w:szCs w:val="18"/>
              </w:rPr>
              <w:t xml:space="preserve"> under section 108 of the Act outlining the principles, processes and procedures that will apply to the purchase of goods and services by the Council)</w:t>
            </w:r>
          </w:p>
        </w:tc>
        <w:tc>
          <w:tcPr>
            <w:tcW w:w="142" w:type="dxa"/>
            <w:shd w:val="clear" w:color="auto" w:fill="auto"/>
          </w:tcPr>
          <w:p w14:paraId="5F377397"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4ACA67AB"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Adopted in accordance with section 108 of the Act</w:t>
            </w:r>
          </w:p>
          <w:p w14:paraId="75BC5A61" w14:textId="51F7F8F7" w:rsidR="00C77E47" w:rsidRPr="009F3376" w:rsidRDefault="00C77E47" w:rsidP="00011272">
            <w:pPr>
              <w:pStyle w:val="BodyText"/>
              <w:spacing w:before="100" w:after="100"/>
              <w:rPr>
                <w:rFonts w:ascii="Arial" w:hAnsi="Arial" w:cs="Arial"/>
                <w:b/>
                <w:bCs/>
                <w:sz w:val="18"/>
                <w:szCs w:val="18"/>
                <w:highlight w:val="yellow"/>
              </w:rPr>
            </w:pPr>
            <w:r w:rsidRPr="009F3376">
              <w:rPr>
                <w:rFonts w:ascii="Arial" w:hAnsi="Arial" w:cs="Arial"/>
                <w:sz w:val="18"/>
                <w:szCs w:val="18"/>
              </w:rPr>
              <w:t>Date of adoption: 14 December 2021</w:t>
            </w:r>
          </w:p>
        </w:tc>
      </w:tr>
      <w:tr w:rsidR="00C77E47" w:rsidRPr="00FA567B" w14:paraId="7719CDFF" w14:textId="77777777" w:rsidTr="004B5AEA">
        <w:trPr>
          <w:cantSplit/>
        </w:trPr>
        <w:tc>
          <w:tcPr>
            <w:tcW w:w="700" w:type="dxa"/>
            <w:shd w:val="clear" w:color="auto" w:fill="auto"/>
          </w:tcPr>
          <w:p w14:paraId="2CC112B8" w14:textId="5A7B60D4"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GC11</w:t>
            </w:r>
          </w:p>
        </w:tc>
        <w:tc>
          <w:tcPr>
            <w:tcW w:w="4262" w:type="dxa"/>
            <w:shd w:val="clear" w:color="auto" w:fill="auto"/>
          </w:tcPr>
          <w:p w14:paraId="5C55D50E"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Business continuity plan</w:t>
            </w:r>
          </w:p>
          <w:p w14:paraId="05F7D6FE" w14:textId="63DB5CC4"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plan</w:t>
            </w:r>
            <w:proofErr w:type="gramEnd"/>
            <w:r w:rsidRPr="009F3376">
              <w:rPr>
                <w:rFonts w:ascii="Arial" w:hAnsi="Arial" w:cs="Arial"/>
                <w:sz w:val="18"/>
                <w:szCs w:val="18"/>
              </w:rPr>
              <w:t xml:space="preserve"> setting out the actions that will be undertaken to ensure that key services continue to operate in the event of a disaster)</w:t>
            </w:r>
          </w:p>
        </w:tc>
        <w:tc>
          <w:tcPr>
            <w:tcW w:w="142" w:type="dxa"/>
            <w:shd w:val="clear" w:color="auto" w:fill="auto"/>
          </w:tcPr>
          <w:p w14:paraId="0FFF7FF4"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3D473A0E"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Plan</w:t>
            </w:r>
          </w:p>
          <w:p w14:paraId="708AFF3A"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Date of commencement of current plan: 16 May 2011</w:t>
            </w:r>
          </w:p>
          <w:p w14:paraId="1F6E539A"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 xml:space="preserve">Updated in the 2020–21 financial year to include a revised business impact assessment that identifies critical activities and formalises resource dependencies. </w:t>
            </w:r>
          </w:p>
          <w:p w14:paraId="760D4B97" w14:textId="6689F46A"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 xml:space="preserve">Both the business continuity framework and policy were approved by our </w:t>
            </w:r>
            <w:r w:rsidRPr="009F3376">
              <w:rPr>
                <w:rFonts w:ascii="Arial" w:hAnsi="Arial" w:cs="Arial"/>
                <w:color w:val="000000"/>
                <w:spacing w:val="0"/>
                <w:sz w:val="18"/>
                <w:szCs w:val="18"/>
              </w:rPr>
              <w:t>Executive Leadership Team.</w:t>
            </w:r>
          </w:p>
        </w:tc>
      </w:tr>
      <w:tr w:rsidR="00C77E47" w:rsidRPr="00FA567B" w14:paraId="2F0B80E8" w14:textId="77777777" w:rsidTr="004B5AEA">
        <w:trPr>
          <w:cantSplit/>
          <w:trHeight w:val="1059"/>
        </w:trPr>
        <w:tc>
          <w:tcPr>
            <w:tcW w:w="700" w:type="dxa"/>
            <w:shd w:val="clear" w:color="auto" w:fill="auto"/>
          </w:tcPr>
          <w:p w14:paraId="3400B071" w14:textId="21BB92ED" w:rsidR="00C77E47" w:rsidRPr="009F3376" w:rsidRDefault="00C77E47" w:rsidP="00011272">
            <w:pPr>
              <w:pStyle w:val="TableText"/>
              <w:spacing w:before="100" w:after="100"/>
              <w:rPr>
                <w:rFonts w:ascii="Arial" w:hAnsi="Arial" w:cs="Arial"/>
                <w:szCs w:val="18"/>
                <w:highlight w:val="yellow"/>
              </w:rPr>
            </w:pPr>
            <w:bookmarkStart w:id="123" w:name="_Hlk45186980"/>
            <w:r w:rsidRPr="009F3376">
              <w:rPr>
                <w:rFonts w:ascii="Arial" w:hAnsi="Arial" w:cs="Arial"/>
                <w:szCs w:val="18"/>
              </w:rPr>
              <w:t>GC12</w:t>
            </w:r>
          </w:p>
        </w:tc>
        <w:tc>
          <w:tcPr>
            <w:tcW w:w="4262" w:type="dxa"/>
            <w:shd w:val="clear" w:color="auto" w:fill="auto"/>
          </w:tcPr>
          <w:p w14:paraId="0BA0B665"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Disaster recovery plan </w:t>
            </w:r>
          </w:p>
          <w:p w14:paraId="02CF86AF" w14:textId="2F81E781"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plan</w:t>
            </w:r>
            <w:proofErr w:type="gramEnd"/>
            <w:r w:rsidRPr="009F3376">
              <w:rPr>
                <w:rFonts w:ascii="Arial" w:hAnsi="Arial" w:cs="Arial"/>
                <w:sz w:val="18"/>
                <w:szCs w:val="18"/>
              </w:rPr>
              <w:t xml:space="preserve"> setting out the actions that will be undertaken to recover and restore business capability in the event of a disaster)</w:t>
            </w:r>
          </w:p>
        </w:tc>
        <w:tc>
          <w:tcPr>
            <w:tcW w:w="142" w:type="dxa"/>
            <w:shd w:val="clear" w:color="auto" w:fill="auto"/>
          </w:tcPr>
          <w:p w14:paraId="6E6E8E4F"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4ABA1A1D" w14:textId="77777777" w:rsidR="00C77E47" w:rsidRPr="009F3376" w:rsidRDefault="00C77E47" w:rsidP="00011272">
            <w:pPr>
              <w:spacing w:before="100" w:after="100"/>
              <w:rPr>
                <w:rFonts w:ascii="Arial" w:hAnsi="Arial" w:cs="Arial"/>
                <w:sz w:val="18"/>
                <w:szCs w:val="18"/>
              </w:rPr>
            </w:pPr>
            <w:r w:rsidRPr="009F3376">
              <w:rPr>
                <w:rFonts w:ascii="Arial" w:hAnsi="Arial" w:cs="Arial"/>
                <w:sz w:val="18"/>
                <w:szCs w:val="18"/>
              </w:rPr>
              <w:t>Plan</w:t>
            </w:r>
          </w:p>
          <w:p w14:paraId="6088A62C"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 xml:space="preserve">Date of commencement of current plan: 1 July 2020 </w:t>
            </w:r>
          </w:p>
          <w:p w14:paraId="21F7808E" w14:textId="06A9D227"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 xml:space="preserve">We have an IT disaster recovery </w:t>
            </w:r>
            <w:r w:rsidR="00C660E7" w:rsidRPr="00641386">
              <w:rPr>
                <w:rFonts w:ascii="Arial" w:hAnsi="Arial" w:cs="Arial"/>
                <w:sz w:val="18"/>
                <w:szCs w:val="18"/>
              </w:rPr>
              <w:t>management procedure which is due for review by 1 July 2024</w:t>
            </w:r>
            <w:r w:rsidRPr="00641386">
              <w:rPr>
                <w:rFonts w:ascii="Arial" w:hAnsi="Arial" w:cs="Arial"/>
                <w:sz w:val="18"/>
                <w:szCs w:val="18"/>
              </w:rPr>
              <w:t>.</w:t>
            </w:r>
          </w:p>
        </w:tc>
      </w:tr>
      <w:bookmarkEnd w:id="123"/>
      <w:tr w:rsidR="00C77E47" w:rsidRPr="00FA567B" w14:paraId="3E3A8620" w14:textId="77777777" w:rsidTr="004B5AEA">
        <w:trPr>
          <w:cantSplit/>
          <w:trHeight w:val="929"/>
        </w:trPr>
        <w:tc>
          <w:tcPr>
            <w:tcW w:w="700" w:type="dxa"/>
            <w:shd w:val="clear" w:color="auto" w:fill="auto"/>
          </w:tcPr>
          <w:p w14:paraId="675D1C65" w14:textId="438AF66B"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GC13</w:t>
            </w:r>
          </w:p>
        </w:tc>
        <w:tc>
          <w:tcPr>
            <w:tcW w:w="4262" w:type="dxa"/>
            <w:shd w:val="clear" w:color="auto" w:fill="auto"/>
          </w:tcPr>
          <w:p w14:paraId="65AF5186"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Risk management framework </w:t>
            </w:r>
          </w:p>
          <w:p w14:paraId="68FB92BA" w14:textId="11D76989"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framework</w:t>
            </w:r>
            <w:proofErr w:type="gramEnd"/>
            <w:r w:rsidRPr="009F3376">
              <w:rPr>
                <w:rFonts w:ascii="Arial" w:hAnsi="Arial" w:cs="Arial"/>
                <w:sz w:val="18"/>
                <w:szCs w:val="18"/>
              </w:rPr>
              <w:t xml:space="preserve"> outlining Council's approach to managing risks to the Council's operations)</w:t>
            </w:r>
          </w:p>
        </w:tc>
        <w:tc>
          <w:tcPr>
            <w:tcW w:w="142" w:type="dxa"/>
            <w:shd w:val="clear" w:color="auto" w:fill="auto"/>
          </w:tcPr>
          <w:p w14:paraId="1638D5B2"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023F831F"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Framework</w:t>
            </w:r>
          </w:p>
          <w:p w14:paraId="241E6CA4" w14:textId="5995DB48"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Date of commencement of current framework: 21 October 2021</w:t>
            </w:r>
          </w:p>
        </w:tc>
      </w:tr>
      <w:tr w:rsidR="00C77E47" w:rsidRPr="00FA567B" w14:paraId="4DB0F167" w14:textId="77777777" w:rsidTr="004B5AEA">
        <w:trPr>
          <w:cantSplit/>
        </w:trPr>
        <w:tc>
          <w:tcPr>
            <w:tcW w:w="700" w:type="dxa"/>
            <w:shd w:val="clear" w:color="auto" w:fill="auto"/>
          </w:tcPr>
          <w:p w14:paraId="66385C74" w14:textId="523D63B2"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GC14</w:t>
            </w:r>
          </w:p>
        </w:tc>
        <w:tc>
          <w:tcPr>
            <w:tcW w:w="4262" w:type="dxa"/>
            <w:shd w:val="clear" w:color="auto" w:fill="auto"/>
          </w:tcPr>
          <w:p w14:paraId="19335DD2"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Audit and Risk Committee</w:t>
            </w:r>
            <w:r w:rsidRPr="009F3376">
              <w:rPr>
                <w:rFonts w:ascii="Arial" w:hAnsi="Arial" w:cs="Arial"/>
                <w:sz w:val="18"/>
                <w:szCs w:val="18"/>
              </w:rPr>
              <w:t xml:space="preserve"> </w:t>
            </w:r>
          </w:p>
          <w:p w14:paraId="7777932F" w14:textId="62A2FF2E"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see</w:t>
            </w:r>
            <w:proofErr w:type="gramEnd"/>
            <w:r w:rsidRPr="009F3376">
              <w:rPr>
                <w:rFonts w:ascii="Arial" w:hAnsi="Arial" w:cs="Arial"/>
                <w:sz w:val="18"/>
                <w:szCs w:val="18"/>
              </w:rPr>
              <w:t xml:space="preserve"> sections 53 and 54 of the Act)</w:t>
            </w:r>
          </w:p>
        </w:tc>
        <w:tc>
          <w:tcPr>
            <w:tcW w:w="142" w:type="dxa"/>
            <w:shd w:val="clear" w:color="auto" w:fill="auto"/>
          </w:tcPr>
          <w:p w14:paraId="41566D42"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68F2ED91" w14:textId="77777777" w:rsidR="00C77E47" w:rsidRPr="009F3376" w:rsidRDefault="00C77E47" w:rsidP="00011272">
            <w:pPr>
              <w:pStyle w:val="BodyText"/>
              <w:spacing w:before="100" w:after="100"/>
              <w:rPr>
                <w:rFonts w:ascii="Arial" w:hAnsi="Arial" w:cs="Arial"/>
                <w:i/>
                <w:color w:val="000000"/>
                <w:spacing w:val="0"/>
                <w:sz w:val="18"/>
                <w:szCs w:val="18"/>
              </w:rPr>
            </w:pPr>
            <w:r w:rsidRPr="009F3376">
              <w:rPr>
                <w:rFonts w:ascii="Arial" w:hAnsi="Arial" w:cs="Arial"/>
                <w:sz w:val="18"/>
                <w:szCs w:val="18"/>
              </w:rPr>
              <w:t>Established in accordance with section 53 of the Act</w:t>
            </w:r>
          </w:p>
          <w:p w14:paraId="3E9DFAF2" w14:textId="4A90AF9D"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Date of establishment: 1 September 2020</w:t>
            </w:r>
          </w:p>
        </w:tc>
      </w:tr>
      <w:tr w:rsidR="00C77E47" w:rsidRPr="00FA567B" w14:paraId="65B12481" w14:textId="77777777" w:rsidTr="004B5AEA">
        <w:trPr>
          <w:cantSplit/>
        </w:trPr>
        <w:tc>
          <w:tcPr>
            <w:tcW w:w="700" w:type="dxa"/>
            <w:shd w:val="clear" w:color="auto" w:fill="auto"/>
          </w:tcPr>
          <w:p w14:paraId="1829CDF1" w14:textId="4AB6D274"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GC15</w:t>
            </w:r>
          </w:p>
        </w:tc>
        <w:tc>
          <w:tcPr>
            <w:tcW w:w="4262" w:type="dxa"/>
            <w:shd w:val="clear" w:color="auto" w:fill="auto"/>
          </w:tcPr>
          <w:p w14:paraId="4259A1CC"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Internal audit</w:t>
            </w:r>
            <w:r w:rsidRPr="009F3376">
              <w:rPr>
                <w:rFonts w:ascii="Arial" w:hAnsi="Arial" w:cs="Arial"/>
                <w:sz w:val="18"/>
                <w:szCs w:val="18"/>
              </w:rPr>
              <w:t xml:space="preserve"> </w:t>
            </w:r>
          </w:p>
          <w:p w14:paraId="069296D6" w14:textId="03A0D998"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independent</w:t>
            </w:r>
            <w:proofErr w:type="gramEnd"/>
            <w:r w:rsidRPr="009F3376">
              <w:rPr>
                <w:rFonts w:ascii="Arial" w:hAnsi="Arial" w:cs="Arial"/>
                <w:sz w:val="18"/>
                <w:szCs w:val="18"/>
              </w:rPr>
              <w:t xml:space="preserve"> accounting professionals engaged by the Council to provide analyses and recommendations aimed at improving Council's governance, risk and management controls)</w:t>
            </w:r>
          </w:p>
        </w:tc>
        <w:tc>
          <w:tcPr>
            <w:tcW w:w="142" w:type="dxa"/>
            <w:shd w:val="clear" w:color="auto" w:fill="auto"/>
          </w:tcPr>
          <w:p w14:paraId="40B13462"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4CC83E76" w14:textId="77777777" w:rsidR="00C77E47" w:rsidRPr="009F3376" w:rsidRDefault="00C77E47" w:rsidP="00011272">
            <w:pPr>
              <w:pStyle w:val="BodyText"/>
              <w:spacing w:before="100" w:after="100"/>
              <w:rPr>
                <w:rFonts w:ascii="Arial" w:hAnsi="Arial" w:cs="Arial"/>
                <w:strike/>
                <w:sz w:val="18"/>
                <w:szCs w:val="18"/>
              </w:rPr>
            </w:pPr>
            <w:r w:rsidRPr="009F3376">
              <w:rPr>
                <w:rFonts w:ascii="Arial" w:hAnsi="Arial" w:cs="Arial"/>
                <w:sz w:val="18"/>
                <w:szCs w:val="18"/>
              </w:rPr>
              <w:t>Engaged</w:t>
            </w:r>
          </w:p>
          <w:p w14:paraId="1049438D" w14:textId="287D813C"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Date of engagement of current provider: 4 November 2021</w:t>
            </w:r>
          </w:p>
        </w:tc>
      </w:tr>
      <w:tr w:rsidR="00C77E47" w:rsidRPr="00FA567B" w14:paraId="1ABB1B69" w14:textId="77777777" w:rsidTr="004B5AEA">
        <w:trPr>
          <w:cantSplit/>
        </w:trPr>
        <w:tc>
          <w:tcPr>
            <w:tcW w:w="700" w:type="dxa"/>
            <w:shd w:val="clear" w:color="auto" w:fill="auto"/>
          </w:tcPr>
          <w:p w14:paraId="57D2501D" w14:textId="72AC7E25"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lastRenderedPageBreak/>
              <w:t>GC16</w:t>
            </w:r>
          </w:p>
        </w:tc>
        <w:tc>
          <w:tcPr>
            <w:tcW w:w="4262" w:type="dxa"/>
            <w:shd w:val="clear" w:color="auto" w:fill="auto"/>
          </w:tcPr>
          <w:p w14:paraId="16F8CD1B"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Performance reporting framework </w:t>
            </w:r>
          </w:p>
          <w:p w14:paraId="68B1DAA1" w14:textId="61E148B1"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(a set of indicators measuring financial and non-financial performance, including the performance indicators referred to in section 98 of the Act)</w:t>
            </w:r>
          </w:p>
        </w:tc>
        <w:tc>
          <w:tcPr>
            <w:tcW w:w="142" w:type="dxa"/>
            <w:shd w:val="clear" w:color="auto" w:fill="auto"/>
          </w:tcPr>
          <w:p w14:paraId="0A1D3D6A"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AAE9DDF"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Framework</w:t>
            </w:r>
          </w:p>
          <w:p w14:paraId="37EB393F"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Date of adoption of current framework: 20 May 2020</w:t>
            </w:r>
          </w:p>
          <w:p w14:paraId="3C942779" w14:textId="0B68307D" w:rsidR="00C77E47" w:rsidRPr="009F3376" w:rsidRDefault="00C77E47" w:rsidP="00011272">
            <w:pPr>
              <w:pStyle w:val="BodyText"/>
              <w:spacing w:before="100" w:after="100"/>
              <w:rPr>
                <w:rFonts w:ascii="Arial" w:hAnsi="Arial" w:cs="Arial"/>
                <w:i/>
                <w:color w:val="000000"/>
                <w:spacing w:val="0"/>
                <w:sz w:val="18"/>
                <w:szCs w:val="18"/>
                <w:highlight w:val="yellow"/>
              </w:rPr>
            </w:pPr>
            <w:r w:rsidRPr="009F3376">
              <w:rPr>
                <w:rFonts w:ascii="Arial" w:hAnsi="Arial" w:cs="Arial"/>
                <w:iCs/>
                <w:color w:val="000000"/>
                <w:spacing w:val="0"/>
                <w:sz w:val="18"/>
                <w:szCs w:val="18"/>
              </w:rPr>
              <w:t>We will review and update the current framework in 2022‒23 in</w:t>
            </w:r>
            <w:r w:rsidR="00E97DC5">
              <w:rPr>
                <w:rFonts w:ascii="Arial" w:hAnsi="Arial" w:cs="Arial"/>
                <w:iCs/>
                <w:color w:val="000000"/>
                <w:spacing w:val="0"/>
                <w:sz w:val="18"/>
                <w:szCs w:val="18"/>
              </w:rPr>
              <w:t xml:space="preserve"> </w:t>
            </w:r>
            <w:r w:rsidRPr="009F3376">
              <w:rPr>
                <w:rFonts w:ascii="Arial" w:hAnsi="Arial" w:cs="Arial"/>
                <w:iCs/>
                <w:color w:val="000000"/>
                <w:spacing w:val="0"/>
                <w:sz w:val="18"/>
                <w:szCs w:val="18"/>
              </w:rPr>
              <w:t xml:space="preserve">line with the </w:t>
            </w:r>
            <w:r w:rsidRPr="009F3376">
              <w:rPr>
                <w:rFonts w:ascii="Arial" w:hAnsi="Arial" w:cs="Arial"/>
                <w:i/>
                <w:color w:val="000000"/>
                <w:spacing w:val="0"/>
                <w:sz w:val="18"/>
                <w:szCs w:val="18"/>
              </w:rPr>
              <w:t>Local Government Act 2020</w:t>
            </w:r>
            <w:r w:rsidRPr="009F3376">
              <w:rPr>
                <w:rFonts w:ascii="Arial" w:hAnsi="Arial" w:cs="Arial"/>
                <w:iCs/>
                <w:color w:val="000000"/>
                <w:spacing w:val="0"/>
                <w:sz w:val="18"/>
                <w:szCs w:val="18"/>
              </w:rPr>
              <w:t xml:space="preserve"> and </w:t>
            </w:r>
            <w:r w:rsidRPr="00641386">
              <w:rPr>
                <w:rFonts w:ascii="Arial" w:hAnsi="Arial" w:cs="Arial"/>
                <w:i/>
                <w:color w:val="000000"/>
                <w:spacing w:val="0"/>
                <w:sz w:val="18"/>
                <w:szCs w:val="18"/>
              </w:rPr>
              <w:t>Local Government (Planning and Reporting) Regulations 2020.</w:t>
            </w:r>
          </w:p>
        </w:tc>
      </w:tr>
      <w:tr w:rsidR="00C77E47" w:rsidRPr="00FA567B" w14:paraId="603DD973" w14:textId="77777777" w:rsidTr="004B5AEA">
        <w:trPr>
          <w:cantSplit/>
        </w:trPr>
        <w:tc>
          <w:tcPr>
            <w:tcW w:w="700" w:type="dxa"/>
            <w:shd w:val="clear" w:color="auto" w:fill="auto"/>
          </w:tcPr>
          <w:p w14:paraId="17174571" w14:textId="1A4BE91A"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GC17</w:t>
            </w:r>
          </w:p>
        </w:tc>
        <w:tc>
          <w:tcPr>
            <w:tcW w:w="4262" w:type="dxa"/>
            <w:shd w:val="clear" w:color="auto" w:fill="auto"/>
          </w:tcPr>
          <w:p w14:paraId="6DB1408D"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Council Plan report</w:t>
            </w:r>
          </w:p>
          <w:p w14:paraId="26F8BEC4" w14:textId="44065822"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report</w:t>
            </w:r>
            <w:proofErr w:type="gramEnd"/>
            <w:r w:rsidRPr="009F3376">
              <w:rPr>
                <w:rFonts w:ascii="Arial" w:hAnsi="Arial" w:cs="Arial"/>
                <w:sz w:val="18"/>
                <w:szCs w:val="18"/>
              </w:rPr>
              <w:t xml:space="preserve"> reviewing the performance of the Council against the Council Plan, including the results in relation to the strategic indicators, for the first six months of the financial year)</w:t>
            </w:r>
          </w:p>
        </w:tc>
        <w:tc>
          <w:tcPr>
            <w:tcW w:w="142" w:type="dxa"/>
            <w:shd w:val="clear" w:color="auto" w:fill="auto"/>
          </w:tcPr>
          <w:p w14:paraId="2FBB2F29"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426FF462"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Report</w:t>
            </w:r>
          </w:p>
          <w:p w14:paraId="6B48550E" w14:textId="558BB23D" w:rsidR="00B70F72" w:rsidRPr="00C660E7" w:rsidRDefault="00C77E47" w:rsidP="00011272">
            <w:pPr>
              <w:pStyle w:val="BodyText"/>
              <w:spacing w:before="100" w:after="100"/>
              <w:rPr>
                <w:rFonts w:ascii="Arial" w:hAnsi="Arial" w:cs="Arial"/>
                <w:color w:val="000000" w:themeColor="text1"/>
                <w:sz w:val="18"/>
                <w:szCs w:val="18"/>
              </w:rPr>
            </w:pPr>
            <w:r w:rsidRPr="009F3376">
              <w:rPr>
                <w:rFonts w:ascii="Arial" w:hAnsi="Arial" w:cs="Arial"/>
                <w:sz w:val="18"/>
                <w:szCs w:val="18"/>
              </w:rPr>
              <w:t>Date of report: 22 March 2022</w:t>
            </w:r>
          </w:p>
          <w:p w14:paraId="4CF4A3D4" w14:textId="0A695589" w:rsidR="00C77E47" w:rsidRPr="00B70F72" w:rsidRDefault="005C0E8A" w:rsidP="00011272">
            <w:pPr>
              <w:pStyle w:val="BodyText"/>
              <w:spacing w:before="100" w:after="100"/>
              <w:rPr>
                <w:rFonts w:ascii="Arial" w:hAnsi="Arial" w:cs="Arial"/>
                <w:sz w:val="18"/>
                <w:szCs w:val="18"/>
              </w:rPr>
            </w:pPr>
            <w:r w:rsidRPr="00092AB8">
              <w:rPr>
                <w:rFonts w:ascii="Arial" w:hAnsi="Arial" w:cs="Arial"/>
                <w:spacing w:val="0"/>
                <w:sz w:val="18"/>
                <w:szCs w:val="18"/>
                <w:lang w:val="en-US" w:eastAsia="en-US"/>
              </w:rPr>
              <w:t>We</w:t>
            </w:r>
            <w:r w:rsidR="00B70F72" w:rsidRPr="00092AB8">
              <w:rPr>
                <w:rFonts w:ascii="Arial" w:hAnsi="Arial" w:cs="Arial"/>
                <w:spacing w:val="0"/>
                <w:sz w:val="18"/>
                <w:szCs w:val="18"/>
                <w:lang w:val="en-US" w:eastAsia="en-US"/>
              </w:rPr>
              <w:t xml:space="preserve"> </w:t>
            </w:r>
            <w:r w:rsidR="00FE18B5" w:rsidRPr="00092AB8">
              <w:rPr>
                <w:rFonts w:ascii="Arial" w:hAnsi="Arial" w:cs="Arial"/>
                <w:spacing w:val="0"/>
                <w:sz w:val="18"/>
                <w:szCs w:val="18"/>
                <w:lang w:val="en-US" w:eastAsia="en-US"/>
              </w:rPr>
              <w:t xml:space="preserve">provide quarterly </w:t>
            </w:r>
            <w:r w:rsidR="00B70F72" w:rsidRPr="00092AB8">
              <w:rPr>
                <w:rFonts w:ascii="Arial" w:hAnsi="Arial" w:cs="Arial"/>
                <w:spacing w:val="0"/>
                <w:sz w:val="18"/>
                <w:szCs w:val="18"/>
                <w:lang w:val="en-US" w:eastAsia="en-US"/>
              </w:rPr>
              <w:t>report</w:t>
            </w:r>
            <w:r w:rsidR="00FE18B5" w:rsidRPr="00092AB8">
              <w:rPr>
                <w:rFonts w:ascii="Arial" w:hAnsi="Arial" w:cs="Arial"/>
                <w:spacing w:val="0"/>
                <w:sz w:val="18"/>
                <w:szCs w:val="18"/>
                <w:lang w:val="en-US" w:eastAsia="en-US"/>
              </w:rPr>
              <w:t xml:space="preserve">s on the progress of our council plan and </w:t>
            </w:r>
            <w:r w:rsidR="00B70F72" w:rsidRPr="00092AB8">
              <w:rPr>
                <w:rFonts w:ascii="Arial" w:hAnsi="Arial" w:cs="Arial"/>
                <w:spacing w:val="0"/>
                <w:sz w:val="18"/>
                <w:szCs w:val="18"/>
                <w:lang w:val="en-US" w:eastAsia="en-US"/>
              </w:rPr>
              <w:t xml:space="preserve">annually </w:t>
            </w:r>
            <w:r w:rsidRPr="00092AB8">
              <w:rPr>
                <w:rFonts w:ascii="Arial" w:hAnsi="Arial" w:cs="Arial"/>
                <w:spacing w:val="0"/>
                <w:sz w:val="18"/>
                <w:szCs w:val="18"/>
                <w:lang w:val="en-US" w:eastAsia="en-US"/>
              </w:rPr>
              <w:t>on the progress</w:t>
            </w:r>
            <w:r w:rsidR="00B70F72" w:rsidRPr="00092AB8">
              <w:rPr>
                <w:rFonts w:ascii="Arial" w:hAnsi="Arial" w:cs="Arial"/>
                <w:spacing w:val="0"/>
                <w:sz w:val="18"/>
                <w:szCs w:val="18"/>
                <w:lang w:val="en-US" w:eastAsia="en-US"/>
              </w:rPr>
              <w:t xml:space="preserve"> of</w:t>
            </w:r>
            <w:r w:rsidRPr="00092AB8">
              <w:rPr>
                <w:rFonts w:ascii="Arial" w:hAnsi="Arial" w:cs="Arial"/>
                <w:spacing w:val="0"/>
                <w:sz w:val="18"/>
                <w:szCs w:val="18"/>
                <w:lang w:val="en-US" w:eastAsia="en-US"/>
              </w:rPr>
              <w:t xml:space="preserve"> the strategic indicators</w:t>
            </w:r>
            <w:r w:rsidR="00B70F72" w:rsidRPr="00092AB8">
              <w:rPr>
                <w:rFonts w:ascii="Arial" w:hAnsi="Arial" w:cs="Arial"/>
                <w:spacing w:val="0"/>
                <w:sz w:val="18"/>
                <w:szCs w:val="18"/>
                <w:lang w:val="en-US" w:eastAsia="en-US"/>
              </w:rPr>
              <w:t xml:space="preserve"> </w:t>
            </w:r>
            <w:r w:rsidR="00FE18B5" w:rsidRPr="00092AB8">
              <w:rPr>
                <w:rFonts w:ascii="Arial" w:hAnsi="Arial" w:cs="Arial"/>
                <w:spacing w:val="0"/>
                <w:sz w:val="18"/>
                <w:szCs w:val="18"/>
                <w:lang w:val="en-US" w:eastAsia="en-US"/>
              </w:rPr>
              <w:t xml:space="preserve">as per </w:t>
            </w:r>
            <w:r w:rsidR="00B70F72" w:rsidRPr="00092AB8">
              <w:rPr>
                <w:rFonts w:ascii="Arial" w:hAnsi="Arial" w:cs="Arial"/>
                <w:spacing w:val="0"/>
                <w:sz w:val="18"/>
                <w:szCs w:val="18"/>
                <w:lang w:val="en-US" w:eastAsia="en-US"/>
              </w:rPr>
              <w:t xml:space="preserve">section 98 of </w:t>
            </w:r>
            <w:r w:rsidR="00B70F72" w:rsidRPr="00092AB8">
              <w:rPr>
                <w:rFonts w:ascii="Arial" w:hAnsi="Arial" w:cs="Arial"/>
                <w:i/>
                <w:sz w:val="18"/>
                <w:szCs w:val="18"/>
              </w:rPr>
              <w:t xml:space="preserve">Local Government Act </w:t>
            </w:r>
            <w:r w:rsidR="00B70F72" w:rsidRPr="00092AB8">
              <w:rPr>
                <w:rFonts w:ascii="Arial" w:hAnsi="Arial" w:cs="Arial"/>
                <w:i/>
                <w:iCs/>
                <w:sz w:val="18"/>
                <w:szCs w:val="18"/>
              </w:rPr>
              <w:t>2020</w:t>
            </w:r>
            <w:r w:rsidRPr="00092AB8">
              <w:rPr>
                <w:rFonts w:ascii="Arial" w:hAnsi="Arial" w:cs="Arial"/>
                <w:spacing w:val="0"/>
                <w:sz w:val="18"/>
                <w:szCs w:val="18"/>
                <w:lang w:val="en-US" w:eastAsia="en-US"/>
              </w:rPr>
              <w:t xml:space="preserve">. </w:t>
            </w:r>
          </w:p>
        </w:tc>
      </w:tr>
      <w:tr w:rsidR="00C77E47" w:rsidRPr="00FA567B" w14:paraId="6771D0AE" w14:textId="77777777" w:rsidTr="004B5AEA">
        <w:trPr>
          <w:cantSplit/>
        </w:trPr>
        <w:tc>
          <w:tcPr>
            <w:tcW w:w="700" w:type="dxa"/>
            <w:shd w:val="clear" w:color="auto" w:fill="auto"/>
          </w:tcPr>
          <w:p w14:paraId="3FCBFE06" w14:textId="2440B223"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GC18</w:t>
            </w:r>
          </w:p>
        </w:tc>
        <w:tc>
          <w:tcPr>
            <w:tcW w:w="4262" w:type="dxa"/>
            <w:shd w:val="clear" w:color="auto" w:fill="auto"/>
          </w:tcPr>
          <w:p w14:paraId="23954BA5"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Quarterly budget reports</w:t>
            </w:r>
          </w:p>
          <w:p w14:paraId="2C458A9D" w14:textId="3183CC0A"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quarterly</w:t>
            </w:r>
            <w:proofErr w:type="gramEnd"/>
            <w:r w:rsidRPr="009F3376">
              <w:rPr>
                <w:rFonts w:ascii="Arial" w:hAnsi="Arial" w:cs="Arial"/>
                <w:sz w:val="18"/>
                <w:szCs w:val="18"/>
              </w:rPr>
              <w:t xml:space="preserve"> reports to Council under section 97 of the Act, comparing actual and budgeted results and an explanation of any material variations)</w:t>
            </w:r>
          </w:p>
        </w:tc>
        <w:tc>
          <w:tcPr>
            <w:tcW w:w="142" w:type="dxa"/>
            <w:shd w:val="clear" w:color="auto" w:fill="auto"/>
          </w:tcPr>
          <w:p w14:paraId="02E36535"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6F6979BE" w14:textId="4FB89DDE" w:rsidR="00C77E47" w:rsidRDefault="00C77E47" w:rsidP="00011272">
            <w:pPr>
              <w:pStyle w:val="BodyText"/>
              <w:spacing w:before="100" w:after="100"/>
              <w:rPr>
                <w:rFonts w:ascii="Arial" w:hAnsi="Arial" w:cs="Arial"/>
                <w:sz w:val="18"/>
                <w:szCs w:val="18"/>
              </w:rPr>
            </w:pPr>
            <w:r w:rsidRPr="009F3376">
              <w:rPr>
                <w:rFonts w:ascii="Arial" w:hAnsi="Arial" w:cs="Arial"/>
                <w:sz w:val="18"/>
                <w:szCs w:val="18"/>
              </w:rPr>
              <w:t>Reports presented to the Council in accordance with section 97(1) o</w:t>
            </w:r>
            <w:r w:rsidRPr="009F3376">
              <w:rPr>
                <w:rFonts w:ascii="Arial" w:hAnsi="Arial" w:cs="Arial"/>
                <w:spacing w:val="0"/>
                <w:sz w:val="18"/>
                <w:szCs w:val="18"/>
                <w:lang w:val="en-US" w:eastAsia="en-US"/>
              </w:rPr>
              <w:t xml:space="preserve">f </w:t>
            </w:r>
            <w:r w:rsidRPr="009F3376">
              <w:rPr>
                <w:rFonts w:ascii="Arial" w:hAnsi="Arial" w:cs="Arial"/>
                <w:sz w:val="18"/>
                <w:szCs w:val="18"/>
              </w:rPr>
              <w:t>the Act</w:t>
            </w:r>
          </w:p>
          <w:p w14:paraId="0249E20D" w14:textId="3C706742"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 xml:space="preserve">Dates reports presented: 23 November 2021, 22 February </w:t>
            </w:r>
            <w:proofErr w:type="gramStart"/>
            <w:r w:rsidRPr="009F3376">
              <w:rPr>
                <w:rFonts w:ascii="Arial" w:hAnsi="Arial" w:cs="Arial"/>
                <w:sz w:val="18"/>
                <w:szCs w:val="18"/>
              </w:rPr>
              <w:t>2022</w:t>
            </w:r>
            <w:proofErr w:type="gramEnd"/>
            <w:r w:rsidRPr="009F3376">
              <w:rPr>
                <w:rFonts w:ascii="Arial" w:hAnsi="Arial" w:cs="Arial"/>
                <w:sz w:val="18"/>
                <w:szCs w:val="18"/>
              </w:rPr>
              <w:t xml:space="preserve"> and 24 May 2022</w:t>
            </w:r>
          </w:p>
        </w:tc>
      </w:tr>
      <w:tr w:rsidR="00C77E47" w:rsidRPr="00FA567B" w14:paraId="7F329770" w14:textId="77777777" w:rsidTr="004B5AEA">
        <w:trPr>
          <w:cantSplit/>
        </w:trPr>
        <w:tc>
          <w:tcPr>
            <w:tcW w:w="700" w:type="dxa"/>
            <w:shd w:val="clear" w:color="auto" w:fill="auto"/>
          </w:tcPr>
          <w:p w14:paraId="145F99C1" w14:textId="1B333253"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GC19</w:t>
            </w:r>
          </w:p>
        </w:tc>
        <w:tc>
          <w:tcPr>
            <w:tcW w:w="4262" w:type="dxa"/>
            <w:shd w:val="clear" w:color="auto" w:fill="auto"/>
          </w:tcPr>
          <w:p w14:paraId="26E20524"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Risk reports</w:t>
            </w:r>
            <w:r w:rsidRPr="009F3376">
              <w:rPr>
                <w:rFonts w:ascii="Arial" w:hAnsi="Arial" w:cs="Arial"/>
                <w:sz w:val="18"/>
                <w:szCs w:val="18"/>
              </w:rPr>
              <w:t xml:space="preserve"> </w:t>
            </w:r>
          </w:p>
          <w:p w14:paraId="609E3980" w14:textId="47EBF924"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 xml:space="preserve">(six-monthly reports of strategic risks to Council's operations, their </w:t>
            </w:r>
            <w:proofErr w:type="gramStart"/>
            <w:r w:rsidRPr="009F3376">
              <w:rPr>
                <w:rFonts w:ascii="Arial" w:hAnsi="Arial" w:cs="Arial"/>
                <w:sz w:val="18"/>
                <w:szCs w:val="18"/>
              </w:rPr>
              <w:t>likelihood</w:t>
            </w:r>
            <w:proofErr w:type="gramEnd"/>
            <w:r w:rsidRPr="009F3376">
              <w:rPr>
                <w:rFonts w:ascii="Arial" w:hAnsi="Arial" w:cs="Arial"/>
                <w:sz w:val="18"/>
                <w:szCs w:val="18"/>
              </w:rPr>
              <w:t xml:space="preserve"> and consequences of occurring and risk minimisation strategies)</w:t>
            </w:r>
          </w:p>
        </w:tc>
        <w:tc>
          <w:tcPr>
            <w:tcW w:w="142" w:type="dxa"/>
            <w:shd w:val="clear" w:color="auto" w:fill="auto"/>
          </w:tcPr>
          <w:p w14:paraId="3110CEF3"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9A4CCA0" w14:textId="77777777" w:rsidR="00C77E47" w:rsidRPr="009F3376" w:rsidRDefault="00C77E47" w:rsidP="003E46B8">
            <w:pPr>
              <w:spacing w:before="100" w:after="100"/>
              <w:rPr>
                <w:rFonts w:ascii="Arial" w:hAnsi="Arial" w:cs="Arial"/>
                <w:sz w:val="18"/>
                <w:szCs w:val="18"/>
              </w:rPr>
            </w:pPr>
            <w:r w:rsidRPr="009F3376">
              <w:rPr>
                <w:rFonts w:ascii="Arial" w:hAnsi="Arial" w:cs="Arial"/>
                <w:sz w:val="18"/>
                <w:szCs w:val="18"/>
              </w:rPr>
              <w:t>Reports</w:t>
            </w:r>
          </w:p>
          <w:p w14:paraId="624AE58C" w14:textId="50D4716A" w:rsidR="00C77E47" w:rsidRDefault="00C77E47" w:rsidP="00011272">
            <w:pPr>
              <w:spacing w:before="100" w:after="100"/>
              <w:rPr>
                <w:rFonts w:ascii="Arial" w:hAnsi="Arial" w:cs="Arial"/>
                <w:sz w:val="18"/>
                <w:szCs w:val="18"/>
              </w:rPr>
            </w:pPr>
            <w:r w:rsidRPr="009F3376">
              <w:rPr>
                <w:rFonts w:ascii="Arial" w:hAnsi="Arial" w:cs="Arial"/>
                <w:sz w:val="18"/>
                <w:szCs w:val="18"/>
              </w:rPr>
              <w:t>Dates of reports: 4 August 2021, 17 November 2021, 2 March 2022 and 8 June 2022</w:t>
            </w:r>
          </w:p>
          <w:p w14:paraId="092F85F4" w14:textId="6E551A60" w:rsidR="00C77E47" w:rsidRPr="009F3376" w:rsidRDefault="00C77E47" w:rsidP="00011272">
            <w:pPr>
              <w:spacing w:before="100" w:after="100"/>
              <w:rPr>
                <w:rFonts w:ascii="Arial" w:hAnsi="Arial" w:cs="Arial"/>
                <w:sz w:val="18"/>
                <w:szCs w:val="18"/>
                <w:highlight w:val="yellow"/>
              </w:rPr>
            </w:pPr>
            <w:r w:rsidRPr="009F3376">
              <w:rPr>
                <w:rFonts w:ascii="Arial" w:hAnsi="Arial" w:cs="Arial"/>
                <w:sz w:val="18"/>
                <w:szCs w:val="18"/>
              </w:rPr>
              <w:t>We report to the Executive Leadership Team and Audit and Risk Committee quarterly on the strategic risks profile, including risk rating and minimisation strategies.</w:t>
            </w:r>
          </w:p>
        </w:tc>
      </w:tr>
      <w:tr w:rsidR="00C77E47" w:rsidRPr="00FA567B" w14:paraId="026E702F" w14:textId="77777777" w:rsidTr="004B5AEA">
        <w:trPr>
          <w:cantSplit/>
        </w:trPr>
        <w:tc>
          <w:tcPr>
            <w:tcW w:w="700" w:type="dxa"/>
            <w:shd w:val="clear" w:color="auto" w:fill="auto"/>
          </w:tcPr>
          <w:p w14:paraId="52E88D8F" w14:textId="5F425763"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GC20</w:t>
            </w:r>
          </w:p>
        </w:tc>
        <w:tc>
          <w:tcPr>
            <w:tcW w:w="4262" w:type="dxa"/>
            <w:shd w:val="clear" w:color="auto" w:fill="auto"/>
          </w:tcPr>
          <w:p w14:paraId="42DE0075"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Performance reporting</w:t>
            </w:r>
            <w:r w:rsidRPr="009F3376">
              <w:rPr>
                <w:rFonts w:ascii="Arial" w:hAnsi="Arial" w:cs="Arial"/>
                <w:sz w:val="18"/>
                <w:szCs w:val="18"/>
              </w:rPr>
              <w:t xml:space="preserve"> </w:t>
            </w:r>
          </w:p>
          <w:p w14:paraId="0CA42B59" w14:textId="59C4724D"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(six-monthly reports of indicators measuring financial and non-financial performance, including the performance indicators referred to in section 98 of the Act)</w:t>
            </w:r>
          </w:p>
        </w:tc>
        <w:tc>
          <w:tcPr>
            <w:tcW w:w="142" w:type="dxa"/>
            <w:shd w:val="clear" w:color="auto" w:fill="auto"/>
          </w:tcPr>
          <w:p w14:paraId="111F9C86"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25DED6AE" w14:textId="0EE97965" w:rsidR="00C77E47" w:rsidRPr="00EF23A5" w:rsidRDefault="00C77E47" w:rsidP="00011272">
            <w:pPr>
              <w:spacing w:before="100" w:after="100"/>
              <w:rPr>
                <w:rFonts w:ascii="Arial" w:hAnsi="Arial" w:cs="Arial"/>
                <w:sz w:val="18"/>
                <w:szCs w:val="18"/>
              </w:rPr>
            </w:pPr>
            <w:r w:rsidRPr="00EF23A5">
              <w:rPr>
                <w:rFonts w:ascii="Arial" w:hAnsi="Arial" w:cs="Arial"/>
                <w:sz w:val="18"/>
                <w:szCs w:val="18"/>
              </w:rPr>
              <w:t>Report</w:t>
            </w:r>
          </w:p>
          <w:p w14:paraId="441516BF" w14:textId="77777777" w:rsidR="003E46B8" w:rsidRPr="003E46B8" w:rsidRDefault="003E46B8" w:rsidP="003E46B8">
            <w:pPr>
              <w:spacing w:before="100" w:after="100"/>
              <w:rPr>
                <w:rFonts w:ascii="Arial" w:hAnsi="Arial" w:cs="Arial"/>
                <w:sz w:val="18"/>
                <w:szCs w:val="18"/>
              </w:rPr>
            </w:pPr>
            <w:r w:rsidRPr="003E46B8">
              <w:rPr>
                <w:rFonts w:ascii="Arial" w:hAnsi="Arial" w:cs="Arial"/>
                <w:sz w:val="18"/>
                <w:szCs w:val="18"/>
              </w:rPr>
              <w:t xml:space="preserve">Dates of reports: 26 October 2021 and 22 February 2022 </w:t>
            </w:r>
          </w:p>
          <w:p w14:paraId="2166DE64" w14:textId="7816811D" w:rsidR="00C77E47" w:rsidRPr="009F3376" w:rsidRDefault="003E46B8" w:rsidP="003E46B8">
            <w:pPr>
              <w:spacing w:before="100" w:after="100"/>
              <w:rPr>
                <w:rFonts w:ascii="Arial" w:hAnsi="Arial" w:cs="Arial"/>
                <w:spacing w:val="0"/>
                <w:sz w:val="18"/>
                <w:szCs w:val="18"/>
                <w:highlight w:val="yellow"/>
                <w:lang w:val="en-US" w:eastAsia="en-US"/>
              </w:rPr>
            </w:pPr>
            <w:r w:rsidRPr="003E46B8">
              <w:rPr>
                <w:rFonts w:ascii="Arial" w:hAnsi="Arial" w:cs="Arial"/>
                <w:sz w:val="18"/>
                <w:szCs w:val="18"/>
              </w:rPr>
              <w:t xml:space="preserve">We report annually against a performance reporting framework, referred to in section 98 of </w:t>
            </w:r>
            <w:r w:rsidRPr="004064EF">
              <w:rPr>
                <w:rFonts w:ascii="Arial" w:hAnsi="Arial" w:cs="Arial"/>
                <w:i/>
                <w:iCs/>
                <w:sz w:val="18"/>
                <w:szCs w:val="18"/>
              </w:rPr>
              <w:t>Local Government Act 2020</w:t>
            </w:r>
            <w:r w:rsidRPr="003E46B8">
              <w:rPr>
                <w:rFonts w:ascii="Arial" w:hAnsi="Arial" w:cs="Arial"/>
                <w:sz w:val="18"/>
                <w:szCs w:val="18"/>
              </w:rPr>
              <w:t>, and produce quarterly financial reports.</w:t>
            </w:r>
          </w:p>
        </w:tc>
      </w:tr>
      <w:tr w:rsidR="00C77E47" w:rsidRPr="00FA567B" w14:paraId="0374A84E" w14:textId="77777777" w:rsidTr="004B5AEA">
        <w:trPr>
          <w:cantSplit/>
        </w:trPr>
        <w:tc>
          <w:tcPr>
            <w:tcW w:w="700" w:type="dxa"/>
            <w:shd w:val="clear" w:color="auto" w:fill="auto"/>
          </w:tcPr>
          <w:p w14:paraId="61D263FC" w14:textId="1FE403BE"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GC21</w:t>
            </w:r>
          </w:p>
        </w:tc>
        <w:tc>
          <w:tcPr>
            <w:tcW w:w="4262" w:type="dxa"/>
            <w:shd w:val="clear" w:color="auto" w:fill="auto"/>
          </w:tcPr>
          <w:p w14:paraId="336A10B5"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Annual report</w:t>
            </w:r>
            <w:r w:rsidRPr="009F3376">
              <w:rPr>
                <w:rFonts w:ascii="Arial" w:hAnsi="Arial" w:cs="Arial"/>
                <w:sz w:val="18"/>
                <w:szCs w:val="18"/>
              </w:rPr>
              <w:t xml:space="preserve"> </w:t>
            </w:r>
          </w:p>
          <w:p w14:paraId="7F1636FF" w14:textId="070FBAE9"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annual</w:t>
            </w:r>
            <w:proofErr w:type="gramEnd"/>
            <w:r w:rsidRPr="009F3376">
              <w:rPr>
                <w:rFonts w:ascii="Arial" w:hAnsi="Arial" w:cs="Arial"/>
                <w:sz w:val="18"/>
                <w:szCs w:val="18"/>
              </w:rPr>
              <w:t xml:space="preserve"> report under sections 98 and 99 of the Act</w:t>
            </w:r>
            <w:r w:rsidRPr="009F3376">
              <w:rPr>
                <w:rFonts w:ascii="Arial" w:hAnsi="Arial" w:cs="Arial"/>
                <w:i/>
                <w:iCs/>
                <w:sz w:val="18"/>
                <w:szCs w:val="18"/>
              </w:rPr>
              <w:t xml:space="preserve"> </w:t>
            </w:r>
            <w:r w:rsidRPr="009F3376">
              <w:rPr>
                <w:rFonts w:ascii="Arial" w:hAnsi="Arial" w:cs="Arial"/>
                <w:sz w:val="18"/>
                <w:szCs w:val="18"/>
              </w:rPr>
              <w:t>containing a report of operations and audited financial and performance statements)</w:t>
            </w:r>
          </w:p>
        </w:tc>
        <w:tc>
          <w:tcPr>
            <w:tcW w:w="142" w:type="dxa"/>
            <w:shd w:val="clear" w:color="auto" w:fill="auto"/>
          </w:tcPr>
          <w:p w14:paraId="1248D810"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7B8DFAA5" w14:textId="77777777" w:rsidR="00C77E47" w:rsidRPr="003E46B8" w:rsidRDefault="00C77E47" w:rsidP="003E46B8">
            <w:pPr>
              <w:spacing w:before="100" w:after="100"/>
              <w:rPr>
                <w:rFonts w:ascii="Arial" w:hAnsi="Arial" w:cs="Arial"/>
                <w:sz w:val="18"/>
                <w:szCs w:val="18"/>
              </w:rPr>
            </w:pPr>
            <w:r w:rsidRPr="009F3376">
              <w:rPr>
                <w:rFonts w:ascii="Arial" w:hAnsi="Arial" w:cs="Arial"/>
                <w:sz w:val="18"/>
                <w:szCs w:val="18"/>
              </w:rPr>
              <w:t>Presented at a meeting of the Council in accordance with section 100 of the Act</w:t>
            </w:r>
          </w:p>
          <w:p w14:paraId="7B68EDB8" w14:textId="10D583D5" w:rsidR="00C77E47" w:rsidRPr="009F3376" w:rsidRDefault="00C77E47" w:rsidP="003E46B8">
            <w:pPr>
              <w:spacing w:before="100" w:after="100"/>
              <w:rPr>
                <w:rFonts w:ascii="Arial" w:hAnsi="Arial" w:cs="Arial"/>
                <w:sz w:val="18"/>
                <w:szCs w:val="18"/>
                <w:highlight w:val="yellow"/>
              </w:rPr>
            </w:pPr>
            <w:r w:rsidRPr="009F3376">
              <w:rPr>
                <w:rFonts w:ascii="Arial" w:hAnsi="Arial" w:cs="Arial"/>
                <w:sz w:val="18"/>
                <w:szCs w:val="18"/>
              </w:rPr>
              <w:t>Date of presentation: 26 October 2021</w:t>
            </w:r>
          </w:p>
        </w:tc>
      </w:tr>
      <w:tr w:rsidR="00C77E47" w:rsidRPr="00FA567B" w14:paraId="679EF863" w14:textId="77777777" w:rsidTr="004B5AEA">
        <w:trPr>
          <w:cantSplit/>
        </w:trPr>
        <w:tc>
          <w:tcPr>
            <w:tcW w:w="700" w:type="dxa"/>
            <w:shd w:val="clear" w:color="auto" w:fill="auto"/>
          </w:tcPr>
          <w:p w14:paraId="2D696093" w14:textId="2FC4A925"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GC22</w:t>
            </w:r>
          </w:p>
        </w:tc>
        <w:tc>
          <w:tcPr>
            <w:tcW w:w="4262" w:type="dxa"/>
            <w:shd w:val="clear" w:color="auto" w:fill="auto"/>
          </w:tcPr>
          <w:p w14:paraId="7559792B"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b/>
                <w:bCs/>
                <w:sz w:val="18"/>
                <w:szCs w:val="18"/>
              </w:rPr>
              <w:t>Councillor Code of Conduct</w:t>
            </w:r>
            <w:r w:rsidRPr="009F3376">
              <w:rPr>
                <w:rFonts w:ascii="Arial" w:hAnsi="Arial" w:cs="Arial"/>
                <w:sz w:val="18"/>
                <w:szCs w:val="18"/>
              </w:rPr>
              <w:t xml:space="preserve"> </w:t>
            </w:r>
          </w:p>
          <w:p w14:paraId="3520B796" w14:textId="048A6B79"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(Code under section 139 of the Act setting out the standards of conduct to be followed by Councillors and other matters)</w:t>
            </w:r>
          </w:p>
        </w:tc>
        <w:tc>
          <w:tcPr>
            <w:tcW w:w="142" w:type="dxa"/>
            <w:shd w:val="clear" w:color="auto" w:fill="auto"/>
          </w:tcPr>
          <w:p w14:paraId="432FD83F"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1FE694A3" w14:textId="77777777" w:rsidR="00C77E47" w:rsidRPr="009F3376" w:rsidRDefault="00C77E47" w:rsidP="00011272">
            <w:pPr>
              <w:pStyle w:val="BodyText"/>
              <w:spacing w:before="100" w:after="100"/>
              <w:rPr>
                <w:rFonts w:ascii="Arial" w:hAnsi="Arial" w:cs="Arial"/>
                <w:i/>
                <w:color w:val="000000"/>
                <w:spacing w:val="0"/>
                <w:sz w:val="18"/>
                <w:szCs w:val="18"/>
              </w:rPr>
            </w:pPr>
            <w:r w:rsidRPr="009F3376">
              <w:rPr>
                <w:rFonts w:ascii="Arial" w:hAnsi="Arial" w:cs="Arial"/>
                <w:sz w:val="18"/>
                <w:szCs w:val="18"/>
              </w:rPr>
              <w:t>Reviewed and adopted in accordance with section 139 of the Act</w:t>
            </w:r>
          </w:p>
          <w:p w14:paraId="7E965099" w14:textId="6BE0EC2E"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Date reviewed and adopted: 23 February 2021</w:t>
            </w:r>
          </w:p>
        </w:tc>
      </w:tr>
      <w:tr w:rsidR="00C77E47" w:rsidRPr="00FA567B" w14:paraId="41FA0350" w14:textId="77777777" w:rsidTr="004B5AEA">
        <w:trPr>
          <w:cantSplit/>
        </w:trPr>
        <w:tc>
          <w:tcPr>
            <w:tcW w:w="700" w:type="dxa"/>
            <w:shd w:val="clear" w:color="auto" w:fill="auto"/>
          </w:tcPr>
          <w:p w14:paraId="58ABE314" w14:textId="3ACF2610"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t>GC23</w:t>
            </w:r>
          </w:p>
        </w:tc>
        <w:tc>
          <w:tcPr>
            <w:tcW w:w="4262" w:type="dxa"/>
            <w:shd w:val="clear" w:color="auto" w:fill="auto"/>
          </w:tcPr>
          <w:p w14:paraId="28F32EE2"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Delegations </w:t>
            </w:r>
          </w:p>
          <w:p w14:paraId="2C0813D2" w14:textId="145A6BEC"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w:t>
            </w:r>
            <w:proofErr w:type="gramStart"/>
            <w:r w:rsidRPr="009F3376">
              <w:rPr>
                <w:rFonts w:ascii="Arial" w:hAnsi="Arial" w:cs="Arial"/>
                <w:sz w:val="18"/>
                <w:szCs w:val="18"/>
              </w:rPr>
              <w:t>documents</w:t>
            </w:r>
            <w:proofErr w:type="gramEnd"/>
            <w:r w:rsidRPr="009F3376">
              <w:rPr>
                <w:rFonts w:ascii="Arial" w:hAnsi="Arial" w:cs="Arial"/>
                <w:sz w:val="18"/>
                <w:szCs w:val="18"/>
              </w:rPr>
              <w:t xml:space="preserve"> setting out the powers, duties and functions of Council and the Chief Executive Officer that have been delegated to members of staff, in accordance with sections 11 and 47 of the Act)</w:t>
            </w:r>
          </w:p>
        </w:tc>
        <w:tc>
          <w:tcPr>
            <w:tcW w:w="142" w:type="dxa"/>
            <w:shd w:val="clear" w:color="auto" w:fill="auto"/>
          </w:tcPr>
          <w:p w14:paraId="4CED1C6E"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2E61A10D" w14:textId="77777777" w:rsidR="00C77E47" w:rsidRPr="009F3376" w:rsidRDefault="00C77E47" w:rsidP="00011272">
            <w:pPr>
              <w:pStyle w:val="BodyText"/>
              <w:spacing w:before="100" w:after="100"/>
              <w:rPr>
                <w:rFonts w:ascii="Arial" w:hAnsi="Arial" w:cs="Arial"/>
                <w:i/>
                <w:color w:val="000000"/>
                <w:spacing w:val="0"/>
                <w:sz w:val="18"/>
                <w:szCs w:val="18"/>
              </w:rPr>
            </w:pPr>
            <w:r w:rsidRPr="009F3376">
              <w:rPr>
                <w:rFonts w:ascii="Arial" w:hAnsi="Arial" w:cs="Arial"/>
                <w:sz w:val="18"/>
                <w:szCs w:val="18"/>
              </w:rPr>
              <w:t>Reviewed in accordance with section 11(7) of the Act and a register kept in accordance with sections 11(8) and 47(7) of the Act</w:t>
            </w:r>
          </w:p>
          <w:p w14:paraId="726C33FB" w14:textId="77777777" w:rsidR="00C77E47" w:rsidRPr="009F3376" w:rsidRDefault="00C77E47" w:rsidP="00011272">
            <w:pPr>
              <w:pStyle w:val="BodyText"/>
              <w:spacing w:before="100" w:after="100"/>
              <w:rPr>
                <w:rFonts w:ascii="Arial" w:hAnsi="Arial" w:cs="Arial"/>
                <w:sz w:val="18"/>
                <w:szCs w:val="18"/>
              </w:rPr>
            </w:pPr>
            <w:r w:rsidRPr="009F3376">
              <w:rPr>
                <w:rFonts w:ascii="Arial" w:hAnsi="Arial" w:cs="Arial"/>
                <w:sz w:val="18"/>
                <w:szCs w:val="18"/>
              </w:rPr>
              <w:t>Date of review under section 11(7): reviewed 26 April 2022</w:t>
            </w:r>
          </w:p>
          <w:p w14:paraId="5E782395" w14:textId="3C13103B" w:rsidR="00C77E47" w:rsidRPr="009F3376" w:rsidRDefault="00C77E47" w:rsidP="00011272">
            <w:pPr>
              <w:pStyle w:val="BodyText"/>
              <w:spacing w:before="100" w:after="100"/>
              <w:rPr>
                <w:rFonts w:ascii="Arial" w:hAnsi="Arial" w:cs="Arial"/>
                <w:sz w:val="18"/>
                <w:szCs w:val="18"/>
                <w:highlight w:val="yellow"/>
              </w:rPr>
            </w:pPr>
            <w:r w:rsidRPr="009F3376">
              <w:rPr>
                <w:rFonts w:ascii="Arial" w:hAnsi="Arial" w:cs="Arial"/>
                <w:sz w:val="18"/>
                <w:szCs w:val="18"/>
              </w:rPr>
              <w:t>Date of review under section 47(7) CEO to Staff: 31 March 2022</w:t>
            </w:r>
          </w:p>
        </w:tc>
      </w:tr>
      <w:tr w:rsidR="00C77E47" w:rsidRPr="00FA567B" w14:paraId="54E50F9B" w14:textId="77777777" w:rsidTr="004B5AEA">
        <w:trPr>
          <w:cantSplit/>
        </w:trPr>
        <w:tc>
          <w:tcPr>
            <w:tcW w:w="700" w:type="dxa"/>
            <w:shd w:val="clear" w:color="auto" w:fill="auto"/>
          </w:tcPr>
          <w:p w14:paraId="2F5DFB64" w14:textId="579EB0C2" w:rsidR="00C77E47" w:rsidRPr="009F3376" w:rsidRDefault="00C77E47" w:rsidP="00011272">
            <w:pPr>
              <w:pStyle w:val="TableText"/>
              <w:spacing w:before="100" w:after="100"/>
              <w:rPr>
                <w:rFonts w:ascii="Arial" w:hAnsi="Arial" w:cs="Arial"/>
                <w:szCs w:val="18"/>
                <w:highlight w:val="yellow"/>
              </w:rPr>
            </w:pPr>
            <w:r w:rsidRPr="009F3376">
              <w:rPr>
                <w:rFonts w:ascii="Arial" w:hAnsi="Arial" w:cs="Arial"/>
                <w:szCs w:val="18"/>
              </w:rPr>
              <w:lastRenderedPageBreak/>
              <w:t>GC24</w:t>
            </w:r>
          </w:p>
        </w:tc>
        <w:tc>
          <w:tcPr>
            <w:tcW w:w="4262" w:type="dxa"/>
            <w:shd w:val="clear" w:color="auto" w:fill="auto"/>
          </w:tcPr>
          <w:p w14:paraId="750F2AAA" w14:textId="77777777" w:rsidR="00C77E47" w:rsidRPr="009F3376" w:rsidRDefault="00C77E47" w:rsidP="00011272">
            <w:pPr>
              <w:pStyle w:val="BodyText"/>
              <w:spacing w:before="100" w:after="100"/>
              <w:rPr>
                <w:rFonts w:ascii="Arial" w:hAnsi="Arial" w:cs="Arial"/>
                <w:b/>
                <w:bCs/>
                <w:sz w:val="18"/>
                <w:szCs w:val="18"/>
              </w:rPr>
            </w:pPr>
            <w:r w:rsidRPr="009F3376">
              <w:rPr>
                <w:rFonts w:ascii="Arial" w:hAnsi="Arial" w:cs="Arial"/>
                <w:b/>
                <w:bCs/>
                <w:sz w:val="18"/>
                <w:szCs w:val="18"/>
              </w:rPr>
              <w:t xml:space="preserve">Meeting procedures </w:t>
            </w:r>
          </w:p>
          <w:p w14:paraId="6B135690" w14:textId="61E4B990" w:rsidR="00C77E47" w:rsidRPr="009F3376" w:rsidRDefault="00C77E47" w:rsidP="00011272">
            <w:pPr>
              <w:pStyle w:val="BodyText"/>
              <w:spacing w:before="100" w:after="100"/>
              <w:rPr>
                <w:rFonts w:ascii="Arial" w:hAnsi="Arial" w:cs="Arial"/>
                <w:b/>
                <w:bCs/>
                <w:sz w:val="18"/>
                <w:szCs w:val="18"/>
                <w:highlight w:val="yellow"/>
              </w:rPr>
            </w:pPr>
            <w:r w:rsidRPr="009F3376">
              <w:rPr>
                <w:rFonts w:ascii="Arial" w:hAnsi="Arial" w:cs="Arial"/>
                <w:sz w:val="18"/>
                <w:szCs w:val="18"/>
              </w:rPr>
              <w:t>(Governance Rules under section 60 of the Act governing the conduct of meetings of Council and delegated committees)</w:t>
            </w:r>
          </w:p>
        </w:tc>
        <w:tc>
          <w:tcPr>
            <w:tcW w:w="142" w:type="dxa"/>
            <w:shd w:val="clear" w:color="auto" w:fill="auto"/>
          </w:tcPr>
          <w:p w14:paraId="5FECBD9C" w14:textId="77777777" w:rsidR="00C77E47" w:rsidRPr="009F3376" w:rsidRDefault="00C77E47" w:rsidP="00011272">
            <w:pPr>
              <w:pStyle w:val="BodyText"/>
              <w:spacing w:before="100" w:after="100"/>
              <w:rPr>
                <w:rFonts w:ascii="Arial" w:hAnsi="Arial" w:cs="Arial"/>
                <w:sz w:val="18"/>
                <w:szCs w:val="18"/>
                <w:highlight w:val="yellow"/>
              </w:rPr>
            </w:pPr>
          </w:p>
        </w:tc>
        <w:tc>
          <w:tcPr>
            <w:tcW w:w="5245" w:type="dxa"/>
            <w:shd w:val="clear" w:color="auto" w:fill="auto"/>
          </w:tcPr>
          <w:p w14:paraId="52F06264" w14:textId="77777777" w:rsidR="00C77E47" w:rsidRPr="009F3376" w:rsidRDefault="00C77E47" w:rsidP="00011272">
            <w:pPr>
              <w:pStyle w:val="BodyText"/>
              <w:spacing w:before="100" w:after="100"/>
              <w:rPr>
                <w:rFonts w:ascii="Arial" w:hAnsi="Arial" w:cs="Arial"/>
                <w:i/>
                <w:color w:val="000000"/>
                <w:spacing w:val="0"/>
                <w:sz w:val="18"/>
                <w:szCs w:val="18"/>
              </w:rPr>
            </w:pPr>
            <w:r w:rsidRPr="009F3376">
              <w:rPr>
                <w:rFonts w:ascii="Arial" w:hAnsi="Arial" w:cs="Arial"/>
                <w:sz w:val="18"/>
                <w:szCs w:val="18"/>
              </w:rPr>
              <w:t>Governance Rules adopted in accordance with section 60 of the Act</w:t>
            </w:r>
          </w:p>
          <w:p w14:paraId="73EFE304" w14:textId="6AFB7ACE" w:rsidR="00C77E47" w:rsidRPr="009F3376" w:rsidRDefault="00C77E47" w:rsidP="00011272">
            <w:pPr>
              <w:pStyle w:val="BodyText"/>
              <w:spacing w:before="100" w:after="100"/>
              <w:rPr>
                <w:rFonts w:ascii="Arial" w:hAnsi="Arial" w:cs="Arial"/>
                <w:strike/>
                <w:sz w:val="18"/>
                <w:szCs w:val="18"/>
                <w:highlight w:val="yellow"/>
              </w:rPr>
            </w:pPr>
            <w:r w:rsidRPr="009F3376">
              <w:rPr>
                <w:rFonts w:ascii="Arial" w:hAnsi="Arial" w:cs="Arial"/>
                <w:color w:val="000000"/>
                <w:spacing w:val="0"/>
                <w:sz w:val="18"/>
                <w:szCs w:val="18"/>
              </w:rPr>
              <w:t>Date Governance Rules adopted: 1 September 2020</w:t>
            </w:r>
          </w:p>
        </w:tc>
      </w:tr>
    </w:tbl>
    <w:p w14:paraId="72949096" w14:textId="535F9103" w:rsidR="00704F11" w:rsidRDefault="00704F11" w:rsidP="00011272">
      <w:pPr>
        <w:spacing w:before="100" w:after="100"/>
        <w:rPr>
          <w:rFonts w:ascii="Arial" w:hAnsi="Arial" w:cs="Arial"/>
          <w:sz w:val="20"/>
          <w:szCs w:val="20"/>
          <w:highlight w:val="yellow"/>
        </w:rPr>
      </w:pPr>
    </w:p>
    <w:p w14:paraId="688B08E4" w14:textId="72A58FFE" w:rsidR="00704F11" w:rsidRDefault="00BE2F09" w:rsidP="0069219C">
      <w:pPr>
        <w:tabs>
          <w:tab w:val="left" w:pos="8130"/>
        </w:tabs>
        <w:spacing w:before="200" w:after="200"/>
        <w:rPr>
          <w:rFonts w:ascii="Arial" w:hAnsi="Arial" w:cs="Arial"/>
          <w:sz w:val="20"/>
          <w:szCs w:val="20"/>
        </w:rPr>
        <w:sectPr w:rsidR="00704F11" w:rsidSect="00803D09">
          <w:headerReference w:type="even" r:id="rId105"/>
          <w:headerReference w:type="default" r:id="rId106"/>
          <w:footerReference w:type="even" r:id="rId107"/>
          <w:footerReference w:type="default" r:id="rId108"/>
          <w:headerReference w:type="first" r:id="rId109"/>
          <w:footerReference w:type="first" r:id="rId110"/>
          <w:pgSz w:w="11906" w:h="16838"/>
          <w:pgMar w:top="720" w:right="720" w:bottom="720" w:left="720" w:header="720" w:footer="577" w:gutter="0"/>
          <w:cols w:space="720"/>
          <w:docGrid w:linePitch="326"/>
        </w:sectPr>
      </w:pPr>
      <w:r>
        <w:rPr>
          <w:rFonts w:ascii="Arial" w:hAnsi="Arial" w:cs="Arial"/>
          <w:b/>
          <w:color w:val="003361"/>
          <w:sz w:val="24"/>
          <w:szCs w:val="24"/>
          <w:lang w:eastAsia="en-US"/>
        </w:rPr>
        <w:t xml:space="preserve">CERTIFICATION OF THE </w:t>
      </w:r>
      <w:r w:rsidR="007F7B1E">
        <w:rPr>
          <w:rFonts w:ascii="Arial" w:hAnsi="Arial" w:cs="Arial"/>
          <w:b/>
          <w:color w:val="003361"/>
          <w:sz w:val="24"/>
          <w:szCs w:val="24"/>
          <w:lang w:eastAsia="en-US"/>
        </w:rPr>
        <w:t xml:space="preserve">GOVERNANCE AND MANAGEMENT CHECKLIST </w:t>
      </w:r>
      <w:r w:rsidR="0069219C">
        <w:rPr>
          <w:rFonts w:ascii="Arial" w:hAnsi="Arial" w:cs="Arial"/>
          <w:b/>
          <w:color w:val="003361"/>
          <w:sz w:val="24"/>
          <w:szCs w:val="24"/>
          <w:lang w:eastAsia="en-US"/>
        </w:rPr>
        <w:br/>
      </w:r>
      <w:r w:rsidR="007F7B1E">
        <w:rPr>
          <w:rFonts w:ascii="Arial" w:hAnsi="Arial" w:cs="Arial"/>
          <w:b/>
          <w:color w:val="003361"/>
          <w:sz w:val="24"/>
          <w:szCs w:val="24"/>
          <w:lang w:eastAsia="en-US"/>
        </w:rPr>
        <w:br/>
      </w:r>
      <w:bookmarkEnd w:id="117"/>
      <w:r w:rsidR="007F7B1E" w:rsidRPr="007F7B1E">
        <w:rPr>
          <w:rFonts w:ascii="Arial" w:hAnsi="Arial" w:cs="Arial"/>
          <w:noProof/>
          <w:sz w:val="20"/>
          <w:szCs w:val="20"/>
        </w:rPr>
        <w:drawing>
          <wp:inline distT="0" distB="0" distL="0" distR="0" wp14:anchorId="165C69A2" wp14:editId="67F06455">
            <wp:extent cx="6645910" cy="2421255"/>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645910" cy="2421255"/>
                    </a:xfrm>
                    <a:prstGeom prst="rect">
                      <a:avLst/>
                    </a:prstGeom>
                  </pic:spPr>
                </pic:pic>
              </a:graphicData>
            </a:graphic>
          </wp:inline>
        </w:drawing>
      </w:r>
    </w:p>
    <w:p w14:paraId="38E0EF37" w14:textId="0CC1EC35" w:rsidR="00704F11" w:rsidRPr="00820372" w:rsidRDefault="00704F11" w:rsidP="001365B4">
      <w:pPr>
        <w:pStyle w:val="Heading2"/>
        <w:spacing w:before="100" w:after="100"/>
        <w:rPr>
          <w:rFonts w:ascii="Arial" w:hAnsi="Arial" w:cs="Arial"/>
          <w:color w:val="244061"/>
          <w:sz w:val="28"/>
          <w:szCs w:val="28"/>
        </w:rPr>
      </w:pPr>
      <w:bookmarkStart w:id="124" w:name="_Toc116036595"/>
      <w:r>
        <w:rPr>
          <w:rFonts w:ascii="Arial" w:hAnsi="Arial" w:cs="Arial"/>
          <w:color w:val="244061"/>
          <w:sz w:val="28"/>
          <w:szCs w:val="28"/>
        </w:rPr>
        <w:lastRenderedPageBreak/>
        <w:t>DOMESTIC ANIMAL MANAGEMENT PLAN UPDATE</w:t>
      </w:r>
      <w:bookmarkEnd w:id="124"/>
    </w:p>
    <w:p w14:paraId="2845E966" w14:textId="77777777" w:rsidR="00704F11" w:rsidRPr="00BB3858" w:rsidRDefault="00704F11" w:rsidP="00BB3858">
      <w:pPr>
        <w:spacing w:before="100" w:after="100"/>
        <w:rPr>
          <w:rFonts w:ascii="Arial" w:hAnsi="Arial" w:cs="Arial"/>
          <w:b/>
          <w:color w:val="99D1DC"/>
          <w:spacing w:val="0"/>
          <w:sz w:val="24"/>
          <w:szCs w:val="24"/>
          <w:lang w:val="en-US" w:eastAsia="en-US"/>
        </w:rPr>
      </w:pPr>
      <w:r w:rsidRPr="00BB3858">
        <w:rPr>
          <w:rFonts w:ascii="Arial" w:hAnsi="Arial" w:cs="Arial"/>
          <w:b/>
          <w:color w:val="99D1DC"/>
          <w:spacing w:val="0"/>
          <w:sz w:val="24"/>
          <w:szCs w:val="24"/>
          <w:lang w:val="en-US" w:eastAsia="en-US"/>
        </w:rPr>
        <w:t xml:space="preserve">We have a legal obligation under the </w:t>
      </w:r>
      <w:r w:rsidRPr="00BB3858">
        <w:rPr>
          <w:rFonts w:ascii="Arial" w:hAnsi="Arial" w:cs="Arial"/>
          <w:b/>
          <w:i/>
          <w:iCs/>
          <w:color w:val="99D1DC"/>
          <w:spacing w:val="0"/>
          <w:sz w:val="24"/>
          <w:szCs w:val="24"/>
          <w:lang w:val="en-US" w:eastAsia="en-US"/>
        </w:rPr>
        <w:t>Domestic Animals Act (Vic) 1994</w:t>
      </w:r>
      <w:r w:rsidRPr="00BB3858">
        <w:rPr>
          <w:rFonts w:ascii="Arial" w:hAnsi="Arial" w:cs="Arial"/>
          <w:b/>
          <w:color w:val="99D1DC"/>
          <w:spacing w:val="0"/>
          <w:sz w:val="24"/>
          <w:szCs w:val="24"/>
          <w:lang w:val="en-US" w:eastAsia="en-US"/>
        </w:rPr>
        <w:t xml:space="preserve"> to prepare a four-year plan outlining how we will manage dogs and cats within our municipal boundaries and evaluate progress of the plan in our annual report. </w:t>
      </w:r>
    </w:p>
    <w:p w14:paraId="1D17AE6C" w14:textId="6A0DA3F7" w:rsidR="00704F11" w:rsidRPr="007C425A" w:rsidRDefault="00704F11" w:rsidP="00092AB8">
      <w:pPr>
        <w:pStyle w:val="ListBullet"/>
        <w:spacing w:before="100" w:after="100"/>
        <w:ind w:left="0" w:firstLine="0"/>
        <w:rPr>
          <w:rFonts w:ascii="Arial" w:hAnsi="Arial" w:cs="Arial"/>
          <w:sz w:val="20"/>
          <w:szCs w:val="18"/>
        </w:rPr>
      </w:pPr>
      <w:r w:rsidRPr="007C425A">
        <w:rPr>
          <w:rFonts w:ascii="Arial" w:hAnsi="Arial" w:cs="Arial"/>
          <w:sz w:val="20"/>
          <w:szCs w:val="20"/>
        </w:rPr>
        <w:t>Geelong has one of the largest dog and cat populations of any Victorian municipality, with 34,287 registered dogs and 10,232 registered cats.</w:t>
      </w:r>
      <w:r>
        <w:rPr>
          <w:rFonts w:ascii="Arial" w:hAnsi="Arial" w:cs="Arial"/>
          <w:sz w:val="20"/>
          <w:szCs w:val="20"/>
        </w:rPr>
        <w:t xml:space="preserve"> </w:t>
      </w:r>
      <w:r w:rsidRPr="007C425A">
        <w:rPr>
          <w:rFonts w:ascii="Arial" w:hAnsi="Arial" w:cs="Arial"/>
          <w:sz w:val="20"/>
          <w:szCs w:val="20"/>
        </w:rPr>
        <w:t>The Domestic Animal Management Plan identifies how Council will</w:t>
      </w:r>
      <w:r w:rsidRPr="007C425A">
        <w:rPr>
          <w:rFonts w:ascii="Arial" w:hAnsi="Arial" w:cs="Arial"/>
          <w:sz w:val="20"/>
          <w:szCs w:val="18"/>
        </w:rPr>
        <w:t>:</w:t>
      </w:r>
    </w:p>
    <w:p w14:paraId="308B19D6"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help pets, pet owners and the general community to live together</w:t>
      </w:r>
    </w:p>
    <w:p w14:paraId="636AEDD9"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protect the environment and local wildlife from the negative impacts of dogs and cats</w:t>
      </w:r>
    </w:p>
    <w:p w14:paraId="18338623"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balance the needs of those who own pets with those who do not</w:t>
      </w:r>
    </w:p>
    <w:p w14:paraId="0BAD9A33"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address animal management welfare and legal issues</w:t>
      </w:r>
    </w:p>
    <w:p w14:paraId="1E0153D2"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promote responsible pet ownership</w:t>
      </w:r>
    </w:p>
    <w:p w14:paraId="33F96918" w14:textId="77777777" w:rsidR="00704F11" w:rsidRPr="007C425A" w:rsidRDefault="00704F11" w:rsidP="001365B4">
      <w:pPr>
        <w:numPr>
          <w:ilvl w:val="0"/>
          <w:numId w:val="33"/>
        </w:numPr>
        <w:shd w:val="clear" w:color="auto" w:fill="FFFFFF"/>
        <w:spacing w:before="100" w:after="100"/>
        <w:rPr>
          <w:rFonts w:ascii="Arial" w:hAnsi="Arial" w:cs="Arial"/>
          <w:color w:val="000000"/>
          <w:spacing w:val="0"/>
          <w:sz w:val="20"/>
          <w:szCs w:val="20"/>
        </w:rPr>
      </w:pPr>
      <w:r w:rsidRPr="007C425A">
        <w:rPr>
          <w:rFonts w:ascii="Arial" w:hAnsi="Arial" w:cs="Arial"/>
          <w:color w:val="000000"/>
          <w:spacing w:val="0"/>
          <w:sz w:val="20"/>
          <w:szCs w:val="20"/>
        </w:rPr>
        <w:t>improve the experience of animal ownership.</w:t>
      </w:r>
    </w:p>
    <w:p w14:paraId="02419457" w14:textId="77777777" w:rsidR="00704F11" w:rsidRPr="007C425A" w:rsidRDefault="00704F11" w:rsidP="001365B4">
      <w:pPr>
        <w:shd w:val="clear" w:color="auto" w:fill="FFFFFF"/>
        <w:spacing w:before="100" w:after="100"/>
        <w:rPr>
          <w:rFonts w:ascii="Arial" w:hAnsi="Arial" w:cs="Arial"/>
          <w:sz w:val="20"/>
          <w:szCs w:val="18"/>
        </w:rPr>
      </w:pPr>
      <w:r w:rsidRPr="007C425A">
        <w:rPr>
          <w:rFonts w:ascii="Arial" w:hAnsi="Arial" w:cs="Arial"/>
          <w:sz w:val="20"/>
          <w:szCs w:val="18"/>
        </w:rPr>
        <w:t xml:space="preserve">The </w:t>
      </w:r>
      <w:r>
        <w:rPr>
          <w:rFonts w:ascii="Arial" w:hAnsi="Arial" w:cs="Arial"/>
          <w:sz w:val="20"/>
          <w:szCs w:val="18"/>
        </w:rPr>
        <w:t>plan</w:t>
      </w:r>
      <w:r w:rsidRPr="007C425A">
        <w:rPr>
          <w:rFonts w:ascii="Arial" w:hAnsi="Arial" w:cs="Arial"/>
          <w:sz w:val="20"/>
          <w:szCs w:val="18"/>
        </w:rPr>
        <w:t xml:space="preserve"> </w:t>
      </w:r>
      <w:r w:rsidRPr="00493803">
        <w:rPr>
          <w:rFonts w:ascii="Arial" w:hAnsi="Arial" w:cs="Arial"/>
          <w:sz w:val="20"/>
          <w:szCs w:val="18"/>
        </w:rPr>
        <w:t xml:space="preserve">not only outlines </w:t>
      </w:r>
      <w:r>
        <w:rPr>
          <w:rFonts w:ascii="Arial" w:hAnsi="Arial" w:cs="Arial"/>
          <w:sz w:val="20"/>
          <w:szCs w:val="18"/>
        </w:rPr>
        <w:t>the City’s</w:t>
      </w:r>
      <w:r w:rsidRPr="00493803">
        <w:rPr>
          <w:rFonts w:ascii="Arial" w:hAnsi="Arial" w:cs="Arial"/>
          <w:sz w:val="20"/>
          <w:szCs w:val="18"/>
        </w:rPr>
        <w:t xml:space="preserve"> role in animal management, but is also intended to have an educational focus, encouraging and teaching community members that it’s every owner’s responsibility to take care of their pets</w:t>
      </w:r>
      <w:r>
        <w:rPr>
          <w:rFonts w:ascii="Arial" w:hAnsi="Arial" w:cs="Arial"/>
          <w:sz w:val="20"/>
          <w:szCs w:val="18"/>
        </w:rPr>
        <w:t>.</w:t>
      </w:r>
    </w:p>
    <w:p w14:paraId="28E4802F" w14:textId="77777777" w:rsidR="00704F11" w:rsidRPr="007C425A" w:rsidDel="00830C01" w:rsidRDefault="00704F11" w:rsidP="001365B4">
      <w:pPr>
        <w:pStyle w:val="ListBullet"/>
        <w:spacing w:before="100" w:after="100"/>
        <w:rPr>
          <w:rFonts w:ascii="Arial" w:hAnsi="Arial" w:cs="Arial"/>
          <w:sz w:val="20"/>
          <w:szCs w:val="18"/>
        </w:rPr>
      </w:pPr>
      <w:r w:rsidRPr="00F259F3">
        <w:rPr>
          <w:rFonts w:ascii="Arial" w:hAnsi="Arial" w:cs="Arial"/>
          <w:sz w:val="20"/>
          <w:szCs w:val="20"/>
        </w:rPr>
        <w:t xml:space="preserve">Council adopted the </w:t>
      </w:r>
      <w:r w:rsidRPr="00F259F3">
        <w:rPr>
          <w:rFonts w:ascii="Arial" w:hAnsi="Arial" w:cs="Arial"/>
          <w:i/>
          <w:iCs/>
          <w:sz w:val="20"/>
          <w:szCs w:val="20"/>
        </w:rPr>
        <w:t>Domestic Animal Management Plan 2022–25</w:t>
      </w:r>
      <w:r w:rsidRPr="00F259F3">
        <w:rPr>
          <w:rFonts w:ascii="Arial" w:hAnsi="Arial" w:cs="Arial"/>
          <w:sz w:val="20"/>
          <w:szCs w:val="20"/>
        </w:rPr>
        <w:t xml:space="preserve"> on 23 November 2021</w:t>
      </w:r>
      <w:r>
        <w:rPr>
          <w:rFonts w:ascii="Arial" w:hAnsi="Arial" w:cs="Arial"/>
          <w:sz w:val="20"/>
          <w:szCs w:val="20"/>
        </w:rPr>
        <w:t xml:space="preserve">. </w:t>
      </w:r>
    </w:p>
    <w:p w14:paraId="611655DA" w14:textId="77777777" w:rsidR="00704F11" w:rsidRPr="00F259F3" w:rsidRDefault="00704F11" w:rsidP="001365B4">
      <w:pPr>
        <w:spacing w:before="100" w:after="100"/>
        <w:rPr>
          <w:rFonts w:ascii="Arial" w:hAnsi="Arial" w:cs="Arial"/>
          <w:sz w:val="20"/>
          <w:szCs w:val="20"/>
        </w:rPr>
      </w:pPr>
      <w:r w:rsidRPr="00F259F3">
        <w:rPr>
          <w:rFonts w:ascii="Arial" w:hAnsi="Arial" w:cs="Arial"/>
          <w:sz w:val="20"/>
          <w:szCs w:val="20"/>
        </w:rPr>
        <w:t>Activities we’ve undertaken in the last 12 months in support of the plan include:</w:t>
      </w:r>
    </w:p>
    <w:p w14:paraId="30E887AE" w14:textId="100814A1" w:rsidR="00704F11" w:rsidRPr="00F259F3" w:rsidRDefault="00704F11" w:rsidP="001365B4">
      <w:pPr>
        <w:pStyle w:val="ListBullet"/>
        <w:numPr>
          <w:ilvl w:val="0"/>
          <w:numId w:val="24"/>
        </w:numPr>
        <w:spacing w:before="100" w:after="100"/>
        <w:ind w:left="714" w:hanging="357"/>
        <w:rPr>
          <w:rFonts w:ascii="Arial" w:hAnsi="Arial" w:cs="Arial"/>
          <w:sz w:val="20"/>
          <w:szCs w:val="18"/>
        </w:rPr>
      </w:pPr>
      <w:r>
        <w:rPr>
          <w:rFonts w:ascii="Arial" w:hAnsi="Arial" w:cs="Arial"/>
          <w:sz w:val="20"/>
          <w:szCs w:val="18"/>
        </w:rPr>
        <w:t>engaged with the community in the re</w:t>
      </w:r>
      <w:r w:rsidRPr="00F259F3">
        <w:rPr>
          <w:rFonts w:ascii="Arial" w:hAnsi="Arial" w:cs="Arial"/>
          <w:sz w:val="20"/>
          <w:szCs w:val="18"/>
        </w:rPr>
        <w:t xml:space="preserve">view of our </w:t>
      </w:r>
      <w:r w:rsidRPr="001A666A">
        <w:rPr>
          <w:rFonts w:ascii="Arial" w:hAnsi="Arial" w:cs="Arial"/>
          <w:i/>
          <w:iCs/>
          <w:sz w:val="20"/>
          <w:szCs w:val="18"/>
        </w:rPr>
        <w:t xml:space="preserve">Dog Controls in Public Places </w:t>
      </w:r>
      <w:r>
        <w:rPr>
          <w:rFonts w:ascii="Arial" w:hAnsi="Arial" w:cs="Arial"/>
          <w:i/>
          <w:iCs/>
          <w:sz w:val="20"/>
          <w:szCs w:val="18"/>
        </w:rPr>
        <w:t>P</w:t>
      </w:r>
      <w:r w:rsidRPr="001A666A">
        <w:rPr>
          <w:rFonts w:ascii="Arial" w:hAnsi="Arial" w:cs="Arial"/>
          <w:i/>
          <w:iCs/>
          <w:sz w:val="20"/>
          <w:szCs w:val="18"/>
        </w:rPr>
        <w:t>olic</w:t>
      </w:r>
      <w:r>
        <w:rPr>
          <w:rFonts w:ascii="Arial" w:hAnsi="Arial" w:cs="Arial"/>
          <w:i/>
          <w:iCs/>
          <w:sz w:val="20"/>
          <w:szCs w:val="18"/>
        </w:rPr>
        <w:t xml:space="preserve">y </w:t>
      </w:r>
      <w:r>
        <w:rPr>
          <w:rFonts w:ascii="Arial" w:hAnsi="Arial" w:cs="Arial"/>
          <w:sz w:val="20"/>
          <w:szCs w:val="18"/>
        </w:rPr>
        <w:t xml:space="preserve">and in the development of the </w:t>
      </w:r>
      <w:r w:rsidRPr="00F259F3">
        <w:rPr>
          <w:rFonts w:ascii="Arial" w:hAnsi="Arial" w:cs="Arial"/>
          <w:i/>
          <w:iCs/>
          <w:sz w:val="20"/>
          <w:szCs w:val="18"/>
        </w:rPr>
        <w:t xml:space="preserve">Domestic Animal Management Plan 2022–25 </w:t>
      </w:r>
    </w:p>
    <w:p w14:paraId="63A9DEDF"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completed the July 2021 cat desexing program </w:t>
      </w:r>
    </w:p>
    <w:p w14:paraId="06D807DA" w14:textId="77777777" w:rsidR="00704F11" w:rsidRPr="007C425A" w:rsidRDefault="00704F11" w:rsidP="001365B4">
      <w:pPr>
        <w:pStyle w:val="ListBullet"/>
        <w:numPr>
          <w:ilvl w:val="0"/>
          <w:numId w:val="24"/>
        </w:numPr>
        <w:spacing w:before="100" w:after="100"/>
        <w:ind w:left="714" w:hanging="357"/>
        <w:rPr>
          <w:rFonts w:ascii="Arial" w:hAnsi="Arial" w:cs="Arial"/>
          <w:sz w:val="20"/>
          <w:szCs w:val="18"/>
        </w:rPr>
      </w:pPr>
      <w:r w:rsidRPr="007C425A">
        <w:rPr>
          <w:rFonts w:ascii="Arial" w:hAnsi="Arial" w:cs="Arial"/>
          <w:sz w:val="20"/>
          <w:szCs w:val="18"/>
        </w:rPr>
        <w:t>opened two new off leash dog parks in Belmont and Lara and promoted dog parks and their intended use</w:t>
      </w:r>
    </w:p>
    <w:p w14:paraId="28B1ECD2"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attended career sessions with local schools to promote tertiary education pathways into animal management</w:t>
      </w:r>
    </w:p>
    <w:p w14:paraId="4CD6F7B9"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enrolled an animal management officer into Certificate</w:t>
      </w:r>
      <w:r>
        <w:rPr>
          <w:rFonts w:ascii="Arial" w:hAnsi="Arial" w:cs="Arial"/>
          <w:sz w:val="20"/>
          <w:szCs w:val="18"/>
        </w:rPr>
        <w:t xml:space="preserve"> III</w:t>
      </w:r>
      <w:r w:rsidRPr="00F259F3">
        <w:rPr>
          <w:rFonts w:ascii="Arial" w:hAnsi="Arial" w:cs="Arial"/>
          <w:sz w:val="20"/>
          <w:szCs w:val="18"/>
        </w:rPr>
        <w:t xml:space="preserve"> in Dog Behaviour and Training to support responsible pet education in the community</w:t>
      </w:r>
    </w:p>
    <w:p w14:paraId="6DEA6053"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partnered with local support service to deliver responsible pet ownership information sessions to </w:t>
      </w:r>
      <w:r>
        <w:rPr>
          <w:rFonts w:ascii="Arial" w:hAnsi="Arial" w:cs="Arial"/>
          <w:sz w:val="20"/>
          <w:szCs w:val="18"/>
        </w:rPr>
        <w:t>our culturally and linguistically diverse c</w:t>
      </w:r>
      <w:r w:rsidRPr="00F259F3">
        <w:rPr>
          <w:rFonts w:ascii="Arial" w:hAnsi="Arial" w:cs="Arial"/>
          <w:sz w:val="20"/>
          <w:szCs w:val="18"/>
        </w:rPr>
        <w:t xml:space="preserve">ommunities, including translating brochures and materials </w:t>
      </w:r>
    </w:p>
    <w:p w14:paraId="537E547A" w14:textId="77777777" w:rsidR="00704F11" w:rsidRPr="007C425A" w:rsidRDefault="00704F11" w:rsidP="001365B4">
      <w:pPr>
        <w:pStyle w:val="ListBullet"/>
        <w:numPr>
          <w:ilvl w:val="0"/>
          <w:numId w:val="24"/>
        </w:numPr>
        <w:spacing w:before="100" w:after="100"/>
        <w:ind w:left="714" w:hanging="357"/>
        <w:rPr>
          <w:rFonts w:ascii="Arial" w:hAnsi="Arial" w:cs="Arial"/>
          <w:sz w:val="20"/>
          <w:szCs w:val="18"/>
        </w:rPr>
      </w:pPr>
      <w:r w:rsidRPr="007C425A">
        <w:rPr>
          <w:rFonts w:ascii="Arial" w:hAnsi="Arial" w:cs="Arial"/>
          <w:sz w:val="20"/>
          <w:szCs w:val="18"/>
        </w:rPr>
        <w:t xml:space="preserve">undertook a review of our </w:t>
      </w:r>
      <w:r w:rsidRPr="007C425A">
        <w:rPr>
          <w:rFonts w:ascii="Arial" w:hAnsi="Arial" w:cs="Arial"/>
          <w:i/>
          <w:iCs/>
          <w:sz w:val="20"/>
          <w:szCs w:val="18"/>
        </w:rPr>
        <w:t>Emergency Animal Welfare Management Plan</w:t>
      </w:r>
    </w:p>
    <w:p w14:paraId="307B9DC5" w14:textId="551DA2DB"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trained animal management </w:t>
      </w:r>
      <w:r w:rsidR="00486429">
        <w:rPr>
          <w:rFonts w:ascii="Arial" w:hAnsi="Arial" w:cs="Arial"/>
          <w:sz w:val="20"/>
          <w:szCs w:val="18"/>
        </w:rPr>
        <w:t>employees</w:t>
      </w:r>
      <w:r w:rsidRPr="00F259F3">
        <w:rPr>
          <w:rFonts w:ascii="Arial" w:hAnsi="Arial" w:cs="Arial"/>
          <w:sz w:val="20"/>
          <w:szCs w:val="18"/>
        </w:rPr>
        <w:t xml:space="preserve"> in the management of animals in emergency including working in an emergency relief centre</w:t>
      </w:r>
    </w:p>
    <w:p w14:paraId="1160530E" w14:textId="77777777" w:rsidR="00704F11" w:rsidRPr="00012DE2" w:rsidRDefault="00704F11" w:rsidP="001365B4">
      <w:pPr>
        <w:pStyle w:val="ListBullet"/>
        <w:numPr>
          <w:ilvl w:val="0"/>
          <w:numId w:val="24"/>
        </w:numPr>
        <w:spacing w:before="100" w:after="100"/>
        <w:ind w:left="714" w:hanging="357"/>
        <w:rPr>
          <w:rFonts w:ascii="Arial" w:hAnsi="Arial" w:cs="Arial"/>
          <w:sz w:val="20"/>
          <w:szCs w:val="18"/>
        </w:rPr>
      </w:pPr>
      <w:r w:rsidRPr="00012DE2">
        <w:rPr>
          <w:rFonts w:ascii="Arial" w:hAnsi="Arial" w:cs="Arial"/>
          <w:sz w:val="20"/>
          <w:szCs w:val="18"/>
        </w:rPr>
        <w:t>updated our animal registration form to an online</w:t>
      </w:r>
      <w:r w:rsidRPr="00836CC4">
        <w:rPr>
          <w:rFonts w:ascii="Arial" w:hAnsi="Arial" w:cs="Arial"/>
          <w:sz w:val="20"/>
          <w:szCs w:val="18"/>
        </w:rPr>
        <w:t xml:space="preserve"> </w:t>
      </w:r>
      <w:r w:rsidRPr="00012DE2">
        <w:rPr>
          <w:rFonts w:ascii="Arial" w:hAnsi="Arial" w:cs="Arial"/>
          <w:sz w:val="20"/>
          <w:szCs w:val="18"/>
        </w:rPr>
        <w:t>application and payment platform and commenced work to move from paper forms to digital for impounding of animals at the Geelong Animal Welfare Society (GAWS)</w:t>
      </w:r>
    </w:p>
    <w:p w14:paraId="375EF450" w14:textId="379DC96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transferred our dog walking maps to an interactive google maps platform on </w:t>
      </w:r>
      <w:r>
        <w:rPr>
          <w:rFonts w:ascii="Arial" w:hAnsi="Arial" w:cs="Arial"/>
          <w:sz w:val="20"/>
          <w:szCs w:val="18"/>
        </w:rPr>
        <w:t>the City’s</w:t>
      </w:r>
      <w:r w:rsidRPr="00F259F3">
        <w:rPr>
          <w:rFonts w:ascii="Arial" w:hAnsi="Arial" w:cs="Arial"/>
          <w:sz w:val="20"/>
          <w:szCs w:val="18"/>
        </w:rPr>
        <w:t xml:space="preserve"> website</w:t>
      </w:r>
    </w:p>
    <w:p w14:paraId="50CF6BB1" w14:textId="6F262AB3"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reviewed our safety equipment for animal management </w:t>
      </w:r>
      <w:r w:rsidR="00486429">
        <w:rPr>
          <w:rFonts w:ascii="Arial" w:hAnsi="Arial" w:cs="Arial"/>
          <w:sz w:val="20"/>
          <w:szCs w:val="18"/>
        </w:rPr>
        <w:t>employees</w:t>
      </w:r>
      <w:r w:rsidRPr="00F259F3">
        <w:rPr>
          <w:rFonts w:ascii="Arial" w:hAnsi="Arial" w:cs="Arial"/>
          <w:sz w:val="20"/>
          <w:szCs w:val="18"/>
        </w:rPr>
        <w:t xml:space="preserve"> and fleet</w:t>
      </w:r>
    </w:p>
    <w:p w14:paraId="40633BD8" w14:textId="397EBFBA"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purchased safety lighting and</w:t>
      </w:r>
      <w:r>
        <w:rPr>
          <w:rFonts w:ascii="Arial" w:hAnsi="Arial" w:cs="Arial"/>
          <w:sz w:val="20"/>
          <w:szCs w:val="18"/>
        </w:rPr>
        <w:t xml:space="preserve"> </w:t>
      </w:r>
      <w:r w:rsidR="00A2038E" w:rsidRPr="00A2038E">
        <w:rPr>
          <w:rFonts w:ascii="Arial" w:hAnsi="Arial" w:cs="Arial"/>
          <w:sz w:val="20"/>
          <w:szCs w:val="18"/>
        </w:rPr>
        <w:t xml:space="preserve">scrolling </w:t>
      </w:r>
      <w:r w:rsidRPr="009F3376">
        <w:rPr>
          <w:rFonts w:ascii="Arial" w:hAnsi="Arial" w:cs="Arial"/>
          <w:sz w:val="20"/>
          <w:szCs w:val="18"/>
        </w:rPr>
        <w:t xml:space="preserve">variable messaging </w:t>
      </w:r>
      <w:r w:rsidR="00A2038E" w:rsidRPr="00A2038E">
        <w:rPr>
          <w:rFonts w:ascii="Arial" w:hAnsi="Arial" w:cs="Arial"/>
          <w:sz w:val="20"/>
          <w:szCs w:val="18"/>
        </w:rPr>
        <w:t xml:space="preserve">signs </w:t>
      </w:r>
      <w:r w:rsidRPr="00F259F3">
        <w:rPr>
          <w:rFonts w:ascii="Arial" w:hAnsi="Arial" w:cs="Arial"/>
          <w:sz w:val="20"/>
          <w:szCs w:val="18"/>
        </w:rPr>
        <w:t xml:space="preserve">for </w:t>
      </w:r>
      <w:r>
        <w:rPr>
          <w:rFonts w:ascii="Arial" w:hAnsi="Arial" w:cs="Arial"/>
          <w:sz w:val="20"/>
          <w:szCs w:val="18"/>
        </w:rPr>
        <w:t xml:space="preserve">our </w:t>
      </w:r>
      <w:r w:rsidRPr="00F259F3">
        <w:rPr>
          <w:rFonts w:ascii="Arial" w:hAnsi="Arial" w:cs="Arial"/>
          <w:sz w:val="20"/>
          <w:szCs w:val="18"/>
        </w:rPr>
        <w:t>animal management fleet</w:t>
      </w:r>
    </w:p>
    <w:p w14:paraId="39FB9F71" w14:textId="09D9F623"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continued with branding of animal management fleet, align</w:t>
      </w:r>
      <w:r>
        <w:rPr>
          <w:rFonts w:ascii="Arial" w:hAnsi="Arial" w:cs="Arial"/>
          <w:sz w:val="20"/>
          <w:szCs w:val="18"/>
        </w:rPr>
        <w:t>ing</w:t>
      </w:r>
      <w:r w:rsidRPr="00F259F3">
        <w:rPr>
          <w:rFonts w:ascii="Arial" w:hAnsi="Arial" w:cs="Arial"/>
          <w:sz w:val="20"/>
          <w:szCs w:val="18"/>
        </w:rPr>
        <w:t xml:space="preserve"> messaging on</w:t>
      </w:r>
      <w:r w:rsidR="004064EF">
        <w:rPr>
          <w:rFonts w:ascii="Arial" w:hAnsi="Arial" w:cs="Arial"/>
          <w:sz w:val="20"/>
          <w:szCs w:val="18"/>
        </w:rPr>
        <w:t xml:space="preserve"> the</w:t>
      </w:r>
      <w:r w:rsidRPr="00F259F3">
        <w:rPr>
          <w:rFonts w:ascii="Arial" w:hAnsi="Arial" w:cs="Arial"/>
          <w:sz w:val="20"/>
          <w:szCs w:val="18"/>
        </w:rPr>
        <w:t xml:space="preserve"> rear of all vehicles to reflect key ‘on leash’ messaging</w:t>
      </w:r>
    </w:p>
    <w:p w14:paraId="052080F4"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undertook a Code of Practice audit of </w:t>
      </w:r>
      <w:r>
        <w:rPr>
          <w:rFonts w:ascii="Arial" w:hAnsi="Arial" w:cs="Arial"/>
          <w:sz w:val="20"/>
          <w:szCs w:val="18"/>
        </w:rPr>
        <w:t>GAWS</w:t>
      </w:r>
      <w:r w:rsidRPr="00F259F3">
        <w:rPr>
          <w:rFonts w:ascii="Arial" w:hAnsi="Arial" w:cs="Arial"/>
          <w:sz w:val="20"/>
          <w:szCs w:val="18"/>
        </w:rPr>
        <w:t xml:space="preserve"> and commenced facility upgrades</w:t>
      </w:r>
    </w:p>
    <w:p w14:paraId="4AFFCE62"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reviewed use of noise monitoring devices in barking dog investigations resulting in an increased number of devices </w:t>
      </w:r>
    </w:p>
    <w:p w14:paraId="529D52DA" w14:textId="77777777" w:rsidR="00704F11" w:rsidRPr="00F259F3" w:rsidRDefault="00704F11" w:rsidP="001365B4">
      <w:pPr>
        <w:pStyle w:val="ListBullet"/>
        <w:numPr>
          <w:ilvl w:val="0"/>
          <w:numId w:val="24"/>
        </w:numPr>
        <w:spacing w:before="100" w:after="100"/>
        <w:ind w:left="714" w:hanging="357"/>
        <w:rPr>
          <w:rFonts w:ascii="Arial" w:hAnsi="Arial" w:cs="Arial"/>
          <w:sz w:val="20"/>
          <w:szCs w:val="18"/>
        </w:rPr>
      </w:pPr>
      <w:r w:rsidRPr="00F259F3">
        <w:rPr>
          <w:rFonts w:ascii="Arial" w:hAnsi="Arial" w:cs="Arial"/>
          <w:sz w:val="20"/>
          <w:szCs w:val="18"/>
        </w:rPr>
        <w:t xml:space="preserve">collected, </w:t>
      </w:r>
      <w:proofErr w:type="gramStart"/>
      <w:r w:rsidRPr="00F259F3">
        <w:rPr>
          <w:rFonts w:ascii="Arial" w:hAnsi="Arial" w:cs="Arial"/>
          <w:sz w:val="20"/>
          <w:szCs w:val="18"/>
        </w:rPr>
        <w:t>recorded</w:t>
      </w:r>
      <w:proofErr w:type="gramEnd"/>
      <w:r w:rsidRPr="00F259F3">
        <w:rPr>
          <w:rFonts w:ascii="Arial" w:hAnsi="Arial" w:cs="Arial"/>
          <w:sz w:val="20"/>
          <w:szCs w:val="18"/>
        </w:rPr>
        <w:t xml:space="preserve"> and analysed dog attack and </w:t>
      </w:r>
      <w:r>
        <w:rPr>
          <w:rFonts w:ascii="Arial" w:hAnsi="Arial" w:cs="Arial"/>
          <w:sz w:val="20"/>
          <w:szCs w:val="18"/>
        </w:rPr>
        <w:t>s</w:t>
      </w:r>
      <w:r w:rsidRPr="00F259F3">
        <w:rPr>
          <w:rFonts w:ascii="Arial" w:hAnsi="Arial" w:cs="Arial"/>
          <w:sz w:val="20"/>
          <w:szCs w:val="18"/>
        </w:rPr>
        <w:t xml:space="preserve">ervice </w:t>
      </w:r>
      <w:r>
        <w:rPr>
          <w:rFonts w:ascii="Arial" w:hAnsi="Arial" w:cs="Arial"/>
          <w:sz w:val="20"/>
          <w:szCs w:val="18"/>
        </w:rPr>
        <w:t>r</w:t>
      </w:r>
      <w:r w:rsidRPr="00F259F3">
        <w:rPr>
          <w:rFonts w:ascii="Arial" w:hAnsi="Arial" w:cs="Arial"/>
          <w:sz w:val="20"/>
          <w:szCs w:val="18"/>
        </w:rPr>
        <w:t>equest data to improve our service</w:t>
      </w:r>
    </w:p>
    <w:p w14:paraId="78805972" w14:textId="77777777" w:rsidR="00704F11" w:rsidRPr="00012DE2" w:rsidRDefault="00704F11" w:rsidP="001365B4">
      <w:pPr>
        <w:pStyle w:val="ListBullet"/>
        <w:numPr>
          <w:ilvl w:val="0"/>
          <w:numId w:val="24"/>
        </w:numPr>
        <w:spacing w:before="100" w:after="100"/>
        <w:ind w:left="714" w:hanging="357"/>
        <w:rPr>
          <w:rFonts w:ascii="Arial" w:hAnsi="Arial" w:cs="Arial"/>
          <w:sz w:val="20"/>
          <w:szCs w:val="18"/>
        </w:rPr>
      </w:pPr>
      <w:r w:rsidRPr="00012DE2">
        <w:rPr>
          <w:rFonts w:ascii="Arial" w:hAnsi="Arial" w:cs="Arial"/>
          <w:sz w:val="20"/>
          <w:szCs w:val="18"/>
        </w:rPr>
        <w:t xml:space="preserve">successfully secured funding for two additional animal management officers </w:t>
      </w:r>
    </w:p>
    <w:p w14:paraId="6EF46BF6" w14:textId="0AE02510" w:rsidR="00704F11" w:rsidRPr="007C425A" w:rsidRDefault="00704F11" w:rsidP="001365B4">
      <w:pPr>
        <w:pStyle w:val="ListBullet"/>
        <w:numPr>
          <w:ilvl w:val="0"/>
          <w:numId w:val="24"/>
        </w:numPr>
        <w:spacing w:before="100" w:after="100"/>
        <w:ind w:left="714" w:hanging="357"/>
        <w:rPr>
          <w:rFonts w:ascii="Arial" w:hAnsi="Arial" w:cs="Arial"/>
          <w:sz w:val="20"/>
          <w:szCs w:val="18"/>
        </w:rPr>
      </w:pPr>
      <w:r w:rsidRPr="007C425A">
        <w:rPr>
          <w:rFonts w:ascii="Arial" w:hAnsi="Arial" w:cs="Arial"/>
          <w:sz w:val="20"/>
          <w:szCs w:val="18"/>
        </w:rPr>
        <w:t>supported the second year of the dog control order trial on Barwon Coast Committee of Management land.</w:t>
      </w:r>
    </w:p>
    <w:p w14:paraId="31DEBED2" w14:textId="5D81AD95" w:rsidR="00704F11" w:rsidRDefault="00704F11" w:rsidP="001365B4">
      <w:pPr>
        <w:spacing w:before="100" w:after="100"/>
        <w:rPr>
          <w:rFonts w:ascii="Arial" w:eastAsia="MS Gothic" w:hAnsi="Arial" w:cs="Arial"/>
          <w:b/>
          <w:bCs/>
          <w:color w:val="244061"/>
          <w:sz w:val="28"/>
          <w:szCs w:val="28"/>
        </w:rPr>
      </w:pPr>
      <w:bookmarkStart w:id="125" w:name="_Toc525655793"/>
    </w:p>
    <w:p w14:paraId="494B3AE8" w14:textId="77777777" w:rsidR="00704F11" w:rsidRPr="00240022" w:rsidRDefault="00704F11" w:rsidP="008E6A45">
      <w:pPr>
        <w:pStyle w:val="Heading2"/>
        <w:spacing w:before="100" w:after="100"/>
        <w:rPr>
          <w:rFonts w:ascii="Arial" w:hAnsi="Arial" w:cs="Arial"/>
          <w:color w:val="003361"/>
          <w:sz w:val="28"/>
          <w:szCs w:val="28"/>
        </w:rPr>
      </w:pPr>
      <w:bookmarkStart w:id="126" w:name="_Toc116036596"/>
      <w:r w:rsidRPr="00240022">
        <w:rPr>
          <w:rFonts w:ascii="Arial" w:hAnsi="Arial" w:cs="Arial"/>
          <w:color w:val="003361"/>
          <w:sz w:val="28"/>
          <w:szCs w:val="28"/>
        </w:rPr>
        <w:lastRenderedPageBreak/>
        <w:t>ACCESS AND INCLUSION PLAN UPDATE</w:t>
      </w:r>
      <w:bookmarkEnd w:id="126"/>
    </w:p>
    <w:p w14:paraId="6866CA6C" w14:textId="77777777" w:rsidR="00704F11" w:rsidRPr="00BB3858" w:rsidRDefault="00704F11" w:rsidP="00BB3858">
      <w:pPr>
        <w:spacing w:before="100" w:after="100"/>
        <w:rPr>
          <w:rFonts w:ascii="Arial" w:hAnsi="Arial" w:cs="Arial"/>
          <w:b/>
          <w:color w:val="99D1DC"/>
          <w:spacing w:val="0"/>
          <w:sz w:val="24"/>
          <w:szCs w:val="24"/>
          <w:lang w:val="en-US" w:eastAsia="en-US"/>
        </w:rPr>
      </w:pPr>
      <w:bookmarkStart w:id="127" w:name="_Hlk17370538"/>
      <w:r w:rsidRPr="00BB3858">
        <w:rPr>
          <w:rFonts w:ascii="Arial" w:hAnsi="Arial" w:cs="Arial"/>
          <w:b/>
          <w:color w:val="99D1DC"/>
          <w:spacing w:val="0"/>
          <w:sz w:val="24"/>
          <w:szCs w:val="24"/>
          <w:lang w:val="en-US" w:eastAsia="en-US"/>
        </w:rPr>
        <w:t xml:space="preserve">We have a legal obligation under the </w:t>
      </w:r>
      <w:r w:rsidRPr="00BB3858">
        <w:rPr>
          <w:rFonts w:ascii="Arial" w:hAnsi="Arial" w:cs="Arial"/>
          <w:b/>
          <w:i/>
          <w:iCs/>
          <w:color w:val="99D1DC"/>
          <w:spacing w:val="0"/>
          <w:sz w:val="24"/>
          <w:szCs w:val="24"/>
          <w:lang w:val="en-US" w:eastAsia="en-US"/>
        </w:rPr>
        <w:t>Disability Act (Vic) 2006</w:t>
      </w:r>
      <w:r w:rsidRPr="00BB3858">
        <w:rPr>
          <w:rFonts w:ascii="Arial" w:hAnsi="Arial" w:cs="Arial"/>
          <w:b/>
          <w:color w:val="99D1DC"/>
          <w:spacing w:val="0"/>
          <w:sz w:val="24"/>
          <w:szCs w:val="24"/>
          <w:lang w:val="en-US" w:eastAsia="en-US"/>
        </w:rPr>
        <w:t xml:space="preserve"> to produce a disability action plan and evaluate its progress in the annual report. </w:t>
      </w:r>
    </w:p>
    <w:p w14:paraId="4A708D2A" w14:textId="77777777" w:rsidR="00704F11" w:rsidRPr="00EC7265" w:rsidRDefault="00704F11" w:rsidP="004064EF">
      <w:pPr>
        <w:pStyle w:val="BodyText"/>
        <w:spacing w:before="100" w:after="200"/>
        <w:rPr>
          <w:rFonts w:ascii="Arial" w:hAnsi="Arial" w:cs="Arial"/>
          <w:spacing w:val="0"/>
          <w:sz w:val="20"/>
          <w:szCs w:val="20"/>
        </w:rPr>
      </w:pPr>
      <w:r w:rsidRPr="00EC7265">
        <w:rPr>
          <w:rFonts w:ascii="Arial" w:hAnsi="Arial" w:cs="Arial"/>
          <w:spacing w:val="0"/>
          <w:sz w:val="20"/>
          <w:szCs w:val="20"/>
        </w:rPr>
        <w:t xml:space="preserve">Our </w:t>
      </w:r>
      <w:r w:rsidRPr="00EC7265">
        <w:rPr>
          <w:rFonts w:ascii="Arial" w:hAnsi="Arial" w:cs="Arial"/>
          <w:i/>
          <w:spacing w:val="0"/>
          <w:sz w:val="20"/>
          <w:szCs w:val="20"/>
        </w:rPr>
        <w:t>Access and Inclusion Action Plan 2018–22</w:t>
      </w:r>
      <w:r w:rsidRPr="00EC7265">
        <w:rPr>
          <w:rFonts w:ascii="Arial" w:hAnsi="Arial" w:cs="Arial"/>
          <w:spacing w:val="0"/>
          <w:sz w:val="20"/>
          <w:szCs w:val="20"/>
        </w:rPr>
        <w:t xml:space="preserve"> was endorsed by Council in November 2018. The action plan is </w:t>
      </w:r>
      <w:r w:rsidRPr="00EC7265">
        <w:rPr>
          <w:rFonts w:ascii="Arial" w:hAnsi="Arial" w:cs="Arial"/>
          <w:sz w:val="20"/>
          <w:szCs w:val="20"/>
          <w:lang w:eastAsia="en-US"/>
        </w:rPr>
        <w:t xml:space="preserve">based on four key areas and </w:t>
      </w:r>
      <w:r w:rsidRPr="00EC7265">
        <w:rPr>
          <w:rFonts w:ascii="Arial" w:hAnsi="Arial" w:cs="Arial"/>
          <w:spacing w:val="0"/>
          <w:sz w:val="20"/>
          <w:szCs w:val="20"/>
        </w:rPr>
        <w:t xml:space="preserve">contains 37 goals, with 49 measures. </w:t>
      </w:r>
    </w:p>
    <w:p w14:paraId="5AE46EBB" w14:textId="7F5312E0" w:rsidR="00704F11" w:rsidRPr="00E92AEC" w:rsidRDefault="00704F11" w:rsidP="00E92AEC">
      <w:pPr>
        <w:spacing w:before="100" w:after="100"/>
        <w:rPr>
          <w:rFonts w:asciiTheme="minorHAnsi" w:hAnsiTheme="minorHAnsi" w:cstheme="minorHAnsi"/>
          <w:b/>
          <w:color w:val="1F497D"/>
          <w:sz w:val="18"/>
          <w:szCs w:val="18"/>
          <w:lang w:eastAsia="en-US"/>
        </w:rPr>
      </w:pPr>
      <w:r w:rsidRPr="00E92AEC">
        <w:rPr>
          <w:rFonts w:asciiTheme="minorHAnsi" w:hAnsiTheme="minorHAnsi" w:cstheme="minorHAnsi"/>
          <w:b/>
          <w:color w:val="1F497D"/>
          <w:sz w:val="18"/>
          <w:szCs w:val="18"/>
          <w:lang w:eastAsia="en-US"/>
        </w:rPr>
        <w:t>TABLE 1</w:t>
      </w:r>
      <w:r w:rsidR="00E92AEC" w:rsidRPr="00E92AEC">
        <w:rPr>
          <w:rFonts w:asciiTheme="minorHAnsi" w:hAnsiTheme="minorHAnsi" w:cstheme="minorHAnsi"/>
          <w:b/>
          <w:color w:val="1F497D"/>
          <w:sz w:val="18"/>
          <w:szCs w:val="18"/>
          <w:lang w:eastAsia="en-US"/>
        </w:rPr>
        <w:t>0</w:t>
      </w:r>
      <w:r w:rsidRPr="00E92AEC">
        <w:rPr>
          <w:rFonts w:asciiTheme="minorHAnsi" w:hAnsiTheme="minorHAnsi" w:cstheme="minorHAnsi"/>
          <w:b/>
          <w:color w:val="1F497D"/>
          <w:sz w:val="18"/>
          <w:szCs w:val="18"/>
          <w:lang w:eastAsia="en-US"/>
        </w:rPr>
        <w:t xml:space="preserve">: Key projects undertaken in 2021–22 </w:t>
      </w:r>
    </w:p>
    <w:tbl>
      <w:tblPr>
        <w:tblW w:w="0" w:type="auto"/>
        <w:tblBorders>
          <w:top w:val="single" w:sz="4" w:space="0" w:color="1F497D"/>
          <w:bottom w:val="single" w:sz="4" w:space="0" w:color="1F497D"/>
          <w:insideH w:val="single" w:sz="4" w:space="0" w:color="1F497D"/>
        </w:tblBorders>
        <w:tblCellMar>
          <w:left w:w="57" w:type="dxa"/>
          <w:right w:w="57" w:type="dxa"/>
        </w:tblCellMar>
        <w:tblLook w:val="04A0" w:firstRow="1" w:lastRow="0" w:firstColumn="1" w:lastColumn="0" w:noHBand="0" w:noVBand="1"/>
      </w:tblPr>
      <w:tblGrid>
        <w:gridCol w:w="2263"/>
        <w:gridCol w:w="1701"/>
        <w:gridCol w:w="142"/>
        <w:gridCol w:w="6351"/>
      </w:tblGrid>
      <w:tr w:rsidR="00704F11" w:rsidRPr="00FA567B" w14:paraId="4E8D7361" w14:textId="77777777" w:rsidTr="004B5AEA">
        <w:trPr>
          <w:tblHeader/>
        </w:trPr>
        <w:tc>
          <w:tcPr>
            <w:tcW w:w="2263" w:type="dxa"/>
            <w:tcBorders>
              <w:top w:val="nil"/>
              <w:left w:val="single" w:sz="4" w:space="0" w:color="1F497D"/>
              <w:bottom w:val="nil"/>
            </w:tcBorders>
            <w:shd w:val="clear" w:color="auto" w:fill="1F497D"/>
            <w:vAlign w:val="center"/>
          </w:tcPr>
          <w:p w14:paraId="0878DA0C" w14:textId="0F2C5E47" w:rsidR="00704F11" w:rsidRPr="00054A5D" w:rsidRDefault="00054A5D" w:rsidP="00054A5D">
            <w:pPr>
              <w:pStyle w:val="BodyText"/>
              <w:keepNext/>
              <w:spacing w:before="100" w:after="100"/>
              <w:rPr>
                <w:rFonts w:ascii="Arial" w:hAnsi="Arial" w:cs="Arial"/>
                <w:b/>
                <w:color w:val="FFFFFF"/>
                <w:sz w:val="18"/>
                <w:szCs w:val="18"/>
                <w:lang w:eastAsia="en-US"/>
              </w:rPr>
            </w:pPr>
            <w:r w:rsidRPr="00054A5D">
              <w:rPr>
                <w:rFonts w:ascii="Arial" w:hAnsi="Arial" w:cs="Arial"/>
                <w:b/>
                <w:color w:val="FFFFFF"/>
                <w:sz w:val="18"/>
                <w:szCs w:val="18"/>
                <w:lang w:eastAsia="en-US"/>
              </w:rPr>
              <w:t>KEY AREA</w:t>
            </w:r>
          </w:p>
        </w:tc>
        <w:tc>
          <w:tcPr>
            <w:tcW w:w="1701" w:type="dxa"/>
            <w:tcBorders>
              <w:top w:val="nil"/>
              <w:bottom w:val="nil"/>
            </w:tcBorders>
            <w:shd w:val="clear" w:color="auto" w:fill="1F497D"/>
            <w:vAlign w:val="center"/>
          </w:tcPr>
          <w:p w14:paraId="1F51B73B" w14:textId="1DC06D7E" w:rsidR="00704F11" w:rsidRPr="00054A5D" w:rsidRDefault="00054A5D" w:rsidP="00054A5D">
            <w:pPr>
              <w:pStyle w:val="BodyText"/>
              <w:keepNext/>
              <w:spacing w:before="100" w:after="100"/>
              <w:jc w:val="center"/>
              <w:rPr>
                <w:rFonts w:ascii="Arial" w:hAnsi="Arial" w:cs="Arial"/>
                <w:b/>
                <w:color w:val="FFFFFF"/>
                <w:sz w:val="18"/>
                <w:szCs w:val="18"/>
                <w:lang w:eastAsia="en-US"/>
              </w:rPr>
            </w:pPr>
            <w:r w:rsidRPr="00054A5D">
              <w:rPr>
                <w:rFonts w:ascii="Arial" w:hAnsi="Arial" w:cs="Arial"/>
                <w:b/>
                <w:color w:val="FFFFFF"/>
                <w:sz w:val="18"/>
                <w:szCs w:val="18"/>
                <w:lang w:eastAsia="en-US"/>
              </w:rPr>
              <w:t>NUMBER OF PROJECTS UNDERTAKEN</w:t>
            </w:r>
          </w:p>
        </w:tc>
        <w:tc>
          <w:tcPr>
            <w:tcW w:w="142" w:type="dxa"/>
            <w:tcBorders>
              <w:top w:val="nil"/>
              <w:bottom w:val="nil"/>
            </w:tcBorders>
            <w:shd w:val="clear" w:color="auto" w:fill="1F497D"/>
            <w:vAlign w:val="center"/>
          </w:tcPr>
          <w:p w14:paraId="1CEF271B" w14:textId="77777777" w:rsidR="00704F11" w:rsidRPr="00054A5D" w:rsidRDefault="00704F11" w:rsidP="00054A5D">
            <w:pPr>
              <w:pStyle w:val="BodyText"/>
              <w:keepNext/>
              <w:spacing w:before="100" w:after="100"/>
              <w:jc w:val="center"/>
              <w:rPr>
                <w:rFonts w:ascii="Arial" w:hAnsi="Arial" w:cs="Arial"/>
                <w:b/>
                <w:color w:val="FFFFFF"/>
                <w:sz w:val="18"/>
                <w:szCs w:val="18"/>
                <w:lang w:eastAsia="en-US"/>
              </w:rPr>
            </w:pPr>
          </w:p>
        </w:tc>
        <w:tc>
          <w:tcPr>
            <w:tcW w:w="6351" w:type="dxa"/>
            <w:tcBorders>
              <w:top w:val="nil"/>
              <w:bottom w:val="nil"/>
              <w:right w:val="single" w:sz="4" w:space="0" w:color="1F497D"/>
            </w:tcBorders>
            <w:shd w:val="clear" w:color="auto" w:fill="1F497D"/>
            <w:vAlign w:val="center"/>
          </w:tcPr>
          <w:p w14:paraId="1DBBF407" w14:textId="5549FAD3" w:rsidR="00704F11" w:rsidRPr="00054A5D" w:rsidRDefault="00054A5D" w:rsidP="00054A5D">
            <w:pPr>
              <w:pStyle w:val="BodyText"/>
              <w:keepNext/>
              <w:spacing w:before="100" w:after="100"/>
              <w:jc w:val="center"/>
              <w:rPr>
                <w:rFonts w:ascii="Arial" w:hAnsi="Arial" w:cs="Arial"/>
                <w:b/>
                <w:color w:val="FFFFFF"/>
                <w:sz w:val="18"/>
                <w:szCs w:val="18"/>
                <w:lang w:eastAsia="en-US"/>
              </w:rPr>
            </w:pPr>
            <w:r w:rsidRPr="00054A5D">
              <w:rPr>
                <w:rFonts w:ascii="Arial" w:hAnsi="Arial" w:cs="Arial"/>
                <w:b/>
                <w:color w:val="FFFFFF"/>
                <w:sz w:val="18"/>
                <w:szCs w:val="18"/>
                <w:lang w:eastAsia="en-US"/>
              </w:rPr>
              <w:t xml:space="preserve">EXAMPLES OF </w:t>
            </w:r>
            <w:r w:rsidR="00704F11" w:rsidRPr="00054A5D">
              <w:rPr>
                <w:rFonts w:ascii="Arial" w:hAnsi="Arial" w:cs="Arial"/>
                <w:b/>
                <w:color w:val="FFFFFF"/>
                <w:sz w:val="18"/>
                <w:szCs w:val="18"/>
                <w:lang w:eastAsia="en-US"/>
              </w:rPr>
              <w:t xml:space="preserve">2021–22 </w:t>
            </w:r>
            <w:r w:rsidRPr="00054A5D">
              <w:rPr>
                <w:rFonts w:ascii="Arial" w:hAnsi="Arial" w:cs="Arial"/>
                <w:b/>
                <w:color w:val="FFFFFF"/>
                <w:sz w:val="18"/>
                <w:szCs w:val="18"/>
                <w:lang w:eastAsia="en-US"/>
              </w:rPr>
              <w:t>ACTIONS</w:t>
            </w:r>
          </w:p>
        </w:tc>
      </w:tr>
      <w:bookmarkEnd w:id="127"/>
      <w:tr w:rsidR="00704F11" w:rsidRPr="00FA567B" w14:paraId="372F9546" w14:textId="77777777" w:rsidTr="004B5AEA">
        <w:tc>
          <w:tcPr>
            <w:tcW w:w="2263" w:type="dxa"/>
            <w:tcBorders>
              <w:top w:val="nil"/>
              <w:bottom w:val="single" w:sz="4" w:space="0" w:color="auto"/>
            </w:tcBorders>
            <w:shd w:val="clear" w:color="auto" w:fill="auto"/>
          </w:tcPr>
          <w:p w14:paraId="23902AFA" w14:textId="77777777" w:rsidR="00704F11" w:rsidRPr="00054A5D" w:rsidRDefault="00704F11" w:rsidP="00143188">
            <w:pPr>
              <w:pStyle w:val="ListBullet"/>
              <w:spacing w:before="40" w:after="40"/>
              <w:ind w:left="0" w:firstLine="0"/>
              <w:rPr>
                <w:rFonts w:ascii="Arial" w:hAnsi="Arial" w:cs="Arial"/>
                <w:b/>
                <w:bCs/>
                <w:caps/>
                <w:color w:val="003361"/>
                <w:sz w:val="18"/>
                <w:szCs w:val="18"/>
                <w:lang w:eastAsia="en-US"/>
              </w:rPr>
            </w:pPr>
            <w:r w:rsidRPr="00054A5D">
              <w:rPr>
                <w:rFonts w:ascii="Arial" w:hAnsi="Arial" w:cs="Arial"/>
                <w:b/>
                <w:bCs/>
                <w:caps/>
                <w:color w:val="003361"/>
                <w:sz w:val="18"/>
                <w:szCs w:val="18"/>
                <w:lang w:eastAsia="en-US"/>
              </w:rPr>
              <w:t>Participation</w:t>
            </w:r>
          </w:p>
          <w:p w14:paraId="6CCD9162" w14:textId="77777777" w:rsidR="00704F11" w:rsidRPr="00054A5D" w:rsidRDefault="00704F11" w:rsidP="00143188">
            <w:pPr>
              <w:pStyle w:val="ListBullet"/>
              <w:spacing w:before="40" w:after="40"/>
              <w:ind w:left="0" w:firstLine="0"/>
              <w:rPr>
                <w:rFonts w:ascii="Arial" w:hAnsi="Arial" w:cs="Arial"/>
                <w:sz w:val="18"/>
                <w:szCs w:val="18"/>
                <w:highlight w:val="yellow"/>
                <w:lang w:eastAsia="en-US"/>
              </w:rPr>
            </w:pPr>
            <w:r w:rsidRPr="00054A5D">
              <w:rPr>
                <w:rFonts w:ascii="Arial" w:hAnsi="Arial" w:cs="Arial"/>
                <w:sz w:val="18"/>
                <w:szCs w:val="18"/>
                <w:lang w:eastAsia="en-US"/>
              </w:rPr>
              <w:t>Promoting inclusion and participation in the community of persons with a disability.</w:t>
            </w:r>
          </w:p>
        </w:tc>
        <w:tc>
          <w:tcPr>
            <w:tcW w:w="1701" w:type="dxa"/>
            <w:tcBorders>
              <w:top w:val="nil"/>
              <w:bottom w:val="single" w:sz="4" w:space="0" w:color="auto"/>
            </w:tcBorders>
            <w:shd w:val="clear" w:color="auto" w:fill="auto"/>
          </w:tcPr>
          <w:p w14:paraId="254F5144" w14:textId="77777777" w:rsidR="00704F11" w:rsidRPr="00054A5D" w:rsidRDefault="00704F11" w:rsidP="00A6166F">
            <w:pPr>
              <w:pStyle w:val="BodyText"/>
              <w:spacing w:before="40" w:after="40"/>
              <w:jc w:val="center"/>
              <w:rPr>
                <w:rFonts w:ascii="Arial" w:hAnsi="Arial" w:cs="Arial"/>
                <w:sz w:val="18"/>
                <w:szCs w:val="18"/>
                <w:highlight w:val="yellow"/>
                <w:lang w:eastAsia="en-US"/>
              </w:rPr>
            </w:pPr>
            <w:r w:rsidRPr="00054A5D">
              <w:rPr>
                <w:rFonts w:ascii="Arial" w:hAnsi="Arial" w:cs="Arial"/>
                <w:sz w:val="18"/>
                <w:szCs w:val="18"/>
                <w:lang w:eastAsia="en-US"/>
              </w:rPr>
              <w:t>24</w:t>
            </w:r>
          </w:p>
        </w:tc>
        <w:tc>
          <w:tcPr>
            <w:tcW w:w="142" w:type="dxa"/>
            <w:tcBorders>
              <w:top w:val="nil"/>
              <w:bottom w:val="single" w:sz="4" w:space="0" w:color="auto"/>
            </w:tcBorders>
            <w:shd w:val="clear" w:color="auto" w:fill="auto"/>
          </w:tcPr>
          <w:p w14:paraId="6EED707F" w14:textId="77777777" w:rsidR="00704F11" w:rsidRPr="00054A5D" w:rsidRDefault="00704F11" w:rsidP="00A6166F">
            <w:pPr>
              <w:pStyle w:val="ListBullet"/>
              <w:spacing w:before="40" w:after="40"/>
              <w:ind w:left="992"/>
              <w:rPr>
                <w:rFonts w:ascii="Arial" w:hAnsi="Arial" w:cs="Arial"/>
                <w:sz w:val="18"/>
                <w:szCs w:val="18"/>
                <w:highlight w:val="yellow"/>
              </w:rPr>
            </w:pPr>
          </w:p>
        </w:tc>
        <w:tc>
          <w:tcPr>
            <w:tcW w:w="6351" w:type="dxa"/>
            <w:tcBorders>
              <w:top w:val="nil"/>
              <w:bottom w:val="single" w:sz="4" w:space="0" w:color="auto"/>
            </w:tcBorders>
            <w:shd w:val="clear" w:color="auto" w:fill="auto"/>
          </w:tcPr>
          <w:p w14:paraId="2601AD54"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Reviewed and updated the Events Planning Guide with current advice and guidance for event organisers on improving access and inclusion at events</w:t>
            </w:r>
          </w:p>
          <w:p w14:paraId="2963264A"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Commenced planning to install the </w:t>
            </w:r>
            <w:proofErr w:type="spellStart"/>
            <w:r w:rsidRPr="00054A5D">
              <w:rPr>
                <w:rFonts w:ascii="Arial" w:hAnsi="Arial" w:cs="Arial"/>
                <w:sz w:val="18"/>
                <w:szCs w:val="18"/>
              </w:rPr>
              <w:t>Marveloo</w:t>
            </w:r>
            <w:proofErr w:type="spellEnd"/>
            <w:r w:rsidRPr="00054A5D">
              <w:rPr>
                <w:rFonts w:ascii="Arial" w:hAnsi="Arial" w:cs="Arial"/>
                <w:sz w:val="18"/>
                <w:szCs w:val="18"/>
              </w:rPr>
              <w:t xml:space="preserve"> at the Geelong Show in October 2022</w:t>
            </w:r>
          </w:p>
          <w:p w14:paraId="5BC0B641"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Facilitated six meetings of the City’s Access and Inclusion Advisory Committee with a quorum in attendance. Members have a lived experience of disability and advise us on our strategies and policies, activities, </w:t>
            </w:r>
            <w:proofErr w:type="gramStart"/>
            <w:r w:rsidRPr="00054A5D">
              <w:rPr>
                <w:rFonts w:ascii="Arial" w:hAnsi="Arial" w:cs="Arial"/>
                <w:sz w:val="18"/>
                <w:szCs w:val="18"/>
              </w:rPr>
              <w:t>projects</w:t>
            </w:r>
            <w:proofErr w:type="gramEnd"/>
            <w:r w:rsidRPr="00054A5D">
              <w:rPr>
                <w:rFonts w:ascii="Arial" w:hAnsi="Arial" w:cs="Arial"/>
                <w:sz w:val="18"/>
                <w:szCs w:val="18"/>
              </w:rPr>
              <w:t xml:space="preserve"> and facility upgrades</w:t>
            </w:r>
          </w:p>
          <w:p w14:paraId="0B1CBF7F"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Engaged Access and Inclusion Advisory Committee members in 18 consultations including the Wurriki Nyal development, Rippleside Inclusive Play </w:t>
            </w:r>
            <w:proofErr w:type="gramStart"/>
            <w:r w:rsidRPr="00054A5D">
              <w:rPr>
                <w:rFonts w:ascii="Arial" w:hAnsi="Arial" w:cs="Arial"/>
                <w:sz w:val="18"/>
                <w:szCs w:val="18"/>
              </w:rPr>
              <w:t>Space</w:t>
            </w:r>
            <w:proofErr w:type="gramEnd"/>
            <w:r w:rsidRPr="00054A5D">
              <w:rPr>
                <w:rFonts w:ascii="Arial" w:hAnsi="Arial" w:cs="Arial"/>
                <w:sz w:val="18"/>
                <w:szCs w:val="18"/>
              </w:rPr>
              <w:t xml:space="preserve"> and the Green Spine Project </w:t>
            </w:r>
          </w:p>
          <w:p w14:paraId="68EB237B"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Developed: </w:t>
            </w:r>
          </w:p>
          <w:p w14:paraId="1FBD164E" w14:textId="77777777" w:rsidR="00704F11" w:rsidRPr="00054A5D" w:rsidRDefault="00704F11" w:rsidP="00A6166F">
            <w:pPr>
              <w:pStyle w:val="ListParagraph"/>
              <w:numPr>
                <w:ilvl w:val="0"/>
                <w:numId w:val="55"/>
              </w:numPr>
              <w:spacing w:before="40" w:after="40" w:line="270" w:lineRule="atLeast"/>
              <w:contextualSpacing w:val="0"/>
              <w:rPr>
                <w:rFonts w:ascii="Arial" w:hAnsi="Arial" w:cs="Arial"/>
                <w:spacing w:val="2"/>
                <w:sz w:val="18"/>
                <w:szCs w:val="18"/>
                <w:lang w:val="en-AU" w:eastAsia="en-AU"/>
              </w:rPr>
            </w:pPr>
            <w:r w:rsidRPr="00054A5D">
              <w:rPr>
                <w:rFonts w:ascii="Arial" w:hAnsi="Arial" w:cs="Arial"/>
                <w:spacing w:val="2"/>
                <w:sz w:val="18"/>
                <w:szCs w:val="18"/>
                <w:lang w:val="en-AU" w:eastAsia="en-AU"/>
              </w:rPr>
              <w:t>a Management Deed for the Mobi Chairs and a Request for Proposal for community agencies to optimise chair use in the community</w:t>
            </w:r>
          </w:p>
          <w:p w14:paraId="340D620A" w14:textId="77777777" w:rsidR="00704F11" w:rsidRPr="00054A5D" w:rsidRDefault="00704F11" w:rsidP="00A6166F">
            <w:pPr>
              <w:pStyle w:val="ListParagraph"/>
              <w:numPr>
                <w:ilvl w:val="0"/>
                <w:numId w:val="55"/>
              </w:numPr>
              <w:spacing w:before="40" w:after="40" w:line="270" w:lineRule="atLeast"/>
              <w:contextualSpacing w:val="0"/>
              <w:rPr>
                <w:rFonts w:ascii="Arial" w:hAnsi="Arial" w:cs="Arial"/>
                <w:spacing w:val="2"/>
                <w:sz w:val="18"/>
                <w:szCs w:val="18"/>
                <w:lang w:val="en-AU" w:eastAsia="en-AU"/>
              </w:rPr>
            </w:pPr>
            <w:r w:rsidRPr="00054A5D">
              <w:rPr>
                <w:rFonts w:ascii="Arial" w:hAnsi="Arial" w:cs="Arial"/>
                <w:sz w:val="18"/>
                <w:szCs w:val="18"/>
              </w:rPr>
              <w:t>the Coastal Accessibility Community Engagement Survey to identify how people with disabilities and mobility restrictions currently access coastal areas and what would make coastal sites more accessible</w:t>
            </w:r>
          </w:p>
          <w:p w14:paraId="0076D9DA" w14:textId="748AC526"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Provided an online peer support group for parents and carers of children with</w:t>
            </w:r>
            <w:r w:rsidR="00044B38">
              <w:rPr>
                <w:rFonts w:ascii="Arial" w:hAnsi="Arial" w:cs="Arial"/>
                <w:sz w:val="18"/>
                <w:szCs w:val="18"/>
              </w:rPr>
              <w:t xml:space="preserve"> </w:t>
            </w:r>
            <w:r w:rsidR="00AF66DE" w:rsidRPr="00054A5D">
              <w:rPr>
                <w:rFonts w:ascii="Arial" w:hAnsi="Arial" w:cs="Arial"/>
                <w:sz w:val="18"/>
                <w:szCs w:val="18"/>
              </w:rPr>
              <w:t>diagnosed</w:t>
            </w:r>
            <w:r w:rsidRPr="00054A5D">
              <w:rPr>
                <w:rFonts w:ascii="Arial" w:hAnsi="Arial" w:cs="Arial"/>
                <w:sz w:val="18"/>
                <w:szCs w:val="18"/>
              </w:rPr>
              <w:t xml:space="preserve"> or </w:t>
            </w:r>
            <w:r w:rsidR="00317587" w:rsidRPr="00054A5D">
              <w:rPr>
                <w:rFonts w:ascii="Arial" w:hAnsi="Arial" w:cs="Arial"/>
                <w:sz w:val="18"/>
                <w:szCs w:val="18"/>
              </w:rPr>
              <w:t>episodic</w:t>
            </w:r>
            <w:r w:rsidRPr="00054A5D">
              <w:rPr>
                <w:rFonts w:ascii="Arial" w:hAnsi="Arial" w:cs="Arial"/>
                <w:sz w:val="18"/>
                <w:szCs w:val="18"/>
              </w:rPr>
              <w:t> </w:t>
            </w:r>
            <w:proofErr w:type="gramStart"/>
            <w:r w:rsidRPr="00054A5D">
              <w:rPr>
                <w:rFonts w:ascii="Arial" w:hAnsi="Arial" w:cs="Arial"/>
                <w:sz w:val="18"/>
                <w:szCs w:val="18"/>
              </w:rPr>
              <w:t>Autism Spectrum Disorder</w:t>
            </w:r>
            <w:proofErr w:type="gramEnd"/>
            <w:r w:rsidRPr="00054A5D">
              <w:rPr>
                <w:rFonts w:ascii="Arial" w:hAnsi="Arial" w:cs="Arial"/>
                <w:sz w:val="18"/>
                <w:szCs w:val="18"/>
              </w:rPr>
              <w:t xml:space="preserve"> (32 sessions)</w:t>
            </w:r>
          </w:p>
          <w:p w14:paraId="6A9026DB" w14:textId="5AB1CCCF"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Promoted and delivered the Sport4All Program, designed to help sporting clubs and schools become more accessible and inclusive to people with disability</w:t>
            </w:r>
          </w:p>
        </w:tc>
      </w:tr>
      <w:tr w:rsidR="00704F11" w:rsidRPr="00FA567B" w14:paraId="210932F2" w14:textId="77777777" w:rsidTr="004B5AEA">
        <w:tc>
          <w:tcPr>
            <w:tcW w:w="2263" w:type="dxa"/>
            <w:tcBorders>
              <w:top w:val="single" w:sz="4" w:space="0" w:color="auto"/>
            </w:tcBorders>
            <w:shd w:val="clear" w:color="auto" w:fill="auto"/>
          </w:tcPr>
          <w:p w14:paraId="377E6B15" w14:textId="77777777" w:rsidR="00704F11" w:rsidRPr="00E7706B" w:rsidRDefault="00704F11" w:rsidP="00A6166F">
            <w:pPr>
              <w:pStyle w:val="BodyTextAfterListTable"/>
              <w:keepNext/>
              <w:spacing w:before="40" w:after="40"/>
              <w:rPr>
                <w:rFonts w:ascii="Arial" w:hAnsi="Arial" w:cs="Arial"/>
                <w:b/>
                <w:bCs/>
                <w:color w:val="003361"/>
                <w:sz w:val="18"/>
                <w:szCs w:val="18"/>
                <w:lang w:eastAsia="en-US"/>
              </w:rPr>
            </w:pPr>
            <w:r w:rsidRPr="00E7706B">
              <w:rPr>
                <w:rFonts w:ascii="Arial" w:hAnsi="Arial" w:cs="Arial"/>
                <w:b/>
                <w:bCs/>
                <w:color w:val="003361"/>
                <w:sz w:val="18"/>
                <w:szCs w:val="18"/>
                <w:lang w:eastAsia="en-US"/>
              </w:rPr>
              <w:lastRenderedPageBreak/>
              <w:t>ACCESS</w:t>
            </w:r>
          </w:p>
          <w:p w14:paraId="07DED781" w14:textId="77777777" w:rsidR="00704F11" w:rsidRPr="00054A5D" w:rsidRDefault="00704F11" w:rsidP="00A6166F">
            <w:pPr>
              <w:pStyle w:val="BodyTextAfterListTable"/>
              <w:keepNext/>
              <w:spacing w:before="40" w:after="40"/>
              <w:rPr>
                <w:rFonts w:ascii="Arial" w:hAnsi="Arial" w:cs="Arial"/>
                <w:sz w:val="18"/>
                <w:szCs w:val="18"/>
                <w:highlight w:val="yellow"/>
                <w:lang w:eastAsia="en-US"/>
              </w:rPr>
            </w:pPr>
            <w:r w:rsidRPr="00054A5D">
              <w:rPr>
                <w:rFonts w:ascii="Arial" w:hAnsi="Arial" w:cs="Arial"/>
                <w:sz w:val="18"/>
                <w:szCs w:val="18"/>
                <w:lang w:eastAsia="en-US"/>
              </w:rPr>
              <w:t xml:space="preserve">Reducing barriers in accessing goods, </w:t>
            </w:r>
            <w:proofErr w:type="gramStart"/>
            <w:r w:rsidRPr="00054A5D">
              <w:rPr>
                <w:rFonts w:ascii="Arial" w:hAnsi="Arial" w:cs="Arial"/>
                <w:sz w:val="18"/>
                <w:szCs w:val="18"/>
                <w:lang w:eastAsia="en-US"/>
              </w:rPr>
              <w:t>services</w:t>
            </w:r>
            <w:proofErr w:type="gramEnd"/>
            <w:r w:rsidRPr="00054A5D">
              <w:rPr>
                <w:rFonts w:ascii="Arial" w:hAnsi="Arial" w:cs="Arial"/>
                <w:sz w:val="18"/>
                <w:szCs w:val="18"/>
                <w:lang w:eastAsia="en-US"/>
              </w:rPr>
              <w:t xml:space="preserve"> and facilities</w:t>
            </w:r>
          </w:p>
        </w:tc>
        <w:tc>
          <w:tcPr>
            <w:tcW w:w="1701" w:type="dxa"/>
            <w:tcBorders>
              <w:top w:val="single" w:sz="4" w:space="0" w:color="auto"/>
            </w:tcBorders>
            <w:shd w:val="clear" w:color="auto" w:fill="auto"/>
          </w:tcPr>
          <w:p w14:paraId="0AFE1F4C" w14:textId="77777777" w:rsidR="00704F11" w:rsidRPr="00054A5D" w:rsidRDefault="00704F11" w:rsidP="00A6166F">
            <w:pPr>
              <w:pStyle w:val="BodyText"/>
              <w:keepNext/>
              <w:spacing w:before="40" w:after="40"/>
              <w:jc w:val="center"/>
              <w:rPr>
                <w:rFonts w:ascii="Arial" w:hAnsi="Arial" w:cs="Arial"/>
                <w:sz w:val="18"/>
                <w:szCs w:val="18"/>
                <w:lang w:eastAsia="en-US"/>
              </w:rPr>
            </w:pPr>
            <w:r w:rsidRPr="00054A5D">
              <w:rPr>
                <w:rFonts w:ascii="Arial" w:hAnsi="Arial" w:cs="Arial"/>
                <w:sz w:val="18"/>
                <w:szCs w:val="18"/>
                <w:lang w:eastAsia="en-US"/>
              </w:rPr>
              <w:t>32</w:t>
            </w:r>
          </w:p>
        </w:tc>
        <w:tc>
          <w:tcPr>
            <w:tcW w:w="142" w:type="dxa"/>
            <w:tcBorders>
              <w:top w:val="single" w:sz="4" w:space="0" w:color="auto"/>
            </w:tcBorders>
            <w:shd w:val="clear" w:color="auto" w:fill="auto"/>
          </w:tcPr>
          <w:p w14:paraId="52035943" w14:textId="77777777" w:rsidR="00704F11" w:rsidRPr="00054A5D" w:rsidRDefault="00704F11" w:rsidP="00A6166F">
            <w:pPr>
              <w:pStyle w:val="BodyText"/>
              <w:keepNext/>
              <w:spacing w:before="40" w:after="40"/>
              <w:ind w:left="992"/>
              <w:rPr>
                <w:rFonts w:ascii="Arial" w:hAnsi="Arial" w:cs="Arial"/>
                <w:sz w:val="18"/>
                <w:szCs w:val="18"/>
              </w:rPr>
            </w:pPr>
          </w:p>
        </w:tc>
        <w:tc>
          <w:tcPr>
            <w:tcW w:w="6351" w:type="dxa"/>
            <w:tcBorders>
              <w:top w:val="single" w:sz="4" w:space="0" w:color="auto"/>
              <w:left w:val="nil"/>
              <w:bottom w:val="single" w:sz="4" w:space="0" w:color="1F497D"/>
              <w:right w:val="nil"/>
            </w:tcBorders>
          </w:tcPr>
          <w:p w14:paraId="65843116"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Developed: </w:t>
            </w:r>
          </w:p>
          <w:p w14:paraId="1B5BF95A"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an Internal register for Changing Places and listed on national public toilet register</w:t>
            </w:r>
          </w:p>
          <w:p w14:paraId="3279BBCD" w14:textId="3A751365" w:rsidR="00704F11" w:rsidRPr="00054A5D" w:rsidRDefault="00704F11" w:rsidP="00A6166F">
            <w:pPr>
              <w:pStyle w:val="ListParagraph"/>
              <w:numPr>
                <w:ilvl w:val="0"/>
                <w:numId w:val="55"/>
              </w:numPr>
              <w:spacing w:before="40" w:after="40" w:line="270" w:lineRule="atLeast"/>
              <w:contextualSpacing w:val="0"/>
              <w:rPr>
                <w:rFonts w:ascii="Arial" w:hAnsi="Arial" w:cs="Arial"/>
                <w:spacing w:val="2"/>
                <w:sz w:val="18"/>
                <w:szCs w:val="18"/>
                <w:lang w:val="en-AU" w:eastAsia="en-AU"/>
              </w:rPr>
            </w:pPr>
            <w:r w:rsidRPr="00054A5D">
              <w:rPr>
                <w:rFonts w:ascii="Arial" w:hAnsi="Arial" w:cs="Arial"/>
                <w:spacing w:val="2"/>
                <w:sz w:val="18"/>
                <w:szCs w:val="18"/>
                <w:lang w:val="en-AU" w:eastAsia="en-AU"/>
              </w:rPr>
              <w:t>a report on the number of, and total funding for</w:t>
            </w:r>
            <w:r w:rsidR="00826C96" w:rsidRPr="00054A5D">
              <w:rPr>
                <w:rFonts w:ascii="Arial" w:hAnsi="Arial" w:cs="Arial"/>
                <w:spacing w:val="2"/>
                <w:sz w:val="18"/>
                <w:szCs w:val="18"/>
                <w:lang w:val="en-AU" w:eastAsia="en-AU"/>
              </w:rPr>
              <w:t xml:space="preserve"> </w:t>
            </w:r>
            <w:r w:rsidRPr="00054A5D">
              <w:rPr>
                <w:rFonts w:ascii="Arial" w:hAnsi="Arial" w:cs="Arial"/>
                <w:spacing w:val="2"/>
                <w:sz w:val="18"/>
                <w:szCs w:val="18"/>
                <w:lang w:val="en-AU" w:eastAsia="en-AU"/>
              </w:rPr>
              <w:t>grants awarded to the community that promote inclusion</w:t>
            </w:r>
          </w:p>
          <w:p w14:paraId="0326739B" w14:textId="6599B1E8"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Maintained the Mobility Directory live on the </w:t>
            </w:r>
            <w:r w:rsidR="00D87953">
              <w:rPr>
                <w:rFonts w:ascii="Arial" w:hAnsi="Arial" w:cs="Arial"/>
                <w:sz w:val="18"/>
                <w:szCs w:val="18"/>
              </w:rPr>
              <w:t>City’s</w:t>
            </w:r>
            <w:r w:rsidRPr="00054A5D">
              <w:rPr>
                <w:rFonts w:ascii="Arial" w:hAnsi="Arial" w:cs="Arial"/>
                <w:sz w:val="18"/>
                <w:szCs w:val="18"/>
              </w:rPr>
              <w:t xml:space="preserve"> website, with 728 businesses listed </w:t>
            </w:r>
          </w:p>
          <w:p w14:paraId="752DA366" w14:textId="47A666E4"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Planned community engagement to determine how people with a disability find out about business accessibility and whether the City’s Mobility Directory</w:t>
            </w:r>
            <w:r w:rsidR="007B1807" w:rsidRPr="00054A5D">
              <w:rPr>
                <w:rFonts w:ascii="Arial" w:hAnsi="Arial" w:cs="Arial"/>
                <w:sz w:val="18"/>
                <w:szCs w:val="18"/>
              </w:rPr>
              <w:t xml:space="preserve"> is</w:t>
            </w:r>
            <w:r w:rsidR="009F3376" w:rsidRPr="00054A5D">
              <w:rPr>
                <w:rFonts w:ascii="Arial" w:hAnsi="Arial" w:cs="Arial"/>
                <w:sz w:val="18"/>
                <w:szCs w:val="18"/>
              </w:rPr>
              <w:t xml:space="preserve"> </w:t>
            </w:r>
            <w:r w:rsidRPr="00054A5D">
              <w:rPr>
                <w:rFonts w:ascii="Arial" w:hAnsi="Arial" w:cs="Arial"/>
                <w:sz w:val="18"/>
                <w:szCs w:val="18"/>
              </w:rPr>
              <w:t>useful</w:t>
            </w:r>
            <w:r w:rsidR="007B1807" w:rsidRPr="00054A5D">
              <w:rPr>
                <w:rFonts w:ascii="Arial" w:hAnsi="Arial" w:cs="Arial"/>
                <w:sz w:val="18"/>
                <w:szCs w:val="18"/>
              </w:rPr>
              <w:t xml:space="preserve"> </w:t>
            </w:r>
          </w:p>
          <w:p w14:paraId="72E272B2" w14:textId="07301C49"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shd w:val="clear" w:color="auto" w:fill="FFFFFF"/>
              </w:rPr>
              <w:t xml:space="preserve">Ensured all new public toilets </w:t>
            </w:r>
            <w:r w:rsidR="009F3376" w:rsidRPr="00054A5D">
              <w:rPr>
                <w:rFonts w:ascii="Arial" w:hAnsi="Arial" w:cs="Arial"/>
                <w:sz w:val="18"/>
                <w:szCs w:val="18"/>
                <w:shd w:val="clear" w:color="auto" w:fill="FFFFFF"/>
              </w:rPr>
              <w:t>are</w:t>
            </w:r>
            <w:r w:rsidRPr="00054A5D">
              <w:rPr>
                <w:rFonts w:ascii="Arial" w:hAnsi="Arial" w:cs="Arial"/>
                <w:sz w:val="18"/>
                <w:szCs w:val="18"/>
                <w:shd w:val="clear" w:color="auto" w:fill="FFFFFF"/>
              </w:rPr>
              <w:t xml:space="preserve"> Disability Discrimination Act (</w:t>
            </w:r>
            <w:r w:rsidRPr="00054A5D">
              <w:rPr>
                <w:rFonts w:ascii="Arial" w:hAnsi="Arial" w:cs="Arial"/>
                <w:sz w:val="18"/>
                <w:szCs w:val="18"/>
              </w:rPr>
              <w:t>DDA</w:t>
            </w:r>
            <w:r w:rsidRPr="00054A5D">
              <w:rPr>
                <w:rFonts w:ascii="Arial" w:hAnsi="Arial" w:cs="Arial"/>
                <w:sz w:val="18"/>
                <w:szCs w:val="18"/>
                <w:shd w:val="clear" w:color="auto" w:fill="FFFFFF"/>
              </w:rPr>
              <w:t>)</w:t>
            </w:r>
            <w:r w:rsidRPr="00054A5D" w:rsidDel="00485143">
              <w:rPr>
                <w:rFonts w:ascii="Arial" w:hAnsi="Arial" w:cs="Arial"/>
                <w:sz w:val="18"/>
                <w:szCs w:val="18"/>
                <w:shd w:val="clear" w:color="auto" w:fill="FFFFFF"/>
              </w:rPr>
              <w:t xml:space="preserve"> </w:t>
            </w:r>
            <w:r w:rsidRPr="00054A5D">
              <w:rPr>
                <w:rFonts w:ascii="Arial" w:hAnsi="Arial" w:cs="Arial"/>
                <w:sz w:val="18"/>
                <w:szCs w:val="18"/>
                <w:shd w:val="clear" w:color="auto" w:fill="FFFFFF"/>
              </w:rPr>
              <w:t>compliant</w:t>
            </w:r>
          </w:p>
          <w:p w14:paraId="74570422"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Undertook: </w:t>
            </w:r>
          </w:p>
          <w:p w14:paraId="494674BA"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 xml:space="preserve">a review of the accessibility of the Moorabool Street public toilets </w:t>
            </w:r>
          </w:p>
          <w:p w14:paraId="2EF8DE76"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a soft launch to the tourism industry of the Destination Accessible Toolkit</w:t>
            </w:r>
          </w:p>
          <w:p w14:paraId="1C7B1502" w14:textId="2925F586"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increase</w:t>
            </w:r>
            <w:r w:rsidR="00044B38">
              <w:rPr>
                <w:rFonts w:ascii="Arial" w:hAnsi="Arial" w:cs="Arial"/>
                <w:sz w:val="18"/>
                <w:szCs w:val="18"/>
              </w:rPr>
              <w:t xml:space="preserve">d </w:t>
            </w:r>
            <w:r w:rsidRPr="00054A5D">
              <w:rPr>
                <w:rFonts w:ascii="Arial" w:hAnsi="Arial" w:cs="Arial"/>
                <w:sz w:val="18"/>
                <w:szCs w:val="18"/>
              </w:rPr>
              <w:t>visibility</w:t>
            </w:r>
            <w:r w:rsidR="00044B38">
              <w:rPr>
                <w:rFonts w:ascii="Arial" w:hAnsi="Arial" w:cs="Arial"/>
                <w:sz w:val="18"/>
                <w:szCs w:val="18"/>
              </w:rPr>
              <w:t xml:space="preserve"> of</w:t>
            </w:r>
            <w:r w:rsidR="00044B38" w:rsidRPr="00054A5D">
              <w:rPr>
                <w:rFonts w:ascii="Arial" w:hAnsi="Arial" w:cs="Arial"/>
                <w:sz w:val="18"/>
                <w:szCs w:val="18"/>
              </w:rPr>
              <w:t xml:space="preserve"> swipe card access points at </w:t>
            </w:r>
            <w:r w:rsidR="00044B38">
              <w:rPr>
                <w:rFonts w:ascii="Arial" w:hAnsi="Arial" w:cs="Arial"/>
                <w:sz w:val="18"/>
                <w:szCs w:val="18"/>
              </w:rPr>
              <w:t>our</w:t>
            </w:r>
            <w:r w:rsidR="00044B38" w:rsidRPr="00054A5D">
              <w:rPr>
                <w:rFonts w:ascii="Arial" w:hAnsi="Arial" w:cs="Arial"/>
                <w:sz w:val="18"/>
                <w:szCs w:val="18"/>
              </w:rPr>
              <w:t xml:space="preserve"> Corio Street site </w:t>
            </w:r>
          </w:p>
          <w:p w14:paraId="38E1B3C9"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Constructed: </w:t>
            </w:r>
          </w:p>
          <w:p w14:paraId="45BAF97D"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four new kerb ramps and replaced or upgraded a further four</w:t>
            </w:r>
          </w:p>
          <w:p w14:paraId="31021796"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three new Disabled Parking Bays</w:t>
            </w:r>
          </w:p>
          <w:p w14:paraId="384FB3E7"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five new raised road crossings</w:t>
            </w:r>
          </w:p>
          <w:p w14:paraId="64B579A9" w14:textId="0020B694" w:rsidR="00704F11" w:rsidRPr="00054A5D" w:rsidRDefault="00704F11" w:rsidP="00A6166F">
            <w:pPr>
              <w:pStyle w:val="ListBulle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Installed 30 raised </w:t>
            </w:r>
            <w:r w:rsidR="00BB21B9" w:rsidRPr="00054A5D">
              <w:rPr>
                <w:rFonts w:ascii="Arial" w:hAnsi="Arial" w:cs="Arial"/>
                <w:sz w:val="18"/>
                <w:szCs w:val="18"/>
              </w:rPr>
              <w:t>w</w:t>
            </w:r>
            <w:r w:rsidRPr="00054A5D">
              <w:rPr>
                <w:rFonts w:ascii="Arial" w:hAnsi="Arial" w:cs="Arial"/>
                <w:sz w:val="18"/>
                <w:szCs w:val="18"/>
              </w:rPr>
              <w:t>ombat crossings in Norlane and South Geelong</w:t>
            </w:r>
          </w:p>
        </w:tc>
      </w:tr>
      <w:tr w:rsidR="00704F11" w:rsidRPr="00FA567B" w14:paraId="4D741913" w14:textId="77777777" w:rsidTr="004B5AEA">
        <w:tc>
          <w:tcPr>
            <w:tcW w:w="2263" w:type="dxa"/>
            <w:shd w:val="clear" w:color="auto" w:fill="auto"/>
          </w:tcPr>
          <w:p w14:paraId="78F42CA0" w14:textId="77777777" w:rsidR="00704F11" w:rsidRPr="00E7706B" w:rsidRDefault="00704F11" w:rsidP="00A6166F">
            <w:pPr>
              <w:pStyle w:val="BodyTextAfterListTable"/>
              <w:keepNext/>
              <w:spacing w:before="40" w:after="40"/>
              <w:rPr>
                <w:rFonts w:ascii="Arial" w:hAnsi="Arial" w:cs="Arial"/>
                <w:b/>
                <w:bCs/>
                <w:color w:val="003361"/>
                <w:sz w:val="18"/>
                <w:szCs w:val="18"/>
                <w:lang w:eastAsia="en-US"/>
              </w:rPr>
            </w:pPr>
            <w:r w:rsidRPr="00E7706B">
              <w:rPr>
                <w:rFonts w:ascii="Arial" w:hAnsi="Arial" w:cs="Arial"/>
                <w:b/>
                <w:bCs/>
                <w:color w:val="003361"/>
                <w:sz w:val="18"/>
                <w:szCs w:val="18"/>
                <w:lang w:eastAsia="en-US"/>
              </w:rPr>
              <w:t>EMPLOYMENT</w:t>
            </w:r>
          </w:p>
          <w:p w14:paraId="4A60F79A" w14:textId="77777777" w:rsidR="00704F11" w:rsidRPr="00054A5D" w:rsidRDefault="00704F11" w:rsidP="00A6166F">
            <w:pPr>
              <w:pStyle w:val="BodyTextAfterListTable"/>
              <w:keepNext/>
              <w:spacing w:before="40" w:after="40"/>
              <w:rPr>
                <w:rFonts w:ascii="Arial" w:hAnsi="Arial" w:cs="Arial"/>
                <w:sz w:val="18"/>
                <w:szCs w:val="18"/>
                <w:highlight w:val="yellow"/>
                <w:lang w:eastAsia="en-US"/>
              </w:rPr>
            </w:pPr>
            <w:r w:rsidRPr="00054A5D">
              <w:rPr>
                <w:rFonts w:ascii="Arial" w:hAnsi="Arial" w:cs="Arial"/>
                <w:sz w:val="18"/>
                <w:szCs w:val="18"/>
                <w:lang w:eastAsia="en-US"/>
              </w:rPr>
              <w:t xml:space="preserve">Reducing barriers to obtaining and maintaining employment. </w:t>
            </w:r>
          </w:p>
        </w:tc>
        <w:tc>
          <w:tcPr>
            <w:tcW w:w="1701" w:type="dxa"/>
            <w:shd w:val="clear" w:color="auto" w:fill="auto"/>
          </w:tcPr>
          <w:p w14:paraId="0507A3FE" w14:textId="77777777" w:rsidR="00704F11" w:rsidRPr="00054A5D" w:rsidRDefault="00704F11" w:rsidP="00A6166F">
            <w:pPr>
              <w:pStyle w:val="BodyText"/>
              <w:keepNext/>
              <w:spacing w:before="40" w:after="40"/>
              <w:jc w:val="center"/>
              <w:rPr>
                <w:rFonts w:ascii="Arial" w:hAnsi="Arial" w:cs="Arial"/>
                <w:sz w:val="18"/>
                <w:szCs w:val="18"/>
                <w:highlight w:val="yellow"/>
                <w:lang w:eastAsia="en-US"/>
              </w:rPr>
            </w:pPr>
            <w:r w:rsidRPr="00054A5D">
              <w:rPr>
                <w:rFonts w:ascii="Arial" w:hAnsi="Arial" w:cs="Arial"/>
                <w:sz w:val="18"/>
                <w:szCs w:val="18"/>
                <w:lang w:eastAsia="en-US"/>
              </w:rPr>
              <w:t>3</w:t>
            </w:r>
          </w:p>
        </w:tc>
        <w:tc>
          <w:tcPr>
            <w:tcW w:w="142" w:type="dxa"/>
            <w:shd w:val="clear" w:color="auto" w:fill="auto"/>
          </w:tcPr>
          <w:p w14:paraId="112B00F9" w14:textId="77777777" w:rsidR="00704F11" w:rsidRPr="00054A5D" w:rsidRDefault="00704F11" w:rsidP="00A6166F">
            <w:pPr>
              <w:pStyle w:val="BodyText"/>
              <w:keepNext/>
              <w:spacing w:before="40" w:after="40"/>
              <w:ind w:left="360"/>
              <w:rPr>
                <w:rFonts w:ascii="Arial" w:hAnsi="Arial" w:cs="Arial"/>
                <w:spacing w:val="0"/>
                <w:sz w:val="18"/>
                <w:szCs w:val="18"/>
                <w:highlight w:val="yellow"/>
              </w:rPr>
            </w:pPr>
          </w:p>
        </w:tc>
        <w:tc>
          <w:tcPr>
            <w:tcW w:w="6351" w:type="dxa"/>
            <w:shd w:val="clear" w:color="auto" w:fill="auto"/>
          </w:tcPr>
          <w:p w14:paraId="39D0FEB0" w14:textId="54CFB434"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Implemented a new e</w:t>
            </w:r>
            <w:r w:rsidR="004064EF">
              <w:rPr>
                <w:rFonts w:ascii="Arial" w:hAnsi="Arial" w:cs="Arial"/>
                <w:sz w:val="18"/>
                <w:szCs w:val="18"/>
              </w:rPr>
              <w:t>-</w:t>
            </w:r>
            <w:r w:rsidRPr="00054A5D">
              <w:rPr>
                <w:rFonts w:ascii="Arial" w:hAnsi="Arial" w:cs="Arial"/>
                <w:sz w:val="18"/>
                <w:szCs w:val="18"/>
              </w:rPr>
              <w:t>learning module for valuing difference (</w:t>
            </w:r>
            <w:proofErr w:type="spellStart"/>
            <w:r w:rsidRPr="00054A5D">
              <w:rPr>
                <w:rFonts w:ascii="Arial" w:hAnsi="Arial" w:cs="Arial"/>
                <w:sz w:val="18"/>
                <w:szCs w:val="18"/>
              </w:rPr>
              <w:t>Unconcious</w:t>
            </w:r>
            <w:proofErr w:type="spellEnd"/>
            <w:r w:rsidRPr="00054A5D">
              <w:rPr>
                <w:rFonts w:ascii="Arial" w:hAnsi="Arial" w:cs="Arial"/>
                <w:sz w:val="18"/>
                <w:szCs w:val="18"/>
              </w:rPr>
              <w:t xml:space="preserve"> Bias training)</w:t>
            </w:r>
          </w:p>
          <w:p w14:paraId="4480A871" w14:textId="78EED334" w:rsidR="00DC5961" w:rsidRDefault="00704F11" w:rsidP="00DC5961">
            <w:pPr>
              <w:pStyle w:val="ListBullet"/>
              <w:keepNext/>
              <w:numPr>
                <w:ilvl w:val="0"/>
                <w:numId w:val="5"/>
              </w:numPr>
              <w:tabs>
                <w:tab w:val="num" w:pos="170"/>
              </w:tabs>
              <w:spacing w:before="40" w:after="40"/>
              <w:ind w:left="170" w:hanging="170"/>
              <w:rPr>
                <w:rFonts w:ascii="Arial" w:hAnsi="Arial" w:cs="Arial"/>
                <w:sz w:val="18"/>
                <w:szCs w:val="18"/>
              </w:rPr>
            </w:pPr>
            <w:r w:rsidRPr="00DC5961">
              <w:rPr>
                <w:rFonts w:ascii="Arial" w:hAnsi="Arial" w:cs="Arial"/>
                <w:sz w:val="18"/>
                <w:szCs w:val="18"/>
              </w:rPr>
              <w:t xml:space="preserve">Launched the new Inclusion Roadmap in August </w:t>
            </w:r>
            <w:r w:rsidR="00DC5961">
              <w:rPr>
                <w:rFonts w:ascii="Arial" w:hAnsi="Arial" w:cs="Arial"/>
                <w:sz w:val="18"/>
                <w:szCs w:val="18"/>
              </w:rPr>
              <w:t xml:space="preserve">which outlines our approach to </w:t>
            </w:r>
            <w:r w:rsidR="00DC5961" w:rsidRPr="00DC5961">
              <w:rPr>
                <w:rFonts w:ascii="Arial" w:hAnsi="Arial" w:cs="Arial"/>
                <w:sz w:val="18"/>
                <w:szCs w:val="18"/>
              </w:rPr>
              <w:t xml:space="preserve">embedding inclusion through organisational culture, </w:t>
            </w:r>
            <w:proofErr w:type="gramStart"/>
            <w:r w:rsidR="00DC5961" w:rsidRPr="00DC5961">
              <w:rPr>
                <w:rFonts w:ascii="Arial" w:hAnsi="Arial" w:cs="Arial"/>
                <w:sz w:val="18"/>
                <w:szCs w:val="18"/>
              </w:rPr>
              <w:t>capability</w:t>
            </w:r>
            <w:proofErr w:type="gramEnd"/>
            <w:r w:rsidR="00DC5961" w:rsidRPr="00DC5961">
              <w:rPr>
                <w:rFonts w:ascii="Arial" w:hAnsi="Arial" w:cs="Arial"/>
                <w:sz w:val="18"/>
                <w:szCs w:val="18"/>
              </w:rPr>
              <w:t xml:space="preserve"> and people practices, as well as our processes, policies and ways of delivering service to our community</w:t>
            </w:r>
            <w:r w:rsidR="00DC5961" w:rsidRPr="00DC5961" w:rsidDel="00DC5961">
              <w:rPr>
                <w:rFonts w:ascii="Arial" w:hAnsi="Arial" w:cs="Arial"/>
                <w:sz w:val="18"/>
                <w:szCs w:val="18"/>
              </w:rPr>
              <w:t xml:space="preserve"> </w:t>
            </w:r>
          </w:p>
          <w:p w14:paraId="7DE8222D" w14:textId="0208E9E4" w:rsidR="00704F11" w:rsidRPr="00054A5D" w:rsidRDefault="00704F11" w:rsidP="00DC5961">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Conducted a Recruitment Review, with the aim of identifying any unintended barriers that may prevent people with a disability from being recruited at the </w:t>
            </w:r>
            <w:proofErr w:type="gramStart"/>
            <w:r w:rsidRPr="00054A5D">
              <w:rPr>
                <w:rFonts w:ascii="Arial" w:hAnsi="Arial" w:cs="Arial"/>
                <w:sz w:val="18"/>
                <w:szCs w:val="18"/>
              </w:rPr>
              <w:t>City</w:t>
            </w:r>
            <w:proofErr w:type="gramEnd"/>
          </w:p>
        </w:tc>
      </w:tr>
      <w:tr w:rsidR="00704F11" w:rsidRPr="00FA567B" w14:paraId="21B1C220" w14:textId="77777777" w:rsidTr="004B5AEA">
        <w:tc>
          <w:tcPr>
            <w:tcW w:w="2263" w:type="dxa"/>
            <w:shd w:val="clear" w:color="auto" w:fill="auto"/>
          </w:tcPr>
          <w:p w14:paraId="79F2CA23" w14:textId="77777777" w:rsidR="00704F11" w:rsidRPr="00E7706B" w:rsidRDefault="00704F11" w:rsidP="00092AB8">
            <w:pPr>
              <w:pStyle w:val="ListBullet"/>
              <w:spacing w:before="40" w:after="40"/>
              <w:ind w:left="0" w:firstLine="0"/>
              <w:rPr>
                <w:rFonts w:ascii="Arial" w:hAnsi="Arial" w:cs="Arial"/>
                <w:b/>
                <w:bCs/>
                <w:color w:val="003361"/>
                <w:sz w:val="18"/>
                <w:szCs w:val="18"/>
                <w:lang w:eastAsia="en-US"/>
              </w:rPr>
            </w:pPr>
            <w:bookmarkStart w:id="128" w:name="_Hlk48594427"/>
            <w:r w:rsidRPr="00E7706B">
              <w:rPr>
                <w:rFonts w:ascii="Arial" w:hAnsi="Arial" w:cs="Arial"/>
                <w:b/>
                <w:bCs/>
                <w:color w:val="003361"/>
                <w:sz w:val="18"/>
                <w:szCs w:val="18"/>
                <w:lang w:eastAsia="en-US"/>
              </w:rPr>
              <w:lastRenderedPageBreak/>
              <w:t>INCLUSIVE ATTITUDES &amp; PRACTICES</w:t>
            </w:r>
          </w:p>
          <w:p w14:paraId="7241918E" w14:textId="77777777" w:rsidR="00704F11" w:rsidRPr="00054A5D" w:rsidRDefault="00704F11" w:rsidP="00092AB8">
            <w:pPr>
              <w:pStyle w:val="ListBullet"/>
              <w:spacing w:before="40" w:after="40"/>
              <w:ind w:left="0" w:firstLine="0"/>
              <w:rPr>
                <w:rFonts w:ascii="Arial" w:hAnsi="Arial" w:cs="Arial"/>
                <w:sz w:val="18"/>
                <w:szCs w:val="18"/>
                <w:highlight w:val="yellow"/>
                <w:lang w:eastAsia="en-US"/>
              </w:rPr>
            </w:pPr>
            <w:r w:rsidRPr="00054A5D">
              <w:rPr>
                <w:rFonts w:ascii="Arial" w:hAnsi="Arial" w:cs="Arial"/>
                <w:sz w:val="18"/>
                <w:szCs w:val="18"/>
                <w:lang w:eastAsia="en-US"/>
              </w:rPr>
              <w:t>Achieving tangible changes in attitudes and practices that discriminate against persons with a disability.</w:t>
            </w:r>
          </w:p>
        </w:tc>
        <w:tc>
          <w:tcPr>
            <w:tcW w:w="1701" w:type="dxa"/>
            <w:shd w:val="clear" w:color="auto" w:fill="auto"/>
          </w:tcPr>
          <w:p w14:paraId="5879E3B4" w14:textId="77777777" w:rsidR="00704F11" w:rsidRPr="00054A5D" w:rsidRDefault="00704F11" w:rsidP="00A6166F">
            <w:pPr>
              <w:pStyle w:val="BodyText"/>
              <w:spacing w:before="40" w:after="40"/>
              <w:jc w:val="center"/>
              <w:rPr>
                <w:rFonts w:ascii="Arial" w:hAnsi="Arial" w:cs="Arial"/>
                <w:sz w:val="18"/>
                <w:szCs w:val="18"/>
                <w:highlight w:val="yellow"/>
                <w:lang w:eastAsia="en-US"/>
              </w:rPr>
            </w:pPr>
            <w:r w:rsidRPr="00054A5D">
              <w:rPr>
                <w:rFonts w:ascii="Arial" w:hAnsi="Arial" w:cs="Arial"/>
                <w:sz w:val="18"/>
                <w:szCs w:val="18"/>
                <w:lang w:eastAsia="en-US"/>
              </w:rPr>
              <w:t>8</w:t>
            </w:r>
          </w:p>
        </w:tc>
        <w:tc>
          <w:tcPr>
            <w:tcW w:w="142" w:type="dxa"/>
            <w:shd w:val="clear" w:color="auto" w:fill="auto"/>
          </w:tcPr>
          <w:p w14:paraId="5721589D" w14:textId="77777777" w:rsidR="00704F11" w:rsidRPr="00054A5D" w:rsidRDefault="00704F11" w:rsidP="00A6166F">
            <w:pPr>
              <w:pStyle w:val="BodyText"/>
              <w:spacing w:before="40" w:after="40"/>
              <w:rPr>
                <w:rFonts w:ascii="Arial" w:hAnsi="Arial" w:cs="Arial"/>
                <w:spacing w:val="0"/>
                <w:sz w:val="18"/>
                <w:szCs w:val="18"/>
                <w:highlight w:val="yellow"/>
              </w:rPr>
            </w:pPr>
          </w:p>
        </w:tc>
        <w:tc>
          <w:tcPr>
            <w:tcW w:w="6351" w:type="dxa"/>
            <w:shd w:val="clear" w:color="auto" w:fill="auto"/>
          </w:tcPr>
          <w:p w14:paraId="35517247" w14:textId="2973D29A" w:rsidR="00704F11" w:rsidRPr="00054A5D" w:rsidRDefault="00BE2C12"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Launched </w:t>
            </w:r>
            <w:r w:rsidR="00704F11" w:rsidRPr="00054A5D">
              <w:rPr>
                <w:rFonts w:ascii="Arial" w:hAnsi="Arial" w:cs="Arial"/>
                <w:sz w:val="18"/>
                <w:szCs w:val="18"/>
              </w:rPr>
              <w:t xml:space="preserve">“I AM”, an interactive sculpture celebrating people in our community with a lived experience of disability </w:t>
            </w:r>
          </w:p>
          <w:p w14:paraId="1099CF35" w14:textId="45396D15" w:rsidR="00704F11" w:rsidRPr="00054A5D" w:rsidRDefault="009F3376"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Increased the City’s Engagement Champions group to over 50 members to help improve the way we engage with our community </w:t>
            </w:r>
          </w:p>
          <w:p w14:paraId="77AEEDAE"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Attended nine of eleven monthly stakeholder meetings of the Having a Say Conference Reference Group</w:t>
            </w:r>
          </w:p>
          <w:p w14:paraId="7F1E1B44" w14:textId="77777777" w:rsidR="00BB21B9"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Partnered to deliver the 2021 My Story project</w:t>
            </w:r>
            <w:r w:rsidR="008B0918" w:rsidRPr="00054A5D">
              <w:rPr>
                <w:rFonts w:ascii="Arial" w:hAnsi="Arial" w:cs="Arial"/>
                <w:sz w:val="18"/>
                <w:szCs w:val="18"/>
              </w:rPr>
              <w:t>,</w:t>
            </w:r>
            <w:r w:rsidR="00D33E31" w:rsidRPr="00054A5D">
              <w:rPr>
                <w:rFonts w:ascii="Arial" w:hAnsi="Arial" w:cs="Arial"/>
                <w:sz w:val="18"/>
                <w:szCs w:val="18"/>
              </w:rPr>
              <w:t xml:space="preserve"> celebrating</w:t>
            </w:r>
            <w:r w:rsidRPr="00054A5D">
              <w:rPr>
                <w:rFonts w:ascii="Arial" w:hAnsi="Arial" w:cs="Arial"/>
                <w:sz w:val="18"/>
                <w:szCs w:val="18"/>
              </w:rPr>
              <w:t xml:space="preserve"> International Day of People with a Disability</w:t>
            </w:r>
            <w:r w:rsidR="00BB21B9" w:rsidRPr="00054A5D">
              <w:rPr>
                <w:rFonts w:ascii="Arial" w:hAnsi="Arial" w:cs="Arial"/>
                <w:sz w:val="18"/>
                <w:szCs w:val="18"/>
              </w:rPr>
              <w:t xml:space="preserve"> </w:t>
            </w:r>
          </w:p>
          <w:p w14:paraId="7AF7ED83" w14:textId="01411DD7" w:rsidR="00BB21B9" w:rsidRPr="00054A5D" w:rsidRDefault="00BB21B9"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o</w:t>
            </w:r>
            <w:r w:rsidR="00704F11" w:rsidRPr="00054A5D">
              <w:rPr>
                <w:rFonts w:ascii="Arial" w:hAnsi="Arial" w:cs="Arial"/>
                <w:sz w:val="18"/>
                <w:szCs w:val="18"/>
              </w:rPr>
              <w:t xml:space="preserve">ver 250 people with a lived experience of disability or mental health challenges engaged with mentors in ‘story writing’ workshops over a </w:t>
            </w:r>
            <w:proofErr w:type="gramStart"/>
            <w:r w:rsidR="00704F11" w:rsidRPr="00054A5D">
              <w:rPr>
                <w:rFonts w:ascii="Arial" w:hAnsi="Arial" w:cs="Arial"/>
                <w:sz w:val="18"/>
                <w:szCs w:val="18"/>
              </w:rPr>
              <w:t>12 week</w:t>
            </w:r>
            <w:proofErr w:type="gramEnd"/>
            <w:r w:rsidR="00704F11" w:rsidRPr="00054A5D">
              <w:rPr>
                <w:rFonts w:ascii="Arial" w:hAnsi="Arial" w:cs="Arial"/>
                <w:sz w:val="18"/>
                <w:szCs w:val="18"/>
              </w:rPr>
              <w:t xml:space="preserve"> period </w:t>
            </w:r>
          </w:p>
          <w:p w14:paraId="3E826AB4" w14:textId="47B45387" w:rsidR="00BB21B9" w:rsidRPr="00054A5D" w:rsidRDefault="00BB21B9"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participants came from a broad range of backgrounds and abilities, aged between 15 to 83 years</w:t>
            </w:r>
            <w:r w:rsidRPr="00054A5D" w:rsidDel="00BB21B9">
              <w:rPr>
                <w:rFonts w:ascii="Arial" w:hAnsi="Arial" w:cs="Arial"/>
                <w:sz w:val="18"/>
                <w:szCs w:val="18"/>
              </w:rPr>
              <w:t xml:space="preserve"> </w:t>
            </w:r>
          </w:p>
          <w:p w14:paraId="357D2FBD" w14:textId="142D0435"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Delivered the 2021 Geelong Awards for People with a Disability</w:t>
            </w:r>
            <w:r w:rsidR="00BB21B9" w:rsidRPr="00054A5D">
              <w:rPr>
                <w:rFonts w:ascii="Arial" w:hAnsi="Arial" w:cs="Arial"/>
                <w:sz w:val="18"/>
                <w:szCs w:val="18"/>
              </w:rPr>
              <w:t xml:space="preserve"> </w:t>
            </w:r>
            <w:r w:rsidRPr="00054A5D">
              <w:rPr>
                <w:rFonts w:ascii="Arial" w:hAnsi="Arial" w:cs="Arial"/>
                <w:sz w:val="18"/>
                <w:szCs w:val="18"/>
              </w:rPr>
              <w:t xml:space="preserve">across the award categories of Employment, Achievement, Leadership and Advocacy, and Volunteering </w:t>
            </w:r>
          </w:p>
          <w:p w14:paraId="1E9D3589" w14:textId="77777777" w:rsidR="00704F11" w:rsidRPr="00054A5D" w:rsidRDefault="00704F11" w:rsidP="00A6166F">
            <w:pPr>
              <w:pStyle w:val="ListBullet"/>
              <w:keepNext/>
              <w:numPr>
                <w:ilvl w:val="0"/>
                <w:numId w:val="5"/>
              </w:numPr>
              <w:tabs>
                <w:tab w:val="num" w:pos="170"/>
              </w:tabs>
              <w:spacing w:before="40" w:after="40"/>
              <w:ind w:left="170" w:hanging="170"/>
              <w:rPr>
                <w:rFonts w:ascii="Arial" w:hAnsi="Arial" w:cs="Arial"/>
                <w:sz w:val="18"/>
                <w:szCs w:val="18"/>
              </w:rPr>
            </w:pPr>
            <w:r w:rsidRPr="00054A5D">
              <w:rPr>
                <w:rFonts w:ascii="Arial" w:hAnsi="Arial" w:cs="Arial"/>
                <w:sz w:val="18"/>
                <w:szCs w:val="18"/>
              </w:rPr>
              <w:t xml:space="preserve">Celebrated Inclusion Week by </w:t>
            </w:r>
          </w:p>
          <w:p w14:paraId="101B9460"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promoting a program of free events in the lead up to International Day of People with Disability</w:t>
            </w:r>
          </w:p>
          <w:p w14:paraId="0D17E4EB" w14:textId="77777777"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partnering with Geelong Library and Nelson Park School to feature the artwork of students participating in the My Story Project</w:t>
            </w:r>
          </w:p>
          <w:p w14:paraId="68B5CE21" w14:textId="2B01840E" w:rsidR="00704F11" w:rsidRPr="00054A5D" w:rsidRDefault="00704F11" w:rsidP="00A6166F">
            <w:pPr>
              <w:pStyle w:val="ListBullet"/>
              <w:keepNext/>
              <w:numPr>
                <w:ilvl w:val="0"/>
                <w:numId w:val="55"/>
              </w:numPr>
              <w:spacing w:before="40" w:after="40"/>
              <w:rPr>
                <w:rFonts w:ascii="Arial" w:hAnsi="Arial" w:cs="Arial"/>
                <w:sz w:val="18"/>
                <w:szCs w:val="18"/>
              </w:rPr>
            </w:pPr>
            <w:r w:rsidRPr="00054A5D">
              <w:rPr>
                <w:rFonts w:ascii="Arial" w:hAnsi="Arial" w:cs="Arial"/>
                <w:sz w:val="18"/>
                <w:szCs w:val="18"/>
              </w:rPr>
              <w:t>Developing an inclusive image library, to ensure the City’s promotion of activities and events represents our community members who live with disability</w:t>
            </w:r>
          </w:p>
        </w:tc>
      </w:tr>
      <w:bookmarkEnd w:id="128"/>
    </w:tbl>
    <w:p w14:paraId="3B70FBF3" w14:textId="77777777" w:rsidR="00704F11" w:rsidRDefault="00704F11" w:rsidP="008E6A45">
      <w:pPr>
        <w:tabs>
          <w:tab w:val="left" w:pos="8130"/>
        </w:tabs>
        <w:spacing w:before="100" w:after="100"/>
        <w:rPr>
          <w:rFonts w:ascii="Arial" w:hAnsi="Arial" w:cs="Arial"/>
          <w:b/>
          <w:color w:val="244061"/>
          <w:sz w:val="28"/>
          <w:szCs w:val="28"/>
          <w:highlight w:val="yellow"/>
          <w:lang w:eastAsia="en-US"/>
        </w:rPr>
      </w:pPr>
    </w:p>
    <w:p w14:paraId="79894235" w14:textId="77777777" w:rsidR="00020D36" w:rsidRDefault="00020D36" w:rsidP="008E6A45">
      <w:pPr>
        <w:spacing w:before="100" w:after="100"/>
        <w:rPr>
          <w:rFonts w:ascii="Arial" w:hAnsi="Arial" w:cs="Arial"/>
          <w:b/>
          <w:color w:val="244061"/>
          <w:sz w:val="28"/>
          <w:szCs w:val="28"/>
          <w:lang w:eastAsia="en-US"/>
        </w:rPr>
      </w:pPr>
      <w:r>
        <w:rPr>
          <w:rFonts w:ascii="Arial" w:hAnsi="Arial" w:cs="Arial"/>
          <w:b/>
          <w:color w:val="244061"/>
          <w:sz w:val="28"/>
          <w:szCs w:val="28"/>
          <w:lang w:eastAsia="en-US"/>
        </w:rPr>
        <w:br w:type="page"/>
      </w:r>
    </w:p>
    <w:p w14:paraId="6BE554CB" w14:textId="77777777" w:rsidR="00AE4FB9" w:rsidRPr="0001103C" w:rsidRDefault="00AE4FB9" w:rsidP="00AE4FB9">
      <w:pPr>
        <w:pStyle w:val="Heading2"/>
        <w:spacing w:before="100" w:after="100"/>
        <w:rPr>
          <w:rFonts w:ascii="Arial" w:hAnsi="Arial" w:cs="Arial"/>
          <w:color w:val="003361"/>
          <w:sz w:val="28"/>
          <w:szCs w:val="28"/>
        </w:rPr>
      </w:pPr>
      <w:bookmarkStart w:id="129" w:name="_Toc116036597"/>
      <w:bookmarkStart w:id="130" w:name="_Hlk111025651"/>
      <w:bookmarkEnd w:id="125"/>
      <w:r w:rsidRPr="00006548">
        <w:rPr>
          <w:rFonts w:ascii="Arial" w:hAnsi="Arial" w:cs="Arial"/>
          <w:color w:val="003361"/>
          <w:sz w:val="28"/>
          <w:szCs w:val="28"/>
        </w:rPr>
        <w:lastRenderedPageBreak/>
        <w:t>DEVELOPMENT CONTRIBUTIONS PLAN (DCP) PROGRESS REPORT</w:t>
      </w:r>
      <w:bookmarkEnd w:id="129"/>
    </w:p>
    <w:p w14:paraId="57F2D07A" w14:textId="77777777" w:rsidR="00AE4FB9" w:rsidRPr="0001103C" w:rsidRDefault="00AE4FB9" w:rsidP="00AE4FB9">
      <w:pPr>
        <w:pStyle w:val="BodyText"/>
        <w:spacing w:before="100" w:after="100"/>
        <w:rPr>
          <w:rFonts w:ascii="Arial" w:hAnsi="Arial" w:cs="Arial"/>
          <w:spacing w:val="0"/>
          <w:sz w:val="20"/>
          <w:szCs w:val="20"/>
        </w:rPr>
      </w:pPr>
      <w:r w:rsidRPr="0001103C">
        <w:rPr>
          <w:rFonts w:ascii="Arial" w:hAnsi="Arial" w:cs="Arial"/>
          <w:spacing w:val="0"/>
          <w:sz w:val="20"/>
          <w:szCs w:val="20"/>
        </w:rPr>
        <w:t xml:space="preserve">In accordance with sections 46GM and 46QM of the </w:t>
      </w:r>
      <w:r w:rsidRPr="0001103C">
        <w:rPr>
          <w:rFonts w:ascii="Arial" w:hAnsi="Arial" w:cs="Arial"/>
          <w:i/>
          <w:iCs/>
          <w:spacing w:val="0"/>
          <w:sz w:val="20"/>
          <w:szCs w:val="20"/>
        </w:rPr>
        <w:t>Planning and Environment Act 1987</w:t>
      </w:r>
      <w:r w:rsidRPr="0001103C">
        <w:rPr>
          <w:rFonts w:ascii="Arial" w:hAnsi="Arial" w:cs="Arial"/>
          <w:spacing w:val="0"/>
          <w:sz w:val="20"/>
          <w:szCs w:val="20"/>
        </w:rPr>
        <w:t xml:space="preserve">, we must prepare and give a report to the Minister for Planning on infrastructure (not applicable to us) and development contributions including levies and works-in-kind that is published in our annual report. </w:t>
      </w:r>
    </w:p>
    <w:p w14:paraId="1934C558" w14:textId="77777777" w:rsidR="00AE4FB9" w:rsidRPr="0001103C" w:rsidRDefault="00AE4FB9" w:rsidP="00AE4FB9">
      <w:pPr>
        <w:pStyle w:val="BodyText"/>
        <w:spacing w:before="100" w:after="100"/>
        <w:rPr>
          <w:rFonts w:ascii="Arial" w:hAnsi="Arial" w:cs="Arial"/>
          <w:spacing w:val="0"/>
          <w:sz w:val="20"/>
          <w:szCs w:val="20"/>
        </w:rPr>
      </w:pPr>
      <w:r w:rsidRPr="0001103C">
        <w:rPr>
          <w:rFonts w:ascii="Arial" w:hAnsi="Arial" w:cs="Arial"/>
          <w:spacing w:val="0"/>
          <w:sz w:val="20"/>
          <w:szCs w:val="20"/>
        </w:rPr>
        <w:t>Development contributions are payments or works-in-kind towards the provision of infrastructure made by the proponent of a new development.</w:t>
      </w:r>
    </w:p>
    <w:p w14:paraId="18837F76" w14:textId="77777777" w:rsidR="00AE4FB9" w:rsidRPr="0001103C" w:rsidRDefault="00AE4FB9" w:rsidP="00AE4FB9">
      <w:pPr>
        <w:pStyle w:val="BodyText"/>
        <w:spacing w:before="100" w:after="100"/>
        <w:rPr>
          <w:rFonts w:ascii="Arial" w:hAnsi="Arial" w:cs="Arial"/>
          <w:spacing w:val="0"/>
          <w:sz w:val="20"/>
          <w:szCs w:val="20"/>
        </w:rPr>
      </w:pPr>
      <w:r w:rsidRPr="0001103C">
        <w:rPr>
          <w:rFonts w:ascii="Arial" w:hAnsi="Arial" w:cs="Arial"/>
          <w:spacing w:val="0"/>
          <w:sz w:val="20"/>
          <w:szCs w:val="20"/>
        </w:rPr>
        <w:t>For 2021‒22, the following information about infrastructure and development contributions has been disclosed.</w:t>
      </w:r>
    </w:p>
    <w:p w14:paraId="07BD9814" w14:textId="77777777" w:rsidR="00AE4FB9" w:rsidRPr="0001103C" w:rsidRDefault="00AE4FB9" w:rsidP="00AE4FB9">
      <w:pPr>
        <w:tabs>
          <w:tab w:val="left" w:pos="8130"/>
        </w:tabs>
        <w:spacing w:before="200" w:after="100"/>
        <w:rPr>
          <w:rFonts w:ascii="Arial" w:hAnsi="Arial" w:cs="Arial"/>
          <w:b/>
          <w:color w:val="003361"/>
          <w:sz w:val="24"/>
          <w:szCs w:val="24"/>
          <w:lang w:eastAsia="en-US"/>
        </w:rPr>
      </w:pPr>
      <w:r w:rsidRPr="0001103C">
        <w:rPr>
          <w:rFonts w:ascii="Arial" w:hAnsi="Arial" w:cs="Arial"/>
          <w:b/>
          <w:color w:val="003361"/>
          <w:sz w:val="24"/>
          <w:szCs w:val="24"/>
          <w:lang w:eastAsia="en-US"/>
        </w:rPr>
        <w:t>Development contributions</w:t>
      </w:r>
    </w:p>
    <w:p w14:paraId="0F7FF250" w14:textId="1CD50896" w:rsidR="00AE4FB9" w:rsidRPr="00E92AEC" w:rsidRDefault="00AE4FB9" w:rsidP="00AE4FB9">
      <w:pPr>
        <w:keepNext/>
        <w:spacing w:before="100" w:after="100"/>
        <w:rPr>
          <w:rFonts w:asciiTheme="minorHAnsi" w:hAnsiTheme="minorHAnsi" w:cstheme="minorHAnsi"/>
          <w:b/>
          <w:color w:val="1F497D"/>
          <w:sz w:val="18"/>
          <w:szCs w:val="18"/>
        </w:rPr>
      </w:pPr>
      <w:r w:rsidRPr="00E92AEC">
        <w:rPr>
          <w:rFonts w:asciiTheme="minorHAnsi" w:hAnsiTheme="minorHAnsi" w:cstheme="minorHAnsi"/>
          <w:b/>
          <w:color w:val="1F497D"/>
          <w:sz w:val="18"/>
          <w:szCs w:val="18"/>
        </w:rPr>
        <w:t>TABLE 1</w:t>
      </w:r>
      <w:r w:rsidR="00E92AEC" w:rsidRPr="00E92AEC">
        <w:rPr>
          <w:rFonts w:asciiTheme="minorHAnsi" w:hAnsiTheme="minorHAnsi" w:cstheme="minorHAnsi"/>
          <w:b/>
          <w:color w:val="1F497D"/>
          <w:sz w:val="18"/>
          <w:szCs w:val="18"/>
        </w:rPr>
        <w:t>1</w:t>
      </w:r>
      <w:r w:rsidRPr="00E92AEC">
        <w:rPr>
          <w:rFonts w:asciiTheme="minorHAnsi" w:hAnsiTheme="minorHAnsi" w:cstheme="minorHAnsi"/>
          <w:b/>
          <w:color w:val="1F497D"/>
          <w:sz w:val="18"/>
          <w:szCs w:val="18"/>
        </w:rPr>
        <w:t>: Total DCP levies received in 2021–22</w:t>
      </w:r>
    </w:p>
    <w:tbl>
      <w:tblPr>
        <w:tblW w:w="5000" w:type="pct"/>
        <w:tblBorders>
          <w:top w:val="single" w:sz="4" w:space="0" w:color="1F497D"/>
          <w:bottom w:val="single" w:sz="4" w:space="0" w:color="1F497D"/>
          <w:insideH w:val="single" w:sz="4" w:space="0" w:color="1F497D"/>
        </w:tblBorders>
        <w:tblLayout w:type="fixed"/>
        <w:tblCellMar>
          <w:left w:w="57" w:type="dxa"/>
          <w:right w:w="57" w:type="dxa"/>
        </w:tblCellMar>
        <w:tblLook w:val="0620" w:firstRow="1" w:lastRow="0" w:firstColumn="0" w:lastColumn="0" w:noHBand="1" w:noVBand="1"/>
      </w:tblPr>
      <w:tblGrid>
        <w:gridCol w:w="4537"/>
        <w:gridCol w:w="1842"/>
        <w:gridCol w:w="4088"/>
      </w:tblGrid>
      <w:tr w:rsidR="00AE4FB9" w:rsidRPr="0024779D" w14:paraId="02A83475" w14:textId="77777777" w:rsidTr="0001103C">
        <w:trPr>
          <w:cantSplit/>
          <w:trHeight w:val="837"/>
          <w:tblHeader/>
        </w:trPr>
        <w:tc>
          <w:tcPr>
            <w:tcW w:w="2167" w:type="pct"/>
            <w:shd w:val="clear" w:color="auto" w:fill="1F497D"/>
            <w:vAlign w:val="bottom"/>
          </w:tcPr>
          <w:p w14:paraId="3A7F9FA2"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DCP NAME</w:t>
            </w:r>
          </w:p>
        </w:tc>
        <w:tc>
          <w:tcPr>
            <w:tcW w:w="880" w:type="pct"/>
            <w:shd w:val="clear" w:color="auto" w:fill="1F497D"/>
            <w:vAlign w:val="bottom"/>
          </w:tcPr>
          <w:p w14:paraId="4D1BE903" w14:textId="77777777" w:rsidR="00AE4FB9" w:rsidRPr="0001103C" w:rsidRDefault="00AE4FB9" w:rsidP="0001103C">
            <w:pPr>
              <w:pStyle w:val="TableText"/>
              <w:keepNext/>
              <w:spacing w:before="100" w:after="100"/>
              <w:jc w:val="center"/>
              <w:rPr>
                <w:rFonts w:ascii="Arial" w:hAnsi="Arial" w:cs="Arial"/>
                <w:b/>
                <w:color w:val="FFFFFF"/>
                <w:szCs w:val="18"/>
              </w:rPr>
            </w:pPr>
            <w:r w:rsidRPr="0001103C">
              <w:rPr>
                <w:rFonts w:ascii="Arial" w:hAnsi="Arial" w:cs="Arial"/>
                <w:b/>
                <w:color w:val="FFFFFF"/>
                <w:szCs w:val="18"/>
              </w:rPr>
              <w:t xml:space="preserve">YEAR </w:t>
            </w:r>
            <w:r>
              <w:rPr>
                <w:rFonts w:ascii="Arial" w:hAnsi="Arial" w:cs="Arial"/>
                <w:b/>
                <w:color w:val="FFFFFF"/>
                <w:szCs w:val="18"/>
              </w:rPr>
              <w:br/>
            </w:r>
            <w:r w:rsidRPr="0001103C">
              <w:rPr>
                <w:rFonts w:ascii="Arial" w:hAnsi="Arial" w:cs="Arial"/>
                <w:b/>
                <w:color w:val="FFFFFF"/>
                <w:szCs w:val="18"/>
              </w:rPr>
              <w:t>APPROVED</w:t>
            </w:r>
          </w:p>
        </w:tc>
        <w:tc>
          <w:tcPr>
            <w:tcW w:w="1953" w:type="pct"/>
            <w:shd w:val="clear" w:color="auto" w:fill="1F497D"/>
            <w:vAlign w:val="bottom"/>
          </w:tcPr>
          <w:p w14:paraId="42C6E5CA"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LEVIES RECEIVED IN 2021–22</w:t>
            </w:r>
            <w:r w:rsidRPr="0001103C">
              <w:rPr>
                <w:rFonts w:ascii="Arial" w:hAnsi="Arial" w:cs="Arial"/>
                <w:b/>
                <w:color w:val="FFFFFF"/>
                <w:szCs w:val="18"/>
              </w:rPr>
              <w:br/>
              <w:t>FINANCIAL YEAR</w:t>
            </w:r>
          </w:p>
          <w:p w14:paraId="636A5E15"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r>
      <w:tr w:rsidR="00AE4FB9" w:rsidRPr="0024779D" w14:paraId="4EC88BC8" w14:textId="77777777" w:rsidTr="0001103C">
        <w:trPr>
          <w:cantSplit/>
        </w:trPr>
        <w:tc>
          <w:tcPr>
            <w:tcW w:w="2167" w:type="pct"/>
            <w:shd w:val="clear" w:color="auto" w:fill="auto"/>
          </w:tcPr>
          <w:p w14:paraId="09F12467"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DCP01 Armstrong Creek North East Industrial</w:t>
            </w:r>
          </w:p>
        </w:tc>
        <w:tc>
          <w:tcPr>
            <w:tcW w:w="880" w:type="pct"/>
            <w:shd w:val="clear" w:color="auto" w:fill="auto"/>
          </w:tcPr>
          <w:p w14:paraId="030E4A3B"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2010</w:t>
            </w:r>
          </w:p>
        </w:tc>
        <w:tc>
          <w:tcPr>
            <w:tcW w:w="1953" w:type="pct"/>
            <w:shd w:val="clear" w:color="auto" w:fill="auto"/>
          </w:tcPr>
          <w:p w14:paraId="5642767D"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0.00</w:t>
            </w:r>
          </w:p>
        </w:tc>
      </w:tr>
      <w:tr w:rsidR="00AE4FB9" w:rsidRPr="0024779D" w14:paraId="7F3C0876" w14:textId="77777777" w:rsidTr="0001103C">
        <w:trPr>
          <w:cantSplit/>
        </w:trPr>
        <w:tc>
          <w:tcPr>
            <w:tcW w:w="2167" w:type="pct"/>
            <w:shd w:val="clear" w:color="auto" w:fill="auto"/>
          </w:tcPr>
          <w:p w14:paraId="7EA75098"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DCP02 Jetty Road Urban Growth Area Stage 1</w:t>
            </w:r>
          </w:p>
        </w:tc>
        <w:tc>
          <w:tcPr>
            <w:tcW w:w="880" w:type="pct"/>
            <w:shd w:val="clear" w:color="auto" w:fill="auto"/>
          </w:tcPr>
          <w:p w14:paraId="73CBC85C"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2012</w:t>
            </w:r>
          </w:p>
        </w:tc>
        <w:tc>
          <w:tcPr>
            <w:tcW w:w="1953" w:type="pct"/>
            <w:shd w:val="clear" w:color="auto" w:fill="auto"/>
          </w:tcPr>
          <w:p w14:paraId="6BD2560C"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97,029.15</w:t>
            </w:r>
          </w:p>
        </w:tc>
      </w:tr>
      <w:tr w:rsidR="00AE4FB9" w:rsidRPr="0024779D" w14:paraId="7A940A05" w14:textId="77777777" w:rsidTr="0001103C">
        <w:trPr>
          <w:cantSplit/>
        </w:trPr>
        <w:tc>
          <w:tcPr>
            <w:tcW w:w="2167" w:type="pct"/>
            <w:shd w:val="clear" w:color="auto" w:fill="auto"/>
          </w:tcPr>
          <w:p w14:paraId="3D1D8BAE"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DCP03 Armstrong Creek East Precinct</w:t>
            </w:r>
          </w:p>
        </w:tc>
        <w:tc>
          <w:tcPr>
            <w:tcW w:w="880" w:type="pct"/>
            <w:shd w:val="clear" w:color="auto" w:fill="auto"/>
          </w:tcPr>
          <w:p w14:paraId="318472F2"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2012</w:t>
            </w:r>
          </w:p>
        </w:tc>
        <w:tc>
          <w:tcPr>
            <w:tcW w:w="1953" w:type="pct"/>
            <w:shd w:val="clear" w:color="auto" w:fill="auto"/>
          </w:tcPr>
          <w:p w14:paraId="413A747F"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7,483,029.15</w:t>
            </w:r>
          </w:p>
        </w:tc>
      </w:tr>
      <w:tr w:rsidR="00AE4FB9" w:rsidRPr="0024779D" w14:paraId="53C233E0" w14:textId="77777777" w:rsidTr="0001103C">
        <w:trPr>
          <w:cantSplit/>
        </w:trPr>
        <w:tc>
          <w:tcPr>
            <w:tcW w:w="2167" w:type="pct"/>
            <w:shd w:val="clear" w:color="auto" w:fill="auto"/>
          </w:tcPr>
          <w:p w14:paraId="1C515283"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DCP04 Armstrong Creek West Precinct</w:t>
            </w:r>
          </w:p>
        </w:tc>
        <w:tc>
          <w:tcPr>
            <w:tcW w:w="880" w:type="pct"/>
            <w:shd w:val="clear" w:color="auto" w:fill="auto"/>
          </w:tcPr>
          <w:p w14:paraId="76D72641"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2013</w:t>
            </w:r>
          </w:p>
        </w:tc>
        <w:tc>
          <w:tcPr>
            <w:tcW w:w="1953" w:type="pct"/>
            <w:shd w:val="clear" w:color="auto" w:fill="auto"/>
          </w:tcPr>
          <w:p w14:paraId="36E3946F"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8,365,832.25</w:t>
            </w:r>
          </w:p>
        </w:tc>
      </w:tr>
      <w:tr w:rsidR="00AE4FB9" w:rsidRPr="0024779D" w14:paraId="74F19E78" w14:textId="77777777" w:rsidTr="0001103C">
        <w:trPr>
          <w:cantSplit/>
        </w:trPr>
        <w:tc>
          <w:tcPr>
            <w:tcW w:w="2167" w:type="pct"/>
            <w:shd w:val="clear" w:color="auto" w:fill="auto"/>
          </w:tcPr>
          <w:p w14:paraId="5C4CF223"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DCP05 Armstrong Creek Horseshoe Bend Precinct</w:t>
            </w:r>
          </w:p>
        </w:tc>
        <w:tc>
          <w:tcPr>
            <w:tcW w:w="880" w:type="pct"/>
            <w:shd w:val="clear" w:color="auto" w:fill="auto"/>
          </w:tcPr>
          <w:p w14:paraId="0EF219C9"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2014</w:t>
            </w:r>
          </w:p>
        </w:tc>
        <w:tc>
          <w:tcPr>
            <w:tcW w:w="1953" w:type="pct"/>
            <w:shd w:val="clear" w:color="auto" w:fill="auto"/>
          </w:tcPr>
          <w:p w14:paraId="78D3EB2A"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8,132,986.25</w:t>
            </w:r>
          </w:p>
        </w:tc>
      </w:tr>
      <w:tr w:rsidR="00AE4FB9" w:rsidRPr="0024779D" w14:paraId="3C04F1F6" w14:textId="77777777" w:rsidTr="0001103C">
        <w:trPr>
          <w:cantSplit/>
          <w:trHeight w:val="70"/>
        </w:trPr>
        <w:tc>
          <w:tcPr>
            <w:tcW w:w="2167" w:type="pct"/>
            <w:tcBorders>
              <w:bottom w:val="single" w:sz="4" w:space="0" w:color="1F497D"/>
            </w:tcBorders>
            <w:shd w:val="clear" w:color="auto" w:fill="auto"/>
          </w:tcPr>
          <w:p w14:paraId="7459574E"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DCP06 Armstrong Creek Town Centre Precinct</w:t>
            </w:r>
          </w:p>
        </w:tc>
        <w:tc>
          <w:tcPr>
            <w:tcW w:w="880" w:type="pct"/>
            <w:tcBorders>
              <w:bottom w:val="single" w:sz="4" w:space="0" w:color="1F497D"/>
            </w:tcBorders>
            <w:shd w:val="clear" w:color="auto" w:fill="auto"/>
          </w:tcPr>
          <w:p w14:paraId="227732F7"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2014</w:t>
            </w:r>
          </w:p>
        </w:tc>
        <w:tc>
          <w:tcPr>
            <w:tcW w:w="1953" w:type="pct"/>
            <w:tcBorders>
              <w:bottom w:val="single" w:sz="4" w:space="0" w:color="1F497D"/>
            </w:tcBorders>
            <w:shd w:val="clear" w:color="auto" w:fill="auto"/>
          </w:tcPr>
          <w:p w14:paraId="51EAE94C"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0.00</w:t>
            </w:r>
          </w:p>
        </w:tc>
      </w:tr>
      <w:tr w:rsidR="00AE4FB9" w:rsidRPr="0024779D" w14:paraId="435B990B" w14:textId="77777777" w:rsidTr="0001103C">
        <w:trPr>
          <w:cantSplit/>
          <w:trHeight w:val="317"/>
        </w:trPr>
        <w:tc>
          <w:tcPr>
            <w:tcW w:w="2167" w:type="pct"/>
            <w:tcBorders>
              <w:bottom w:val="single" w:sz="4" w:space="0" w:color="003361"/>
            </w:tcBorders>
            <w:shd w:val="clear" w:color="auto" w:fill="auto"/>
          </w:tcPr>
          <w:p w14:paraId="24C32CAE"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DCP07 Lara West Urban Growth Area</w:t>
            </w:r>
          </w:p>
        </w:tc>
        <w:tc>
          <w:tcPr>
            <w:tcW w:w="880" w:type="pct"/>
            <w:tcBorders>
              <w:bottom w:val="single" w:sz="4" w:space="0" w:color="003361"/>
            </w:tcBorders>
            <w:shd w:val="clear" w:color="auto" w:fill="auto"/>
          </w:tcPr>
          <w:p w14:paraId="6E95DF88"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2014</w:t>
            </w:r>
          </w:p>
        </w:tc>
        <w:tc>
          <w:tcPr>
            <w:tcW w:w="1953" w:type="pct"/>
            <w:tcBorders>
              <w:bottom w:val="single" w:sz="4" w:space="0" w:color="003361"/>
            </w:tcBorders>
            <w:shd w:val="clear" w:color="auto" w:fill="auto"/>
          </w:tcPr>
          <w:p w14:paraId="06AD59D3"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2,650,904.55</w:t>
            </w:r>
          </w:p>
        </w:tc>
      </w:tr>
      <w:tr w:rsidR="00AE4FB9" w:rsidRPr="0024779D" w14:paraId="2CE7DE45" w14:textId="77777777" w:rsidTr="0001103C">
        <w:trPr>
          <w:cantSplit/>
          <w:trHeight w:val="317"/>
        </w:trPr>
        <w:tc>
          <w:tcPr>
            <w:tcW w:w="2167" w:type="pct"/>
            <w:tcBorders>
              <w:top w:val="single" w:sz="4" w:space="0" w:color="003361"/>
              <w:bottom w:val="double" w:sz="4" w:space="0" w:color="1F497D"/>
            </w:tcBorders>
            <w:shd w:val="clear" w:color="auto" w:fill="auto"/>
          </w:tcPr>
          <w:p w14:paraId="2C0B06FA" w14:textId="77777777" w:rsidR="00AE4FB9" w:rsidRPr="00044E3B" w:rsidRDefault="00AE4FB9" w:rsidP="0001103C">
            <w:pPr>
              <w:spacing w:before="100" w:after="100"/>
              <w:rPr>
                <w:rFonts w:ascii="Arial" w:hAnsi="Arial" w:cs="Arial"/>
                <w:vanish/>
                <w:sz w:val="18"/>
                <w:szCs w:val="18"/>
              </w:rPr>
            </w:pPr>
            <w:r w:rsidRPr="00044E3B">
              <w:rPr>
                <w:rFonts w:ascii="Arial" w:hAnsi="Arial" w:cs="Arial"/>
                <w:sz w:val="18"/>
                <w:szCs w:val="18"/>
              </w:rPr>
              <w:t>DCP08 Central Rd Drysdale</w:t>
            </w:r>
          </w:p>
        </w:tc>
        <w:tc>
          <w:tcPr>
            <w:tcW w:w="880" w:type="pct"/>
            <w:tcBorders>
              <w:top w:val="single" w:sz="4" w:space="0" w:color="003361"/>
              <w:bottom w:val="double" w:sz="4" w:space="0" w:color="1F497D"/>
            </w:tcBorders>
            <w:shd w:val="clear" w:color="auto" w:fill="auto"/>
          </w:tcPr>
          <w:p w14:paraId="3E175F57" w14:textId="77777777" w:rsidR="00AE4FB9" w:rsidRPr="00044E3B" w:rsidRDefault="00AE4FB9" w:rsidP="0001103C">
            <w:pPr>
              <w:spacing w:before="100" w:after="100"/>
              <w:jc w:val="right"/>
              <w:rPr>
                <w:rFonts w:ascii="Arial" w:hAnsi="Arial" w:cs="Arial"/>
                <w:vanish/>
                <w:sz w:val="18"/>
                <w:szCs w:val="18"/>
              </w:rPr>
            </w:pPr>
            <w:r w:rsidRPr="00044E3B">
              <w:rPr>
                <w:rFonts w:ascii="Arial" w:hAnsi="Arial" w:cs="Arial"/>
                <w:sz w:val="18"/>
                <w:szCs w:val="18"/>
              </w:rPr>
              <w:t>2022</w:t>
            </w:r>
          </w:p>
        </w:tc>
        <w:tc>
          <w:tcPr>
            <w:tcW w:w="1953" w:type="pct"/>
            <w:tcBorders>
              <w:top w:val="single" w:sz="4" w:space="0" w:color="003361"/>
              <w:bottom w:val="double" w:sz="4" w:space="0" w:color="1F497D"/>
            </w:tcBorders>
            <w:shd w:val="clear" w:color="auto" w:fill="auto"/>
          </w:tcPr>
          <w:p w14:paraId="21B16120" w14:textId="77777777" w:rsidR="00AE4FB9" w:rsidRPr="00044E3B" w:rsidRDefault="00AE4FB9" w:rsidP="0001103C">
            <w:pPr>
              <w:spacing w:before="100" w:after="100"/>
              <w:jc w:val="right"/>
              <w:rPr>
                <w:rFonts w:ascii="Arial" w:hAnsi="Arial" w:cs="Arial"/>
                <w:vanish/>
                <w:color w:val="000000"/>
                <w:sz w:val="18"/>
                <w:szCs w:val="18"/>
              </w:rPr>
            </w:pPr>
            <w:r w:rsidRPr="00044E3B">
              <w:rPr>
                <w:rFonts w:ascii="Arial" w:hAnsi="Arial" w:cs="Arial"/>
                <w:sz w:val="18"/>
                <w:szCs w:val="18"/>
              </w:rPr>
              <w:t>0.00</w:t>
            </w:r>
          </w:p>
        </w:tc>
      </w:tr>
      <w:tr w:rsidR="00AE4FB9" w:rsidRPr="0024779D" w14:paraId="54F2F62F" w14:textId="77777777" w:rsidTr="0001103C">
        <w:trPr>
          <w:cantSplit/>
          <w:hidden/>
        </w:trPr>
        <w:tc>
          <w:tcPr>
            <w:tcW w:w="2167" w:type="pct"/>
            <w:tcBorders>
              <w:top w:val="double" w:sz="4" w:space="0" w:color="1F497D"/>
              <w:bottom w:val="double" w:sz="4" w:space="0" w:color="1F497D"/>
            </w:tcBorders>
            <w:shd w:val="clear" w:color="auto" w:fill="auto"/>
          </w:tcPr>
          <w:p w14:paraId="5646C825" w14:textId="77777777" w:rsidR="00AE4FB9" w:rsidRPr="00044E3B" w:rsidRDefault="00AE4FB9" w:rsidP="0001103C">
            <w:pPr>
              <w:spacing w:before="100" w:after="100"/>
              <w:rPr>
                <w:rFonts w:ascii="Arial" w:hAnsi="Arial" w:cs="Arial"/>
                <w:b/>
                <w:vanish/>
                <w:sz w:val="18"/>
                <w:szCs w:val="18"/>
              </w:rPr>
            </w:pPr>
            <w:r w:rsidRPr="00044E3B">
              <w:rPr>
                <w:rFonts w:ascii="Arial" w:hAnsi="Arial" w:cs="Arial"/>
                <w:b/>
                <w:vanish/>
                <w:sz w:val="18"/>
                <w:szCs w:val="18"/>
              </w:rPr>
              <w:t>Total</w:t>
            </w:r>
          </w:p>
        </w:tc>
        <w:tc>
          <w:tcPr>
            <w:tcW w:w="880" w:type="pct"/>
            <w:tcBorders>
              <w:top w:val="double" w:sz="4" w:space="0" w:color="1F497D"/>
              <w:bottom w:val="double" w:sz="4" w:space="0" w:color="1F497D"/>
            </w:tcBorders>
            <w:shd w:val="clear" w:color="auto" w:fill="auto"/>
          </w:tcPr>
          <w:p w14:paraId="74790D6D" w14:textId="77777777" w:rsidR="00AE4FB9" w:rsidRPr="00044E3B" w:rsidRDefault="00AE4FB9" w:rsidP="0001103C">
            <w:pPr>
              <w:spacing w:before="100" w:after="100"/>
              <w:rPr>
                <w:rFonts w:ascii="Arial" w:hAnsi="Arial" w:cs="Arial"/>
                <w:b/>
                <w:vanish/>
                <w:sz w:val="18"/>
                <w:szCs w:val="18"/>
              </w:rPr>
            </w:pPr>
          </w:p>
        </w:tc>
        <w:tc>
          <w:tcPr>
            <w:tcW w:w="1953" w:type="pct"/>
            <w:tcBorders>
              <w:top w:val="double" w:sz="4" w:space="0" w:color="1F497D"/>
              <w:bottom w:val="double" w:sz="4" w:space="0" w:color="1F497D"/>
            </w:tcBorders>
            <w:shd w:val="clear" w:color="auto" w:fill="auto"/>
            <w:vAlign w:val="bottom"/>
          </w:tcPr>
          <w:p w14:paraId="63051491" w14:textId="77777777" w:rsidR="00AE4FB9" w:rsidRPr="00044E3B" w:rsidRDefault="00AE4FB9" w:rsidP="0001103C">
            <w:pPr>
              <w:spacing w:before="100" w:after="100"/>
              <w:jc w:val="right"/>
              <w:rPr>
                <w:rFonts w:ascii="Arial" w:hAnsi="Arial" w:cs="Arial"/>
                <w:b/>
                <w:vanish/>
                <w:sz w:val="18"/>
                <w:szCs w:val="18"/>
              </w:rPr>
            </w:pPr>
            <w:r w:rsidRPr="00044E3B">
              <w:rPr>
                <w:rFonts w:ascii="Arial" w:hAnsi="Arial" w:cs="Arial"/>
                <w:b/>
                <w:bCs/>
                <w:vanish/>
                <w:color w:val="000000"/>
                <w:sz w:val="18"/>
                <w:szCs w:val="18"/>
              </w:rPr>
              <w:t>26,729,781.35</w:t>
            </w:r>
          </w:p>
        </w:tc>
      </w:tr>
    </w:tbl>
    <w:p w14:paraId="07DB5E6A" w14:textId="77777777" w:rsidR="00AE4FB9" w:rsidRPr="00FA567B" w:rsidRDefault="00AE4FB9" w:rsidP="00AE4FB9">
      <w:pPr>
        <w:spacing w:before="100" w:after="100"/>
        <w:rPr>
          <w:rFonts w:ascii="Arial" w:hAnsi="Arial" w:cs="Arial"/>
          <w:b/>
          <w:color w:val="244061"/>
          <w:sz w:val="24"/>
          <w:szCs w:val="24"/>
          <w:highlight w:val="yellow"/>
          <w:lang w:eastAsia="en-US"/>
        </w:rPr>
      </w:pPr>
    </w:p>
    <w:p w14:paraId="05C1CD39" w14:textId="77777777" w:rsidR="00AE4FB9" w:rsidRPr="00FA567B" w:rsidRDefault="00AE4FB9" w:rsidP="00AE4FB9">
      <w:pPr>
        <w:spacing w:before="100" w:after="100"/>
        <w:rPr>
          <w:rFonts w:ascii="Arial" w:hAnsi="Arial" w:cs="Arial"/>
          <w:b/>
          <w:color w:val="244061"/>
          <w:sz w:val="24"/>
          <w:szCs w:val="24"/>
          <w:highlight w:val="yellow"/>
          <w:lang w:eastAsia="en-US"/>
        </w:rPr>
        <w:sectPr w:rsidR="00AE4FB9" w:rsidRPr="00FA567B" w:rsidSect="00AE4FB9">
          <w:headerReference w:type="even" r:id="rId112"/>
          <w:headerReference w:type="default" r:id="rId113"/>
          <w:footerReference w:type="even" r:id="rId114"/>
          <w:footerReference w:type="default" r:id="rId115"/>
          <w:headerReference w:type="first" r:id="rId116"/>
          <w:footerReference w:type="first" r:id="rId117"/>
          <w:type w:val="continuous"/>
          <w:pgSz w:w="11907" w:h="16840" w:code="9"/>
          <w:pgMar w:top="720" w:right="720" w:bottom="720" w:left="720" w:header="567" w:footer="340" w:gutter="0"/>
          <w:cols w:space="284"/>
          <w:docGrid w:linePitch="360"/>
        </w:sectPr>
      </w:pPr>
    </w:p>
    <w:p w14:paraId="76EAA679" w14:textId="117F4085" w:rsidR="00AE4FB9" w:rsidRPr="00E92AEC" w:rsidRDefault="00AE4FB9" w:rsidP="00AE4FB9">
      <w:pPr>
        <w:keepNext/>
        <w:spacing w:before="100" w:after="100"/>
        <w:rPr>
          <w:rFonts w:asciiTheme="minorHAnsi" w:hAnsiTheme="minorHAnsi" w:cstheme="minorHAnsi"/>
          <w:b/>
          <w:color w:val="1F497D"/>
          <w:sz w:val="18"/>
          <w:szCs w:val="18"/>
        </w:rPr>
      </w:pPr>
      <w:r w:rsidRPr="00E92AEC">
        <w:rPr>
          <w:rFonts w:asciiTheme="minorHAnsi" w:hAnsiTheme="minorHAnsi" w:cstheme="minorHAnsi"/>
          <w:b/>
          <w:color w:val="1F497D"/>
          <w:sz w:val="18"/>
          <w:szCs w:val="18"/>
        </w:rPr>
        <w:lastRenderedPageBreak/>
        <w:t>TABLE 1</w:t>
      </w:r>
      <w:r w:rsidR="00E92AEC" w:rsidRPr="00E92AEC">
        <w:rPr>
          <w:rFonts w:asciiTheme="minorHAnsi" w:hAnsiTheme="minorHAnsi" w:cstheme="minorHAnsi"/>
          <w:b/>
          <w:color w:val="1F497D"/>
          <w:sz w:val="18"/>
          <w:szCs w:val="18"/>
        </w:rPr>
        <w:t>2</w:t>
      </w:r>
      <w:r w:rsidRPr="00E92AEC">
        <w:rPr>
          <w:rFonts w:asciiTheme="minorHAnsi" w:hAnsiTheme="minorHAnsi" w:cstheme="minorHAnsi"/>
          <w:b/>
          <w:color w:val="1F497D"/>
          <w:sz w:val="18"/>
          <w:szCs w:val="18"/>
        </w:rPr>
        <w:t>: DCP land, works, services or facilities accepted in-kind in 2021–22</w:t>
      </w:r>
    </w:p>
    <w:tbl>
      <w:tblPr>
        <w:tblW w:w="15593" w:type="dxa"/>
        <w:tblBorders>
          <w:top w:val="single" w:sz="4" w:space="0" w:color="1F497D"/>
          <w:bottom w:val="single" w:sz="4" w:space="0" w:color="1F497D"/>
          <w:insideH w:val="single" w:sz="4" w:space="0" w:color="1F497D"/>
        </w:tblBorders>
        <w:tblLayout w:type="fixed"/>
        <w:tblCellMar>
          <w:left w:w="57" w:type="dxa"/>
          <w:right w:w="57" w:type="dxa"/>
        </w:tblCellMar>
        <w:tblLook w:val="0000" w:firstRow="0" w:lastRow="0" w:firstColumn="0" w:lastColumn="0" w:noHBand="0" w:noVBand="0"/>
      </w:tblPr>
      <w:tblGrid>
        <w:gridCol w:w="4678"/>
        <w:gridCol w:w="1701"/>
        <w:gridCol w:w="6095"/>
        <w:gridCol w:w="1560"/>
        <w:gridCol w:w="1559"/>
      </w:tblGrid>
      <w:tr w:rsidR="00AE4FB9" w:rsidRPr="00FA567B" w14:paraId="64B7345F" w14:textId="77777777" w:rsidTr="0001103C">
        <w:trPr>
          <w:trHeight w:val="643"/>
        </w:trPr>
        <w:tc>
          <w:tcPr>
            <w:tcW w:w="4678" w:type="dxa"/>
            <w:shd w:val="clear" w:color="auto" w:fill="1F497D"/>
            <w:vAlign w:val="bottom"/>
          </w:tcPr>
          <w:p w14:paraId="23015496"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DCP NAME</w:t>
            </w:r>
          </w:p>
          <w:p w14:paraId="0516D63D"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(YEAR APPROVED)</w:t>
            </w:r>
          </w:p>
        </w:tc>
        <w:tc>
          <w:tcPr>
            <w:tcW w:w="1701" w:type="dxa"/>
            <w:shd w:val="clear" w:color="auto" w:fill="1F497D"/>
            <w:vAlign w:val="bottom"/>
          </w:tcPr>
          <w:p w14:paraId="58258A2C"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PROJECT ID</w:t>
            </w:r>
          </w:p>
        </w:tc>
        <w:tc>
          <w:tcPr>
            <w:tcW w:w="6095" w:type="dxa"/>
            <w:shd w:val="clear" w:color="auto" w:fill="1F497D"/>
            <w:vAlign w:val="bottom"/>
          </w:tcPr>
          <w:p w14:paraId="333293AD"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PROJECT DESCRIPTION</w:t>
            </w:r>
          </w:p>
        </w:tc>
        <w:tc>
          <w:tcPr>
            <w:tcW w:w="1560" w:type="dxa"/>
            <w:shd w:val="clear" w:color="auto" w:fill="1F497D"/>
            <w:vAlign w:val="bottom"/>
          </w:tcPr>
          <w:p w14:paraId="36581795"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ITEM PURPOSE</w:t>
            </w:r>
          </w:p>
        </w:tc>
        <w:tc>
          <w:tcPr>
            <w:tcW w:w="1559" w:type="dxa"/>
            <w:shd w:val="clear" w:color="auto" w:fill="1F497D"/>
            <w:vAlign w:val="bottom"/>
          </w:tcPr>
          <w:p w14:paraId="6C8D90C2"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PROJECT VALUE </w:t>
            </w:r>
          </w:p>
          <w:p w14:paraId="0DF75652"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               </w:t>
            </w:r>
          </w:p>
        </w:tc>
      </w:tr>
      <w:tr w:rsidR="00AE4FB9" w:rsidRPr="00044E3B" w14:paraId="20BE03AE"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6360FD45"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DCP03 Armstrong Creek East Precinct 2012</w:t>
            </w:r>
          </w:p>
        </w:tc>
        <w:tc>
          <w:tcPr>
            <w:tcW w:w="1701" w:type="dxa"/>
            <w:tcBorders>
              <w:top w:val="single" w:sz="4" w:space="0" w:color="1F497D"/>
              <w:bottom w:val="single" w:sz="4" w:space="0" w:color="1F497D"/>
              <w:right w:val="single" w:sz="4" w:space="0" w:color="1F497D"/>
            </w:tcBorders>
            <w:shd w:val="clear" w:color="auto" w:fill="auto"/>
            <w:vAlign w:val="center"/>
          </w:tcPr>
          <w:p w14:paraId="1AE13B53"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DI_LA_4</w:t>
            </w:r>
          </w:p>
        </w:tc>
        <w:tc>
          <w:tcPr>
            <w:tcW w:w="6095" w:type="dxa"/>
            <w:tcBorders>
              <w:top w:val="single" w:sz="4" w:space="0" w:color="1F497D"/>
              <w:bottom w:val="single" w:sz="4" w:space="0" w:color="1F497D"/>
              <w:right w:val="single" w:sz="4" w:space="0" w:color="1F497D"/>
            </w:tcBorders>
            <w:shd w:val="clear" w:color="auto" w:fill="auto"/>
            <w:vAlign w:val="center"/>
          </w:tcPr>
          <w:p w14:paraId="4DADB146"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Land acquisition for the Regional active open space reserve</w:t>
            </w:r>
          </w:p>
        </w:tc>
        <w:tc>
          <w:tcPr>
            <w:tcW w:w="1560" w:type="dxa"/>
            <w:tcBorders>
              <w:top w:val="single" w:sz="4" w:space="0" w:color="1F497D"/>
              <w:bottom w:val="single" w:sz="4" w:space="0" w:color="1F497D"/>
              <w:right w:val="single" w:sz="4" w:space="0" w:color="1F497D"/>
            </w:tcBorders>
            <w:shd w:val="clear" w:color="auto" w:fill="auto"/>
            <w:vAlign w:val="center"/>
          </w:tcPr>
          <w:p w14:paraId="1B76A745"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Land</w:t>
            </w:r>
          </w:p>
        </w:tc>
        <w:tc>
          <w:tcPr>
            <w:tcW w:w="1559" w:type="dxa"/>
            <w:tcBorders>
              <w:top w:val="single" w:sz="4" w:space="0" w:color="1F497D"/>
              <w:bottom w:val="single" w:sz="4" w:space="0" w:color="1F497D"/>
            </w:tcBorders>
            <w:shd w:val="clear" w:color="auto" w:fill="auto"/>
            <w:vAlign w:val="center"/>
          </w:tcPr>
          <w:p w14:paraId="31FBB791"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19,019.85</w:t>
            </w:r>
          </w:p>
        </w:tc>
      </w:tr>
      <w:tr w:rsidR="00AE4FB9" w:rsidRPr="00044E3B" w14:paraId="70500783"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349FE10F"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DCP03 Armstrong Creek East Precinct 2012</w:t>
            </w:r>
          </w:p>
        </w:tc>
        <w:tc>
          <w:tcPr>
            <w:tcW w:w="1701" w:type="dxa"/>
            <w:tcBorders>
              <w:top w:val="single" w:sz="4" w:space="0" w:color="1F497D"/>
              <w:bottom w:val="single" w:sz="4" w:space="0" w:color="1F497D"/>
              <w:right w:val="single" w:sz="4" w:space="0" w:color="1F497D"/>
            </w:tcBorders>
            <w:shd w:val="clear" w:color="auto" w:fill="auto"/>
            <w:vAlign w:val="center"/>
          </w:tcPr>
          <w:p w14:paraId="7489D4C9"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DI_TR_1</w:t>
            </w:r>
          </w:p>
        </w:tc>
        <w:tc>
          <w:tcPr>
            <w:tcW w:w="6095" w:type="dxa"/>
            <w:tcBorders>
              <w:top w:val="single" w:sz="4" w:space="0" w:color="1F497D"/>
              <w:bottom w:val="single" w:sz="4" w:space="0" w:color="1F497D"/>
              <w:right w:val="single" w:sz="4" w:space="0" w:color="1F497D"/>
            </w:tcBorders>
            <w:shd w:val="clear" w:color="auto" w:fill="auto"/>
            <w:vAlign w:val="center"/>
          </w:tcPr>
          <w:p w14:paraId="66B52924"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Off-road shared trail network</w:t>
            </w:r>
          </w:p>
        </w:tc>
        <w:tc>
          <w:tcPr>
            <w:tcW w:w="1560" w:type="dxa"/>
            <w:tcBorders>
              <w:top w:val="single" w:sz="4" w:space="0" w:color="1F497D"/>
              <w:bottom w:val="single" w:sz="4" w:space="0" w:color="1F497D"/>
              <w:right w:val="single" w:sz="4" w:space="0" w:color="1F497D"/>
            </w:tcBorders>
            <w:shd w:val="clear" w:color="auto" w:fill="auto"/>
            <w:vAlign w:val="center"/>
          </w:tcPr>
          <w:p w14:paraId="4EF82950"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Trails</w:t>
            </w:r>
          </w:p>
        </w:tc>
        <w:tc>
          <w:tcPr>
            <w:tcW w:w="1559" w:type="dxa"/>
            <w:tcBorders>
              <w:top w:val="single" w:sz="4" w:space="0" w:color="1F497D"/>
              <w:bottom w:val="single" w:sz="4" w:space="0" w:color="1F497D"/>
            </w:tcBorders>
            <w:shd w:val="clear" w:color="auto" w:fill="auto"/>
            <w:vAlign w:val="center"/>
          </w:tcPr>
          <w:p w14:paraId="2155B6BC"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85,147.68</w:t>
            </w:r>
          </w:p>
        </w:tc>
      </w:tr>
      <w:tr w:rsidR="00AE4FB9" w:rsidRPr="00044E3B" w14:paraId="423B44A9"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493D15CA"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DCP05 Armstrong Creek Horseshoe Bend Precinct 2014</w:t>
            </w:r>
          </w:p>
        </w:tc>
        <w:tc>
          <w:tcPr>
            <w:tcW w:w="1701" w:type="dxa"/>
            <w:tcBorders>
              <w:top w:val="single" w:sz="4" w:space="0" w:color="1F497D"/>
              <w:bottom w:val="single" w:sz="4" w:space="0" w:color="1F497D"/>
              <w:right w:val="single" w:sz="4" w:space="0" w:color="1F497D"/>
            </w:tcBorders>
            <w:shd w:val="clear" w:color="auto" w:fill="auto"/>
            <w:vAlign w:val="center"/>
          </w:tcPr>
          <w:p w14:paraId="4779C11F"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DI_RD_11</w:t>
            </w:r>
          </w:p>
        </w:tc>
        <w:tc>
          <w:tcPr>
            <w:tcW w:w="6095" w:type="dxa"/>
            <w:tcBorders>
              <w:top w:val="single" w:sz="4" w:space="0" w:color="1F497D"/>
              <w:bottom w:val="single" w:sz="4" w:space="0" w:color="1F497D"/>
              <w:right w:val="single" w:sz="4" w:space="0" w:color="1F497D"/>
            </w:tcBorders>
            <w:shd w:val="clear" w:color="auto" w:fill="auto"/>
            <w:vAlign w:val="center"/>
          </w:tcPr>
          <w:p w14:paraId="24F29AD4"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 xml:space="preserve">Intersection - Horseshoe Bend Road and New </w:t>
            </w:r>
            <w:proofErr w:type="spellStart"/>
            <w:r w:rsidRPr="00044E3B">
              <w:rPr>
                <w:rFonts w:ascii="Arial" w:hAnsi="Arial" w:cs="Arial"/>
                <w:color w:val="000000"/>
                <w:sz w:val="18"/>
                <w:szCs w:val="18"/>
              </w:rPr>
              <w:t>Burvilles</w:t>
            </w:r>
            <w:proofErr w:type="spellEnd"/>
            <w:r w:rsidRPr="00044E3B">
              <w:rPr>
                <w:rFonts w:ascii="Arial" w:hAnsi="Arial" w:cs="Arial"/>
                <w:color w:val="000000"/>
                <w:sz w:val="18"/>
                <w:szCs w:val="18"/>
              </w:rPr>
              <w:t xml:space="preserve"> Road</w:t>
            </w:r>
          </w:p>
        </w:tc>
        <w:tc>
          <w:tcPr>
            <w:tcW w:w="1560" w:type="dxa"/>
            <w:tcBorders>
              <w:top w:val="single" w:sz="4" w:space="0" w:color="1F497D"/>
              <w:bottom w:val="single" w:sz="4" w:space="0" w:color="1F497D"/>
              <w:right w:val="single" w:sz="4" w:space="0" w:color="1F497D"/>
            </w:tcBorders>
            <w:shd w:val="clear" w:color="auto" w:fill="auto"/>
            <w:vAlign w:val="center"/>
          </w:tcPr>
          <w:p w14:paraId="0A2A8552"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Roads</w:t>
            </w:r>
          </w:p>
        </w:tc>
        <w:tc>
          <w:tcPr>
            <w:tcW w:w="1559" w:type="dxa"/>
            <w:tcBorders>
              <w:top w:val="single" w:sz="4" w:space="0" w:color="1F497D"/>
              <w:bottom w:val="single" w:sz="4" w:space="0" w:color="1F497D"/>
            </w:tcBorders>
            <w:shd w:val="clear" w:color="auto" w:fill="auto"/>
            <w:vAlign w:val="center"/>
          </w:tcPr>
          <w:p w14:paraId="1C494726"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37,721.68</w:t>
            </w:r>
          </w:p>
        </w:tc>
      </w:tr>
      <w:tr w:rsidR="00AE4FB9" w:rsidRPr="00044E3B" w14:paraId="7995B990"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76C5E8A6"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DCP05 Armstrong Creek Horseshoe Bend Precinct 2014</w:t>
            </w:r>
          </w:p>
        </w:tc>
        <w:tc>
          <w:tcPr>
            <w:tcW w:w="1701" w:type="dxa"/>
            <w:tcBorders>
              <w:top w:val="single" w:sz="4" w:space="0" w:color="1F497D"/>
              <w:bottom w:val="single" w:sz="4" w:space="0" w:color="1F497D"/>
              <w:right w:val="single" w:sz="4" w:space="0" w:color="1F497D"/>
            </w:tcBorders>
            <w:shd w:val="clear" w:color="auto" w:fill="auto"/>
            <w:vAlign w:val="center"/>
          </w:tcPr>
          <w:p w14:paraId="217B1FAB"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DI_OS_6</w:t>
            </w:r>
          </w:p>
        </w:tc>
        <w:tc>
          <w:tcPr>
            <w:tcW w:w="6095" w:type="dxa"/>
            <w:tcBorders>
              <w:top w:val="single" w:sz="4" w:space="0" w:color="1F497D"/>
              <w:bottom w:val="single" w:sz="4" w:space="0" w:color="1F497D"/>
              <w:right w:val="single" w:sz="4" w:space="0" w:color="1F497D"/>
            </w:tcBorders>
            <w:shd w:val="clear" w:color="auto" w:fill="auto"/>
            <w:vAlign w:val="center"/>
          </w:tcPr>
          <w:p w14:paraId="0B7AA43D"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Play Ground Equipment - Regional Park</w:t>
            </w:r>
          </w:p>
        </w:tc>
        <w:tc>
          <w:tcPr>
            <w:tcW w:w="1560" w:type="dxa"/>
            <w:tcBorders>
              <w:top w:val="single" w:sz="4" w:space="0" w:color="1F497D"/>
              <w:bottom w:val="single" w:sz="4" w:space="0" w:color="1F497D"/>
              <w:right w:val="single" w:sz="4" w:space="0" w:color="1F497D"/>
            </w:tcBorders>
            <w:shd w:val="clear" w:color="auto" w:fill="auto"/>
            <w:vAlign w:val="center"/>
          </w:tcPr>
          <w:p w14:paraId="7AFB65B7"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Open Space</w:t>
            </w:r>
          </w:p>
        </w:tc>
        <w:tc>
          <w:tcPr>
            <w:tcW w:w="1559" w:type="dxa"/>
            <w:tcBorders>
              <w:top w:val="single" w:sz="4" w:space="0" w:color="1F497D"/>
              <w:bottom w:val="single" w:sz="4" w:space="0" w:color="1F497D"/>
            </w:tcBorders>
            <w:shd w:val="clear" w:color="auto" w:fill="auto"/>
            <w:vAlign w:val="center"/>
          </w:tcPr>
          <w:p w14:paraId="197A081B"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582,361.11</w:t>
            </w:r>
          </w:p>
        </w:tc>
      </w:tr>
      <w:tr w:rsidR="00AE4FB9" w:rsidRPr="00044E3B" w14:paraId="189DD301"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7FFCCDA2"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DCP05 Armstrong Creek Horseshoe Bend Precinct 2014</w:t>
            </w:r>
          </w:p>
        </w:tc>
        <w:tc>
          <w:tcPr>
            <w:tcW w:w="1701" w:type="dxa"/>
            <w:tcBorders>
              <w:top w:val="single" w:sz="4" w:space="0" w:color="1F497D"/>
              <w:bottom w:val="single" w:sz="4" w:space="0" w:color="1F497D"/>
              <w:right w:val="single" w:sz="4" w:space="0" w:color="1F497D"/>
            </w:tcBorders>
            <w:shd w:val="clear" w:color="auto" w:fill="auto"/>
            <w:vAlign w:val="center"/>
          </w:tcPr>
          <w:p w14:paraId="2069B7AA"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DI_TR_1</w:t>
            </w:r>
          </w:p>
        </w:tc>
        <w:tc>
          <w:tcPr>
            <w:tcW w:w="6095" w:type="dxa"/>
            <w:tcBorders>
              <w:top w:val="single" w:sz="4" w:space="0" w:color="1F497D"/>
              <w:bottom w:val="single" w:sz="4" w:space="0" w:color="1F497D"/>
              <w:right w:val="single" w:sz="4" w:space="0" w:color="1F497D"/>
            </w:tcBorders>
            <w:shd w:val="clear" w:color="auto" w:fill="auto"/>
            <w:vAlign w:val="center"/>
          </w:tcPr>
          <w:p w14:paraId="12B7B952"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Shared Path Network - Off Road</w:t>
            </w:r>
          </w:p>
        </w:tc>
        <w:tc>
          <w:tcPr>
            <w:tcW w:w="1560" w:type="dxa"/>
            <w:tcBorders>
              <w:top w:val="single" w:sz="4" w:space="0" w:color="1F497D"/>
              <w:bottom w:val="single" w:sz="4" w:space="0" w:color="1F497D"/>
              <w:right w:val="single" w:sz="4" w:space="0" w:color="1F497D"/>
            </w:tcBorders>
            <w:shd w:val="clear" w:color="auto" w:fill="auto"/>
            <w:vAlign w:val="center"/>
          </w:tcPr>
          <w:p w14:paraId="2D4D39FC"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Trails</w:t>
            </w:r>
          </w:p>
        </w:tc>
        <w:tc>
          <w:tcPr>
            <w:tcW w:w="1559" w:type="dxa"/>
            <w:tcBorders>
              <w:top w:val="single" w:sz="4" w:space="0" w:color="1F497D"/>
              <w:bottom w:val="single" w:sz="4" w:space="0" w:color="1F497D"/>
            </w:tcBorders>
            <w:shd w:val="clear" w:color="auto" w:fill="auto"/>
            <w:vAlign w:val="center"/>
          </w:tcPr>
          <w:p w14:paraId="06B63F0F"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100,215.78</w:t>
            </w:r>
          </w:p>
        </w:tc>
      </w:tr>
      <w:tr w:rsidR="00AE4FB9" w:rsidRPr="00044E3B" w14:paraId="179DD6C6"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79B49BCF"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DCP06 Armstrong Creek Town Centre Precinct 2014</w:t>
            </w:r>
          </w:p>
        </w:tc>
        <w:tc>
          <w:tcPr>
            <w:tcW w:w="1701" w:type="dxa"/>
            <w:tcBorders>
              <w:top w:val="single" w:sz="4" w:space="0" w:color="1F497D"/>
              <w:bottom w:val="single" w:sz="4" w:space="0" w:color="1F497D"/>
              <w:right w:val="single" w:sz="4" w:space="0" w:color="1F497D"/>
            </w:tcBorders>
            <w:shd w:val="clear" w:color="auto" w:fill="auto"/>
            <w:vAlign w:val="center"/>
          </w:tcPr>
          <w:p w14:paraId="20CA5B39"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DI_LA_7</w:t>
            </w:r>
          </w:p>
        </w:tc>
        <w:tc>
          <w:tcPr>
            <w:tcW w:w="6095" w:type="dxa"/>
            <w:tcBorders>
              <w:top w:val="single" w:sz="4" w:space="0" w:color="1F497D"/>
              <w:bottom w:val="single" w:sz="4" w:space="0" w:color="1F497D"/>
              <w:right w:val="single" w:sz="4" w:space="0" w:color="1F497D"/>
            </w:tcBorders>
            <w:shd w:val="clear" w:color="auto" w:fill="auto"/>
            <w:vAlign w:val="center"/>
          </w:tcPr>
          <w:p w14:paraId="0E1A5979"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Wetland / Retarding basin - South Western (Land)</w:t>
            </w:r>
          </w:p>
        </w:tc>
        <w:tc>
          <w:tcPr>
            <w:tcW w:w="1560" w:type="dxa"/>
            <w:tcBorders>
              <w:top w:val="single" w:sz="4" w:space="0" w:color="1F497D"/>
              <w:bottom w:val="single" w:sz="4" w:space="0" w:color="1F497D"/>
              <w:right w:val="single" w:sz="4" w:space="0" w:color="1F497D"/>
            </w:tcBorders>
            <w:shd w:val="clear" w:color="auto" w:fill="auto"/>
            <w:vAlign w:val="center"/>
          </w:tcPr>
          <w:p w14:paraId="23E7408A"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Land</w:t>
            </w:r>
          </w:p>
        </w:tc>
        <w:tc>
          <w:tcPr>
            <w:tcW w:w="1559" w:type="dxa"/>
            <w:tcBorders>
              <w:top w:val="single" w:sz="4" w:space="0" w:color="1F497D"/>
              <w:bottom w:val="single" w:sz="4" w:space="0" w:color="1F497D"/>
            </w:tcBorders>
            <w:shd w:val="clear" w:color="auto" w:fill="auto"/>
            <w:vAlign w:val="center"/>
          </w:tcPr>
          <w:p w14:paraId="79A3AFD7"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502,860.00</w:t>
            </w:r>
          </w:p>
        </w:tc>
      </w:tr>
      <w:tr w:rsidR="00AE4FB9" w:rsidRPr="00044E3B" w14:paraId="565062E3"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1D453396"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DCP04 Armstrong Creek West Precinct 2013</w:t>
            </w:r>
          </w:p>
        </w:tc>
        <w:tc>
          <w:tcPr>
            <w:tcW w:w="1701" w:type="dxa"/>
            <w:tcBorders>
              <w:top w:val="single" w:sz="4" w:space="0" w:color="1F497D"/>
              <w:bottom w:val="single" w:sz="4" w:space="0" w:color="1F497D"/>
              <w:right w:val="single" w:sz="4" w:space="0" w:color="1F497D"/>
            </w:tcBorders>
            <w:shd w:val="clear" w:color="auto" w:fill="auto"/>
            <w:vAlign w:val="center"/>
          </w:tcPr>
          <w:p w14:paraId="02D8CA2D"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DI_LA_10</w:t>
            </w:r>
          </w:p>
        </w:tc>
        <w:tc>
          <w:tcPr>
            <w:tcW w:w="6095" w:type="dxa"/>
            <w:tcBorders>
              <w:top w:val="single" w:sz="4" w:space="0" w:color="1F497D"/>
              <w:bottom w:val="single" w:sz="4" w:space="0" w:color="1F497D"/>
              <w:right w:val="single" w:sz="4" w:space="0" w:color="1F497D"/>
            </w:tcBorders>
            <w:shd w:val="clear" w:color="auto" w:fill="auto"/>
            <w:vAlign w:val="center"/>
          </w:tcPr>
          <w:p w14:paraId="51D0DB2A"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Drainage Works - Sedimentation Basin (property 22) - Land</w:t>
            </w:r>
          </w:p>
        </w:tc>
        <w:tc>
          <w:tcPr>
            <w:tcW w:w="1560" w:type="dxa"/>
            <w:tcBorders>
              <w:top w:val="single" w:sz="4" w:space="0" w:color="1F497D"/>
              <w:bottom w:val="single" w:sz="4" w:space="0" w:color="1F497D"/>
              <w:right w:val="single" w:sz="4" w:space="0" w:color="1F497D"/>
            </w:tcBorders>
            <w:shd w:val="clear" w:color="auto" w:fill="auto"/>
            <w:vAlign w:val="center"/>
          </w:tcPr>
          <w:p w14:paraId="5474CAA7"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Land</w:t>
            </w:r>
          </w:p>
        </w:tc>
        <w:tc>
          <w:tcPr>
            <w:tcW w:w="1559" w:type="dxa"/>
            <w:tcBorders>
              <w:top w:val="single" w:sz="4" w:space="0" w:color="1F497D"/>
              <w:bottom w:val="single" w:sz="4" w:space="0" w:color="1F497D"/>
            </w:tcBorders>
            <w:shd w:val="clear" w:color="auto" w:fill="auto"/>
            <w:vAlign w:val="center"/>
          </w:tcPr>
          <w:p w14:paraId="1F8F44D5"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1,236,000.00</w:t>
            </w:r>
          </w:p>
        </w:tc>
      </w:tr>
      <w:tr w:rsidR="00AE4FB9" w:rsidRPr="00044E3B" w14:paraId="501CB0AF"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64EE918E"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DCP04 Armstrong Creek West Precinct 2013</w:t>
            </w:r>
          </w:p>
        </w:tc>
        <w:tc>
          <w:tcPr>
            <w:tcW w:w="1701" w:type="dxa"/>
            <w:tcBorders>
              <w:top w:val="single" w:sz="4" w:space="0" w:color="1F497D"/>
              <w:bottom w:val="single" w:sz="4" w:space="0" w:color="1F497D"/>
              <w:right w:val="single" w:sz="4" w:space="0" w:color="1F497D"/>
            </w:tcBorders>
            <w:shd w:val="clear" w:color="auto" w:fill="auto"/>
            <w:vAlign w:val="center"/>
          </w:tcPr>
          <w:p w14:paraId="2F52CE6D"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DI_DR_07</w:t>
            </w:r>
          </w:p>
        </w:tc>
        <w:tc>
          <w:tcPr>
            <w:tcW w:w="6095" w:type="dxa"/>
            <w:tcBorders>
              <w:top w:val="single" w:sz="4" w:space="0" w:color="1F497D"/>
              <w:bottom w:val="single" w:sz="4" w:space="0" w:color="1F497D"/>
              <w:right w:val="single" w:sz="4" w:space="0" w:color="1F497D"/>
            </w:tcBorders>
            <w:shd w:val="clear" w:color="auto" w:fill="auto"/>
            <w:vAlign w:val="center"/>
          </w:tcPr>
          <w:p w14:paraId="16C5FD46"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Drainage Works - Wetland retarding Basins (WLRB1) - construction</w:t>
            </w:r>
          </w:p>
        </w:tc>
        <w:tc>
          <w:tcPr>
            <w:tcW w:w="1560" w:type="dxa"/>
            <w:tcBorders>
              <w:top w:val="single" w:sz="4" w:space="0" w:color="1F497D"/>
              <w:bottom w:val="single" w:sz="4" w:space="0" w:color="1F497D"/>
              <w:right w:val="single" w:sz="4" w:space="0" w:color="1F497D"/>
            </w:tcBorders>
            <w:shd w:val="clear" w:color="auto" w:fill="auto"/>
            <w:vAlign w:val="center"/>
          </w:tcPr>
          <w:p w14:paraId="44921975"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Drainage</w:t>
            </w:r>
          </w:p>
        </w:tc>
        <w:tc>
          <w:tcPr>
            <w:tcW w:w="1559" w:type="dxa"/>
            <w:tcBorders>
              <w:top w:val="single" w:sz="4" w:space="0" w:color="1F497D"/>
              <w:bottom w:val="single" w:sz="4" w:space="0" w:color="1F497D"/>
            </w:tcBorders>
            <w:shd w:val="clear" w:color="auto" w:fill="auto"/>
            <w:vAlign w:val="center"/>
          </w:tcPr>
          <w:p w14:paraId="33E76BBB"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2,988,203.95</w:t>
            </w:r>
          </w:p>
        </w:tc>
      </w:tr>
      <w:tr w:rsidR="00AE4FB9" w:rsidRPr="00044E3B" w14:paraId="5E8FBCBF" w14:textId="77777777" w:rsidTr="0001103C">
        <w:trPr>
          <w:trHeight w:val="20"/>
        </w:trPr>
        <w:tc>
          <w:tcPr>
            <w:tcW w:w="4678" w:type="dxa"/>
            <w:tcBorders>
              <w:top w:val="single" w:sz="4" w:space="0" w:color="1F497D"/>
              <w:bottom w:val="single" w:sz="4" w:space="0" w:color="1F497D"/>
              <w:right w:val="single" w:sz="4" w:space="0" w:color="1F497D"/>
            </w:tcBorders>
            <w:shd w:val="clear" w:color="auto" w:fill="auto"/>
          </w:tcPr>
          <w:p w14:paraId="77B31BE9"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sz w:val="18"/>
                <w:szCs w:val="18"/>
              </w:rPr>
              <w:t>DCP07 Lara West Urban Growth Area 2014</w:t>
            </w:r>
          </w:p>
        </w:tc>
        <w:tc>
          <w:tcPr>
            <w:tcW w:w="1701" w:type="dxa"/>
            <w:tcBorders>
              <w:top w:val="single" w:sz="4" w:space="0" w:color="1F497D"/>
              <w:bottom w:val="single" w:sz="4" w:space="0" w:color="1F497D"/>
              <w:right w:val="single" w:sz="4" w:space="0" w:color="1F497D"/>
            </w:tcBorders>
            <w:shd w:val="clear" w:color="auto" w:fill="auto"/>
            <w:vAlign w:val="center"/>
          </w:tcPr>
          <w:p w14:paraId="2D42C0E4" w14:textId="77777777" w:rsidR="00AE4FB9" w:rsidRPr="00044E3B" w:rsidRDefault="00AE4FB9" w:rsidP="0001103C">
            <w:pPr>
              <w:autoSpaceDE w:val="0"/>
              <w:autoSpaceDN w:val="0"/>
              <w:adjustRightInd w:val="0"/>
              <w:spacing w:before="100" w:after="100"/>
              <w:jc w:val="both"/>
              <w:rPr>
                <w:rFonts w:ascii="Arial" w:hAnsi="Arial" w:cs="Arial"/>
                <w:color w:val="000000"/>
                <w:sz w:val="18"/>
                <w:szCs w:val="18"/>
                <w:highlight w:val="yellow"/>
              </w:rPr>
            </w:pPr>
            <w:r w:rsidRPr="00044E3B">
              <w:rPr>
                <w:rFonts w:ascii="Arial" w:hAnsi="Arial" w:cs="Arial"/>
                <w:color w:val="000000"/>
                <w:sz w:val="18"/>
                <w:szCs w:val="18"/>
              </w:rPr>
              <w:t>DI_P_1</w:t>
            </w:r>
          </w:p>
        </w:tc>
        <w:tc>
          <w:tcPr>
            <w:tcW w:w="6095" w:type="dxa"/>
            <w:tcBorders>
              <w:top w:val="single" w:sz="4" w:space="0" w:color="1F497D"/>
              <w:bottom w:val="single" w:sz="4" w:space="0" w:color="1F497D"/>
              <w:right w:val="single" w:sz="4" w:space="0" w:color="1F497D"/>
            </w:tcBorders>
            <w:shd w:val="clear" w:color="auto" w:fill="auto"/>
            <w:vAlign w:val="center"/>
          </w:tcPr>
          <w:p w14:paraId="74EEBF6B"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PSP/DCP Preparation</w:t>
            </w:r>
          </w:p>
        </w:tc>
        <w:tc>
          <w:tcPr>
            <w:tcW w:w="1560" w:type="dxa"/>
            <w:tcBorders>
              <w:top w:val="single" w:sz="4" w:space="0" w:color="1F497D"/>
              <w:bottom w:val="single" w:sz="4" w:space="0" w:color="1F497D"/>
              <w:right w:val="single" w:sz="4" w:space="0" w:color="1F497D"/>
            </w:tcBorders>
            <w:shd w:val="clear" w:color="auto" w:fill="auto"/>
            <w:vAlign w:val="center"/>
          </w:tcPr>
          <w:p w14:paraId="06326ED9" w14:textId="77777777" w:rsidR="00AE4FB9" w:rsidRPr="00044E3B" w:rsidRDefault="00AE4FB9" w:rsidP="0001103C">
            <w:pPr>
              <w:autoSpaceDE w:val="0"/>
              <w:autoSpaceDN w:val="0"/>
              <w:adjustRightInd w:val="0"/>
              <w:spacing w:before="100" w:after="100"/>
              <w:rPr>
                <w:rFonts w:ascii="Arial" w:hAnsi="Arial" w:cs="Arial"/>
                <w:color w:val="000000"/>
                <w:sz w:val="18"/>
                <w:szCs w:val="18"/>
                <w:highlight w:val="yellow"/>
              </w:rPr>
            </w:pPr>
            <w:r w:rsidRPr="00044E3B">
              <w:rPr>
                <w:rFonts w:ascii="Arial" w:hAnsi="Arial" w:cs="Arial"/>
                <w:color w:val="000000"/>
                <w:sz w:val="18"/>
                <w:szCs w:val="18"/>
              </w:rPr>
              <w:t>Other</w:t>
            </w:r>
          </w:p>
        </w:tc>
        <w:tc>
          <w:tcPr>
            <w:tcW w:w="1559" w:type="dxa"/>
            <w:tcBorders>
              <w:top w:val="single" w:sz="4" w:space="0" w:color="1F497D"/>
              <w:bottom w:val="single" w:sz="4" w:space="0" w:color="1F497D"/>
            </w:tcBorders>
            <w:shd w:val="clear" w:color="auto" w:fill="auto"/>
            <w:vAlign w:val="center"/>
          </w:tcPr>
          <w:p w14:paraId="57D341CA" w14:textId="77777777" w:rsidR="00AE4FB9" w:rsidRPr="00044E3B" w:rsidRDefault="00AE4FB9" w:rsidP="0001103C">
            <w:pPr>
              <w:autoSpaceDE w:val="0"/>
              <w:autoSpaceDN w:val="0"/>
              <w:adjustRightInd w:val="0"/>
              <w:spacing w:before="100" w:after="100"/>
              <w:jc w:val="right"/>
              <w:rPr>
                <w:rFonts w:ascii="Arial" w:hAnsi="Arial" w:cs="Arial"/>
                <w:color w:val="000000"/>
                <w:sz w:val="18"/>
                <w:szCs w:val="18"/>
                <w:highlight w:val="yellow"/>
              </w:rPr>
            </w:pPr>
            <w:r w:rsidRPr="00044E3B">
              <w:rPr>
                <w:rFonts w:ascii="Arial" w:hAnsi="Arial" w:cs="Arial"/>
                <w:color w:val="000000"/>
                <w:sz w:val="18"/>
                <w:szCs w:val="18"/>
              </w:rPr>
              <w:t>1,014,342.95</w:t>
            </w:r>
          </w:p>
        </w:tc>
      </w:tr>
      <w:tr w:rsidR="00AE4FB9" w:rsidRPr="00044E3B" w14:paraId="43F8FAE5" w14:textId="77777777" w:rsidTr="0001103C">
        <w:trPr>
          <w:trHeight w:val="20"/>
        </w:trPr>
        <w:tc>
          <w:tcPr>
            <w:tcW w:w="4678" w:type="dxa"/>
            <w:tcBorders>
              <w:top w:val="double" w:sz="4" w:space="0" w:color="1F497D"/>
              <w:bottom w:val="double" w:sz="4" w:space="0" w:color="1F497D"/>
            </w:tcBorders>
            <w:shd w:val="clear" w:color="auto" w:fill="auto"/>
          </w:tcPr>
          <w:p w14:paraId="4B48C779" w14:textId="77777777" w:rsidR="00AE4FB9" w:rsidRPr="00044E3B" w:rsidRDefault="00AE4FB9" w:rsidP="0001103C">
            <w:pPr>
              <w:spacing w:before="100" w:after="100"/>
              <w:rPr>
                <w:rFonts w:ascii="Arial" w:hAnsi="Arial" w:cs="Arial"/>
                <w:b/>
                <w:sz w:val="18"/>
                <w:szCs w:val="18"/>
                <w:highlight w:val="yellow"/>
              </w:rPr>
            </w:pPr>
            <w:r w:rsidRPr="00044E3B">
              <w:rPr>
                <w:rFonts w:ascii="Arial" w:hAnsi="Arial" w:cs="Arial"/>
                <w:b/>
                <w:sz w:val="18"/>
                <w:szCs w:val="18"/>
              </w:rPr>
              <w:t>Total</w:t>
            </w:r>
          </w:p>
        </w:tc>
        <w:tc>
          <w:tcPr>
            <w:tcW w:w="1701" w:type="dxa"/>
            <w:tcBorders>
              <w:top w:val="double" w:sz="4" w:space="0" w:color="1F497D"/>
              <w:bottom w:val="double" w:sz="4" w:space="0" w:color="1F497D"/>
            </w:tcBorders>
            <w:shd w:val="clear" w:color="auto" w:fill="auto"/>
          </w:tcPr>
          <w:p w14:paraId="42194FDD" w14:textId="77777777" w:rsidR="00AE4FB9" w:rsidRPr="00044E3B" w:rsidRDefault="00AE4FB9" w:rsidP="0001103C">
            <w:pPr>
              <w:spacing w:before="100" w:after="100"/>
              <w:rPr>
                <w:rFonts w:ascii="Arial" w:hAnsi="Arial" w:cs="Arial"/>
                <w:b/>
                <w:sz w:val="18"/>
                <w:szCs w:val="18"/>
                <w:highlight w:val="yellow"/>
              </w:rPr>
            </w:pPr>
          </w:p>
        </w:tc>
        <w:tc>
          <w:tcPr>
            <w:tcW w:w="6095" w:type="dxa"/>
            <w:tcBorders>
              <w:top w:val="double" w:sz="4" w:space="0" w:color="1F497D"/>
              <w:bottom w:val="double" w:sz="4" w:space="0" w:color="1F497D"/>
            </w:tcBorders>
            <w:shd w:val="clear" w:color="auto" w:fill="auto"/>
          </w:tcPr>
          <w:p w14:paraId="6019A222" w14:textId="77777777" w:rsidR="00AE4FB9" w:rsidRPr="00044E3B" w:rsidRDefault="00AE4FB9" w:rsidP="0001103C">
            <w:pPr>
              <w:spacing w:before="100" w:after="100"/>
              <w:rPr>
                <w:rFonts w:ascii="Arial" w:hAnsi="Arial" w:cs="Arial"/>
                <w:b/>
                <w:sz w:val="18"/>
                <w:szCs w:val="18"/>
                <w:highlight w:val="yellow"/>
              </w:rPr>
            </w:pPr>
          </w:p>
        </w:tc>
        <w:tc>
          <w:tcPr>
            <w:tcW w:w="1560" w:type="dxa"/>
            <w:tcBorders>
              <w:top w:val="double" w:sz="4" w:space="0" w:color="1F497D"/>
              <w:bottom w:val="double" w:sz="4" w:space="0" w:color="1F497D"/>
            </w:tcBorders>
            <w:shd w:val="clear" w:color="auto" w:fill="auto"/>
          </w:tcPr>
          <w:p w14:paraId="526DCBD1" w14:textId="77777777" w:rsidR="00AE4FB9" w:rsidRPr="00044E3B" w:rsidRDefault="00AE4FB9" w:rsidP="0001103C">
            <w:pPr>
              <w:spacing w:before="100" w:after="100"/>
              <w:rPr>
                <w:rFonts w:ascii="Arial" w:hAnsi="Arial" w:cs="Arial"/>
                <w:b/>
                <w:sz w:val="18"/>
                <w:szCs w:val="18"/>
                <w:highlight w:val="yellow"/>
              </w:rPr>
            </w:pPr>
          </w:p>
        </w:tc>
        <w:tc>
          <w:tcPr>
            <w:tcW w:w="1559" w:type="dxa"/>
            <w:tcBorders>
              <w:top w:val="double" w:sz="4" w:space="0" w:color="1F497D"/>
              <w:bottom w:val="double" w:sz="4" w:space="0" w:color="1F497D"/>
            </w:tcBorders>
            <w:shd w:val="clear" w:color="auto" w:fill="auto"/>
            <w:vAlign w:val="center"/>
          </w:tcPr>
          <w:p w14:paraId="5930E61E" w14:textId="77777777" w:rsidR="00AE4FB9" w:rsidRPr="004064EF" w:rsidRDefault="00AE4FB9" w:rsidP="0001103C">
            <w:pPr>
              <w:spacing w:before="100" w:after="100"/>
              <w:jc w:val="right"/>
              <w:rPr>
                <w:rFonts w:ascii="Arial" w:hAnsi="Arial" w:cs="Arial"/>
                <w:b/>
                <w:bCs/>
                <w:sz w:val="18"/>
                <w:szCs w:val="18"/>
                <w:highlight w:val="yellow"/>
              </w:rPr>
            </w:pPr>
            <w:r w:rsidRPr="004064EF">
              <w:rPr>
                <w:rFonts w:ascii="Arial" w:hAnsi="Arial" w:cs="Arial"/>
                <w:b/>
                <w:bCs/>
                <w:color w:val="000000"/>
                <w:sz w:val="18"/>
                <w:szCs w:val="18"/>
              </w:rPr>
              <w:t>6,565,873.00</w:t>
            </w:r>
          </w:p>
        </w:tc>
      </w:tr>
    </w:tbl>
    <w:p w14:paraId="41BDEF8B" w14:textId="77777777" w:rsidR="00AE4FB9" w:rsidRDefault="00AE4FB9" w:rsidP="00AE4FB9">
      <w:pPr>
        <w:keepNext/>
        <w:tabs>
          <w:tab w:val="left" w:pos="8130"/>
        </w:tabs>
        <w:spacing w:before="100" w:after="100"/>
        <w:rPr>
          <w:rFonts w:ascii="Arial" w:hAnsi="Arial" w:cs="Arial"/>
          <w:b/>
          <w:bCs/>
          <w:vanish/>
          <w:color w:val="244061"/>
          <w:sz w:val="18"/>
          <w:szCs w:val="18"/>
        </w:rPr>
      </w:pPr>
    </w:p>
    <w:p w14:paraId="2E9B84DC" w14:textId="77777777" w:rsidR="00AE4FB9" w:rsidRDefault="00AE4FB9" w:rsidP="00AE4FB9">
      <w:pPr>
        <w:spacing w:line="240" w:lineRule="auto"/>
        <w:rPr>
          <w:rFonts w:ascii="Arial" w:hAnsi="Arial" w:cs="Arial"/>
          <w:b/>
          <w:bCs/>
          <w:vanish/>
          <w:color w:val="244061"/>
          <w:sz w:val="18"/>
          <w:szCs w:val="18"/>
        </w:rPr>
      </w:pPr>
      <w:r w:rsidRPr="50FEC6F1">
        <w:rPr>
          <w:rFonts w:ascii="Arial" w:hAnsi="Arial" w:cs="Arial"/>
          <w:b/>
          <w:bCs/>
          <w:color w:val="244061"/>
          <w:sz w:val="18"/>
          <w:szCs w:val="18"/>
        </w:rPr>
        <w:br w:type="page"/>
      </w:r>
    </w:p>
    <w:p w14:paraId="1F44ABD7" w14:textId="3DAD5390" w:rsidR="00AE4FB9" w:rsidRPr="0001103C" w:rsidRDefault="00AE4FB9" w:rsidP="00AE4FB9">
      <w:pPr>
        <w:keepNext/>
        <w:spacing w:before="100" w:after="100"/>
        <w:rPr>
          <w:rFonts w:ascii="Arial" w:hAnsi="Arial" w:cs="Arial"/>
          <w:b/>
          <w:color w:val="1F497D"/>
          <w:sz w:val="16"/>
          <w:szCs w:val="16"/>
        </w:rPr>
      </w:pPr>
      <w:r w:rsidRPr="00E92AEC">
        <w:rPr>
          <w:rFonts w:asciiTheme="minorHAnsi" w:hAnsiTheme="minorHAnsi" w:cstheme="minorHAnsi"/>
          <w:b/>
          <w:color w:val="1F497D"/>
          <w:sz w:val="18"/>
          <w:szCs w:val="18"/>
        </w:rPr>
        <w:lastRenderedPageBreak/>
        <w:t>TABLE 1</w:t>
      </w:r>
      <w:r w:rsidR="00E92AEC" w:rsidRPr="00E92AEC">
        <w:rPr>
          <w:rFonts w:asciiTheme="minorHAnsi" w:hAnsiTheme="minorHAnsi" w:cstheme="minorHAnsi"/>
          <w:b/>
          <w:color w:val="1F497D"/>
          <w:sz w:val="18"/>
          <w:szCs w:val="18"/>
        </w:rPr>
        <w:t>3</w:t>
      </w:r>
      <w:r w:rsidRPr="00E92AEC">
        <w:rPr>
          <w:rFonts w:asciiTheme="minorHAnsi" w:hAnsiTheme="minorHAnsi" w:cstheme="minorHAnsi"/>
          <w:b/>
          <w:color w:val="1F497D"/>
          <w:sz w:val="18"/>
          <w:szCs w:val="18"/>
        </w:rPr>
        <w:t>: Total DCP contributions received and expended to date (for DCPs approved after 1 June 2016)</w:t>
      </w:r>
    </w:p>
    <w:tbl>
      <w:tblPr>
        <w:tblW w:w="15593" w:type="dxa"/>
        <w:tblBorders>
          <w:top w:val="single" w:sz="4" w:space="0" w:color="1F497D"/>
          <w:bottom w:val="single" w:sz="4" w:space="0" w:color="1F497D"/>
          <w:insideH w:val="single" w:sz="4" w:space="0" w:color="1F497D"/>
        </w:tblBorders>
        <w:tblLayout w:type="fixed"/>
        <w:tblCellMar>
          <w:left w:w="57" w:type="dxa"/>
          <w:right w:w="57" w:type="dxa"/>
        </w:tblCellMar>
        <w:tblLook w:val="0000" w:firstRow="0" w:lastRow="0" w:firstColumn="0" w:lastColumn="0" w:noHBand="0" w:noVBand="0"/>
      </w:tblPr>
      <w:tblGrid>
        <w:gridCol w:w="3119"/>
        <w:gridCol w:w="2693"/>
        <w:gridCol w:w="2552"/>
        <w:gridCol w:w="2976"/>
        <w:gridCol w:w="4253"/>
      </w:tblGrid>
      <w:tr w:rsidR="00AE4FB9" w:rsidRPr="00044E3B" w14:paraId="18FBA39C" w14:textId="77777777" w:rsidTr="0001103C">
        <w:trPr>
          <w:trHeight w:val="643"/>
        </w:trPr>
        <w:tc>
          <w:tcPr>
            <w:tcW w:w="3119" w:type="dxa"/>
            <w:shd w:val="clear" w:color="auto" w:fill="1F497D"/>
            <w:vAlign w:val="bottom"/>
          </w:tcPr>
          <w:p w14:paraId="28810843"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 xml:space="preserve">DCP NAME </w:t>
            </w:r>
          </w:p>
          <w:p w14:paraId="7926ABCF"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(YEAR APPROVED)</w:t>
            </w:r>
          </w:p>
        </w:tc>
        <w:tc>
          <w:tcPr>
            <w:tcW w:w="2693" w:type="dxa"/>
            <w:shd w:val="clear" w:color="auto" w:fill="1F497D"/>
            <w:vAlign w:val="bottom"/>
          </w:tcPr>
          <w:p w14:paraId="5B9A0A40"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TOTAL LEVIES</w:t>
            </w:r>
            <w:r w:rsidRPr="0001103C">
              <w:rPr>
                <w:rFonts w:ascii="Arial" w:hAnsi="Arial" w:cs="Arial"/>
                <w:b/>
                <w:color w:val="FFFFFF"/>
                <w:szCs w:val="18"/>
              </w:rPr>
              <w:br/>
              <w:t>RECEIVED</w:t>
            </w:r>
          </w:p>
          <w:p w14:paraId="3F882260"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2552" w:type="dxa"/>
            <w:shd w:val="clear" w:color="auto" w:fill="1F497D"/>
            <w:vAlign w:val="bottom"/>
          </w:tcPr>
          <w:p w14:paraId="649B90A5"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TOTAL LEVIES</w:t>
            </w:r>
            <w:r w:rsidRPr="0001103C">
              <w:rPr>
                <w:rFonts w:ascii="Arial" w:hAnsi="Arial" w:cs="Arial"/>
                <w:b/>
                <w:color w:val="FFFFFF"/>
                <w:szCs w:val="18"/>
              </w:rPr>
              <w:br/>
              <w:t>EXPENDED</w:t>
            </w:r>
          </w:p>
          <w:p w14:paraId="3F08E6A1"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2976" w:type="dxa"/>
            <w:shd w:val="clear" w:color="auto" w:fill="1F497D"/>
            <w:vAlign w:val="bottom"/>
          </w:tcPr>
          <w:p w14:paraId="53847C6A"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TOTAL WORKS-IN-KIND ACCEPTED </w:t>
            </w:r>
          </w:p>
          <w:p w14:paraId="1CA5C4C1"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4253" w:type="dxa"/>
            <w:shd w:val="clear" w:color="auto" w:fill="1F497D"/>
            <w:vAlign w:val="bottom"/>
          </w:tcPr>
          <w:p w14:paraId="1E79D637"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TOTAL DCP CONTRIBUTIONS RECEIVED (LEVIES AND WORKS-IN-KIND) </w:t>
            </w:r>
          </w:p>
          <w:p w14:paraId="431BB500"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r>
      <w:tr w:rsidR="00AE4FB9" w:rsidRPr="00044E3B" w14:paraId="1062A951" w14:textId="77777777" w:rsidTr="0001103C">
        <w:trPr>
          <w:trHeight w:val="600"/>
        </w:trPr>
        <w:tc>
          <w:tcPr>
            <w:tcW w:w="3119" w:type="dxa"/>
            <w:tcBorders>
              <w:top w:val="single" w:sz="4" w:space="0" w:color="1F497D"/>
              <w:bottom w:val="single" w:sz="4" w:space="0" w:color="1F497D"/>
              <w:right w:val="single" w:sz="4" w:space="0" w:color="1F497D"/>
            </w:tcBorders>
            <w:shd w:val="clear" w:color="auto" w:fill="auto"/>
          </w:tcPr>
          <w:p w14:paraId="08C04CA6" w14:textId="77777777" w:rsidR="00AE4FB9" w:rsidRPr="00044E3B" w:rsidRDefault="00AE4FB9" w:rsidP="0001103C">
            <w:pPr>
              <w:autoSpaceDE w:val="0"/>
              <w:autoSpaceDN w:val="0"/>
              <w:adjustRightInd w:val="0"/>
              <w:spacing w:before="100" w:after="100"/>
              <w:rPr>
                <w:rFonts w:ascii="Arial" w:hAnsi="Arial" w:cs="Arial"/>
                <w:vanish/>
                <w:color w:val="000000"/>
                <w:sz w:val="18"/>
                <w:szCs w:val="18"/>
              </w:rPr>
            </w:pPr>
            <w:r w:rsidRPr="00044E3B">
              <w:rPr>
                <w:rFonts w:ascii="Arial" w:hAnsi="Arial" w:cs="Arial"/>
                <w:sz w:val="18"/>
                <w:szCs w:val="18"/>
              </w:rPr>
              <w:t>DCP08 Central Rd Drysdale 2022</w:t>
            </w:r>
          </w:p>
        </w:tc>
        <w:tc>
          <w:tcPr>
            <w:tcW w:w="2693" w:type="dxa"/>
            <w:tcBorders>
              <w:top w:val="single" w:sz="4" w:space="0" w:color="1F497D"/>
              <w:bottom w:val="single" w:sz="4" w:space="0" w:color="1F497D"/>
              <w:right w:val="single" w:sz="4" w:space="0" w:color="1F497D"/>
            </w:tcBorders>
            <w:shd w:val="clear" w:color="auto" w:fill="auto"/>
            <w:vAlign w:val="center"/>
          </w:tcPr>
          <w:p w14:paraId="54493FE4" w14:textId="77777777" w:rsidR="00AE4FB9" w:rsidRPr="00044E3B" w:rsidRDefault="00AE4FB9" w:rsidP="0001103C">
            <w:pPr>
              <w:autoSpaceDE w:val="0"/>
              <w:autoSpaceDN w:val="0"/>
              <w:adjustRightInd w:val="0"/>
              <w:spacing w:before="100" w:after="100"/>
              <w:jc w:val="right"/>
              <w:rPr>
                <w:rFonts w:ascii="Arial" w:hAnsi="Arial" w:cs="Arial"/>
                <w:vanish/>
                <w:color w:val="000000"/>
                <w:sz w:val="18"/>
                <w:szCs w:val="18"/>
              </w:rPr>
            </w:pPr>
            <w:r w:rsidRPr="00044E3B">
              <w:rPr>
                <w:rFonts w:ascii="Arial" w:hAnsi="Arial" w:cs="Arial"/>
                <w:color w:val="000000"/>
                <w:sz w:val="18"/>
                <w:szCs w:val="18"/>
              </w:rPr>
              <w:t>0.00</w:t>
            </w:r>
          </w:p>
        </w:tc>
        <w:tc>
          <w:tcPr>
            <w:tcW w:w="2552" w:type="dxa"/>
            <w:tcBorders>
              <w:top w:val="single" w:sz="4" w:space="0" w:color="1F497D"/>
              <w:bottom w:val="single" w:sz="4" w:space="0" w:color="1F497D"/>
              <w:right w:val="single" w:sz="4" w:space="0" w:color="1F497D"/>
            </w:tcBorders>
            <w:shd w:val="clear" w:color="auto" w:fill="auto"/>
            <w:vAlign w:val="center"/>
          </w:tcPr>
          <w:p w14:paraId="1924E187" w14:textId="77777777" w:rsidR="00AE4FB9" w:rsidRPr="00044E3B" w:rsidRDefault="00AE4FB9" w:rsidP="0001103C">
            <w:pPr>
              <w:spacing w:before="100" w:after="100"/>
              <w:jc w:val="right"/>
              <w:rPr>
                <w:rFonts w:ascii="Arial" w:hAnsi="Arial" w:cs="Arial"/>
                <w:vanish/>
                <w:color w:val="000000"/>
                <w:sz w:val="18"/>
                <w:szCs w:val="18"/>
              </w:rPr>
            </w:pPr>
            <w:r w:rsidRPr="00044E3B">
              <w:rPr>
                <w:rFonts w:ascii="Arial" w:hAnsi="Arial" w:cs="Arial"/>
                <w:color w:val="000000"/>
                <w:sz w:val="18"/>
                <w:szCs w:val="18"/>
              </w:rPr>
              <w:t>757,473.00</w:t>
            </w:r>
          </w:p>
        </w:tc>
        <w:tc>
          <w:tcPr>
            <w:tcW w:w="2976" w:type="dxa"/>
            <w:tcBorders>
              <w:top w:val="single" w:sz="4" w:space="0" w:color="1F497D"/>
              <w:bottom w:val="single" w:sz="4" w:space="0" w:color="1F497D"/>
              <w:right w:val="single" w:sz="4" w:space="0" w:color="1F497D"/>
            </w:tcBorders>
            <w:shd w:val="clear" w:color="auto" w:fill="auto"/>
            <w:vAlign w:val="center"/>
          </w:tcPr>
          <w:p w14:paraId="36ECA766" w14:textId="77777777" w:rsidR="00AE4FB9" w:rsidRPr="00044E3B" w:rsidRDefault="00AE4FB9" w:rsidP="0001103C">
            <w:pPr>
              <w:autoSpaceDE w:val="0"/>
              <w:autoSpaceDN w:val="0"/>
              <w:adjustRightInd w:val="0"/>
              <w:spacing w:before="100" w:after="100"/>
              <w:jc w:val="right"/>
              <w:rPr>
                <w:rFonts w:ascii="Arial" w:hAnsi="Arial" w:cs="Arial"/>
                <w:vanish/>
                <w:color w:val="000000"/>
                <w:sz w:val="18"/>
                <w:szCs w:val="18"/>
              </w:rPr>
            </w:pPr>
            <w:r w:rsidRPr="00044E3B">
              <w:rPr>
                <w:rFonts w:ascii="Arial" w:hAnsi="Arial" w:cs="Arial"/>
                <w:color w:val="000000"/>
                <w:sz w:val="18"/>
                <w:szCs w:val="18"/>
              </w:rPr>
              <w:t>0.00</w:t>
            </w:r>
          </w:p>
        </w:tc>
        <w:tc>
          <w:tcPr>
            <w:tcW w:w="4253" w:type="dxa"/>
            <w:tcBorders>
              <w:top w:val="single" w:sz="4" w:space="0" w:color="1F497D"/>
              <w:bottom w:val="single" w:sz="4" w:space="0" w:color="1F497D"/>
            </w:tcBorders>
            <w:shd w:val="clear" w:color="auto" w:fill="auto"/>
            <w:vAlign w:val="center"/>
          </w:tcPr>
          <w:p w14:paraId="2FDEC61A" w14:textId="77777777" w:rsidR="00AE4FB9" w:rsidRPr="00044E3B" w:rsidRDefault="00AE4FB9" w:rsidP="0001103C">
            <w:pPr>
              <w:autoSpaceDE w:val="0"/>
              <w:autoSpaceDN w:val="0"/>
              <w:adjustRightInd w:val="0"/>
              <w:spacing w:before="100" w:after="100"/>
              <w:jc w:val="right"/>
              <w:rPr>
                <w:rFonts w:ascii="Arial" w:hAnsi="Arial" w:cs="Arial"/>
                <w:vanish/>
                <w:color w:val="000000"/>
                <w:sz w:val="18"/>
                <w:szCs w:val="18"/>
              </w:rPr>
            </w:pPr>
            <w:r w:rsidRPr="00044E3B">
              <w:rPr>
                <w:rFonts w:ascii="Arial" w:hAnsi="Arial" w:cs="Arial"/>
                <w:vanish/>
                <w:color w:val="000000"/>
                <w:sz w:val="18"/>
                <w:szCs w:val="18"/>
              </w:rPr>
              <w:t>0.00</w:t>
            </w:r>
          </w:p>
        </w:tc>
      </w:tr>
      <w:tr w:rsidR="00AE4FB9" w:rsidRPr="00044E3B" w14:paraId="1828E63B" w14:textId="77777777" w:rsidTr="0001103C">
        <w:trPr>
          <w:trHeight w:val="280"/>
          <w:hidden/>
        </w:trPr>
        <w:tc>
          <w:tcPr>
            <w:tcW w:w="3119" w:type="dxa"/>
            <w:tcBorders>
              <w:top w:val="double" w:sz="4" w:space="0" w:color="1F497D"/>
              <w:bottom w:val="double" w:sz="4" w:space="0" w:color="1F497D"/>
            </w:tcBorders>
            <w:shd w:val="clear" w:color="auto" w:fill="auto"/>
          </w:tcPr>
          <w:p w14:paraId="3406420C" w14:textId="77777777" w:rsidR="00AE4FB9" w:rsidRPr="00044E3B" w:rsidRDefault="00AE4FB9" w:rsidP="0001103C">
            <w:pPr>
              <w:spacing w:before="100" w:after="100"/>
              <w:rPr>
                <w:rFonts w:ascii="Arial" w:hAnsi="Arial" w:cs="Arial"/>
                <w:b/>
                <w:vanish/>
                <w:sz w:val="18"/>
                <w:szCs w:val="18"/>
              </w:rPr>
            </w:pPr>
            <w:r w:rsidRPr="00044E3B">
              <w:rPr>
                <w:rFonts w:ascii="Arial" w:hAnsi="Arial" w:cs="Arial"/>
                <w:b/>
                <w:vanish/>
                <w:sz w:val="18"/>
                <w:szCs w:val="18"/>
              </w:rPr>
              <w:t>Total</w:t>
            </w:r>
          </w:p>
        </w:tc>
        <w:tc>
          <w:tcPr>
            <w:tcW w:w="2693" w:type="dxa"/>
            <w:tcBorders>
              <w:top w:val="double" w:sz="4" w:space="0" w:color="1F497D"/>
              <w:bottom w:val="double" w:sz="4" w:space="0" w:color="1F497D"/>
            </w:tcBorders>
            <w:shd w:val="clear" w:color="auto" w:fill="auto"/>
          </w:tcPr>
          <w:p w14:paraId="6F2093FC" w14:textId="77777777" w:rsidR="00AE4FB9" w:rsidRPr="00044E3B" w:rsidRDefault="00AE4FB9" w:rsidP="0001103C">
            <w:pPr>
              <w:spacing w:before="100" w:after="100"/>
              <w:rPr>
                <w:rFonts w:ascii="Arial" w:hAnsi="Arial" w:cs="Arial"/>
                <w:b/>
                <w:vanish/>
                <w:sz w:val="18"/>
                <w:szCs w:val="18"/>
              </w:rPr>
            </w:pPr>
          </w:p>
        </w:tc>
        <w:tc>
          <w:tcPr>
            <w:tcW w:w="2552" w:type="dxa"/>
            <w:tcBorders>
              <w:top w:val="double" w:sz="4" w:space="0" w:color="1F497D"/>
              <w:bottom w:val="double" w:sz="4" w:space="0" w:color="1F497D"/>
            </w:tcBorders>
            <w:shd w:val="clear" w:color="auto" w:fill="auto"/>
          </w:tcPr>
          <w:p w14:paraId="4FDA0B47" w14:textId="77777777" w:rsidR="00AE4FB9" w:rsidRPr="00044E3B" w:rsidRDefault="00AE4FB9" w:rsidP="0001103C">
            <w:pPr>
              <w:spacing w:before="100" w:after="100"/>
              <w:jc w:val="right"/>
              <w:rPr>
                <w:rFonts w:ascii="Arial" w:hAnsi="Arial" w:cs="Arial"/>
                <w:b/>
                <w:vanish/>
                <w:sz w:val="18"/>
                <w:szCs w:val="18"/>
              </w:rPr>
            </w:pPr>
            <w:r w:rsidRPr="00044E3B">
              <w:rPr>
                <w:rFonts w:ascii="Arial" w:hAnsi="Arial" w:cs="Arial"/>
                <w:color w:val="000000"/>
                <w:sz w:val="18"/>
                <w:szCs w:val="18"/>
              </w:rPr>
              <w:t>757,473.00</w:t>
            </w:r>
          </w:p>
        </w:tc>
        <w:tc>
          <w:tcPr>
            <w:tcW w:w="2976" w:type="dxa"/>
            <w:tcBorders>
              <w:top w:val="double" w:sz="4" w:space="0" w:color="1F497D"/>
              <w:bottom w:val="double" w:sz="4" w:space="0" w:color="1F497D"/>
            </w:tcBorders>
            <w:shd w:val="clear" w:color="auto" w:fill="auto"/>
          </w:tcPr>
          <w:p w14:paraId="7AEF8FCF" w14:textId="77777777" w:rsidR="00AE4FB9" w:rsidRPr="00044E3B" w:rsidRDefault="00AE4FB9" w:rsidP="0001103C">
            <w:pPr>
              <w:spacing w:before="100" w:after="100"/>
              <w:rPr>
                <w:rFonts w:ascii="Arial" w:hAnsi="Arial" w:cs="Arial"/>
                <w:b/>
                <w:vanish/>
                <w:sz w:val="18"/>
                <w:szCs w:val="18"/>
              </w:rPr>
            </w:pPr>
          </w:p>
        </w:tc>
        <w:tc>
          <w:tcPr>
            <w:tcW w:w="4253" w:type="dxa"/>
            <w:tcBorders>
              <w:top w:val="double" w:sz="4" w:space="0" w:color="1F497D"/>
              <w:bottom w:val="double" w:sz="4" w:space="0" w:color="1F497D"/>
            </w:tcBorders>
            <w:shd w:val="clear" w:color="auto" w:fill="auto"/>
            <w:vAlign w:val="center"/>
          </w:tcPr>
          <w:p w14:paraId="536D036A" w14:textId="77777777" w:rsidR="00AE4FB9" w:rsidRPr="004064EF" w:rsidRDefault="00AE4FB9" w:rsidP="0001103C">
            <w:pPr>
              <w:spacing w:before="100" w:after="100"/>
              <w:jc w:val="right"/>
              <w:rPr>
                <w:rFonts w:ascii="Arial" w:hAnsi="Arial" w:cs="Arial"/>
                <w:b/>
                <w:bCs/>
                <w:color w:val="000000"/>
                <w:sz w:val="18"/>
                <w:szCs w:val="18"/>
              </w:rPr>
            </w:pPr>
            <w:r w:rsidRPr="004064EF">
              <w:rPr>
                <w:rFonts w:ascii="Arial" w:hAnsi="Arial" w:cs="Arial"/>
                <w:b/>
                <w:bCs/>
                <w:color w:val="000000"/>
                <w:sz w:val="18"/>
                <w:szCs w:val="18"/>
              </w:rPr>
              <w:t>0.00</w:t>
            </w:r>
          </w:p>
        </w:tc>
      </w:tr>
      <w:tr w:rsidR="00AE4FB9" w:rsidRPr="00044E3B" w14:paraId="06C4DCF5" w14:textId="77777777" w:rsidTr="0001103C">
        <w:trPr>
          <w:trHeight w:val="280"/>
          <w:hidden/>
        </w:trPr>
        <w:tc>
          <w:tcPr>
            <w:tcW w:w="3119" w:type="dxa"/>
            <w:tcBorders>
              <w:top w:val="double" w:sz="4" w:space="0" w:color="1F497D"/>
              <w:bottom w:val="nil"/>
            </w:tcBorders>
            <w:shd w:val="clear" w:color="auto" w:fill="auto"/>
          </w:tcPr>
          <w:p w14:paraId="74152E69" w14:textId="77777777" w:rsidR="00AE4FB9" w:rsidRPr="00044E3B" w:rsidRDefault="00AE4FB9" w:rsidP="0001103C">
            <w:pPr>
              <w:spacing w:before="100" w:after="100"/>
              <w:rPr>
                <w:rFonts w:ascii="Arial" w:hAnsi="Arial" w:cs="Arial"/>
                <w:b/>
                <w:vanish/>
                <w:sz w:val="18"/>
                <w:szCs w:val="18"/>
              </w:rPr>
            </w:pPr>
          </w:p>
        </w:tc>
        <w:tc>
          <w:tcPr>
            <w:tcW w:w="2693" w:type="dxa"/>
            <w:tcBorders>
              <w:top w:val="double" w:sz="4" w:space="0" w:color="1F497D"/>
              <w:bottom w:val="nil"/>
            </w:tcBorders>
            <w:shd w:val="clear" w:color="auto" w:fill="auto"/>
          </w:tcPr>
          <w:p w14:paraId="6BA26F33" w14:textId="77777777" w:rsidR="00AE4FB9" w:rsidRPr="00044E3B" w:rsidRDefault="00AE4FB9" w:rsidP="0001103C">
            <w:pPr>
              <w:spacing w:before="100" w:after="100"/>
              <w:rPr>
                <w:rFonts w:ascii="Arial" w:hAnsi="Arial" w:cs="Arial"/>
                <w:b/>
                <w:vanish/>
                <w:sz w:val="18"/>
                <w:szCs w:val="18"/>
              </w:rPr>
            </w:pPr>
          </w:p>
        </w:tc>
        <w:tc>
          <w:tcPr>
            <w:tcW w:w="2552" w:type="dxa"/>
            <w:tcBorders>
              <w:top w:val="double" w:sz="4" w:space="0" w:color="1F497D"/>
              <w:bottom w:val="nil"/>
            </w:tcBorders>
            <w:shd w:val="clear" w:color="auto" w:fill="auto"/>
          </w:tcPr>
          <w:p w14:paraId="5190D782" w14:textId="77777777" w:rsidR="00AE4FB9" w:rsidRPr="00044E3B" w:rsidRDefault="00AE4FB9" w:rsidP="0001103C">
            <w:pPr>
              <w:spacing w:before="100" w:after="100"/>
              <w:rPr>
                <w:rFonts w:ascii="Arial" w:hAnsi="Arial" w:cs="Arial"/>
                <w:b/>
                <w:vanish/>
                <w:sz w:val="18"/>
                <w:szCs w:val="18"/>
              </w:rPr>
            </w:pPr>
          </w:p>
        </w:tc>
        <w:tc>
          <w:tcPr>
            <w:tcW w:w="2976" w:type="dxa"/>
            <w:tcBorders>
              <w:top w:val="double" w:sz="4" w:space="0" w:color="1F497D"/>
              <w:bottom w:val="nil"/>
            </w:tcBorders>
            <w:shd w:val="clear" w:color="auto" w:fill="auto"/>
          </w:tcPr>
          <w:p w14:paraId="3CA88A4A" w14:textId="77777777" w:rsidR="00AE4FB9" w:rsidRPr="00044E3B" w:rsidRDefault="00AE4FB9" w:rsidP="0001103C">
            <w:pPr>
              <w:spacing w:before="100" w:after="100"/>
              <w:rPr>
                <w:rFonts w:ascii="Arial" w:hAnsi="Arial" w:cs="Arial"/>
                <w:b/>
                <w:vanish/>
                <w:sz w:val="18"/>
                <w:szCs w:val="18"/>
              </w:rPr>
            </w:pPr>
          </w:p>
        </w:tc>
        <w:tc>
          <w:tcPr>
            <w:tcW w:w="4253" w:type="dxa"/>
            <w:tcBorders>
              <w:top w:val="double" w:sz="4" w:space="0" w:color="1F497D"/>
              <w:bottom w:val="nil"/>
            </w:tcBorders>
            <w:shd w:val="clear" w:color="auto" w:fill="auto"/>
            <w:vAlign w:val="center"/>
          </w:tcPr>
          <w:p w14:paraId="28CE2096" w14:textId="77777777" w:rsidR="00AE4FB9" w:rsidRPr="00044E3B" w:rsidRDefault="00AE4FB9" w:rsidP="0001103C">
            <w:pPr>
              <w:spacing w:before="100" w:after="100"/>
              <w:rPr>
                <w:rFonts w:ascii="Arial" w:hAnsi="Arial" w:cs="Arial"/>
                <w:b/>
                <w:vanish/>
                <w:sz w:val="18"/>
                <w:szCs w:val="18"/>
              </w:rPr>
            </w:pPr>
          </w:p>
        </w:tc>
      </w:tr>
    </w:tbl>
    <w:p w14:paraId="495D5AE6" w14:textId="64F7D74F" w:rsidR="00AE4FB9" w:rsidRPr="0001103C" w:rsidRDefault="00AE4FB9" w:rsidP="00AE4FB9">
      <w:pPr>
        <w:keepNext/>
        <w:spacing w:before="100" w:after="100"/>
        <w:rPr>
          <w:rFonts w:ascii="Arial" w:hAnsi="Arial" w:cs="Arial"/>
          <w:b/>
          <w:color w:val="1F497D"/>
          <w:sz w:val="16"/>
          <w:szCs w:val="16"/>
        </w:rPr>
      </w:pPr>
      <w:r w:rsidRPr="00044E3B">
        <w:rPr>
          <w:rFonts w:ascii="Arial" w:hAnsi="Arial" w:cs="Arial"/>
          <w:b/>
          <w:color w:val="244061"/>
          <w:sz w:val="18"/>
          <w:szCs w:val="18"/>
          <w:highlight w:val="yellow"/>
          <w:lang w:eastAsia="en-US"/>
        </w:rPr>
        <w:br w:type="page"/>
      </w:r>
      <w:r w:rsidRPr="00E92AEC">
        <w:rPr>
          <w:rFonts w:asciiTheme="minorHAnsi" w:hAnsiTheme="minorHAnsi" w:cstheme="minorHAnsi"/>
          <w:b/>
          <w:color w:val="1F497D"/>
          <w:sz w:val="18"/>
          <w:szCs w:val="18"/>
        </w:rPr>
        <w:lastRenderedPageBreak/>
        <w:t>TABLE 1</w:t>
      </w:r>
      <w:r w:rsidR="00E92AEC" w:rsidRPr="00E92AEC">
        <w:rPr>
          <w:rFonts w:asciiTheme="minorHAnsi" w:hAnsiTheme="minorHAnsi" w:cstheme="minorHAnsi"/>
          <w:b/>
          <w:color w:val="1F497D"/>
          <w:sz w:val="18"/>
          <w:szCs w:val="18"/>
        </w:rPr>
        <w:t>4</w:t>
      </w:r>
      <w:r w:rsidRPr="00E92AEC">
        <w:rPr>
          <w:rFonts w:asciiTheme="minorHAnsi" w:hAnsiTheme="minorHAnsi" w:cstheme="minorHAnsi"/>
          <w:b/>
          <w:color w:val="1F497D"/>
          <w:sz w:val="18"/>
          <w:szCs w:val="18"/>
        </w:rPr>
        <w:t>: Land, works, services or facilities delivered in 2021–22 from DCP levies collected</w:t>
      </w:r>
    </w:p>
    <w:tbl>
      <w:tblPr>
        <w:tblW w:w="15645" w:type="dxa"/>
        <w:tblInd w:w="-30" w:type="dxa"/>
        <w:tblBorders>
          <w:top w:val="single" w:sz="6" w:space="0" w:color="1F497D"/>
          <w:bottom w:val="single" w:sz="6" w:space="0" w:color="1F497D"/>
          <w:insideH w:val="single" w:sz="6" w:space="0" w:color="1F497D"/>
        </w:tblBorders>
        <w:tblLayout w:type="fixed"/>
        <w:tblCellMar>
          <w:left w:w="30" w:type="dxa"/>
          <w:right w:w="30" w:type="dxa"/>
        </w:tblCellMar>
        <w:tblLook w:val="0000" w:firstRow="0" w:lastRow="0" w:firstColumn="0" w:lastColumn="0" w:noHBand="0" w:noVBand="0"/>
      </w:tblPr>
      <w:tblGrid>
        <w:gridCol w:w="3291"/>
        <w:gridCol w:w="1134"/>
        <w:gridCol w:w="1842"/>
        <w:gridCol w:w="1276"/>
        <w:gridCol w:w="1701"/>
        <w:gridCol w:w="1559"/>
        <w:gridCol w:w="1701"/>
        <w:gridCol w:w="1701"/>
        <w:gridCol w:w="1440"/>
      </w:tblGrid>
      <w:tr w:rsidR="00AE4FB9" w:rsidRPr="00044E3B" w14:paraId="12ED5054" w14:textId="77777777" w:rsidTr="0001103C">
        <w:trPr>
          <w:trHeight w:val="377"/>
          <w:tblHeader/>
        </w:trPr>
        <w:tc>
          <w:tcPr>
            <w:tcW w:w="3291" w:type="dxa"/>
            <w:shd w:val="clear" w:color="auto" w:fill="1F497D"/>
            <w:vAlign w:val="bottom"/>
          </w:tcPr>
          <w:p w14:paraId="1D7516BA"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PROJECT DESCRIPTION</w:t>
            </w:r>
          </w:p>
        </w:tc>
        <w:tc>
          <w:tcPr>
            <w:tcW w:w="1134" w:type="dxa"/>
            <w:shd w:val="clear" w:color="auto" w:fill="1F497D"/>
            <w:vAlign w:val="bottom"/>
          </w:tcPr>
          <w:p w14:paraId="2FF5AA00"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PROJECT ID</w:t>
            </w:r>
          </w:p>
        </w:tc>
        <w:tc>
          <w:tcPr>
            <w:tcW w:w="1842" w:type="dxa"/>
            <w:shd w:val="clear" w:color="auto" w:fill="1F497D"/>
            <w:vAlign w:val="bottom"/>
          </w:tcPr>
          <w:p w14:paraId="7E877FF6"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 xml:space="preserve">DCP NAME </w:t>
            </w:r>
          </w:p>
          <w:p w14:paraId="2F4508E3" w14:textId="77777777" w:rsidR="00AE4FB9" w:rsidRPr="0001103C" w:rsidRDefault="00AE4FB9" w:rsidP="0001103C">
            <w:pPr>
              <w:pStyle w:val="TableText"/>
              <w:keepNext/>
              <w:spacing w:before="100" w:after="100"/>
              <w:rPr>
                <w:rFonts w:ascii="Arial" w:hAnsi="Arial" w:cs="Arial"/>
                <w:b/>
                <w:color w:val="FFFFFF"/>
                <w:szCs w:val="18"/>
              </w:rPr>
            </w:pPr>
            <w:r w:rsidRPr="0001103C">
              <w:rPr>
                <w:rFonts w:ascii="Arial" w:hAnsi="Arial" w:cs="Arial"/>
                <w:b/>
                <w:color w:val="FFFFFF"/>
                <w:szCs w:val="18"/>
              </w:rPr>
              <w:t>(YEAR APPROVED)</w:t>
            </w:r>
          </w:p>
        </w:tc>
        <w:tc>
          <w:tcPr>
            <w:tcW w:w="1276" w:type="dxa"/>
            <w:shd w:val="clear" w:color="auto" w:fill="1F497D"/>
            <w:vAlign w:val="bottom"/>
          </w:tcPr>
          <w:p w14:paraId="0672C482"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DCP FUND EXPENDED </w:t>
            </w:r>
          </w:p>
          <w:p w14:paraId="7BE9731C"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1701" w:type="dxa"/>
            <w:shd w:val="clear" w:color="auto" w:fill="1F497D"/>
            <w:vAlign w:val="bottom"/>
          </w:tcPr>
          <w:p w14:paraId="45F1E8BD"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WORKS-IN-KIND ACCEPTED </w:t>
            </w:r>
          </w:p>
          <w:p w14:paraId="6C7A8654"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1559" w:type="dxa"/>
            <w:shd w:val="clear" w:color="auto" w:fill="1F497D"/>
            <w:vAlign w:val="bottom"/>
          </w:tcPr>
          <w:p w14:paraId="33804565"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COUNCIL’S CONTRIBUTION </w:t>
            </w:r>
          </w:p>
          <w:p w14:paraId="5AF2F75A"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1701" w:type="dxa"/>
            <w:shd w:val="clear" w:color="auto" w:fill="1F497D"/>
            <w:vAlign w:val="bottom"/>
          </w:tcPr>
          <w:p w14:paraId="3608125C"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OTHER CONTRIBUTIONS </w:t>
            </w:r>
          </w:p>
          <w:p w14:paraId="6EB52504"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1701" w:type="dxa"/>
            <w:shd w:val="clear" w:color="auto" w:fill="1F497D"/>
            <w:vAlign w:val="bottom"/>
          </w:tcPr>
          <w:p w14:paraId="365A033D"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TOTAL PROJECT EXPENDITURE</w:t>
            </w:r>
          </w:p>
          <w:p w14:paraId="363B0D82"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c>
          <w:tcPr>
            <w:tcW w:w="1440" w:type="dxa"/>
            <w:shd w:val="clear" w:color="auto" w:fill="1F497D"/>
            <w:vAlign w:val="bottom"/>
          </w:tcPr>
          <w:p w14:paraId="1281FF9C"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 xml:space="preserve">PERCENTAGE OF ITEM DELIVERED                 </w:t>
            </w:r>
          </w:p>
          <w:p w14:paraId="2037ACCF" w14:textId="77777777" w:rsidR="00AE4FB9" w:rsidRPr="0001103C" w:rsidRDefault="00AE4FB9" w:rsidP="0001103C">
            <w:pPr>
              <w:pStyle w:val="TableText"/>
              <w:keepNext/>
              <w:spacing w:before="100" w:after="100"/>
              <w:jc w:val="right"/>
              <w:rPr>
                <w:rFonts w:ascii="Arial" w:hAnsi="Arial" w:cs="Arial"/>
                <w:b/>
                <w:color w:val="FFFFFF"/>
                <w:szCs w:val="18"/>
              </w:rPr>
            </w:pPr>
            <w:r w:rsidRPr="0001103C">
              <w:rPr>
                <w:rFonts w:ascii="Arial" w:hAnsi="Arial" w:cs="Arial"/>
                <w:b/>
                <w:color w:val="FFFFFF"/>
                <w:szCs w:val="18"/>
              </w:rPr>
              <w:t>(%)</w:t>
            </w:r>
          </w:p>
        </w:tc>
      </w:tr>
      <w:tr w:rsidR="00AE4FB9" w:rsidRPr="00044E3B" w14:paraId="36BE2837"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52F52C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 xml:space="preserve">Jetty Road </w:t>
            </w:r>
            <w:proofErr w:type="spellStart"/>
            <w:r w:rsidRPr="00044E3B">
              <w:rPr>
                <w:rFonts w:ascii="Arial" w:hAnsi="Arial" w:cs="Arial"/>
                <w:color w:val="000000"/>
                <w:sz w:val="18"/>
                <w:szCs w:val="18"/>
              </w:rPr>
              <w:t>Childrens</w:t>
            </w:r>
            <w:proofErr w:type="spellEnd"/>
            <w:r w:rsidRPr="00044E3B">
              <w:rPr>
                <w:rFonts w:ascii="Arial" w:hAnsi="Arial" w:cs="Arial"/>
                <w:color w:val="000000"/>
                <w:sz w:val="18"/>
                <w:szCs w:val="18"/>
              </w:rPr>
              <w:t xml:space="preserve"> &amp; Community Hub DCP </w:t>
            </w:r>
          </w:p>
        </w:tc>
        <w:tc>
          <w:tcPr>
            <w:tcW w:w="1134" w:type="dxa"/>
            <w:tcBorders>
              <w:top w:val="single" w:sz="6" w:space="0" w:color="1F497D"/>
              <w:bottom w:val="single" w:sz="6" w:space="0" w:color="1F497D"/>
              <w:right w:val="single" w:sz="6" w:space="0" w:color="1F497D"/>
            </w:tcBorders>
            <w:shd w:val="clear" w:color="auto" w:fill="auto"/>
          </w:tcPr>
          <w:p w14:paraId="7388435C"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color w:val="000000"/>
                <w:sz w:val="18"/>
                <w:szCs w:val="18"/>
              </w:rPr>
              <w:t>C002</w:t>
            </w:r>
          </w:p>
        </w:tc>
        <w:tc>
          <w:tcPr>
            <w:tcW w:w="1842" w:type="dxa"/>
            <w:tcBorders>
              <w:top w:val="single" w:sz="6" w:space="0" w:color="1F497D"/>
              <w:bottom w:val="single" w:sz="6" w:space="0" w:color="1F497D"/>
              <w:right w:val="single" w:sz="6" w:space="0" w:color="1F497D"/>
            </w:tcBorders>
            <w:shd w:val="clear" w:color="auto" w:fill="auto"/>
          </w:tcPr>
          <w:p w14:paraId="4D8D05C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DCP02 Jetty Road Urban Growth Area Stage 1 2012</w:t>
            </w:r>
          </w:p>
        </w:tc>
        <w:tc>
          <w:tcPr>
            <w:tcW w:w="1276" w:type="dxa"/>
            <w:tcBorders>
              <w:top w:val="single" w:sz="6" w:space="0" w:color="1F497D"/>
              <w:bottom w:val="single" w:sz="6" w:space="0" w:color="1F497D"/>
              <w:right w:val="single" w:sz="6" w:space="0" w:color="1F497D"/>
            </w:tcBorders>
            <w:shd w:val="clear" w:color="auto" w:fill="auto"/>
          </w:tcPr>
          <w:p w14:paraId="36245A2C"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51,776</w:t>
            </w:r>
          </w:p>
        </w:tc>
        <w:tc>
          <w:tcPr>
            <w:tcW w:w="1701" w:type="dxa"/>
            <w:tcBorders>
              <w:top w:val="single" w:sz="6" w:space="0" w:color="1F497D"/>
              <w:bottom w:val="single" w:sz="6" w:space="0" w:color="1F497D"/>
              <w:right w:val="single" w:sz="6" w:space="0" w:color="1F497D"/>
            </w:tcBorders>
            <w:shd w:val="clear" w:color="auto" w:fill="auto"/>
          </w:tcPr>
          <w:p w14:paraId="2BA41583" w14:textId="77777777" w:rsidR="00AE4FB9" w:rsidRPr="00044E3B" w:rsidRDefault="00AE4FB9" w:rsidP="0001103C">
            <w:pPr>
              <w:spacing w:before="100" w:after="100"/>
              <w:ind w:right="105"/>
              <w:jc w:val="center"/>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0DA2006"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B0B736C"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157EFFE"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51,776</w:t>
            </w:r>
          </w:p>
        </w:tc>
        <w:tc>
          <w:tcPr>
            <w:tcW w:w="1440" w:type="dxa"/>
            <w:tcBorders>
              <w:top w:val="single" w:sz="6" w:space="0" w:color="1F497D"/>
              <w:bottom w:val="single" w:sz="6" w:space="0" w:color="1F497D"/>
            </w:tcBorders>
            <w:shd w:val="clear" w:color="auto" w:fill="auto"/>
          </w:tcPr>
          <w:p w14:paraId="059EC37C"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0.94</w:t>
            </w:r>
          </w:p>
        </w:tc>
      </w:tr>
      <w:tr w:rsidR="00AE4FB9" w:rsidRPr="00044E3B" w14:paraId="7EF1799A"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8199A5A"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Drysdale Library</w:t>
            </w:r>
          </w:p>
        </w:tc>
        <w:tc>
          <w:tcPr>
            <w:tcW w:w="1134" w:type="dxa"/>
            <w:tcBorders>
              <w:top w:val="single" w:sz="6" w:space="0" w:color="1F497D"/>
              <w:bottom w:val="single" w:sz="6" w:space="0" w:color="1F497D"/>
              <w:right w:val="single" w:sz="6" w:space="0" w:color="1F497D"/>
            </w:tcBorders>
            <w:shd w:val="clear" w:color="auto" w:fill="auto"/>
          </w:tcPr>
          <w:p w14:paraId="49433667"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C003</w:t>
            </w:r>
          </w:p>
        </w:tc>
        <w:tc>
          <w:tcPr>
            <w:tcW w:w="1842" w:type="dxa"/>
            <w:tcBorders>
              <w:top w:val="single" w:sz="6" w:space="0" w:color="1F497D"/>
              <w:bottom w:val="single" w:sz="6" w:space="0" w:color="1F497D"/>
              <w:right w:val="single" w:sz="6" w:space="0" w:color="1F497D"/>
            </w:tcBorders>
            <w:shd w:val="clear" w:color="auto" w:fill="auto"/>
          </w:tcPr>
          <w:p w14:paraId="328AE0B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DCP02 Jetty Road Urban Growth Area Stage 1 2012</w:t>
            </w:r>
          </w:p>
        </w:tc>
        <w:tc>
          <w:tcPr>
            <w:tcW w:w="1276" w:type="dxa"/>
            <w:tcBorders>
              <w:top w:val="single" w:sz="6" w:space="0" w:color="1F497D"/>
              <w:bottom w:val="single" w:sz="6" w:space="0" w:color="1F497D"/>
              <w:right w:val="single" w:sz="6" w:space="0" w:color="1F497D"/>
            </w:tcBorders>
            <w:shd w:val="clear" w:color="auto" w:fill="auto"/>
          </w:tcPr>
          <w:p w14:paraId="14DC8BE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2,324,804</w:t>
            </w:r>
          </w:p>
        </w:tc>
        <w:tc>
          <w:tcPr>
            <w:tcW w:w="1701" w:type="dxa"/>
            <w:tcBorders>
              <w:top w:val="single" w:sz="6" w:space="0" w:color="1F497D"/>
              <w:bottom w:val="single" w:sz="6" w:space="0" w:color="1F497D"/>
              <w:right w:val="single" w:sz="6" w:space="0" w:color="1F497D"/>
            </w:tcBorders>
            <w:shd w:val="clear" w:color="auto" w:fill="auto"/>
          </w:tcPr>
          <w:p w14:paraId="6BEFDD34"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6C060E3F"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F5D788E"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FE6A830"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2,324,804</w:t>
            </w:r>
          </w:p>
        </w:tc>
        <w:tc>
          <w:tcPr>
            <w:tcW w:w="1440" w:type="dxa"/>
            <w:tcBorders>
              <w:top w:val="single" w:sz="6" w:space="0" w:color="1F497D"/>
              <w:bottom w:val="single" w:sz="6" w:space="0" w:color="1F497D"/>
            </w:tcBorders>
            <w:shd w:val="clear" w:color="auto" w:fill="auto"/>
          </w:tcPr>
          <w:p w14:paraId="4ECF3A04"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41.49</w:t>
            </w:r>
          </w:p>
        </w:tc>
      </w:tr>
      <w:tr w:rsidR="00AE4FB9" w:rsidRPr="00044E3B" w14:paraId="3E30B63C"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10D2F41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 Lara Early Years Library and Community Hub </w:t>
            </w:r>
          </w:p>
        </w:tc>
        <w:tc>
          <w:tcPr>
            <w:tcW w:w="1134" w:type="dxa"/>
            <w:tcBorders>
              <w:top w:val="single" w:sz="6" w:space="0" w:color="1F497D"/>
              <w:bottom w:val="single" w:sz="6" w:space="0" w:color="1F497D"/>
              <w:right w:val="single" w:sz="6" w:space="0" w:color="1F497D"/>
            </w:tcBorders>
            <w:shd w:val="clear" w:color="auto" w:fill="auto"/>
          </w:tcPr>
          <w:p w14:paraId="07EB0CF8"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CI_C_1</w:t>
            </w:r>
          </w:p>
        </w:tc>
        <w:tc>
          <w:tcPr>
            <w:tcW w:w="1842" w:type="dxa"/>
            <w:tcBorders>
              <w:top w:val="single" w:sz="6" w:space="0" w:color="1F497D"/>
              <w:bottom w:val="single" w:sz="6" w:space="0" w:color="1F497D"/>
              <w:right w:val="single" w:sz="6" w:space="0" w:color="1F497D"/>
            </w:tcBorders>
            <w:shd w:val="clear" w:color="auto" w:fill="auto"/>
          </w:tcPr>
          <w:p w14:paraId="5F5D4E2C"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DCP07 Lara West Urban Growth Area 2014</w:t>
            </w:r>
          </w:p>
        </w:tc>
        <w:tc>
          <w:tcPr>
            <w:tcW w:w="1276" w:type="dxa"/>
            <w:tcBorders>
              <w:top w:val="single" w:sz="6" w:space="0" w:color="1F497D"/>
              <w:bottom w:val="single" w:sz="6" w:space="0" w:color="1F497D"/>
              <w:right w:val="single" w:sz="6" w:space="0" w:color="1F497D"/>
            </w:tcBorders>
            <w:shd w:val="clear" w:color="auto" w:fill="auto"/>
          </w:tcPr>
          <w:p w14:paraId="198CE426"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33,135</w:t>
            </w:r>
          </w:p>
        </w:tc>
        <w:tc>
          <w:tcPr>
            <w:tcW w:w="1701" w:type="dxa"/>
            <w:tcBorders>
              <w:top w:val="single" w:sz="6" w:space="0" w:color="1F497D"/>
              <w:bottom w:val="single" w:sz="6" w:space="0" w:color="1F497D"/>
              <w:right w:val="single" w:sz="6" w:space="0" w:color="1F497D"/>
            </w:tcBorders>
            <w:shd w:val="clear" w:color="auto" w:fill="auto"/>
          </w:tcPr>
          <w:p w14:paraId="4D194A70"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E499336"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7A1675E"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6075871"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33,135</w:t>
            </w:r>
          </w:p>
        </w:tc>
        <w:tc>
          <w:tcPr>
            <w:tcW w:w="1440" w:type="dxa"/>
            <w:tcBorders>
              <w:top w:val="single" w:sz="6" w:space="0" w:color="1F497D"/>
              <w:bottom w:val="single" w:sz="6" w:space="0" w:color="1F497D"/>
            </w:tcBorders>
            <w:shd w:val="clear" w:color="auto" w:fill="auto"/>
          </w:tcPr>
          <w:p w14:paraId="32D8B1FB"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2.19</w:t>
            </w:r>
          </w:p>
        </w:tc>
      </w:tr>
      <w:tr w:rsidR="00AE4FB9" w:rsidRPr="00044E3B" w14:paraId="746D1716"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6DCC03A5"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Armstrong Creek Town Centre Library &amp; Learning Hub</w:t>
            </w:r>
          </w:p>
        </w:tc>
        <w:tc>
          <w:tcPr>
            <w:tcW w:w="1134" w:type="dxa"/>
            <w:tcBorders>
              <w:top w:val="single" w:sz="6" w:space="0" w:color="1F497D"/>
              <w:bottom w:val="single" w:sz="6" w:space="0" w:color="1F497D"/>
              <w:right w:val="single" w:sz="6" w:space="0" w:color="1F497D"/>
            </w:tcBorders>
            <w:shd w:val="clear" w:color="auto" w:fill="auto"/>
          </w:tcPr>
          <w:p w14:paraId="46B4C7B4"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CI_CF_1</w:t>
            </w:r>
          </w:p>
        </w:tc>
        <w:tc>
          <w:tcPr>
            <w:tcW w:w="1842" w:type="dxa"/>
            <w:tcBorders>
              <w:top w:val="single" w:sz="6" w:space="0" w:color="1F497D"/>
              <w:bottom w:val="single" w:sz="6" w:space="0" w:color="1F497D"/>
              <w:right w:val="single" w:sz="6" w:space="0" w:color="1F497D"/>
            </w:tcBorders>
            <w:shd w:val="clear" w:color="auto" w:fill="auto"/>
          </w:tcPr>
          <w:p w14:paraId="205E1A7C"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DCP06 Armstrong Creek Town Centre Precinct 2014</w:t>
            </w:r>
          </w:p>
        </w:tc>
        <w:tc>
          <w:tcPr>
            <w:tcW w:w="1276" w:type="dxa"/>
            <w:tcBorders>
              <w:top w:val="single" w:sz="6" w:space="0" w:color="1F497D"/>
              <w:bottom w:val="single" w:sz="6" w:space="0" w:color="1F497D"/>
              <w:right w:val="single" w:sz="6" w:space="0" w:color="1F497D"/>
            </w:tcBorders>
            <w:shd w:val="clear" w:color="auto" w:fill="auto"/>
          </w:tcPr>
          <w:p w14:paraId="552AD592"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644,720</w:t>
            </w:r>
          </w:p>
        </w:tc>
        <w:tc>
          <w:tcPr>
            <w:tcW w:w="1701" w:type="dxa"/>
            <w:tcBorders>
              <w:top w:val="single" w:sz="6" w:space="0" w:color="1F497D"/>
              <w:bottom w:val="single" w:sz="6" w:space="0" w:color="1F497D"/>
              <w:right w:val="single" w:sz="6" w:space="0" w:color="1F497D"/>
            </w:tcBorders>
            <w:shd w:val="clear" w:color="auto" w:fill="auto"/>
          </w:tcPr>
          <w:p w14:paraId="675029AA"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095B409E"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0CCAA96B" w14:textId="77777777" w:rsidR="00AE4FB9" w:rsidRPr="00044E3B" w:rsidRDefault="00AE4FB9" w:rsidP="0001103C">
            <w:pPr>
              <w:spacing w:before="100" w:after="100"/>
              <w:ind w:right="112"/>
              <w:jc w:val="right"/>
              <w:rPr>
                <w:rFonts w:ascii="Arial" w:hAnsi="Arial" w:cs="Arial"/>
                <w:sz w:val="18"/>
                <w:szCs w:val="18"/>
                <w:highlight w:val="yellow"/>
              </w:rPr>
            </w:pPr>
            <w:r w:rsidRPr="00044E3B">
              <w:rPr>
                <w:rFonts w:ascii="Arial" w:hAnsi="Arial" w:cs="Arial"/>
                <w:sz w:val="18"/>
                <w:szCs w:val="18"/>
              </w:rPr>
              <w:t>1,500,000</w:t>
            </w:r>
          </w:p>
        </w:tc>
        <w:tc>
          <w:tcPr>
            <w:tcW w:w="1701" w:type="dxa"/>
            <w:tcBorders>
              <w:top w:val="single" w:sz="6" w:space="0" w:color="1F497D"/>
              <w:bottom w:val="single" w:sz="6" w:space="0" w:color="1F497D"/>
              <w:right w:val="single" w:sz="6" w:space="0" w:color="1F497D"/>
            </w:tcBorders>
            <w:shd w:val="clear" w:color="auto" w:fill="auto"/>
          </w:tcPr>
          <w:p w14:paraId="55D2344D"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644,720</w:t>
            </w:r>
          </w:p>
        </w:tc>
        <w:tc>
          <w:tcPr>
            <w:tcW w:w="1440" w:type="dxa"/>
            <w:tcBorders>
              <w:top w:val="single" w:sz="6" w:space="0" w:color="1F497D"/>
              <w:bottom w:val="single" w:sz="6" w:space="0" w:color="1F497D"/>
            </w:tcBorders>
            <w:shd w:val="clear" w:color="auto" w:fill="auto"/>
          </w:tcPr>
          <w:p w14:paraId="7C2D6448"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40.87</w:t>
            </w:r>
          </w:p>
        </w:tc>
      </w:tr>
      <w:tr w:rsidR="00AE4FB9" w:rsidRPr="00044E3B" w14:paraId="779F5808"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181BADCA"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Armstrong Creek West Community Hub</w:t>
            </w:r>
          </w:p>
        </w:tc>
        <w:tc>
          <w:tcPr>
            <w:tcW w:w="1134" w:type="dxa"/>
            <w:tcBorders>
              <w:top w:val="single" w:sz="6" w:space="0" w:color="1F497D"/>
              <w:bottom w:val="single" w:sz="6" w:space="0" w:color="1F497D"/>
              <w:right w:val="single" w:sz="6" w:space="0" w:color="1F497D"/>
            </w:tcBorders>
            <w:shd w:val="clear" w:color="auto" w:fill="auto"/>
          </w:tcPr>
          <w:p w14:paraId="78E6EF87"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DI_C_1</w:t>
            </w:r>
          </w:p>
        </w:tc>
        <w:tc>
          <w:tcPr>
            <w:tcW w:w="1842" w:type="dxa"/>
            <w:tcBorders>
              <w:top w:val="single" w:sz="6" w:space="0" w:color="1F497D"/>
              <w:bottom w:val="single" w:sz="6" w:space="0" w:color="1F497D"/>
              <w:right w:val="single" w:sz="6" w:space="0" w:color="1F497D"/>
            </w:tcBorders>
            <w:shd w:val="clear" w:color="auto" w:fill="auto"/>
          </w:tcPr>
          <w:p w14:paraId="4E80036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DCP04 Armstrong Creek West Precinct 2013</w:t>
            </w:r>
          </w:p>
        </w:tc>
        <w:tc>
          <w:tcPr>
            <w:tcW w:w="1276" w:type="dxa"/>
            <w:tcBorders>
              <w:top w:val="single" w:sz="6" w:space="0" w:color="1F497D"/>
              <w:bottom w:val="single" w:sz="6" w:space="0" w:color="1F497D"/>
              <w:right w:val="single" w:sz="6" w:space="0" w:color="1F497D"/>
            </w:tcBorders>
            <w:shd w:val="clear" w:color="auto" w:fill="auto"/>
          </w:tcPr>
          <w:p w14:paraId="200E8B7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4,161,229</w:t>
            </w:r>
          </w:p>
        </w:tc>
        <w:tc>
          <w:tcPr>
            <w:tcW w:w="1701" w:type="dxa"/>
            <w:tcBorders>
              <w:top w:val="single" w:sz="6" w:space="0" w:color="1F497D"/>
              <w:bottom w:val="single" w:sz="6" w:space="0" w:color="1F497D"/>
              <w:right w:val="single" w:sz="6" w:space="0" w:color="1F497D"/>
            </w:tcBorders>
            <w:shd w:val="clear" w:color="auto" w:fill="auto"/>
          </w:tcPr>
          <w:p w14:paraId="690904EF"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1A0F2137"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179ED08" w14:textId="77777777" w:rsidR="00AE4FB9" w:rsidRPr="00044E3B" w:rsidRDefault="00AE4FB9" w:rsidP="0001103C">
            <w:pPr>
              <w:spacing w:before="100" w:after="100"/>
              <w:ind w:right="112"/>
              <w:jc w:val="right"/>
              <w:rPr>
                <w:rFonts w:ascii="Arial" w:hAnsi="Arial" w:cs="Arial"/>
                <w:sz w:val="18"/>
                <w:szCs w:val="18"/>
                <w:highlight w:val="yellow"/>
              </w:rPr>
            </w:pPr>
            <w:r w:rsidRPr="00044E3B">
              <w:rPr>
                <w:rFonts w:ascii="Arial" w:hAnsi="Arial" w:cs="Arial"/>
                <w:sz w:val="18"/>
                <w:szCs w:val="18"/>
              </w:rPr>
              <w:t>1,125,000</w:t>
            </w:r>
          </w:p>
        </w:tc>
        <w:tc>
          <w:tcPr>
            <w:tcW w:w="1701" w:type="dxa"/>
            <w:tcBorders>
              <w:top w:val="single" w:sz="6" w:space="0" w:color="1F497D"/>
              <w:bottom w:val="single" w:sz="6" w:space="0" w:color="1F497D"/>
              <w:right w:val="single" w:sz="6" w:space="0" w:color="1F497D"/>
            </w:tcBorders>
            <w:shd w:val="clear" w:color="auto" w:fill="auto"/>
          </w:tcPr>
          <w:p w14:paraId="4D8732A2"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4,161,229</w:t>
            </w:r>
          </w:p>
        </w:tc>
        <w:tc>
          <w:tcPr>
            <w:tcW w:w="1440" w:type="dxa"/>
            <w:tcBorders>
              <w:top w:val="single" w:sz="6" w:space="0" w:color="1F497D"/>
              <w:bottom w:val="single" w:sz="6" w:space="0" w:color="1F497D"/>
            </w:tcBorders>
            <w:shd w:val="clear" w:color="auto" w:fill="auto"/>
          </w:tcPr>
          <w:p w14:paraId="56AE4BD0"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27.09</w:t>
            </w:r>
          </w:p>
        </w:tc>
      </w:tr>
      <w:tr w:rsidR="00AE4FB9" w:rsidRPr="00044E3B" w14:paraId="779935B0"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7011335"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Patullos Rd East - Road Widening</w:t>
            </w:r>
          </w:p>
        </w:tc>
        <w:tc>
          <w:tcPr>
            <w:tcW w:w="1134" w:type="dxa"/>
            <w:tcBorders>
              <w:top w:val="single" w:sz="6" w:space="0" w:color="1F497D"/>
              <w:bottom w:val="single" w:sz="6" w:space="0" w:color="1F497D"/>
              <w:right w:val="single" w:sz="6" w:space="0" w:color="1F497D"/>
            </w:tcBorders>
            <w:shd w:val="clear" w:color="auto" w:fill="auto"/>
          </w:tcPr>
          <w:p w14:paraId="3F4AAC19"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DI_DO_7</w:t>
            </w:r>
          </w:p>
        </w:tc>
        <w:tc>
          <w:tcPr>
            <w:tcW w:w="1842" w:type="dxa"/>
            <w:tcBorders>
              <w:top w:val="single" w:sz="6" w:space="0" w:color="1F497D"/>
              <w:bottom w:val="single" w:sz="6" w:space="0" w:color="1F497D"/>
              <w:right w:val="single" w:sz="6" w:space="0" w:color="1F497D"/>
            </w:tcBorders>
            <w:shd w:val="clear" w:color="auto" w:fill="auto"/>
          </w:tcPr>
          <w:p w14:paraId="2EB91EB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DCP07 Lara West Urban Growth Area 2014</w:t>
            </w:r>
          </w:p>
        </w:tc>
        <w:tc>
          <w:tcPr>
            <w:tcW w:w="1276" w:type="dxa"/>
            <w:tcBorders>
              <w:top w:val="single" w:sz="6" w:space="0" w:color="1F497D"/>
              <w:bottom w:val="single" w:sz="6" w:space="0" w:color="1F497D"/>
              <w:right w:val="single" w:sz="6" w:space="0" w:color="1F497D"/>
            </w:tcBorders>
            <w:shd w:val="clear" w:color="auto" w:fill="auto"/>
          </w:tcPr>
          <w:p w14:paraId="0EDD027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100,877</w:t>
            </w:r>
          </w:p>
        </w:tc>
        <w:tc>
          <w:tcPr>
            <w:tcW w:w="1701" w:type="dxa"/>
            <w:tcBorders>
              <w:top w:val="single" w:sz="6" w:space="0" w:color="1F497D"/>
              <w:bottom w:val="single" w:sz="6" w:space="0" w:color="1F497D"/>
              <w:right w:val="single" w:sz="6" w:space="0" w:color="1F497D"/>
            </w:tcBorders>
            <w:shd w:val="clear" w:color="auto" w:fill="auto"/>
          </w:tcPr>
          <w:p w14:paraId="4FB465D9"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6B40EC5"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4A78CB5"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ACDE03C"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100,877</w:t>
            </w:r>
          </w:p>
        </w:tc>
        <w:tc>
          <w:tcPr>
            <w:tcW w:w="1440" w:type="dxa"/>
            <w:tcBorders>
              <w:top w:val="single" w:sz="6" w:space="0" w:color="1F497D"/>
              <w:bottom w:val="single" w:sz="6" w:space="0" w:color="1F497D"/>
            </w:tcBorders>
            <w:shd w:val="clear" w:color="auto" w:fill="auto"/>
          </w:tcPr>
          <w:p w14:paraId="07202788"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4.28</w:t>
            </w:r>
          </w:p>
        </w:tc>
      </w:tr>
      <w:tr w:rsidR="00AE4FB9" w:rsidRPr="00044E3B" w14:paraId="3F10D77F"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4BADA45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Sparrovale Wetlands Construction</w:t>
            </w:r>
          </w:p>
        </w:tc>
        <w:tc>
          <w:tcPr>
            <w:tcW w:w="1134" w:type="dxa"/>
            <w:tcBorders>
              <w:top w:val="single" w:sz="6" w:space="0" w:color="1F497D"/>
              <w:bottom w:val="single" w:sz="6" w:space="0" w:color="1F497D"/>
              <w:right w:val="single" w:sz="6" w:space="0" w:color="1F497D"/>
            </w:tcBorders>
            <w:shd w:val="clear" w:color="auto" w:fill="auto"/>
          </w:tcPr>
          <w:p w14:paraId="5F874E56"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DI_DR_12</w:t>
            </w:r>
          </w:p>
        </w:tc>
        <w:tc>
          <w:tcPr>
            <w:tcW w:w="1842" w:type="dxa"/>
            <w:tcBorders>
              <w:top w:val="single" w:sz="6" w:space="0" w:color="1F497D"/>
              <w:bottom w:val="single" w:sz="6" w:space="0" w:color="1F497D"/>
              <w:right w:val="single" w:sz="6" w:space="0" w:color="1F497D"/>
            </w:tcBorders>
            <w:shd w:val="clear" w:color="auto" w:fill="auto"/>
          </w:tcPr>
          <w:p w14:paraId="64D52F2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617FCDCD"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13,466</w:t>
            </w:r>
          </w:p>
        </w:tc>
        <w:tc>
          <w:tcPr>
            <w:tcW w:w="1701" w:type="dxa"/>
            <w:tcBorders>
              <w:top w:val="single" w:sz="6" w:space="0" w:color="1F497D"/>
              <w:bottom w:val="single" w:sz="6" w:space="0" w:color="1F497D"/>
              <w:right w:val="single" w:sz="6" w:space="0" w:color="1F497D"/>
            </w:tcBorders>
            <w:shd w:val="clear" w:color="auto" w:fill="auto"/>
          </w:tcPr>
          <w:p w14:paraId="7F07265B"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0577F0C"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7B1D14A"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0BB6ED3C"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13,466</w:t>
            </w:r>
          </w:p>
        </w:tc>
        <w:tc>
          <w:tcPr>
            <w:tcW w:w="1440" w:type="dxa"/>
            <w:tcBorders>
              <w:top w:val="single" w:sz="6" w:space="0" w:color="1F497D"/>
              <w:bottom w:val="single" w:sz="6" w:space="0" w:color="1F497D"/>
            </w:tcBorders>
            <w:shd w:val="clear" w:color="auto" w:fill="auto"/>
          </w:tcPr>
          <w:p w14:paraId="03B7D91D"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0.76</w:t>
            </w:r>
          </w:p>
        </w:tc>
      </w:tr>
      <w:tr w:rsidR="00AE4FB9" w:rsidRPr="00044E3B" w14:paraId="1312A670"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0427F23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Sparrovale Wetlands Project Implementation </w:t>
            </w:r>
          </w:p>
        </w:tc>
        <w:tc>
          <w:tcPr>
            <w:tcW w:w="1134" w:type="dxa"/>
            <w:tcBorders>
              <w:top w:val="single" w:sz="6" w:space="0" w:color="1F497D"/>
              <w:bottom w:val="single" w:sz="6" w:space="0" w:color="1F497D"/>
              <w:right w:val="single" w:sz="6" w:space="0" w:color="1F497D"/>
            </w:tcBorders>
            <w:shd w:val="clear" w:color="auto" w:fill="auto"/>
          </w:tcPr>
          <w:p w14:paraId="0B82E71E"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DI_DR_13</w:t>
            </w:r>
          </w:p>
        </w:tc>
        <w:tc>
          <w:tcPr>
            <w:tcW w:w="1842" w:type="dxa"/>
            <w:tcBorders>
              <w:top w:val="single" w:sz="6" w:space="0" w:color="1F497D"/>
              <w:bottom w:val="single" w:sz="6" w:space="0" w:color="1F497D"/>
              <w:right w:val="single" w:sz="6" w:space="0" w:color="1F497D"/>
            </w:tcBorders>
            <w:shd w:val="clear" w:color="auto" w:fill="auto"/>
          </w:tcPr>
          <w:p w14:paraId="37E92EE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07B95F4A"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209,757</w:t>
            </w:r>
          </w:p>
        </w:tc>
        <w:tc>
          <w:tcPr>
            <w:tcW w:w="1701" w:type="dxa"/>
            <w:tcBorders>
              <w:top w:val="single" w:sz="6" w:space="0" w:color="1F497D"/>
              <w:bottom w:val="single" w:sz="6" w:space="0" w:color="1F497D"/>
              <w:right w:val="single" w:sz="6" w:space="0" w:color="1F497D"/>
            </w:tcBorders>
            <w:shd w:val="clear" w:color="auto" w:fill="auto"/>
          </w:tcPr>
          <w:p w14:paraId="6D8947A9"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468F1DEC"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B7BC690"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67D8EBA"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209,757</w:t>
            </w:r>
          </w:p>
        </w:tc>
        <w:tc>
          <w:tcPr>
            <w:tcW w:w="1440" w:type="dxa"/>
            <w:tcBorders>
              <w:top w:val="single" w:sz="6" w:space="0" w:color="1F497D"/>
              <w:bottom w:val="single" w:sz="6" w:space="0" w:color="1F497D"/>
            </w:tcBorders>
            <w:shd w:val="clear" w:color="auto" w:fill="auto"/>
          </w:tcPr>
          <w:p w14:paraId="29D95EB2"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3.41</w:t>
            </w:r>
          </w:p>
        </w:tc>
      </w:tr>
      <w:tr w:rsidR="00AE4FB9" w:rsidRPr="00044E3B" w14:paraId="68DE584F"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4D87CD03"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lastRenderedPageBreak/>
              <w:t>Jetty Road Basin - Land (Ultimate)</w:t>
            </w:r>
          </w:p>
        </w:tc>
        <w:tc>
          <w:tcPr>
            <w:tcW w:w="1134" w:type="dxa"/>
            <w:tcBorders>
              <w:top w:val="single" w:sz="6" w:space="0" w:color="1F497D"/>
              <w:bottom w:val="single" w:sz="6" w:space="0" w:color="1F497D"/>
              <w:right w:val="single" w:sz="6" w:space="0" w:color="1F497D"/>
            </w:tcBorders>
            <w:shd w:val="clear" w:color="auto" w:fill="auto"/>
          </w:tcPr>
          <w:p w14:paraId="6DD0BA03"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DI_LA_04</w:t>
            </w:r>
          </w:p>
        </w:tc>
        <w:tc>
          <w:tcPr>
            <w:tcW w:w="1842" w:type="dxa"/>
            <w:tcBorders>
              <w:top w:val="single" w:sz="6" w:space="0" w:color="1F497D"/>
              <w:bottom w:val="single" w:sz="6" w:space="0" w:color="1F497D"/>
              <w:right w:val="single" w:sz="6" w:space="0" w:color="1F497D"/>
            </w:tcBorders>
            <w:shd w:val="clear" w:color="auto" w:fill="auto"/>
          </w:tcPr>
          <w:p w14:paraId="7B7D01B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DCP08 Central Rd Drysdale 2022</w:t>
            </w:r>
          </w:p>
        </w:tc>
        <w:tc>
          <w:tcPr>
            <w:tcW w:w="1276" w:type="dxa"/>
            <w:tcBorders>
              <w:top w:val="single" w:sz="6" w:space="0" w:color="1F497D"/>
              <w:bottom w:val="single" w:sz="6" w:space="0" w:color="1F497D"/>
              <w:right w:val="single" w:sz="6" w:space="0" w:color="1F497D"/>
            </w:tcBorders>
            <w:shd w:val="clear" w:color="auto" w:fill="auto"/>
          </w:tcPr>
          <w:p w14:paraId="05B6E634"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757,473</w:t>
            </w:r>
          </w:p>
        </w:tc>
        <w:tc>
          <w:tcPr>
            <w:tcW w:w="1701" w:type="dxa"/>
            <w:tcBorders>
              <w:top w:val="single" w:sz="6" w:space="0" w:color="1F497D"/>
              <w:bottom w:val="single" w:sz="6" w:space="0" w:color="1F497D"/>
              <w:right w:val="single" w:sz="6" w:space="0" w:color="1F497D"/>
            </w:tcBorders>
            <w:shd w:val="clear" w:color="auto" w:fill="auto"/>
          </w:tcPr>
          <w:p w14:paraId="54AA18F4"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1C8C2E19"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8D1264F"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AB78B81"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757,473</w:t>
            </w:r>
          </w:p>
        </w:tc>
        <w:tc>
          <w:tcPr>
            <w:tcW w:w="1440" w:type="dxa"/>
            <w:tcBorders>
              <w:top w:val="single" w:sz="6" w:space="0" w:color="1F497D"/>
              <w:bottom w:val="single" w:sz="6" w:space="0" w:color="1F497D"/>
            </w:tcBorders>
            <w:shd w:val="clear" w:color="auto" w:fill="auto"/>
          </w:tcPr>
          <w:p w14:paraId="0E6F8F6F"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100.00</w:t>
            </w:r>
          </w:p>
        </w:tc>
      </w:tr>
      <w:tr w:rsidR="00AE4FB9" w:rsidRPr="00044E3B" w14:paraId="562C75EE"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4EEB760"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Land Acquisition - Horseshoe bend Road Section 3 (Boundary Road - Catholic school northern </w:t>
            </w:r>
            <w:proofErr w:type="gramStart"/>
            <w:r w:rsidRPr="00044E3B">
              <w:rPr>
                <w:rFonts w:ascii="Arial" w:hAnsi="Arial" w:cs="Arial"/>
                <w:sz w:val="18"/>
                <w:szCs w:val="18"/>
              </w:rPr>
              <w:t>limit )</w:t>
            </w:r>
            <w:proofErr w:type="gramEnd"/>
          </w:p>
        </w:tc>
        <w:tc>
          <w:tcPr>
            <w:tcW w:w="1134" w:type="dxa"/>
            <w:tcBorders>
              <w:top w:val="single" w:sz="6" w:space="0" w:color="1F497D"/>
              <w:bottom w:val="single" w:sz="6" w:space="0" w:color="1F497D"/>
              <w:right w:val="single" w:sz="6" w:space="0" w:color="1F497D"/>
            </w:tcBorders>
            <w:shd w:val="clear" w:color="auto" w:fill="auto"/>
          </w:tcPr>
          <w:p w14:paraId="44FDAE33"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DI_LA_06</w:t>
            </w:r>
          </w:p>
        </w:tc>
        <w:tc>
          <w:tcPr>
            <w:tcW w:w="1842" w:type="dxa"/>
            <w:tcBorders>
              <w:top w:val="single" w:sz="6" w:space="0" w:color="1F497D"/>
              <w:bottom w:val="single" w:sz="6" w:space="0" w:color="1F497D"/>
              <w:right w:val="single" w:sz="6" w:space="0" w:color="1F497D"/>
            </w:tcBorders>
            <w:shd w:val="clear" w:color="auto" w:fill="auto"/>
          </w:tcPr>
          <w:p w14:paraId="5310A993"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41465E72"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595,414</w:t>
            </w:r>
          </w:p>
        </w:tc>
        <w:tc>
          <w:tcPr>
            <w:tcW w:w="1701" w:type="dxa"/>
            <w:tcBorders>
              <w:top w:val="single" w:sz="6" w:space="0" w:color="1F497D"/>
              <w:bottom w:val="single" w:sz="6" w:space="0" w:color="1F497D"/>
              <w:right w:val="single" w:sz="6" w:space="0" w:color="1F497D"/>
            </w:tcBorders>
            <w:shd w:val="clear" w:color="auto" w:fill="auto"/>
          </w:tcPr>
          <w:p w14:paraId="43A2006C"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38F7143D"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9D03C4D"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4A65580"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595,414</w:t>
            </w:r>
          </w:p>
        </w:tc>
        <w:tc>
          <w:tcPr>
            <w:tcW w:w="1440" w:type="dxa"/>
            <w:tcBorders>
              <w:top w:val="single" w:sz="6" w:space="0" w:color="1F497D"/>
              <w:bottom w:val="single" w:sz="6" w:space="0" w:color="1F497D"/>
            </w:tcBorders>
            <w:shd w:val="clear" w:color="auto" w:fill="auto"/>
          </w:tcPr>
          <w:p w14:paraId="3C2AEF55"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81.79</w:t>
            </w:r>
          </w:p>
        </w:tc>
      </w:tr>
      <w:tr w:rsidR="00AE4FB9" w:rsidRPr="00044E3B" w14:paraId="3D54BAEE"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02B5147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Land Acquisition - Horseshoe bend Road Section 3 (Catholic school northern limit - Geelong Ring Road)</w:t>
            </w:r>
          </w:p>
        </w:tc>
        <w:tc>
          <w:tcPr>
            <w:tcW w:w="1134" w:type="dxa"/>
            <w:tcBorders>
              <w:top w:val="single" w:sz="6" w:space="0" w:color="1F497D"/>
              <w:bottom w:val="single" w:sz="6" w:space="0" w:color="1F497D"/>
              <w:right w:val="single" w:sz="6" w:space="0" w:color="1F497D"/>
            </w:tcBorders>
            <w:shd w:val="clear" w:color="auto" w:fill="auto"/>
          </w:tcPr>
          <w:p w14:paraId="77DDD285"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DI_LA_07</w:t>
            </w:r>
          </w:p>
        </w:tc>
        <w:tc>
          <w:tcPr>
            <w:tcW w:w="1842" w:type="dxa"/>
            <w:tcBorders>
              <w:top w:val="single" w:sz="6" w:space="0" w:color="1F497D"/>
              <w:bottom w:val="single" w:sz="6" w:space="0" w:color="1F497D"/>
              <w:right w:val="single" w:sz="6" w:space="0" w:color="1F497D"/>
            </w:tcBorders>
            <w:shd w:val="clear" w:color="auto" w:fill="auto"/>
          </w:tcPr>
          <w:p w14:paraId="13E21D40"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6488DE10"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1,143,978</w:t>
            </w:r>
          </w:p>
        </w:tc>
        <w:tc>
          <w:tcPr>
            <w:tcW w:w="1701" w:type="dxa"/>
            <w:tcBorders>
              <w:top w:val="single" w:sz="6" w:space="0" w:color="1F497D"/>
              <w:bottom w:val="single" w:sz="6" w:space="0" w:color="1F497D"/>
              <w:right w:val="single" w:sz="6" w:space="0" w:color="1F497D"/>
            </w:tcBorders>
            <w:shd w:val="clear" w:color="auto" w:fill="auto"/>
          </w:tcPr>
          <w:p w14:paraId="71BC0664"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54E30D3"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3B3EA4A"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82FF85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1,143,978</w:t>
            </w:r>
          </w:p>
        </w:tc>
        <w:tc>
          <w:tcPr>
            <w:tcW w:w="1440" w:type="dxa"/>
            <w:tcBorders>
              <w:top w:val="single" w:sz="6" w:space="0" w:color="1F497D"/>
              <w:bottom w:val="single" w:sz="6" w:space="0" w:color="1F497D"/>
            </w:tcBorders>
            <w:shd w:val="clear" w:color="auto" w:fill="auto"/>
          </w:tcPr>
          <w:p w14:paraId="03570B2F"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58.24</w:t>
            </w:r>
          </w:p>
        </w:tc>
      </w:tr>
      <w:tr w:rsidR="00AE4FB9" w:rsidRPr="00044E3B" w14:paraId="05240F4E"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7694006B"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Drainage Works - Reserve Road Retarding Basin - Land</w:t>
            </w:r>
          </w:p>
        </w:tc>
        <w:tc>
          <w:tcPr>
            <w:tcW w:w="1134" w:type="dxa"/>
            <w:tcBorders>
              <w:top w:val="single" w:sz="6" w:space="0" w:color="1F497D"/>
              <w:bottom w:val="single" w:sz="6" w:space="0" w:color="1F497D"/>
              <w:right w:val="single" w:sz="6" w:space="0" w:color="1F497D"/>
            </w:tcBorders>
            <w:shd w:val="clear" w:color="auto" w:fill="auto"/>
          </w:tcPr>
          <w:p w14:paraId="26E0FF69"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DI_LA_14</w:t>
            </w:r>
          </w:p>
        </w:tc>
        <w:tc>
          <w:tcPr>
            <w:tcW w:w="1842" w:type="dxa"/>
            <w:tcBorders>
              <w:top w:val="single" w:sz="6" w:space="0" w:color="1F497D"/>
              <w:bottom w:val="single" w:sz="6" w:space="0" w:color="1F497D"/>
              <w:right w:val="single" w:sz="6" w:space="0" w:color="1F497D"/>
            </w:tcBorders>
            <w:shd w:val="clear" w:color="auto" w:fill="auto"/>
          </w:tcPr>
          <w:p w14:paraId="20B3206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12EF17A4"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1,516,436</w:t>
            </w:r>
          </w:p>
        </w:tc>
        <w:tc>
          <w:tcPr>
            <w:tcW w:w="1701" w:type="dxa"/>
            <w:tcBorders>
              <w:top w:val="single" w:sz="6" w:space="0" w:color="1F497D"/>
              <w:bottom w:val="single" w:sz="6" w:space="0" w:color="1F497D"/>
              <w:right w:val="single" w:sz="6" w:space="0" w:color="1F497D"/>
            </w:tcBorders>
            <w:shd w:val="clear" w:color="auto" w:fill="auto"/>
          </w:tcPr>
          <w:p w14:paraId="796AAA98"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0C1F7605"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DFF4767"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5630CFD"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1,516,436</w:t>
            </w:r>
          </w:p>
        </w:tc>
        <w:tc>
          <w:tcPr>
            <w:tcW w:w="1440" w:type="dxa"/>
            <w:tcBorders>
              <w:top w:val="single" w:sz="6" w:space="0" w:color="1F497D"/>
              <w:bottom w:val="single" w:sz="6" w:space="0" w:color="1F497D"/>
            </w:tcBorders>
            <w:shd w:val="clear" w:color="auto" w:fill="auto"/>
          </w:tcPr>
          <w:p w14:paraId="33F62632"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44.53</w:t>
            </w:r>
          </w:p>
        </w:tc>
      </w:tr>
      <w:tr w:rsidR="00AE4FB9" w:rsidRPr="00044E3B" w14:paraId="2A5B7B63"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536BCD38"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Drainage Works - Barwon Heads Road South Retarding Basin - Land</w:t>
            </w:r>
          </w:p>
        </w:tc>
        <w:tc>
          <w:tcPr>
            <w:tcW w:w="1134" w:type="dxa"/>
            <w:tcBorders>
              <w:top w:val="single" w:sz="6" w:space="0" w:color="1F497D"/>
              <w:bottom w:val="single" w:sz="6" w:space="0" w:color="1F497D"/>
              <w:right w:val="single" w:sz="6" w:space="0" w:color="1F497D"/>
            </w:tcBorders>
            <w:shd w:val="clear" w:color="auto" w:fill="auto"/>
          </w:tcPr>
          <w:p w14:paraId="69ACCBC9"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DI_LA_17</w:t>
            </w:r>
          </w:p>
        </w:tc>
        <w:tc>
          <w:tcPr>
            <w:tcW w:w="1842" w:type="dxa"/>
            <w:tcBorders>
              <w:top w:val="single" w:sz="6" w:space="0" w:color="1F497D"/>
              <w:bottom w:val="single" w:sz="6" w:space="0" w:color="1F497D"/>
              <w:right w:val="single" w:sz="6" w:space="0" w:color="1F497D"/>
            </w:tcBorders>
            <w:shd w:val="clear" w:color="auto" w:fill="auto"/>
          </w:tcPr>
          <w:p w14:paraId="2512D42F"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5E62D3B5"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19,414</w:t>
            </w:r>
          </w:p>
        </w:tc>
        <w:tc>
          <w:tcPr>
            <w:tcW w:w="1701" w:type="dxa"/>
            <w:tcBorders>
              <w:top w:val="single" w:sz="6" w:space="0" w:color="1F497D"/>
              <w:bottom w:val="single" w:sz="6" w:space="0" w:color="1F497D"/>
              <w:right w:val="single" w:sz="6" w:space="0" w:color="1F497D"/>
            </w:tcBorders>
            <w:shd w:val="clear" w:color="auto" w:fill="auto"/>
          </w:tcPr>
          <w:p w14:paraId="1060AF48"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68311F8A"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F93EECA"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93C8650"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19,414</w:t>
            </w:r>
          </w:p>
        </w:tc>
        <w:tc>
          <w:tcPr>
            <w:tcW w:w="1440" w:type="dxa"/>
            <w:tcBorders>
              <w:top w:val="single" w:sz="6" w:space="0" w:color="1F497D"/>
              <w:bottom w:val="single" w:sz="6" w:space="0" w:color="1F497D"/>
            </w:tcBorders>
            <w:shd w:val="clear" w:color="auto" w:fill="auto"/>
          </w:tcPr>
          <w:p w14:paraId="11F9771E"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0.96</w:t>
            </w:r>
          </w:p>
        </w:tc>
      </w:tr>
      <w:tr w:rsidR="00AE4FB9" w:rsidRPr="00044E3B" w14:paraId="387D0B1A"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1299555E"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Drainage Works - Barwon Heads Road to Harriot Road </w:t>
            </w:r>
            <w:r>
              <w:rPr>
                <w:rFonts w:ascii="Arial" w:hAnsi="Arial" w:cs="Arial"/>
                <w:sz w:val="18"/>
                <w:szCs w:val="18"/>
              </w:rPr>
              <w:t>-</w:t>
            </w:r>
            <w:r w:rsidRPr="00044E3B">
              <w:rPr>
                <w:rFonts w:ascii="Arial" w:hAnsi="Arial" w:cs="Arial"/>
                <w:sz w:val="18"/>
                <w:szCs w:val="18"/>
              </w:rPr>
              <w:t xml:space="preserve"> Land</w:t>
            </w:r>
          </w:p>
        </w:tc>
        <w:tc>
          <w:tcPr>
            <w:tcW w:w="1134" w:type="dxa"/>
            <w:tcBorders>
              <w:top w:val="single" w:sz="6" w:space="0" w:color="1F497D"/>
              <w:bottom w:val="single" w:sz="6" w:space="0" w:color="1F497D"/>
              <w:right w:val="single" w:sz="6" w:space="0" w:color="1F497D"/>
            </w:tcBorders>
            <w:shd w:val="clear" w:color="auto" w:fill="auto"/>
          </w:tcPr>
          <w:p w14:paraId="1F6CA6CE"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DI_LA_18</w:t>
            </w:r>
          </w:p>
        </w:tc>
        <w:tc>
          <w:tcPr>
            <w:tcW w:w="1842" w:type="dxa"/>
            <w:tcBorders>
              <w:top w:val="single" w:sz="6" w:space="0" w:color="1F497D"/>
              <w:bottom w:val="single" w:sz="6" w:space="0" w:color="1F497D"/>
              <w:right w:val="single" w:sz="6" w:space="0" w:color="1F497D"/>
            </w:tcBorders>
            <w:shd w:val="clear" w:color="auto" w:fill="auto"/>
          </w:tcPr>
          <w:p w14:paraId="2647F465"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31778C14"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1,595,854</w:t>
            </w:r>
          </w:p>
        </w:tc>
        <w:tc>
          <w:tcPr>
            <w:tcW w:w="1701" w:type="dxa"/>
            <w:tcBorders>
              <w:top w:val="single" w:sz="6" w:space="0" w:color="1F497D"/>
              <w:bottom w:val="single" w:sz="6" w:space="0" w:color="1F497D"/>
              <w:right w:val="single" w:sz="6" w:space="0" w:color="1F497D"/>
            </w:tcBorders>
            <w:shd w:val="clear" w:color="auto" w:fill="auto"/>
          </w:tcPr>
          <w:p w14:paraId="52459662"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52A71381"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EA416E6"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80F69FF"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1,595,854</w:t>
            </w:r>
          </w:p>
        </w:tc>
        <w:tc>
          <w:tcPr>
            <w:tcW w:w="1440" w:type="dxa"/>
            <w:tcBorders>
              <w:top w:val="single" w:sz="6" w:space="0" w:color="1F497D"/>
              <w:bottom w:val="single" w:sz="6" w:space="0" w:color="1F497D"/>
            </w:tcBorders>
            <w:shd w:val="clear" w:color="auto" w:fill="auto"/>
          </w:tcPr>
          <w:p w14:paraId="7262199A"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58.48</w:t>
            </w:r>
          </w:p>
        </w:tc>
      </w:tr>
      <w:tr w:rsidR="00AE4FB9" w:rsidRPr="00044E3B" w14:paraId="4EE16AE9"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01FBC7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Sparrovale Wetlands - Land (1 - 87 Grove Road, Armstrong Creek)</w:t>
            </w:r>
          </w:p>
        </w:tc>
        <w:tc>
          <w:tcPr>
            <w:tcW w:w="1134" w:type="dxa"/>
            <w:tcBorders>
              <w:top w:val="single" w:sz="6" w:space="0" w:color="1F497D"/>
              <w:bottom w:val="single" w:sz="6" w:space="0" w:color="1F497D"/>
              <w:right w:val="single" w:sz="6" w:space="0" w:color="1F497D"/>
            </w:tcBorders>
            <w:shd w:val="clear" w:color="auto" w:fill="auto"/>
          </w:tcPr>
          <w:p w14:paraId="4C8ECB4B"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DI_LA_22</w:t>
            </w:r>
          </w:p>
        </w:tc>
        <w:tc>
          <w:tcPr>
            <w:tcW w:w="1842" w:type="dxa"/>
            <w:tcBorders>
              <w:top w:val="single" w:sz="6" w:space="0" w:color="1F497D"/>
              <w:bottom w:val="single" w:sz="6" w:space="0" w:color="1F497D"/>
              <w:right w:val="single" w:sz="6" w:space="0" w:color="1F497D"/>
            </w:tcBorders>
            <w:shd w:val="clear" w:color="auto" w:fill="auto"/>
          </w:tcPr>
          <w:p w14:paraId="1D19EBD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0678762A"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6,084</w:t>
            </w:r>
          </w:p>
        </w:tc>
        <w:tc>
          <w:tcPr>
            <w:tcW w:w="1701" w:type="dxa"/>
            <w:tcBorders>
              <w:top w:val="single" w:sz="6" w:space="0" w:color="1F497D"/>
              <w:bottom w:val="single" w:sz="6" w:space="0" w:color="1F497D"/>
              <w:right w:val="single" w:sz="6" w:space="0" w:color="1F497D"/>
            </w:tcBorders>
            <w:shd w:val="clear" w:color="auto" w:fill="auto"/>
          </w:tcPr>
          <w:p w14:paraId="5659D670"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4F8474D5"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782E9AB"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44B1A3D"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6,084</w:t>
            </w:r>
          </w:p>
        </w:tc>
        <w:tc>
          <w:tcPr>
            <w:tcW w:w="1440" w:type="dxa"/>
            <w:tcBorders>
              <w:top w:val="single" w:sz="6" w:space="0" w:color="1F497D"/>
              <w:bottom w:val="single" w:sz="6" w:space="0" w:color="1F497D"/>
            </w:tcBorders>
            <w:shd w:val="clear" w:color="auto" w:fill="auto"/>
          </w:tcPr>
          <w:p w14:paraId="303A7D30"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0.28</w:t>
            </w:r>
          </w:p>
        </w:tc>
      </w:tr>
      <w:tr w:rsidR="00AE4FB9" w:rsidRPr="00044E3B" w14:paraId="0EC2DB1F"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8CF49A2"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Land Acquisition - Boundary Road - 412 Torquay Road Armstrong Creek (Property 1)</w:t>
            </w:r>
          </w:p>
        </w:tc>
        <w:tc>
          <w:tcPr>
            <w:tcW w:w="1134" w:type="dxa"/>
            <w:tcBorders>
              <w:top w:val="single" w:sz="6" w:space="0" w:color="1F497D"/>
              <w:bottom w:val="single" w:sz="6" w:space="0" w:color="1F497D"/>
              <w:right w:val="single" w:sz="6" w:space="0" w:color="1F497D"/>
            </w:tcBorders>
            <w:shd w:val="clear" w:color="auto" w:fill="auto"/>
          </w:tcPr>
          <w:p w14:paraId="03488F4B"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DI_LA_3a</w:t>
            </w:r>
          </w:p>
        </w:tc>
        <w:tc>
          <w:tcPr>
            <w:tcW w:w="1842" w:type="dxa"/>
            <w:tcBorders>
              <w:top w:val="single" w:sz="6" w:space="0" w:color="1F497D"/>
              <w:bottom w:val="single" w:sz="6" w:space="0" w:color="1F497D"/>
              <w:right w:val="single" w:sz="6" w:space="0" w:color="1F497D"/>
            </w:tcBorders>
            <w:shd w:val="clear" w:color="auto" w:fill="auto"/>
          </w:tcPr>
          <w:p w14:paraId="11ADCFA5"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DCP06 Armstrong Creek Town Centre Precinct 2014</w:t>
            </w:r>
          </w:p>
        </w:tc>
        <w:tc>
          <w:tcPr>
            <w:tcW w:w="1276" w:type="dxa"/>
            <w:tcBorders>
              <w:top w:val="single" w:sz="6" w:space="0" w:color="1F497D"/>
              <w:bottom w:val="single" w:sz="6" w:space="0" w:color="1F497D"/>
              <w:right w:val="single" w:sz="6" w:space="0" w:color="1F497D"/>
            </w:tcBorders>
            <w:shd w:val="clear" w:color="auto" w:fill="auto"/>
          </w:tcPr>
          <w:p w14:paraId="5403A48A"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322,707</w:t>
            </w:r>
          </w:p>
        </w:tc>
        <w:tc>
          <w:tcPr>
            <w:tcW w:w="1701" w:type="dxa"/>
            <w:tcBorders>
              <w:top w:val="single" w:sz="6" w:space="0" w:color="1F497D"/>
              <w:bottom w:val="single" w:sz="6" w:space="0" w:color="1F497D"/>
              <w:right w:val="single" w:sz="6" w:space="0" w:color="1F497D"/>
            </w:tcBorders>
            <w:shd w:val="clear" w:color="auto" w:fill="auto"/>
          </w:tcPr>
          <w:p w14:paraId="2ACC2A6F"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7584B82B"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F9A2D46"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8C7C6BF"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322,707</w:t>
            </w:r>
          </w:p>
        </w:tc>
        <w:tc>
          <w:tcPr>
            <w:tcW w:w="1440" w:type="dxa"/>
            <w:tcBorders>
              <w:top w:val="single" w:sz="6" w:space="0" w:color="1F497D"/>
              <w:bottom w:val="single" w:sz="6" w:space="0" w:color="1F497D"/>
            </w:tcBorders>
            <w:shd w:val="clear" w:color="auto" w:fill="auto"/>
          </w:tcPr>
          <w:p w14:paraId="03207205"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100.00</w:t>
            </w:r>
          </w:p>
        </w:tc>
      </w:tr>
      <w:tr w:rsidR="00AE4FB9" w:rsidRPr="00044E3B" w14:paraId="2ABCBE5B"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645CFBAB"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Land Acquisition - Boundary Road - 350-360 Boundary Road Armstrong Creek (Property 2)</w:t>
            </w:r>
          </w:p>
        </w:tc>
        <w:tc>
          <w:tcPr>
            <w:tcW w:w="1134" w:type="dxa"/>
            <w:tcBorders>
              <w:top w:val="single" w:sz="6" w:space="0" w:color="1F497D"/>
              <w:bottom w:val="single" w:sz="6" w:space="0" w:color="1F497D"/>
              <w:right w:val="single" w:sz="6" w:space="0" w:color="1F497D"/>
            </w:tcBorders>
            <w:shd w:val="clear" w:color="auto" w:fill="auto"/>
          </w:tcPr>
          <w:p w14:paraId="5E2FC3EF"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DI_LA_3b</w:t>
            </w:r>
          </w:p>
        </w:tc>
        <w:tc>
          <w:tcPr>
            <w:tcW w:w="1842" w:type="dxa"/>
            <w:tcBorders>
              <w:top w:val="single" w:sz="6" w:space="0" w:color="1F497D"/>
              <w:bottom w:val="single" w:sz="6" w:space="0" w:color="1F497D"/>
              <w:right w:val="single" w:sz="6" w:space="0" w:color="1F497D"/>
            </w:tcBorders>
            <w:shd w:val="clear" w:color="auto" w:fill="auto"/>
          </w:tcPr>
          <w:p w14:paraId="697C887B"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DCP06 Armstrong Creek Town Centre Precinct 2014</w:t>
            </w:r>
          </w:p>
        </w:tc>
        <w:tc>
          <w:tcPr>
            <w:tcW w:w="1276" w:type="dxa"/>
            <w:tcBorders>
              <w:top w:val="single" w:sz="6" w:space="0" w:color="1F497D"/>
              <w:bottom w:val="single" w:sz="6" w:space="0" w:color="1F497D"/>
              <w:right w:val="single" w:sz="6" w:space="0" w:color="1F497D"/>
            </w:tcBorders>
            <w:shd w:val="clear" w:color="auto" w:fill="auto"/>
          </w:tcPr>
          <w:p w14:paraId="698CBCA9"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9,707</w:t>
            </w:r>
          </w:p>
        </w:tc>
        <w:tc>
          <w:tcPr>
            <w:tcW w:w="1701" w:type="dxa"/>
            <w:tcBorders>
              <w:top w:val="single" w:sz="6" w:space="0" w:color="1F497D"/>
              <w:bottom w:val="single" w:sz="6" w:space="0" w:color="1F497D"/>
              <w:right w:val="single" w:sz="6" w:space="0" w:color="1F497D"/>
            </w:tcBorders>
            <w:shd w:val="clear" w:color="auto" w:fill="auto"/>
          </w:tcPr>
          <w:p w14:paraId="572E8166"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2E271660"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C921F11"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CBE9FDF"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9,707</w:t>
            </w:r>
          </w:p>
        </w:tc>
        <w:tc>
          <w:tcPr>
            <w:tcW w:w="1440" w:type="dxa"/>
            <w:tcBorders>
              <w:top w:val="single" w:sz="6" w:space="0" w:color="1F497D"/>
              <w:bottom w:val="single" w:sz="6" w:space="0" w:color="1F497D"/>
            </w:tcBorders>
            <w:shd w:val="clear" w:color="auto" w:fill="auto"/>
          </w:tcPr>
          <w:p w14:paraId="38081FE7"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3.37</w:t>
            </w:r>
          </w:p>
        </w:tc>
      </w:tr>
      <w:tr w:rsidR="00AE4FB9" w:rsidRPr="00044E3B" w14:paraId="7422BAB3"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25DF6FF1"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lastRenderedPageBreak/>
              <w:t xml:space="preserve">Land Acquisition - Boundary Road (Surf coast Highway to </w:t>
            </w:r>
            <w:proofErr w:type="spellStart"/>
            <w:r w:rsidRPr="00044E3B">
              <w:rPr>
                <w:rFonts w:ascii="Arial" w:hAnsi="Arial" w:cs="Arial"/>
                <w:sz w:val="18"/>
                <w:szCs w:val="18"/>
              </w:rPr>
              <w:t>Barwarre</w:t>
            </w:r>
            <w:proofErr w:type="spellEnd"/>
            <w:r w:rsidRPr="00044E3B">
              <w:rPr>
                <w:rFonts w:ascii="Arial" w:hAnsi="Arial" w:cs="Arial"/>
                <w:sz w:val="18"/>
                <w:szCs w:val="18"/>
              </w:rPr>
              <w:t xml:space="preserve"> Road) - 412 Torquay Road</w:t>
            </w:r>
          </w:p>
        </w:tc>
        <w:tc>
          <w:tcPr>
            <w:tcW w:w="1134" w:type="dxa"/>
            <w:tcBorders>
              <w:top w:val="single" w:sz="6" w:space="0" w:color="1F497D"/>
              <w:bottom w:val="single" w:sz="6" w:space="0" w:color="1F497D"/>
              <w:right w:val="single" w:sz="6" w:space="0" w:color="1F497D"/>
            </w:tcBorders>
            <w:shd w:val="clear" w:color="auto" w:fill="auto"/>
          </w:tcPr>
          <w:p w14:paraId="07D643F3"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DI_LA_9a</w:t>
            </w:r>
          </w:p>
        </w:tc>
        <w:tc>
          <w:tcPr>
            <w:tcW w:w="1842" w:type="dxa"/>
            <w:tcBorders>
              <w:top w:val="single" w:sz="6" w:space="0" w:color="1F497D"/>
              <w:bottom w:val="single" w:sz="6" w:space="0" w:color="1F497D"/>
              <w:right w:val="single" w:sz="6" w:space="0" w:color="1F497D"/>
            </w:tcBorders>
            <w:shd w:val="clear" w:color="auto" w:fill="auto"/>
          </w:tcPr>
          <w:p w14:paraId="41F97B1F"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1AF536CC"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322,707</w:t>
            </w:r>
          </w:p>
        </w:tc>
        <w:tc>
          <w:tcPr>
            <w:tcW w:w="1701" w:type="dxa"/>
            <w:tcBorders>
              <w:top w:val="single" w:sz="6" w:space="0" w:color="1F497D"/>
              <w:bottom w:val="single" w:sz="6" w:space="0" w:color="1F497D"/>
              <w:right w:val="single" w:sz="6" w:space="0" w:color="1F497D"/>
            </w:tcBorders>
            <w:shd w:val="clear" w:color="auto" w:fill="auto"/>
          </w:tcPr>
          <w:p w14:paraId="4C43DE1D"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62ACEC9A"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EFDC9A2"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092CFEBB"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322,707</w:t>
            </w:r>
          </w:p>
        </w:tc>
        <w:tc>
          <w:tcPr>
            <w:tcW w:w="1440" w:type="dxa"/>
            <w:tcBorders>
              <w:top w:val="single" w:sz="6" w:space="0" w:color="1F497D"/>
              <w:bottom w:val="single" w:sz="6" w:space="0" w:color="1F497D"/>
            </w:tcBorders>
            <w:shd w:val="clear" w:color="auto" w:fill="auto"/>
          </w:tcPr>
          <w:p w14:paraId="1E350C39"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80.68</w:t>
            </w:r>
          </w:p>
        </w:tc>
      </w:tr>
      <w:tr w:rsidR="00AE4FB9" w:rsidRPr="00044E3B" w14:paraId="374B56BA"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7361569E"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Land Acquisition - Boundary Road (Surf coast Highway to </w:t>
            </w:r>
            <w:proofErr w:type="spellStart"/>
            <w:r w:rsidRPr="00044E3B">
              <w:rPr>
                <w:rFonts w:ascii="Arial" w:hAnsi="Arial" w:cs="Arial"/>
                <w:sz w:val="18"/>
                <w:szCs w:val="18"/>
              </w:rPr>
              <w:t>Barwarre</w:t>
            </w:r>
            <w:proofErr w:type="spellEnd"/>
            <w:r w:rsidRPr="00044E3B">
              <w:rPr>
                <w:rFonts w:ascii="Arial" w:hAnsi="Arial" w:cs="Arial"/>
                <w:sz w:val="18"/>
                <w:szCs w:val="18"/>
              </w:rPr>
              <w:t xml:space="preserve"> Road) - 350-360 Boundary Road</w:t>
            </w:r>
          </w:p>
        </w:tc>
        <w:tc>
          <w:tcPr>
            <w:tcW w:w="1134" w:type="dxa"/>
            <w:tcBorders>
              <w:top w:val="single" w:sz="6" w:space="0" w:color="1F497D"/>
              <w:bottom w:val="single" w:sz="6" w:space="0" w:color="1F497D"/>
              <w:right w:val="single" w:sz="6" w:space="0" w:color="1F497D"/>
            </w:tcBorders>
            <w:shd w:val="clear" w:color="auto" w:fill="auto"/>
          </w:tcPr>
          <w:p w14:paraId="7844D352"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DI_LA_9b</w:t>
            </w:r>
          </w:p>
        </w:tc>
        <w:tc>
          <w:tcPr>
            <w:tcW w:w="1842" w:type="dxa"/>
            <w:tcBorders>
              <w:top w:val="single" w:sz="6" w:space="0" w:color="1F497D"/>
              <w:bottom w:val="single" w:sz="6" w:space="0" w:color="1F497D"/>
              <w:right w:val="single" w:sz="6" w:space="0" w:color="1F497D"/>
            </w:tcBorders>
            <w:shd w:val="clear" w:color="auto" w:fill="auto"/>
          </w:tcPr>
          <w:p w14:paraId="036BEE9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5EAD162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9,707</w:t>
            </w:r>
          </w:p>
        </w:tc>
        <w:tc>
          <w:tcPr>
            <w:tcW w:w="1701" w:type="dxa"/>
            <w:tcBorders>
              <w:top w:val="single" w:sz="6" w:space="0" w:color="1F497D"/>
              <w:bottom w:val="single" w:sz="6" w:space="0" w:color="1F497D"/>
              <w:right w:val="single" w:sz="6" w:space="0" w:color="1F497D"/>
            </w:tcBorders>
            <w:shd w:val="clear" w:color="auto" w:fill="auto"/>
          </w:tcPr>
          <w:p w14:paraId="3137EDAD"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49A5C3F7"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75BA475"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1C11285"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9,707</w:t>
            </w:r>
          </w:p>
        </w:tc>
        <w:tc>
          <w:tcPr>
            <w:tcW w:w="1440" w:type="dxa"/>
            <w:tcBorders>
              <w:top w:val="single" w:sz="6" w:space="0" w:color="1F497D"/>
              <w:bottom w:val="single" w:sz="6" w:space="0" w:color="1F497D"/>
            </w:tcBorders>
            <w:shd w:val="clear" w:color="auto" w:fill="auto"/>
          </w:tcPr>
          <w:p w14:paraId="36F02F17"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2.33</w:t>
            </w:r>
          </w:p>
        </w:tc>
      </w:tr>
      <w:tr w:rsidR="00AE4FB9" w:rsidRPr="00044E3B" w14:paraId="0BEF82A7"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604B0173"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Intersection - GRR-4c and Connector (west of Airport Road)</w:t>
            </w:r>
          </w:p>
        </w:tc>
        <w:tc>
          <w:tcPr>
            <w:tcW w:w="1134" w:type="dxa"/>
            <w:tcBorders>
              <w:top w:val="single" w:sz="6" w:space="0" w:color="1F497D"/>
              <w:bottom w:val="single" w:sz="6" w:space="0" w:color="1F497D"/>
              <w:right w:val="single" w:sz="6" w:space="0" w:color="1F497D"/>
            </w:tcBorders>
            <w:shd w:val="clear" w:color="auto" w:fill="auto"/>
          </w:tcPr>
          <w:p w14:paraId="3883777D"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DI_RO_01</w:t>
            </w:r>
          </w:p>
        </w:tc>
        <w:tc>
          <w:tcPr>
            <w:tcW w:w="1842" w:type="dxa"/>
            <w:tcBorders>
              <w:top w:val="single" w:sz="6" w:space="0" w:color="1F497D"/>
              <w:bottom w:val="single" w:sz="6" w:space="0" w:color="1F497D"/>
              <w:right w:val="single" w:sz="6" w:space="0" w:color="1F497D"/>
            </w:tcBorders>
            <w:shd w:val="clear" w:color="auto" w:fill="auto"/>
          </w:tcPr>
          <w:p w14:paraId="268BC0AA"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DCP04 Armstrong Creek West Precinct 2013</w:t>
            </w:r>
          </w:p>
        </w:tc>
        <w:tc>
          <w:tcPr>
            <w:tcW w:w="1276" w:type="dxa"/>
            <w:tcBorders>
              <w:top w:val="single" w:sz="6" w:space="0" w:color="1F497D"/>
              <w:bottom w:val="single" w:sz="6" w:space="0" w:color="1F497D"/>
              <w:right w:val="single" w:sz="6" w:space="0" w:color="1F497D"/>
            </w:tcBorders>
            <w:shd w:val="clear" w:color="auto" w:fill="auto"/>
          </w:tcPr>
          <w:p w14:paraId="5A6B13D2"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2,987</w:t>
            </w:r>
          </w:p>
        </w:tc>
        <w:tc>
          <w:tcPr>
            <w:tcW w:w="1701" w:type="dxa"/>
            <w:tcBorders>
              <w:top w:val="single" w:sz="6" w:space="0" w:color="1F497D"/>
              <w:bottom w:val="single" w:sz="6" w:space="0" w:color="1F497D"/>
              <w:right w:val="single" w:sz="6" w:space="0" w:color="1F497D"/>
            </w:tcBorders>
            <w:shd w:val="clear" w:color="auto" w:fill="auto"/>
          </w:tcPr>
          <w:p w14:paraId="58E445DD" w14:textId="77777777" w:rsidR="00AE4FB9" w:rsidRPr="00044E3B" w:rsidRDefault="00AE4FB9" w:rsidP="0001103C">
            <w:pPr>
              <w:spacing w:before="100" w:after="100"/>
              <w:ind w:right="105"/>
              <w:jc w:val="right"/>
              <w:rPr>
                <w:rFonts w:ascii="Arial" w:hAnsi="Arial" w:cs="Arial"/>
                <w:sz w:val="18"/>
                <w:szCs w:val="18"/>
                <w:highlight w:val="yellow"/>
              </w:rPr>
            </w:pPr>
          </w:p>
        </w:tc>
        <w:tc>
          <w:tcPr>
            <w:tcW w:w="1559" w:type="dxa"/>
            <w:tcBorders>
              <w:top w:val="single" w:sz="6" w:space="0" w:color="1F497D"/>
              <w:bottom w:val="single" w:sz="6" w:space="0" w:color="1F497D"/>
              <w:right w:val="single" w:sz="6" w:space="0" w:color="1F497D"/>
            </w:tcBorders>
            <w:shd w:val="clear" w:color="auto" w:fill="auto"/>
          </w:tcPr>
          <w:p w14:paraId="485922AD"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E941633"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22463B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2,987</w:t>
            </w:r>
          </w:p>
        </w:tc>
        <w:tc>
          <w:tcPr>
            <w:tcW w:w="1440" w:type="dxa"/>
            <w:tcBorders>
              <w:top w:val="single" w:sz="6" w:space="0" w:color="1F497D"/>
              <w:bottom w:val="single" w:sz="6" w:space="0" w:color="1F497D"/>
            </w:tcBorders>
            <w:shd w:val="clear" w:color="auto" w:fill="auto"/>
          </w:tcPr>
          <w:p w14:paraId="39123E5F"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0.20</w:t>
            </w:r>
          </w:p>
        </w:tc>
      </w:tr>
      <w:tr w:rsidR="00AE4FB9" w:rsidRPr="00044E3B" w14:paraId="7FE3784D"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7E7406B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Land acquisition for the Regional active open space reserve</w:t>
            </w:r>
          </w:p>
        </w:tc>
        <w:tc>
          <w:tcPr>
            <w:tcW w:w="1134" w:type="dxa"/>
            <w:tcBorders>
              <w:top w:val="single" w:sz="6" w:space="0" w:color="1F497D"/>
              <w:bottom w:val="single" w:sz="6" w:space="0" w:color="1F497D"/>
              <w:right w:val="single" w:sz="6" w:space="0" w:color="1F497D"/>
            </w:tcBorders>
            <w:shd w:val="clear" w:color="auto" w:fill="auto"/>
          </w:tcPr>
          <w:p w14:paraId="4432E10A"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DI_LA_4</w:t>
            </w:r>
          </w:p>
        </w:tc>
        <w:tc>
          <w:tcPr>
            <w:tcW w:w="1842" w:type="dxa"/>
            <w:tcBorders>
              <w:top w:val="single" w:sz="6" w:space="0" w:color="1F497D"/>
              <w:bottom w:val="single" w:sz="6" w:space="0" w:color="1F497D"/>
              <w:right w:val="single" w:sz="6" w:space="0" w:color="1F497D"/>
            </w:tcBorders>
            <w:shd w:val="clear" w:color="auto" w:fill="auto"/>
          </w:tcPr>
          <w:p w14:paraId="6EF023F5"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DCP03 Armstrong Creek East Precinct 2012</w:t>
            </w:r>
          </w:p>
        </w:tc>
        <w:tc>
          <w:tcPr>
            <w:tcW w:w="1276" w:type="dxa"/>
            <w:tcBorders>
              <w:top w:val="single" w:sz="6" w:space="0" w:color="1F497D"/>
              <w:bottom w:val="single" w:sz="6" w:space="0" w:color="1F497D"/>
              <w:right w:val="single" w:sz="6" w:space="0" w:color="1F497D"/>
            </w:tcBorders>
            <w:shd w:val="clear" w:color="auto" w:fill="auto"/>
          </w:tcPr>
          <w:p w14:paraId="0DA05A5B"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BB6FB5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19,020</w:t>
            </w:r>
          </w:p>
        </w:tc>
        <w:tc>
          <w:tcPr>
            <w:tcW w:w="1559" w:type="dxa"/>
            <w:tcBorders>
              <w:top w:val="single" w:sz="6" w:space="0" w:color="1F497D"/>
              <w:bottom w:val="single" w:sz="6" w:space="0" w:color="1F497D"/>
              <w:right w:val="single" w:sz="6" w:space="0" w:color="1F497D"/>
            </w:tcBorders>
            <w:shd w:val="clear" w:color="auto" w:fill="auto"/>
          </w:tcPr>
          <w:p w14:paraId="15D55835"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4A598AF"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FDF4A9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19,020</w:t>
            </w:r>
          </w:p>
        </w:tc>
        <w:tc>
          <w:tcPr>
            <w:tcW w:w="1440" w:type="dxa"/>
            <w:tcBorders>
              <w:top w:val="single" w:sz="6" w:space="0" w:color="1F497D"/>
              <w:bottom w:val="single" w:sz="6" w:space="0" w:color="1F497D"/>
            </w:tcBorders>
            <w:shd w:val="clear" w:color="auto" w:fill="auto"/>
          </w:tcPr>
          <w:p w14:paraId="443D549A"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1.15</w:t>
            </w:r>
          </w:p>
        </w:tc>
      </w:tr>
      <w:tr w:rsidR="00AE4FB9" w:rsidRPr="00044E3B" w14:paraId="5F16E6C2"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548B1270"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Off-road shared trail network</w:t>
            </w:r>
          </w:p>
        </w:tc>
        <w:tc>
          <w:tcPr>
            <w:tcW w:w="1134" w:type="dxa"/>
            <w:tcBorders>
              <w:top w:val="single" w:sz="6" w:space="0" w:color="1F497D"/>
              <w:bottom w:val="single" w:sz="6" w:space="0" w:color="1F497D"/>
              <w:right w:val="single" w:sz="6" w:space="0" w:color="1F497D"/>
            </w:tcBorders>
            <w:shd w:val="clear" w:color="auto" w:fill="auto"/>
          </w:tcPr>
          <w:p w14:paraId="764F4540"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DI_TR_1</w:t>
            </w:r>
          </w:p>
        </w:tc>
        <w:tc>
          <w:tcPr>
            <w:tcW w:w="1842" w:type="dxa"/>
            <w:tcBorders>
              <w:top w:val="single" w:sz="6" w:space="0" w:color="1F497D"/>
              <w:bottom w:val="single" w:sz="6" w:space="0" w:color="1F497D"/>
              <w:right w:val="single" w:sz="6" w:space="0" w:color="1F497D"/>
            </w:tcBorders>
            <w:shd w:val="clear" w:color="auto" w:fill="auto"/>
          </w:tcPr>
          <w:p w14:paraId="5A209E0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DCP03 Armstrong Creek East Precinct 2012</w:t>
            </w:r>
          </w:p>
        </w:tc>
        <w:tc>
          <w:tcPr>
            <w:tcW w:w="1276" w:type="dxa"/>
            <w:tcBorders>
              <w:top w:val="single" w:sz="6" w:space="0" w:color="1F497D"/>
              <w:bottom w:val="single" w:sz="6" w:space="0" w:color="1F497D"/>
              <w:right w:val="single" w:sz="6" w:space="0" w:color="1F497D"/>
            </w:tcBorders>
            <w:shd w:val="clear" w:color="auto" w:fill="auto"/>
          </w:tcPr>
          <w:p w14:paraId="305BADCA"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826F526"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85,148</w:t>
            </w:r>
          </w:p>
        </w:tc>
        <w:tc>
          <w:tcPr>
            <w:tcW w:w="1559" w:type="dxa"/>
            <w:tcBorders>
              <w:top w:val="single" w:sz="6" w:space="0" w:color="1F497D"/>
              <w:bottom w:val="single" w:sz="6" w:space="0" w:color="1F497D"/>
              <w:right w:val="single" w:sz="6" w:space="0" w:color="1F497D"/>
            </w:tcBorders>
            <w:shd w:val="clear" w:color="auto" w:fill="auto"/>
          </w:tcPr>
          <w:p w14:paraId="199799AF"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7EF911C"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C9EC466"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85,148</w:t>
            </w:r>
          </w:p>
        </w:tc>
        <w:tc>
          <w:tcPr>
            <w:tcW w:w="1440" w:type="dxa"/>
            <w:tcBorders>
              <w:top w:val="single" w:sz="6" w:space="0" w:color="1F497D"/>
              <w:bottom w:val="single" w:sz="6" w:space="0" w:color="1F497D"/>
            </w:tcBorders>
            <w:shd w:val="clear" w:color="auto" w:fill="auto"/>
          </w:tcPr>
          <w:p w14:paraId="21E1661B"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1.67</w:t>
            </w:r>
          </w:p>
        </w:tc>
      </w:tr>
      <w:tr w:rsidR="00AE4FB9" w:rsidRPr="00044E3B" w14:paraId="17464527"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0C9F8F39"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 xml:space="preserve">Intersection - Horseshoe Bend Road and New </w:t>
            </w:r>
            <w:proofErr w:type="spellStart"/>
            <w:r w:rsidRPr="00044E3B">
              <w:rPr>
                <w:rFonts w:ascii="Arial" w:hAnsi="Arial" w:cs="Arial"/>
                <w:sz w:val="18"/>
                <w:szCs w:val="18"/>
              </w:rPr>
              <w:t>Burvilles</w:t>
            </w:r>
            <w:proofErr w:type="spellEnd"/>
            <w:r w:rsidRPr="00044E3B">
              <w:rPr>
                <w:rFonts w:ascii="Arial" w:hAnsi="Arial" w:cs="Arial"/>
                <w:sz w:val="18"/>
                <w:szCs w:val="18"/>
              </w:rPr>
              <w:t xml:space="preserve"> Road</w:t>
            </w:r>
          </w:p>
        </w:tc>
        <w:tc>
          <w:tcPr>
            <w:tcW w:w="1134" w:type="dxa"/>
            <w:tcBorders>
              <w:top w:val="single" w:sz="6" w:space="0" w:color="1F497D"/>
              <w:bottom w:val="single" w:sz="6" w:space="0" w:color="1F497D"/>
              <w:right w:val="single" w:sz="6" w:space="0" w:color="1F497D"/>
            </w:tcBorders>
            <w:shd w:val="clear" w:color="auto" w:fill="auto"/>
          </w:tcPr>
          <w:p w14:paraId="60464304"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DI_RD_11</w:t>
            </w:r>
          </w:p>
        </w:tc>
        <w:tc>
          <w:tcPr>
            <w:tcW w:w="1842" w:type="dxa"/>
            <w:tcBorders>
              <w:top w:val="single" w:sz="6" w:space="0" w:color="1F497D"/>
              <w:bottom w:val="single" w:sz="6" w:space="0" w:color="1F497D"/>
              <w:right w:val="single" w:sz="6" w:space="0" w:color="1F497D"/>
            </w:tcBorders>
            <w:shd w:val="clear" w:color="auto" w:fill="auto"/>
          </w:tcPr>
          <w:p w14:paraId="0285CAF8"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61C84FC1"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CA879C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37,722</w:t>
            </w:r>
          </w:p>
        </w:tc>
        <w:tc>
          <w:tcPr>
            <w:tcW w:w="1559" w:type="dxa"/>
            <w:tcBorders>
              <w:top w:val="single" w:sz="6" w:space="0" w:color="1F497D"/>
              <w:bottom w:val="single" w:sz="6" w:space="0" w:color="1F497D"/>
              <w:right w:val="single" w:sz="6" w:space="0" w:color="1F497D"/>
            </w:tcBorders>
            <w:shd w:val="clear" w:color="auto" w:fill="auto"/>
          </w:tcPr>
          <w:p w14:paraId="4654AFE5"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9ECAD8C"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7CAA70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37,722</w:t>
            </w:r>
          </w:p>
        </w:tc>
        <w:tc>
          <w:tcPr>
            <w:tcW w:w="1440" w:type="dxa"/>
            <w:tcBorders>
              <w:top w:val="single" w:sz="6" w:space="0" w:color="1F497D"/>
              <w:bottom w:val="single" w:sz="6" w:space="0" w:color="1F497D"/>
            </w:tcBorders>
            <w:shd w:val="clear" w:color="auto" w:fill="auto"/>
          </w:tcPr>
          <w:p w14:paraId="4476A936"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2.00</w:t>
            </w:r>
          </w:p>
        </w:tc>
      </w:tr>
      <w:tr w:rsidR="00AE4FB9" w:rsidRPr="00044E3B" w14:paraId="4EB21F89"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7DD7960C"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Play Ground Equipment - Regional Park</w:t>
            </w:r>
          </w:p>
        </w:tc>
        <w:tc>
          <w:tcPr>
            <w:tcW w:w="1134" w:type="dxa"/>
            <w:tcBorders>
              <w:top w:val="single" w:sz="6" w:space="0" w:color="1F497D"/>
              <w:bottom w:val="single" w:sz="6" w:space="0" w:color="1F497D"/>
              <w:right w:val="single" w:sz="6" w:space="0" w:color="1F497D"/>
            </w:tcBorders>
            <w:shd w:val="clear" w:color="auto" w:fill="auto"/>
          </w:tcPr>
          <w:p w14:paraId="52A442FE"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DI_OS_6</w:t>
            </w:r>
          </w:p>
        </w:tc>
        <w:tc>
          <w:tcPr>
            <w:tcW w:w="1842" w:type="dxa"/>
            <w:tcBorders>
              <w:top w:val="single" w:sz="6" w:space="0" w:color="1F497D"/>
              <w:bottom w:val="single" w:sz="6" w:space="0" w:color="1F497D"/>
              <w:right w:val="single" w:sz="6" w:space="0" w:color="1F497D"/>
            </w:tcBorders>
            <w:shd w:val="clear" w:color="auto" w:fill="auto"/>
          </w:tcPr>
          <w:p w14:paraId="02AAF533"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738D60B8"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1C45FB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582,361</w:t>
            </w:r>
          </w:p>
        </w:tc>
        <w:tc>
          <w:tcPr>
            <w:tcW w:w="1559" w:type="dxa"/>
            <w:tcBorders>
              <w:top w:val="single" w:sz="6" w:space="0" w:color="1F497D"/>
              <w:bottom w:val="single" w:sz="6" w:space="0" w:color="1F497D"/>
              <w:right w:val="single" w:sz="6" w:space="0" w:color="1F497D"/>
            </w:tcBorders>
            <w:shd w:val="clear" w:color="auto" w:fill="auto"/>
          </w:tcPr>
          <w:p w14:paraId="3598DD67"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4727DCD"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75102F4"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582,361</w:t>
            </w:r>
          </w:p>
        </w:tc>
        <w:tc>
          <w:tcPr>
            <w:tcW w:w="1440" w:type="dxa"/>
            <w:tcBorders>
              <w:top w:val="single" w:sz="6" w:space="0" w:color="1F497D"/>
              <w:bottom w:val="single" w:sz="6" w:space="0" w:color="1F497D"/>
            </w:tcBorders>
            <w:shd w:val="clear" w:color="auto" w:fill="auto"/>
          </w:tcPr>
          <w:p w14:paraId="79EB308A"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100.00</w:t>
            </w:r>
          </w:p>
        </w:tc>
      </w:tr>
      <w:tr w:rsidR="00AE4FB9" w:rsidRPr="00044E3B" w14:paraId="513F920D"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227098EC"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Shared Path Network - Off Road</w:t>
            </w:r>
          </w:p>
        </w:tc>
        <w:tc>
          <w:tcPr>
            <w:tcW w:w="1134" w:type="dxa"/>
            <w:tcBorders>
              <w:top w:val="single" w:sz="6" w:space="0" w:color="1F497D"/>
              <w:bottom w:val="single" w:sz="6" w:space="0" w:color="1F497D"/>
              <w:right w:val="single" w:sz="6" w:space="0" w:color="1F497D"/>
            </w:tcBorders>
            <w:shd w:val="clear" w:color="auto" w:fill="auto"/>
          </w:tcPr>
          <w:p w14:paraId="54A75A85"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DI_TR_1</w:t>
            </w:r>
          </w:p>
        </w:tc>
        <w:tc>
          <w:tcPr>
            <w:tcW w:w="1842" w:type="dxa"/>
            <w:tcBorders>
              <w:top w:val="single" w:sz="6" w:space="0" w:color="1F497D"/>
              <w:bottom w:val="single" w:sz="6" w:space="0" w:color="1F497D"/>
              <w:right w:val="single" w:sz="6" w:space="0" w:color="1F497D"/>
            </w:tcBorders>
            <w:shd w:val="clear" w:color="auto" w:fill="auto"/>
          </w:tcPr>
          <w:p w14:paraId="3348706A"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DCP05 Armstrong Creek Horseshoe Bend Precinct 2014</w:t>
            </w:r>
          </w:p>
        </w:tc>
        <w:tc>
          <w:tcPr>
            <w:tcW w:w="1276" w:type="dxa"/>
            <w:tcBorders>
              <w:top w:val="single" w:sz="6" w:space="0" w:color="1F497D"/>
              <w:bottom w:val="single" w:sz="6" w:space="0" w:color="1F497D"/>
              <w:right w:val="single" w:sz="6" w:space="0" w:color="1F497D"/>
            </w:tcBorders>
            <w:shd w:val="clear" w:color="auto" w:fill="auto"/>
          </w:tcPr>
          <w:p w14:paraId="7D0D7303"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0802387F"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100,216</w:t>
            </w:r>
          </w:p>
        </w:tc>
        <w:tc>
          <w:tcPr>
            <w:tcW w:w="1559" w:type="dxa"/>
            <w:tcBorders>
              <w:top w:val="single" w:sz="6" w:space="0" w:color="1F497D"/>
              <w:bottom w:val="single" w:sz="6" w:space="0" w:color="1F497D"/>
              <w:right w:val="single" w:sz="6" w:space="0" w:color="1F497D"/>
            </w:tcBorders>
            <w:shd w:val="clear" w:color="auto" w:fill="auto"/>
          </w:tcPr>
          <w:p w14:paraId="583E2418"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2FBA341"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AB2DC16"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100,216</w:t>
            </w:r>
          </w:p>
        </w:tc>
        <w:tc>
          <w:tcPr>
            <w:tcW w:w="1440" w:type="dxa"/>
            <w:tcBorders>
              <w:top w:val="single" w:sz="6" w:space="0" w:color="1F497D"/>
              <w:bottom w:val="single" w:sz="6" w:space="0" w:color="1F497D"/>
            </w:tcBorders>
            <w:shd w:val="clear" w:color="auto" w:fill="auto"/>
          </w:tcPr>
          <w:p w14:paraId="6AB23246"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1.94</w:t>
            </w:r>
          </w:p>
        </w:tc>
      </w:tr>
      <w:tr w:rsidR="00AE4FB9" w:rsidRPr="00044E3B" w14:paraId="5B9600B7"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0ED2E8C6"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lastRenderedPageBreak/>
              <w:t>Wetland / Retarding basin - South Western (Land)</w:t>
            </w:r>
          </w:p>
        </w:tc>
        <w:tc>
          <w:tcPr>
            <w:tcW w:w="1134" w:type="dxa"/>
            <w:tcBorders>
              <w:top w:val="single" w:sz="6" w:space="0" w:color="1F497D"/>
              <w:bottom w:val="single" w:sz="6" w:space="0" w:color="1F497D"/>
              <w:right w:val="single" w:sz="6" w:space="0" w:color="1F497D"/>
            </w:tcBorders>
            <w:shd w:val="clear" w:color="auto" w:fill="auto"/>
          </w:tcPr>
          <w:p w14:paraId="4C38A48F"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DI_LA_7</w:t>
            </w:r>
          </w:p>
        </w:tc>
        <w:tc>
          <w:tcPr>
            <w:tcW w:w="1842" w:type="dxa"/>
            <w:tcBorders>
              <w:top w:val="single" w:sz="6" w:space="0" w:color="1F497D"/>
              <w:bottom w:val="single" w:sz="6" w:space="0" w:color="1F497D"/>
              <w:right w:val="single" w:sz="6" w:space="0" w:color="1F497D"/>
            </w:tcBorders>
            <w:shd w:val="clear" w:color="auto" w:fill="auto"/>
          </w:tcPr>
          <w:p w14:paraId="340DD75E"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DCP06 Armstrong Creek Town Centre Precinct 2014</w:t>
            </w:r>
          </w:p>
        </w:tc>
        <w:tc>
          <w:tcPr>
            <w:tcW w:w="1276" w:type="dxa"/>
            <w:tcBorders>
              <w:top w:val="single" w:sz="6" w:space="0" w:color="1F497D"/>
              <w:bottom w:val="single" w:sz="6" w:space="0" w:color="1F497D"/>
              <w:right w:val="single" w:sz="6" w:space="0" w:color="1F497D"/>
            </w:tcBorders>
            <w:shd w:val="clear" w:color="auto" w:fill="auto"/>
          </w:tcPr>
          <w:p w14:paraId="120C0DB0"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375D8EC"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502,860</w:t>
            </w:r>
          </w:p>
        </w:tc>
        <w:tc>
          <w:tcPr>
            <w:tcW w:w="1559" w:type="dxa"/>
            <w:tcBorders>
              <w:top w:val="single" w:sz="6" w:space="0" w:color="1F497D"/>
              <w:bottom w:val="single" w:sz="6" w:space="0" w:color="1F497D"/>
              <w:right w:val="single" w:sz="6" w:space="0" w:color="1F497D"/>
            </w:tcBorders>
            <w:shd w:val="clear" w:color="auto" w:fill="auto"/>
          </w:tcPr>
          <w:p w14:paraId="0B0FDA96"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A4161EA"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9563B67"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502,860</w:t>
            </w:r>
          </w:p>
        </w:tc>
        <w:tc>
          <w:tcPr>
            <w:tcW w:w="1440" w:type="dxa"/>
            <w:tcBorders>
              <w:top w:val="single" w:sz="6" w:space="0" w:color="1F497D"/>
              <w:bottom w:val="single" w:sz="6" w:space="0" w:color="1F497D"/>
            </w:tcBorders>
            <w:shd w:val="clear" w:color="auto" w:fill="auto"/>
          </w:tcPr>
          <w:p w14:paraId="3C31BFC0"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17.00</w:t>
            </w:r>
          </w:p>
        </w:tc>
      </w:tr>
      <w:tr w:rsidR="00AE4FB9" w:rsidRPr="00044E3B" w14:paraId="7843FE9D"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24A64FC3"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Drainage Works - Sedimentation Basin (property 22) - Land</w:t>
            </w:r>
          </w:p>
        </w:tc>
        <w:tc>
          <w:tcPr>
            <w:tcW w:w="1134" w:type="dxa"/>
            <w:tcBorders>
              <w:top w:val="single" w:sz="6" w:space="0" w:color="1F497D"/>
              <w:bottom w:val="single" w:sz="6" w:space="0" w:color="1F497D"/>
              <w:right w:val="single" w:sz="6" w:space="0" w:color="1F497D"/>
            </w:tcBorders>
            <w:shd w:val="clear" w:color="auto" w:fill="auto"/>
          </w:tcPr>
          <w:p w14:paraId="1B4EB92B"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DI_LA_10</w:t>
            </w:r>
          </w:p>
        </w:tc>
        <w:tc>
          <w:tcPr>
            <w:tcW w:w="1842" w:type="dxa"/>
            <w:tcBorders>
              <w:top w:val="single" w:sz="6" w:space="0" w:color="1F497D"/>
              <w:bottom w:val="single" w:sz="6" w:space="0" w:color="1F497D"/>
              <w:right w:val="single" w:sz="6" w:space="0" w:color="1F497D"/>
            </w:tcBorders>
            <w:shd w:val="clear" w:color="auto" w:fill="auto"/>
          </w:tcPr>
          <w:p w14:paraId="36226B7B"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DCP04 Armstrong Creek West Precinct 2013</w:t>
            </w:r>
          </w:p>
        </w:tc>
        <w:tc>
          <w:tcPr>
            <w:tcW w:w="1276" w:type="dxa"/>
            <w:tcBorders>
              <w:top w:val="single" w:sz="6" w:space="0" w:color="1F497D"/>
              <w:bottom w:val="single" w:sz="6" w:space="0" w:color="1F497D"/>
              <w:right w:val="single" w:sz="6" w:space="0" w:color="1F497D"/>
            </w:tcBorders>
            <w:shd w:val="clear" w:color="auto" w:fill="auto"/>
          </w:tcPr>
          <w:p w14:paraId="618224C0"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58C8B623"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1,236,000</w:t>
            </w:r>
          </w:p>
        </w:tc>
        <w:tc>
          <w:tcPr>
            <w:tcW w:w="1559" w:type="dxa"/>
            <w:tcBorders>
              <w:top w:val="single" w:sz="6" w:space="0" w:color="1F497D"/>
              <w:bottom w:val="single" w:sz="6" w:space="0" w:color="1F497D"/>
              <w:right w:val="single" w:sz="6" w:space="0" w:color="1F497D"/>
            </w:tcBorders>
            <w:shd w:val="clear" w:color="auto" w:fill="auto"/>
          </w:tcPr>
          <w:p w14:paraId="27003522"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4E0319B7"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67FE5C71"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1,236,000</w:t>
            </w:r>
          </w:p>
        </w:tc>
        <w:tc>
          <w:tcPr>
            <w:tcW w:w="1440" w:type="dxa"/>
            <w:tcBorders>
              <w:top w:val="single" w:sz="6" w:space="0" w:color="1F497D"/>
              <w:bottom w:val="single" w:sz="6" w:space="0" w:color="1F497D"/>
            </w:tcBorders>
            <w:shd w:val="clear" w:color="auto" w:fill="auto"/>
          </w:tcPr>
          <w:p w14:paraId="242D4886"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79.85</w:t>
            </w:r>
          </w:p>
        </w:tc>
      </w:tr>
      <w:tr w:rsidR="00AE4FB9" w:rsidRPr="00044E3B" w14:paraId="0349C33B"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638BC73E"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Drainage Works - Wetland retarding Basins (WLRB1) - construction</w:t>
            </w:r>
          </w:p>
        </w:tc>
        <w:tc>
          <w:tcPr>
            <w:tcW w:w="1134" w:type="dxa"/>
            <w:tcBorders>
              <w:top w:val="single" w:sz="6" w:space="0" w:color="1F497D"/>
              <w:bottom w:val="single" w:sz="6" w:space="0" w:color="1F497D"/>
              <w:right w:val="single" w:sz="6" w:space="0" w:color="1F497D"/>
            </w:tcBorders>
            <w:shd w:val="clear" w:color="auto" w:fill="auto"/>
          </w:tcPr>
          <w:p w14:paraId="04677942"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DI_DR_07</w:t>
            </w:r>
          </w:p>
        </w:tc>
        <w:tc>
          <w:tcPr>
            <w:tcW w:w="1842" w:type="dxa"/>
            <w:tcBorders>
              <w:top w:val="single" w:sz="6" w:space="0" w:color="1F497D"/>
              <w:bottom w:val="single" w:sz="6" w:space="0" w:color="1F497D"/>
              <w:right w:val="single" w:sz="6" w:space="0" w:color="1F497D"/>
            </w:tcBorders>
            <w:shd w:val="clear" w:color="auto" w:fill="auto"/>
          </w:tcPr>
          <w:p w14:paraId="10A38364"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DCP04 Armstrong Creek West Precinct 2013</w:t>
            </w:r>
          </w:p>
        </w:tc>
        <w:tc>
          <w:tcPr>
            <w:tcW w:w="1276" w:type="dxa"/>
            <w:tcBorders>
              <w:top w:val="single" w:sz="6" w:space="0" w:color="1F497D"/>
              <w:bottom w:val="single" w:sz="6" w:space="0" w:color="1F497D"/>
              <w:right w:val="single" w:sz="6" w:space="0" w:color="1F497D"/>
            </w:tcBorders>
            <w:shd w:val="clear" w:color="auto" w:fill="auto"/>
          </w:tcPr>
          <w:p w14:paraId="6BF43F75"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4336B2F"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2,988,204</w:t>
            </w:r>
          </w:p>
        </w:tc>
        <w:tc>
          <w:tcPr>
            <w:tcW w:w="1559" w:type="dxa"/>
            <w:tcBorders>
              <w:top w:val="single" w:sz="6" w:space="0" w:color="1F497D"/>
              <w:bottom w:val="single" w:sz="6" w:space="0" w:color="1F497D"/>
              <w:right w:val="single" w:sz="6" w:space="0" w:color="1F497D"/>
            </w:tcBorders>
            <w:shd w:val="clear" w:color="auto" w:fill="auto"/>
          </w:tcPr>
          <w:p w14:paraId="13A3B156"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09D6D9C2"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126C8CB8"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2,988,204</w:t>
            </w:r>
          </w:p>
        </w:tc>
        <w:tc>
          <w:tcPr>
            <w:tcW w:w="1440" w:type="dxa"/>
            <w:tcBorders>
              <w:top w:val="single" w:sz="6" w:space="0" w:color="1F497D"/>
              <w:bottom w:val="single" w:sz="6" w:space="0" w:color="1F497D"/>
            </w:tcBorders>
            <w:shd w:val="clear" w:color="auto" w:fill="auto"/>
          </w:tcPr>
          <w:p w14:paraId="695F2CE2"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100.00</w:t>
            </w:r>
          </w:p>
        </w:tc>
      </w:tr>
      <w:tr w:rsidR="00AE4FB9" w:rsidRPr="00044E3B" w14:paraId="78C19238" w14:textId="77777777" w:rsidTr="0001103C">
        <w:trPr>
          <w:trHeight w:val="151"/>
        </w:trPr>
        <w:tc>
          <w:tcPr>
            <w:tcW w:w="3291" w:type="dxa"/>
            <w:tcBorders>
              <w:top w:val="single" w:sz="6" w:space="0" w:color="1F497D"/>
              <w:bottom w:val="single" w:sz="6" w:space="0" w:color="1F497D"/>
              <w:right w:val="single" w:sz="6" w:space="0" w:color="1F497D"/>
            </w:tcBorders>
            <w:shd w:val="clear" w:color="auto" w:fill="auto"/>
          </w:tcPr>
          <w:p w14:paraId="3FD35BD7"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sz w:val="18"/>
                <w:szCs w:val="18"/>
              </w:rPr>
              <w:t>PSP/DCP Preparation</w:t>
            </w:r>
          </w:p>
        </w:tc>
        <w:tc>
          <w:tcPr>
            <w:tcW w:w="1134" w:type="dxa"/>
            <w:tcBorders>
              <w:top w:val="single" w:sz="6" w:space="0" w:color="1F497D"/>
              <w:bottom w:val="single" w:sz="6" w:space="0" w:color="1F497D"/>
              <w:right w:val="single" w:sz="6" w:space="0" w:color="1F497D"/>
            </w:tcBorders>
            <w:shd w:val="clear" w:color="auto" w:fill="auto"/>
          </w:tcPr>
          <w:p w14:paraId="2A7723CC" w14:textId="77777777" w:rsidR="00AE4FB9" w:rsidRPr="00044E3B" w:rsidRDefault="00AE4FB9" w:rsidP="0001103C">
            <w:pPr>
              <w:spacing w:before="100" w:after="100"/>
              <w:jc w:val="center"/>
              <w:rPr>
                <w:rFonts w:ascii="Arial" w:hAnsi="Arial" w:cs="Arial"/>
                <w:sz w:val="18"/>
                <w:szCs w:val="18"/>
                <w:highlight w:val="yellow"/>
              </w:rPr>
            </w:pPr>
            <w:r w:rsidRPr="00044E3B">
              <w:rPr>
                <w:rFonts w:ascii="Arial" w:hAnsi="Arial" w:cs="Arial"/>
                <w:sz w:val="18"/>
                <w:szCs w:val="18"/>
              </w:rPr>
              <w:t>DI_P_1</w:t>
            </w:r>
          </w:p>
        </w:tc>
        <w:tc>
          <w:tcPr>
            <w:tcW w:w="1842" w:type="dxa"/>
            <w:tcBorders>
              <w:top w:val="single" w:sz="6" w:space="0" w:color="1F497D"/>
              <w:bottom w:val="single" w:sz="6" w:space="0" w:color="1F497D"/>
              <w:right w:val="single" w:sz="6" w:space="0" w:color="1F497D"/>
            </w:tcBorders>
            <w:shd w:val="clear" w:color="auto" w:fill="auto"/>
          </w:tcPr>
          <w:p w14:paraId="37A507AD" w14:textId="77777777" w:rsidR="00AE4FB9" w:rsidRPr="00044E3B" w:rsidRDefault="00AE4FB9" w:rsidP="0001103C">
            <w:pPr>
              <w:spacing w:before="100" w:after="100"/>
              <w:rPr>
                <w:rFonts w:ascii="Arial" w:hAnsi="Arial" w:cs="Arial"/>
                <w:sz w:val="18"/>
                <w:szCs w:val="18"/>
                <w:highlight w:val="yellow"/>
              </w:rPr>
            </w:pPr>
            <w:r w:rsidRPr="00044E3B">
              <w:rPr>
                <w:rFonts w:ascii="Arial" w:hAnsi="Arial" w:cs="Arial"/>
                <w:color w:val="000000"/>
                <w:sz w:val="18"/>
                <w:szCs w:val="18"/>
              </w:rPr>
              <w:t>DCP07 Lara West Urban Growth Area 2014</w:t>
            </w:r>
          </w:p>
        </w:tc>
        <w:tc>
          <w:tcPr>
            <w:tcW w:w="1276" w:type="dxa"/>
            <w:tcBorders>
              <w:top w:val="single" w:sz="6" w:space="0" w:color="1F497D"/>
              <w:bottom w:val="single" w:sz="6" w:space="0" w:color="1F497D"/>
              <w:right w:val="single" w:sz="6" w:space="0" w:color="1F497D"/>
            </w:tcBorders>
            <w:shd w:val="clear" w:color="auto" w:fill="auto"/>
          </w:tcPr>
          <w:p w14:paraId="51244506" w14:textId="77777777" w:rsidR="00AE4FB9" w:rsidRPr="00044E3B" w:rsidRDefault="00AE4FB9" w:rsidP="0001103C">
            <w:pPr>
              <w:spacing w:before="100" w:after="100"/>
              <w:ind w:right="105"/>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7778D476"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1,014,343</w:t>
            </w:r>
          </w:p>
        </w:tc>
        <w:tc>
          <w:tcPr>
            <w:tcW w:w="1559" w:type="dxa"/>
            <w:tcBorders>
              <w:top w:val="single" w:sz="6" w:space="0" w:color="1F497D"/>
              <w:bottom w:val="single" w:sz="6" w:space="0" w:color="1F497D"/>
              <w:right w:val="single" w:sz="6" w:space="0" w:color="1F497D"/>
            </w:tcBorders>
            <w:shd w:val="clear" w:color="auto" w:fill="auto"/>
          </w:tcPr>
          <w:p w14:paraId="717BB889" w14:textId="77777777" w:rsidR="00AE4FB9" w:rsidRPr="00044E3B" w:rsidRDefault="00AE4FB9" w:rsidP="0001103C">
            <w:pPr>
              <w:spacing w:before="100" w:after="100"/>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326361C5" w14:textId="77777777" w:rsidR="00AE4FB9" w:rsidRPr="00044E3B" w:rsidRDefault="00AE4FB9" w:rsidP="0001103C">
            <w:pPr>
              <w:spacing w:before="100" w:after="100"/>
              <w:ind w:right="112"/>
              <w:jc w:val="right"/>
              <w:rPr>
                <w:rFonts w:ascii="Arial" w:hAnsi="Arial" w:cs="Arial"/>
                <w:sz w:val="18"/>
                <w:szCs w:val="18"/>
                <w:highlight w:val="yellow"/>
              </w:rPr>
            </w:pPr>
          </w:p>
        </w:tc>
        <w:tc>
          <w:tcPr>
            <w:tcW w:w="1701" w:type="dxa"/>
            <w:tcBorders>
              <w:top w:val="single" w:sz="6" w:space="0" w:color="1F497D"/>
              <w:bottom w:val="single" w:sz="6" w:space="0" w:color="1F497D"/>
              <w:right w:val="single" w:sz="6" w:space="0" w:color="1F497D"/>
            </w:tcBorders>
            <w:shd w:val="clear" w:color="auto" w:fill="auto"/>
          </w:tcPr>
          <w:p w14:paraId="29AAA21A" w14:textId="77777777" w:rsidR="00AE4FB9" w:rsidRPr="00044E3B" w:rsidRDefault="00AE4FB9" w:rsidP="0001103C">
            <w:pPr>
              <w:spacing w:before="100" w:after="100"/>
              <w:ind w:right="105"/>
              <w:jc w:val="right"/>
              <w:rPr>
                <w:rFonts w:ascii="Arial" w:hAnsi="Arial" w:cs="Arial"/>
                <w:sz w:val="18"/>
                <w:szCs w:val="18"/>
                <w:highlight w:val="yellow"/>
              </w:rPr>
            </w:pPr>
            <w:r w:rsidRPr="00044E3B">
              <w:rPr>
                <w:rFonts w:ascii="Arial" w:hAnsi="Arial" w:cs="Arial"/>
                <w:sz w:val="18"/>
                <w:szCs w:val="18"/>
              </w:rPr>
              <w:t>1,014,343</w:t>
            </w:r>
          </w:p>
        </w:tc>
        <w:tc>
          <w:tcPr>
            <w:tcW w:w="1440" w:type="dxa"/>
            <w:tcBorders>
              <w:top w:val="single" w:sz="6" w:space="0" w:color="1F497D"/>
              <w:bottom w:val="single" w:sz="6" w:space="0" w:color="1F497D"/>
            </w:tcBorders>
            <w:shd w:val="clear" w:color="auto" w:fill="auto"/>
          </w:tcPr>
          <w:p w14:paraId="121989A1" w14:textId="77777777" w:rsidR="00AE4FB9" w:rsidRPr="00044E3B" w:rsidRDefault="00AE4FB9" w:rsidP="0001103C">
            <w:pPr>
              <w:spacing w:before="100" w:after="100"/>
              <w:ind w:right="134"/>
              <w:jc w:val="right"/>
              <w:rPr>
                <w:rFonts w:ascii="Arial" w:hAnsi="Arial" w:cs="Arial"/>
                <w:sz w:val="18"/>
                <w:szCs w:val="18"/>
                <w:highlight w:val="yellow"/>
              </w:rPr>
            </w:pPr>
            <w:r w:rsidRPr="00044E3B">
              <w:rPr>
                <w:rFonts w:ascii="Arial" w:hAnsi="Arial" w:cs="Arial"/>
                <w:sz w:val="18"/>
                <w:szCs w:val="18"/>
              </w:rPr>
              <w:t>64.75</w:t>
            </w:r>
          </w:p>
        </w:tc>
      </w:tr>
      <w:tr w:rsidR="00AE4FB9" w:rsidRPr="00044E3B" w14:paraId="0C3E7581" w14:textId="77777777" w:rsidTr="0001103C">
        <w:trPr>
          <w:trHeight w:val="151"/>
          <w:hidden/>
        </w:trPr>
        <w:tc>
          <w:tcPr>
            <w:tcW w:w="3291" w:type="dxa"/>
            <w:tcBorders>
              <w:top w:val="double" w:sz="4" w:space="0" w:color="1F497D"/>
              <w:bottom w:val="double" w:sz="4" w:space="0" w:color="1F497D"/>
              <w:right w:val="nil"/>
            </w:tcBorders>
          </w:tcPr>
          <w:p w14:paraId="3513590B" w14:textId="77777777" w:rsidR="00AE4FB9" w:rsidRPr="00044E3B" w:rsidRDefault="00AE4FB9" w:rsidP="0001103C">
            <w:pPr>
              <w:autoSpaceDE w:val="0"/>
              <w:autoSpaceDN w:val="0"/>
              <w:adjustRightInd w:val="0"/>
              <w:spacing w:before="100" w:after="100"/>
              <w:rPr>
                <w:rFonts w:ascii="Arial" w:hAnsi="Arial" w:cs="Arial"/>
                <w:b/>
                <w:color w:val="000000"/>
                <w:sz w:val="18"/>
                <w:szCs w:val="18"/>
                <w:highlight w:val="yellow"/>
              </w:rPr>
            </w:pPr>
            <w:r w:rsidRPr="00044E3B">
              <w:rPr>
                <w:rFonts w:ascii="Arial" w:hAnsi="Arial" w:cs="Arial"/>
                <w:b/>
                <w:vanish/>
                <w:color w:val="000000"/>
                <w:sz w:val="18"/>
                <w:szCs w:val="18"/>
              </w:rPr>
              <w:t>Total</w:t>
            </w:r>
          </w:p>
        </w:tc>
        <w:tc>
          <w:tcPr>
            <w:tcW w:w="1134" w:type="dxa"/>
            <w:tcBorders>
              <w:top w:val="double" w:sz="4" w:space="0" w:color="1F497D"/>
              <w:left w:val="nil"/>
              <w:bottom w:val="double" w:sz="4" w:space="0" w:color="1F497D"/>
              <w:right w:val="nil"/>
            </w:tcBorders>
          </w:tcPr>
          <w:p w14:paraId="424BC7A6" w14:textId="77777777" w:rsidR="00AE4FB9" w:rsidRPr="00044E3B" w:rsidRDefault="00AE4FB9" w:rsidP="0001103C">
            <w:pPr>
              <w:autoSpaceDE w:val="0"/>
              <w:autoSpaceDN w:val="0"/>
              <w:adjustRightInd w:val="0"/>
              <w:spacing w:before="100" w:after="100"/>
              <w:rPr>
                <w:rFonts w:ascii="Arial" w:hAnsi="Arial" w:cs="Arial"/>
                <w:b/>
                <w:color w:val="000000"/>
                <w:sz w:val="18"/>
                <w:szCs w:val="18"/>
                <w:highlight w:val="yellow"/>
              </w:rPr>
            </w:pPr>
          </w:p>
        </w:tc>
        <w:tc>
          <w:tcPr>
            <w:tcW w:w="1842" w:type="dxa"/>
            <w:tcBorders>
              <w:top w:val="double" w:sz="4" w:space="0" w:color="1F497D"/>
              <w:left w:val="nil"/>
              <w:bottom w:val="double" w:sz="4" w:space="0" w:color="1F497D"/>
              <w:right w:val="nil"/>
            </w:tcBorders>
          </w:tcPr>
          <w:p w14:paraId="7036FE2C" w14:textId="77777777" w:rsidR="00AE4FB9" w:rsidRPr="00044E3B" w:rsidRDefault="00AE4FB9" w:rsidP="0001103C">
            <w:pPr>
              <w:autoSpaceDE w:val="0"/>
              <w:autoSpaceDN w:val="0"/>
              <w:adjustRightInd w:val="0"/>
              <w:spacing w:before="100" w:after="100"/>
              <w:jc w:val="right"/>
              <w:rPr>
                <w:rFonts w:ascii="Arial" w:hAnsi="Arial" w:cs="Arial"/>
                <w:b/>
                <w:color w:val="000000"/>
                <w:sz w:val="18"/>
                <w:szCs w:val="18"/>
                <w:highlight w:val="yellow"/>
              </w:rPr>
            </w:pPr>
          </w:p>
        </w:tc>
        <w:tc>
          <w:tcPr>
            <w:tcW w:w="1276" w:type="dxa"/>
            <w:tcBorders>
              <w:top w:val="double" w:sz="4" w:space="0" w:color="1F497D"/>
              <w:left w:val="nil"/>
              <w:bottom w:val="double" w:sz="4" w:space="0" w:color="1F497D"/>
              <w:right w:val="nil"/>
            </w:tcBorders>
          </w:tcPr>
          <w:p w14:paraId="08C1DA25" w14:textId="77777777" w:rsidR="00AE4FB9" w:rsidRPr="00044E3B" w:rsidRDefault="00AE4FB9" w:rsidP="0001103C">
            <w:pPr>
              <w:spacing w:before="100" w:after="100"/>
              <w:ind w:right="105"/>
              <w:jc w:val="right"/>
              <w:rPr>
                <w:rFonts w:ascii="Arial" w:hAnsi="Arial" w:cs="Arial"/>
                <w:b/>
                <w:bCs/>
                <w:color w:val="000000"/>
                <w:sz w:val="18"/>
                <w:szCs w:val="18"/>
                <w:highlight w:val="yellow"/>
              </w:rPr>
            </w:pPr>
            <w:r w:rsidRPr="00044E3B">
              <w:rPr>
                <w:rFonts w:ascii="Arial" w:hAnsi="Arial" w:cs="Arial"/>
                <w:b/>
                <w:bCs/>
                <w:color w:val="000000"/>
                <w:sz w:val="18"/>
                <w:szCs w:val="18"/>
              </w:rPr>
              <w:t>13,842,23</w:t>
            </w:r>
            <w:r>
              <w:rPr>
                <w:rFonts w:ascii="Arial" w:hAnsi="Arial" w:cs="Arial"/>
                <w:b/>
                <w:bCs/>
                <w:color w:val="000000"/>
                <w:sz w:val="18"/>
                <w:szCs w:val="18"/>
              </w:rPr>
              <w:t>2</w:t>
            </w:r>
          </w:p>
        </w:tc>
        <w:tc>
          <w:tcPr>
            <w:tcW w:w="1701" w:type="dxa"/>
            <w:tcBorders>
              <w:top w:val="double" w:sz="4" w:space="0" w:color="1F497D"/>
              <w:left w:val="nil"/>
              <w:bottom w:val="double" w:sz="4" w:space="0" w:color="1F497D"/>
              <w:right w:val="nil"/>
            </w:tcBorders>
          </w:tcPr>
          <w:p w14:paraId="0FDA702C" w14:textId="77777777" w:rsidR="00AE4FB9" w:rsidRPr="00044E3B" w:rsidRDefault="00AE4FB9" w:rsidP="0001103C">
            <w:pPr>
              <w:spacing w:before="100" w:after="100"/>
              <w:ind w:right="105"/>
              <w:jc w:val="right"/>
              <w:rPr>
                <w:rFonts w:ascii="Arial" w:hAnsi="Arial" w:cs="Arial"/>
                <w:b/>
                <w:bCs/>
                <w:color w:val="000000"/>
                <w:sz w:val="18"/>
                <w:szCs w:val="18"/>
                <w:highlight w:val="yellow"/>
              </w:rPr>
            </w:pPr>
            <w:r w:rsidRPr="00044E3B">
              <w:rPr>
                <w:rFonts w:ascii="Arial" w:hAnsi="Arial" w:cs="Arial"/>
                <w:b/>
                <w:bCs/>
                <w:color w:val="000000"/>
                <w:sz w:val="18"/>
                <w:szCs w:val="18"/>
              </w:rPr>
              <w:t>6,565,87</w:t>
            </w:r>
            <w:r>
              <w:rPr>
                <w:rFonts w:ascii="Arial" w:hAnsi="Arial" w:cs="Arial"/>
                <w:b/>
                <w:bCs/>
                <w:color w:val="000000"/>
                <w:sz w:val="18"/>
                <w:szCs w:val="18"/>
              </w:rPr>
              <w:t>4</w:t>
            </w:r>
          </w:p>
        </w:tc>
        <w:tc>
          <w:tcPr>
            <w:tcW w:w="1559" w:type="dxa"/>
            <w:tcBorders>
              <w:top w:val="double" w:sz="4" w:space="0" w:color="1F497D"/>
              <w:left w:val="nil"/>
              <w:bottom w:val="double" w:sz="4" w:space="0" w:color="1F497D"/>
              <w:right w:val="nil"/>
            </w:tcBorders>
          </w:tcPr>
          <w:p w14:paraId="4A0DFA56" w14:textId="77777777" w:rsidR="00AE4FB9" w:rsidRPr="00044E3B" w:rsidRDefault="00AE4FB9" w:rsidP="0001103C">
            <w:pPr>
              <w:spacing w:before="100" w:after="100"/>
              <w:ind w:right="105"/>
              <w:jc w:val="right"/>
              <w:rPr>
                <w:rFonts w:ascii="Arial" w:hAnsi="Arial" w:cs="Arial"/>
                <w:b/>
                <w:bCs/>
                <w:color w:val="000000"/>
                <w:sz w:val="18"/>
                <w:szCs w:val="18"/>
                <w:highlight w:val="yellow"/>
              </w:rPr>
            </w:pPr>
            <w:r w:rsidRPr="00044E3B">
              <w:rPr>
                <w:rFonts w:ascii="Arial" w:hAnsi="Arial" w:cs="Arial"/>
                <w:b/>
                <w:bCs/>
                <w:color w:val="000000"/>
                <w:sz w:val="18"/>
                <w:szCs w:val="18"/>
              </w:rPr>
              <w:t>0</w:t>
            </w:r>
          </w:p>
        </w:tc>
        <w:tc>
          <w:tcPr>
            <w:tcW w:w="1701" w:type="dxa"/>
            <w:tcBorders>
              <w:top w:val="double" w:sz="4" w:space="0" w:color="1F497D"/>
              <w:left w:val="nil"/>
              <w:bottom w:val="double" w:sz="4" w:space="0" w:color="1F497D"/>
              <w:right w:val="nil"/>
            </w:tcBorders>
          </w:tcPr>
          <w:p w14:paraId="1549917B" w14:textId="77777777" w:rsidR="00AE4FB9" w:rsidRPr="00044E3B" w:rsidRDefault="00AE4FB9" w:rsidP="0001103C">
            <w:pPr>
              <w:spacing w:before="100" w:after="100"/>
              <w:ind w:right="112"/>
              <w:jc w:val="right"/>
              <w:rPr>
                <w:rFonts w:ascii="Arial" w:hAnsi="Arial" w:cs="Arial"/>
                <w:b/>
                <w:bCs/>
                <w:color w:val="000000"/>
                <w:sz w:val="18"/>
                <w:szCs w:val="18"/>
                <w:highlight w:val="yellow"/>
              </w:rPr>
            </w:pPr>
            <w:r w:rsidRPr="00044E3B">
              <w:rPr>
                <w:rFonts w:ascii="Arial" w:hAnsi="Arial" w:cs="Arial"/>
                <w:b/>
                <w:bCs/>
                <w:color w:val="000000"/>
                <w:sz w:val="18"/>
                <w:szCs w:val="18"/>
              </w:rPr>
              <w:t>2,625,000</w:t>
            </w:r>
          </w:p>
        </w:tc>
        <w:tc>
          <w:tcPr>
            <w:tcW w:w="1701" w:type="dxa"/>
            <w:tcBorders>
              <w:top w:val="double" w:sz="4" w:space="0" w:color="1F497D"/>
              <w:left w:val="nil"/>
              <w:bottom w:val="double" w:sz="4" w:space="0" w:color="1F497D"/>
              <w:right w:val="nil"/>
            </w:tcBorders>
          </w:tcPr>
          <w:p w14:paraId="425EE62A" w14:textId="77777777" w:rsidR="00AE4FB9" w:rsidRPr="00044E3B" w:rsidRDefault="00AE4FB9" w:rsidP="0001103C">
            <w:pPr>
              <w:spacing w:before="100" w:after="100"/>
              <w:ind w:right="105"/>
              <w:jc w:val="right"/>
              <w:rPr>
                <w:rFonts w:ascii="Arial" w:hAnsi="Arial" w:cs="Arial"/>
                <w:b/>
                <w:bCs/>
                <w:color w:val="000000"/>
                <w:sz w:val="18"/>
                <w:szCs w:val="18"/>
              </w:rPr>
            </w:pPr>
            <w:r w:rsidRPr="00044E3B">
              <w:rPr>
                <w:rFonts w:ascii="Arial" w:hAnsi="Arial" w:cs="Arial"/>
                <w:b/>
                <w:bCs/>
                <w:color w:val="000000"/>
                <w:sz w:val="18"/>
                <w:szCs w:val="18"/>
              </w:rPr>
              <w:t>20,408,10</w:t>
            </w:r>
            <w:r>
              <w:rPr>
                <w:rFonts w:ascii="Arial" w:hAnsi="Arial" w:cs="Arial"/>
                <w:b/>
                <w:bCs/>
                <w:color w:val="000000"/>
                <w:sz w:val="18"/>
                <w:szCs w:val="18"/>
              </w:rPr>
              <w:t>6</w:t>
            </w:r>
          </w:p>
        </w:tc>
        <w:tc>
          <w:tcPr>
            <w:tcW w:w="1440" w:type="dxa"/>
            <w:tcBorders>
              <w:top w:val="double" w:sz="4" w:space="0" w:color="1F497D"/>
              <w:left w:val="nil"/>
              <w:bottom w:val="double" w:sz="4" w:space="0" w:color="1F497D"/>
            </w:tcBorders>
          </w:tcPr>
          <w:p w14:paraId="4DB0A1DD" w14:textId="77777777" w:rsidR="00AE4FB9" w:rsidRPr="00044E3B" w:rsidRDefault="00AE4FB9" w:rsidP="0001103C">
            <w:pPr>
              <w:autoSpaceDE w:val="0"/>
              <w:autoSpaceDN w:val="0"/>
              <w:adjustRightInd w:val="0"/>
              <w:spacing w:before="100" w:after="100"/>
              <w:jc w:val="right"/>
              <w:rPr>
                <w:rFonts w:ascii="Arial" w:hAnsi="Arial" w:cs="Arial"/>
                <w:b/>
                <w:color w:val="000000"/>
                <w:sz w:val="18"/>
                <w:szCs w:val="18"/>
              </w:rPr>
            </w:pPr>
          </w:p>
        </w:tc>
      </w:tr>
    </w:tbl>
    <w:p w14:paraId="532E7DA6" w14:textId="77777777" w:rsidR="00AE4FB9" w:rsidRPr="00162C4E" w:rsidRDefault="00AE4FB9" w:rsidP="00AE4FB9">
      <w:pPr>
        <w:spacing w:before="100" w:after="100"/>
        <w:rPr>
          <w:rFonts w:ascii="Arial" w:hAnsi="Arial" w:cs="Arial"/>
          <w:b/>
          <w:color w:val="244061"/>
        </w:rPr>
      </w:pPr>
    </w:p>
    <w:p w14:paraId="39973474" w14:textId="77777777" w:rsidR="00AE4FB9" w:rsidRDefault="00AE4FB9" w:rsidP="00AE4FB9">
      <w:pPr>
        <w:tabs>
          <w:tab w:val="left" w:pos="8130"/>
        </w:tabs>
        <w:spacing w:before="100" w:after="100"/>
        <w:rPr>
          <w:rFonts w:ascii="Arial" w:hAnsi="Arial" w:cs="Arial"/>
          <w:b/>
          <w:color w:val="244061"/>
          <w:sz w:val="24"/>
          <w:szCs w:val="24"/>
          <w:highlight w:val="yellow"/>
          <w:lang w:eastAsia="en-US"/>
        </w:rPr>
        <w:sectPr w:rsidR="00AE4FB9" w:rsidSect="002C15C3">
          <w:pgSz w:w="16840" w:h="11907" w:orient="landscape" w:code="9"/>
          <w:pgMar w:top="720" w:right="720" w:bottom="720" w:left="720" w:header="567" w:footer="340" w:gutter="0"/>
          <w:cols w:space="284"/>
          <w:docGrid w:linePitch="360"/>
        </w:sectPr>
      </w:pPr>
    </w:p>
    <w:p w14:paraId="78C4163C" w14:textId="77777777" w:rsidR="00AE4FB9" w:rsidRDefault="00AE4FB9" w:rsidP="00AE4FB9">
      <w:pPr>
        <w:pStyle w:val="BodyTextAfterListTable"/>
      </w:pPr>
      <w:r>
        <w:rPr>
          <w:noProof/>
          <w:color w:val="003361"/>
        </w:rPr>
        <w:lastRenderedPageBreak/>
        <w:drawing>
          <wp:anchor distT="0" distB="0" distL="114300" distR="114300" simplePos="0" relativeHeight="251670601" behindDoc="0" locked="0" layoutInCell="1" allowOverlap="1" wp14:anchorId="36F1322A" wp14:editId="5E1E3924">
            <wp:simplePos x="0" y="0"/>
            <wp:positionH relativeFrom="page">
              <wp:align>right</wp:align>
            </wp:positionH>
            <wp:positionV relativeFrom="paragraph">
              <wp:posOffset>-505460</wp:posOffset>
            </wp:positionV>
            <wp:extent cx="7553325" cy="10683766"/>
            <wp:effectExtent l="0" t="0" r="0" b="3810"/>
            <wp:wrapNone/>
            <wp:docPr id="6" name="Pictur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chart&#10;&#10;Description automatically generated"/>
                    <pic:cNvPicPr/>
                  </pic:nvPicPr>
                  <pic:blipFill>
                    <a:blip r:embed="rId118"/>
                    <a:stretch>
                      <a:fillRect/>
                    </a:stretch>
                  </pic:blipFill>
                  <pic:spPr>
                    <a:xfrm>
                      <a:off x="0" y="0"/>
                      <a:ext cx="7553325" cy="10683766"/>
                    </a:xfrm>
                    <a:prstGeom prst="rect">
                      <a:avLst/>
                    </a:prstGeom>
                  </pic:spPr>
                </pic:pic>
              </a:graphicData>
            </a:graphic>
            <wp14:sizeRelH relativeFrom="page">
              <wp14:pctWidth>0</wp14:pctWidth>
            </wp14:sizeRelH>
            <wp14:sizeRelV relativeFrom="page">
              <wp14:pctHeight>0</wp14:pctHeight>
            </wp14:sizeRelV>
          </wp:anchor>
        </w:drawing>
      </w:r>
    </w:p>
    <w:p w14:paraId="159602AC" w14:textId="77777777" w:rsidR="00AE4FB9" w:rsidRDefault="00AE4FB9" w:rsidP="00AE4FB9">
      <w:pPr>
        <w:spacing w:line="240" w:lineRule="auto"/>
        <w:rPr>
          <w:rFonts w:ascii="Arial" w:hAnsi="Arial" w:cs="Arial"/>
          <w:b/>
          <w:color w:val="003361"/>
          <w:spacing w:val="6"/>
          <w:sz w:val="56"/>
        </w:rPr>
      </w:pPr>
      <w:r w:rsidRPr="00764CAB">
        <w:rPr>
          <w:noProof/>
          <w:sz w:val="48"/>
        </w:rPr>
        <mc:AlternateContent>
          <mc:Choice Requires="wps">
            <w:drawing>
              <wp:anchor distT="45720" distB="45720" distL="114300" distR="114300" simplePos="0" relativeHeight="251672649" behindDoc="0" locked="0" layoutInCell="1" allowOverlap="1" wp14:anchorId="488309A5" wp14:editId="6615EA89">
                <wp:simplePos x="0" y="0"/>
                <wp:positionH relativeFrom="column">
                  <wp:posOffset>1638300</wp:posOffset>
                </wp:positionH>
                <wp:positionV relativeFrom="paragraph">
                  <wp:posOffset>3004185</wp:posOffset>
                </wp:positionV>
                <wp:extent cx="5295900"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404620"/>
                        </a:xfrm>
                        <a:prstGeom prst="rect">
                          <a:avLst/>
                        </a:prstGeom>
                        <a:noFill/>
                        <a:ln w="9525">
                          <a:noFill/>
                          <a:miter lim="800000"/>
                          <a:headEnd/>
                          <a:tailEnd/>
                        </a:ln>
                      </wps:spPr>
                      <wps:txbx>
                        <w:txbxContent>
                          <w:p w14:paraId="67F239CE" w14:textId="77777777" w:rsidR="00AE4FB9" w:rsidRPr="00004BE7" w:rsidRDefault="00AE4FB9" w:rsidP="00AE4FB9">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52A0808E" w14:textId="77777777" w:rsidR="00AE4FB9" w:rsidRPr="00004BE7" w:rsidRDefault="00AE4FB9" w:rsidP="00AE4FB9">
                            <w:pPr>
                              <w:pStyle w:val="HighlightBoxHeading"/>
                              <w:spacing w:before="240" w:after="240" w:line="240" w:lineRule="auto"/>
                              <w:jc w:val="right"/>
                              <w:rPr>
                                <w:rFonts w:cstheme="minorHAnsi"/>
                                <w:color w:val="002060"/>
                                <w:sz w:val="56"/>
                                <w:szCs w:val="56"/>
                              </w:rPr>
                            </w:pPr>
                            <w:r w:rsidRPr="00004BE7">
                              <w:rPr>
                                <w:rFonts w:cstheme="minorHAnsi"/>
                                <w:color w:val="002060"/>
                                <w:sz w:val="56"/>
                                <w:szCs w:val="56"/>
                              </w:rPr>
                              <w:t xml:space="preserve">PERFORMANCE STATEMENT </w:t>
                            </w:r>
                          </w:p>
                          <w:p w14:paraId="7270B6ED" w14:textId="77777777" w:rsidR="00AE4FB9" w:rsidRPr="00004BE7" w:rsidRDefault="00AE4FB9" w:rsidP="00AE4FB9">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For the year ended 30 June 2022</w:t>
                            </w:r>
                          </w:p>
                          <w:p w14:paraId="69269F27" w14:textId="77777777" w:rsidR="00AE4FB9" w:rsidRPr="00004BE7" w:rsidRDefault="00AE4FB9" w:rsidP="00AE4FB9">
                            <w:pPr>
                              <w:rPr>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8309A5" id="_x0000_s1047" type="#_x0000_t202" style="position:absolute;margin-left:129pt;margin-top:236.55pt;width:417pt;height:110.6pt;z-index:25167264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" filled="f" stroked="f">
                <v:textbox style="mso-fit-shape-to-text:t">
                  <w:txbxContent>
                    <w:p w14:paraId="67F239CE" w14:textId="77777777" w:rsidR="00AE4FB9" w:rsidRPr="00004BE7" w:rsidRDefault="00AE4FB9" w:rsidP="00AE4FB9">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52A0808E" w14:textId="77777777" w:rsidR="00AE4FB9" w:rsidRPr="00004BE7" w:rsidRDefault="00AE4FB9" w:rsidP="00AE4FB9">
                      <w:pPr>
                        <w:pStyle w:val="HighlightBoxHeading"/>
                        <w:spacing w:before="240" w:after="240" w:line="240" w:lineRule="auto"/>
                        <w:jc w:val="right"/>
                        <w:rPr>
                          <w:rFonts w:cstheme="minorHAnsi"/>
                          <w:color w:val="002060"/>
                          <w:sz w:val="56"/>
                          <w:szCs w:val="56"/>
                        </w:rPr>
                      </w:pPr>
                      <w:r w:rsidRPr="00004BE7">
                        <w:rPr>
                          <w:rFonts w:cstheme="minorHAnsi"/>
                          <w:color w:val="002060"/>
                          <w:sz w:val="56"/>
                          <w:szCs w:val="56"/>
                        </w:rPr>
                        <w:t xml:space="preserve">PERFORMANCE STATEMENT </w:t>
                      </w:r>
                    </w:p>
                    <w:p w14:paraId="7270B6ED" w14:textId="77777777" w:rsidR="00AE4FB9" w:rsidRPr="00004BE7" w:rsidRDefault="00AE4FB9" w:rsidP="00AE4FB9">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For the year ended 30 June 2022</w:t>
                      </w:r>
                    </w:p>
                    <w:p w14:paraId="69269F27" w14:textId="77777777" w:rsidR="00AE4FB9" w:rsidRPr="00004BE7" w:rsidRDefault="00AE4FB9" w:rsidP="00AE4FB9">
                      <w:pPr>
                        <w:rPr>
                          <w:sz w:val="72"/>
                          <w:szCs w:val="72"/>
                        </w:rPr>
                      </w:pPr>
                    </w:p>
                  </w:txbxContent>
                </v:textbox>
              </v:shape>
            </w:pict>
          </mc:Fallback>
        </mc:AlternateContent>
      </w:r>
      <w:r w:rsidRPr="005E7F2B">
        <w:rPr>
          <w:noProof/>
          <w:color w:val="D5E8F1"/>
        </w:rPr>
        <w:drawing>
          <wp:anchor distT="0" distB="0" distL="114300" distR="114300" simplePos="0" relativeHeight="251671625" behindDoc="0" locked="1" layoutInCell="1" allowOverlap="1" wp14:anchorId="71D383AD" wp14:editId="5A6F71FE">
            <wp:simplePos x="0" y="0"/>
            <wp:positionH relativeFrom="page">
              <wp:posOffset>0</wp:posOffset>
            </wp:positionH>
            <wp:positionV relativeFrom="page">
              <wp:posOffset>30480</wp:posOffset>
            </wp:positionV>
            <wp:extent cx="7559675" cy="10691495"/>
            <wp:effectExtent l="0" t="0" r="317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003361"/>
        </w:rPr>
        <w:br w:type="page"/>
      </w:r>
    </w:p>
    <w:p w14:paraId="71866AAC" w14:textId="16DD0992" w:rsidR="00704F11" w:rsidRPr="00CA62A3" w:rsidRDefault="00704F11" w:rsidP="00CA62A3">
      <w:pPr>
        <w:pStyle w:val="Heading1"/>
        <w:framePr w:w="0" w:hSpace="0" w:wrap="auto" w:vAnchor="margin" w:hAnchor="text" w:xAlign="left" w:yAlign="inline"/>
        <w:pBdr>
          <w:top w:val="single" w:sz="12" w:space="7" w:color="003361"/>
          <w:bottom w:val="single" w:sz="12" w:space="8" w:color="003361"/>
        </w:pBdr>
        <w:spacing w:before="100" w:after="100" w:line="270" w:lineRule="atLeast"/>
        <w:rPr>
          <w:rFonts w:ascii="Arial" w:hAnsi="Arial" w:cs="Arial"/>
          <w:color w:val="003361"/>
        </w:rPr>
      </w:pPr>
      <w:bookmarkStart w:id="131" w:name="_Toc116036598"/>
      <w:r w:rsidRPr="00CA62A3">
        <w:rPr>
          <w:rFonts w:ascii="Arial" w:hAnsi="Arial" w:cs="Arial"/>
          <w:color w:val="003361"/>
        </w:rPr>
        <w:lastRenderedPageBreak/>
        <w:t>PERFORMANCE STATEMENT</w:t>
      </w:r>
      <w:bookmarkEnd w:id="131"/>
      <w:r w:rsidRPr="00CA62A3">
        <w:rPr>
          <w:rFonts w:ascii="Arial" w:hAnsi="Arial" w:cs="Arial"/>
          <w:color w:val="003361"/>
        </w:rPr>
        <w:t xml:space="preserve"> </w:t>
      </w:r>
    </w:p>
    <w:p w14:paraId="2AE49807" w14:textId="0454669F" w:rsidR="00B07011" w:rsidRPr="00BB3858" w:rsidRDefault="000548DF" w:rsidP="00BB3858">
      <w:pPr>
        <w:pStyle w:val="BodyTextAfterListTable"/>
        <w:spacing w:before="100" w:after="100"/>
        <w:rPr>
          <w:rFonts w:ascii="Arial" w:hAnsi="Arial" w:cs="Arial"/>
          <w:b/>
          <w:color w:val="99D1DC"/>
          <w:spacing w:val="0"/>
          <w:sz w:val="24"/>
          <w:szCs w:val="24"/>
          <w:lang w:val="en-US" w:eastAsia="en-US"/>
        </w:rPr>
      </w:pPr>
      <w:bookmarkStart w:id="132" w:name="_Hlk48553779"/>
      <w:r>
        <w:rPr>
          <w:rFonts w:ascii="Arial" w:hAnsi="Arial" w:cs="Arial"/>
          <w:b/>
          <w:color w:val="99D1DC"/>
          <w:spacing w:val="0"/>
          <w:sz w:val="24"/>
          <w:szCs w:val="24"/>
          <w:lang w:val="en-US" w:eastAsia="en-US"/>
        </w:rPr>
        <w:br/>
      </w:r>
      <w:r w:rsidR="00B07011" w:rsidRPr="00BB3858">
        <w:rPr>
          <w:rFonts w:ascii="Arial" w:hAnsi="Arial" w:cs="Arial"/>
          <w:b/>
          <w:color w:val="99D1DC"/>
          <w:spacing w:val="0"/>
          <w:sz w:val="24"/>
          <w:szCs w:val="24"/>
          <w:lang w:val="en-US" w:eastAsia="en-US"/>
        </w:rPr>
        <w:t>For the year ended 30 June 2022</w:t>
      </w:r>
    </w:p>
    <w:p w14:paraId="4CB73248" w14:textId="77777777" w:rsidR="00704F11" w:rsidRPr="00BB3858" w:rsidRDefault="00704F11" w:rsidP="00BB3858">
      <w:pPr>
        <w:pStyle w:val="BodyText"/>
        <w:spacing w:before="200" w:after="100"/>
        <w:rPr>
          <w:rFonts w:ascii="Arial" w:hAnsi="Arial" w:cs="Arial"/>
          <w:b/>
          <w:color w:val="003361"/>
          <w:sz w:val="24"/>
          <w:szCs w:val="20"/>
        </w:rPr>
      </w:pPr>
      <w:r w:rsidRPr="00BB3858">
        <w:rPr>
          <w:rFonts w:ascii="Arial" w:hAnsi="Arial" w:cs="Arial"/>
          <w:b/>
          <w:color w:val="003361"/>
          <w:sz w:val="24"/>
          <w:szCs w:val="20"/>
        </w:rPr>
        <w:t xml:space="preserve">Description of municipality </w:t>
      </w:r>
    </w:p>
    <w:p w14:paraId="4178E1C1" w14:textId="3E0CA594" w:rsidR="00704F11" w:rsidRDefault="00704F11" w:rsidP="00FF3395">
      <w:pPr>
        <w:pStyle w:val="BodyText"/>
        <w:spacing w:before="100" w:after="100"/>
        <w:rPr>
          <w:rStyle w:val="ARBodyText"/>
          <w:rFonts w:ascii="Arial" w:eastAsia="MS Gothic" w:hAnsi="Arial" w:cs="Arial"/>
          <w:szCs w:val="20"/>
        </w:rPr>
      </w:pPr>
      <w:bookmarkStart w:id="133" w:name="_Hlk79863537"/>
      <w:r w:rsidRPr="50FEC6F1">
        <w:rPr>
          <w:rStyle w:val="ARBodyText"/>
          <w:rFonts w:ascii="Arial" w:eastAsia="MS Gothic" w:hAnsi="Arial" w:cs="Arial"/>
        </w:rPr>
        <w:t>The City of Greater Geelong municipality is located 75 kilometres south west of Melbourne and is Victoria’s largest regional municipality, covering an area of 1,252 square kilometres. The municipality has a population of over 2</w:t>
      </w:r>
      <w:r w:rsidR="008C1D9C" w:rsidRPr="50FEC6F1">
        <w:rPr>
          <w:rStyle w:val="ARBodyText"/>
          <w:rFonts w:ascii="Arial" w:eastAsia="MS Gothic" w:hAnsi="Arial" w:cs="Arial"/>
        </w:rPr>
        <w:t>70</w:t>
      </w:r>
      <w:r w:rsidRPr="50FEC6F1">
        <w:rPr>
          <w:rStyle w:val="ARBodyText"/>
          <w:rFonts w:ascii="Arial" w:eastAsia="MS Gothic" w:hAnsi="Arial" w:cs="Arial"/>
        </w:rPr>
        <w:t xml:space="preserve">,000 people, which is expected to increase to more than 393,000 by 2041 – growth of over </w:t>
      </w:r>
      <w:r w:rsidR="008C1D9C" w:rsidRPr="50FEC6F1">
        <w:rPr>
          <w:rStyle w:val="ARBodyText"/>
          <w:rFonts w:ascii="Arial" w:eastAsia="MS Gothic" w:hAnsi="Arial" w:cs="Arial"/>
        </w:rPr>
        <w:t xml:space="preserve">45 </w:t>
      </w:r>
      <w:r w:rsidRPr="50FEC6F1">
        <w:rPr>
          <w:rStyle w:val="ARBodyText"/>
          <w:rFonts w:ascii="Arial" w:eastAsia="MS Gothic" w:hAnsi="Arial" w:cs="Arial"/>
        </w:rPr>
        <w:t>per cent</w:t>
      </w:r>
      <w:r w:rsidR="008C1D9C" w:rsidRPr="004064EF">
        <w:rPr>
          <w:rStyle w:val="FootnoteReference"/>
          <w:rFonts w:ascii="Arial" w:eastAsia="MS Gothic" w:hAnsi="Arial" w:cs="Arial"/>
          <w:sz w:val="20"/>
          <w:szCs w:val="20"/>
        </w:rPr>
        <w:footnoteReference w:id="11"/>
      </w:r>
      <w:r w:rsidRPr="004064EF">
        <w:rPr>
          <w:rStyle w:val="ARBodyText"/>
          <w:rFonts w:ascii="Arial" w:eastAsia="MS Gothic" w:hAnsi="Arial" w:cs="Arial"/>
        </w:rPr>
        <w:t>.</w:t>
      </w:r>
    </w:p>
    <w:p w14:paraId="55797A69" w14:textId="4F28E770" w:rsidR="00704F11" w:rsidRPr="00B64367" w:rsidRDefault="00704F11" w:rsidP="00FF3395">
      <w:pPr>
        <w:pStyle w:val="BodyText"/>
        <w:spacing w:before="100" w:after="100"/>
        <w:rPr>
          <w:rStyle w:val="ARBodyText"/>
          <w:rFonts w:ascii="Arial" w:eastAsia="MS Gothic" w:hAnsi="Arial" w:cs="Arial"/>
          <w:szCs w:val="20"/>
        </w:rPr>
      </w:pPr>
      <w:r>
        <w:rPr>
          <w:rStyle w:val="ARBodyText"/>
          <w:rFonts w:ascii="Arial" w:eastAsia="MS Gothic" w:hAnsi="Arial" w:cs="Arial"/>
          <w:szCs w:val="20"/>
        </w:rPr>
        <w:t>C</w:t>
      </w:r>
      <w:r w:rsidRPr="00B64367">
        <w:rPr>
          <w:rStyle w:val="ARBodyText"/>
          <w:rFonts w:ascii="Arial" w:eastAsia="MS Gothic" w:hAnsi="Arial" w:cs="Arial"/>
          <w:szCs w:val="20"/>
        </w:rPr>
        <w:t>omprising suburban, coastal and country areas</w:t>
      </w:r>
      <w:r>
        <w:rPr>
          <w:rStyle w:val="ARBodyText"/>
          <w:rFonts w:ascii="Arial" w:eastAsia="MS Gothic" w:hAnsi="Arial" w:cs="Arial"/>
          <w:szCs w:val="20"/>
        </w:rPr>
        <w:t>,</w:t>
      </w:r>
      <w:r w:rsidRPr="00B64367">
        <w:rPr>
          <w:rStyle w:val="ARBodyText"/>
          <w:rFonts w:ascii="Arial" w:eastAsia="MS Gothic" w:hAnsi="Arial" w:cs="Arial"/>
          <w:szCs w:val="20"/>
        </w:rPr>
        <w:t xml:space="preserve"> Greater Geelong is bounded by the Moorabool Shire in the north, Wyndham City </w:t>
      </w:r>
      <w:proofErr w:type="gramStart"/>
      <w:r w:rsidRPr="00B64367">
        <w:rPr>
          <w:rStyle w:val="ARBodyText"/>
          <w:rFonts w:ascii="Arial" w:eastAsia="MS Gothic" w:hAnsi="Arial" w:cs="Arial"/>
          <w:szCs w:val="20"/>
        </w:rPr>
        <w:t>Council</w:t>
      </w:r>
      <w:proofErr w:type="gramEnd"/>
      <w:r w:rsidRPr="00B64367">
        <w:rPr>
          <w:rStyle w:val="ARBodyText"/>
          <w:rFonts w:ascii="Arial" w:eastAsia="MS Gothic" w:hAnsi="Arial" w:cs="Arial"/>
          <w:szCs w:val="20"/>
        </w:rPr>
        <w:t xml:space="preserve"> and the Borough of </w:t>
      </w:r>
      <w:proofErr w:type="spellStart"/>
      <w:r w:rsidRPr="00B64367">
        <w:rPr>
          <w:rStyle w:val="ARBodyText"/>
          <w:rFonts w:ascii="Arial" w:eastAsia="MS Gothic" w:hAnsi="Arial" w:cs="Arial"/>
          <w:szCs w:val="20"/>
        </w:rPr>
        <w:t>Queenscliffe</w:t>
      </w:r>
      <w:proofErr w:type="spellEnd"/>
      <w:r w:rsidRPr="00B64367">
        <w:rPr>
          <w:rStyle w:val="ARBodyText"/>
          <w:rFonts w:ascii="Arial" w:eastAsia="MS Gothic" w:hAnsi="Arial" w:cs="Arial"/>
          <w:szCs w:val="20"/>
        </w:rPr>
        <w:t xml:space="preserve"> in the east, Surf Coast Shire and Golden Plains Shire in the west, and Bass Strait to the south. Key natural features of the region include Corio Bay, the Bellarine Peninsula, the Barwon River, </w:t>
      </w:r>
      <w:r>
        <w:rPr>
          <w:rStyle w:val="ARBodyText"/>
          <w:rFonts w:ascii="Arial" w:eastAsia="MS Gothic" w:hAnsi="Arial" w:cs="Arial"/>
          <w:szCs w:val="20"/>
        </w:rPr>
        <w:t xml:space="preserve">the </w:t>
      </w:r>
      <w:r w:rsidRPr="00B64367">
        <w:rPr>
          <w:rStyle w:val="ARBodyText"/>
          <w:rFonts w:ascii="Arial" w:eastAsia="MS Gothic" w:hAnsi="Arial" w:cs="Arial"/>
          <w:szCs w:val="20"/>
        </w:rPr>
        <w:t xml:space="preserve">You </w:t>
      </w:r>
      <w:proofErr w:type="spellStart"/>
      <w:r w:rsidRPr="00B64367">
        <w:rPr>
          <w:rStyle w:val="ARBodyText"/>
          <w:rFonts w:ascii="Arial" w:eastAsia="MS Gothic" w:hAnsi="Arial" w:cs="Arial"/>
          <w:szCs w:val="20"/>
        </w:rPr>
        <w:t>Yangs</w:t>
      </w:r>
      <w:proofErr w:type="spellEnd"/>
      <w:r w:rsidRPr="00B64367">
        <w:rPr>
          <w:rStyle w:val="ARBodyText"/>
          <w:rFonts w:ascii="Arial" w:eastAsia="MS Gothic" w:hAnsi="Arial" w:cs="Arial"/>
          <w:szCs w:val="20"/>
        </w:rPr>
        <w:t xml:space="preserve"> Regional Park, wetlands, </w:t>
      </w:r>
      <w:r w:rsidR="000A03C3">
        <w:rPr>
          <w:rStyle w:val="ARBodyText"/>
          <w:rFonts w:ascii="Arial" w:eastAsia="MS Gothic" w:hAnsi="Arial" w:cs="Arial"/>
          <w:szCs w:val="20"/>
        </w:rPr>
        <w:t xml:space="preserve">coastline, </w:t>
      </w:r>
      <w:proofErr w:type="gramStart"/>
      <w:r w:rsidRPr="00B64367">
        <w:rPr>
          <w:rStyle w:val="ARBodyText"/>
          <w:rFonts w:ascii="Arial" w:eastAsia="MS Gothic" w:hAnsi="Arial" w:cs="Arial"/>
          <w:szCs w:val="20"/>
        </w:rPr>
        <w:t>parklands</w:t>
      </w:r>
      <w:proofErr w:type="gramEnd"/>
      <w:r w:rsidRPr="00B64367">
        <w:rPr>
          <w:rStyle w:val="ARBodyText"/>
          <w:rFonts w:ascii="Arial" w:eastAsia="MS Gothic" w:hAnsi="Arial" w:cs="Arial"/>
          <w:szCs w:val="20"/>
        </w:rPr>
        <w:t xml:space="preserve"> and wildlife sanctuaries. </w:t>
      </w:r>
    </w:p>
    <w:p w14:paraId="3059EB0F" w14:textId="04704EF4" w:rsidR="00704F11" w:rsidRPr="00FA567B" w:rsidRDefault="008C1D9C" w:rsidP="00FF3395">
      <w:pPr>
        <w:spacing w:before="100" w:after="100"/>
        <w:rPr>
          <w:rStyle w:val="ARBodyText"/>
          <w:rFonts w:ascii="Arial" w:eastAsia="MS Gothic" w:hAnsi="Arial" w:cs="Arial"/>
          <w:szCs w:val="20"/>
          <w:highlight w:val="yellow"/>
        </w:rPr>
      </w:pPr>
      <w:r w:rsidRPr="50FEC6F1">
        <w:rPr>
          <w:rStyle w:val="ARBodyText"/>
          <w:rFonts w:ascii="Arial" w:eastAsia="MS Gothic" w:hAnsi="Arial" w:cs="Arial"/>
        </w:rPr>
        <w:t>Greater Geelong’s economy has performed exceptionally well in recent years, recording the highest growth in Australia compared to similar large cities and regions. Greater Geelong has an estimated Gross Regional Product of $15.42 billion</w:t>
      </w:r>
      <w:r w:rsidR="00B07011" w:rsidRPr="004064EF">
        <w:rPr>
          <w:rStyle w:val="FootnoteReference"/>
          <w:rFonts w:ascii="Arial" w:eastAsia="MS Gothic" w:hAnsi="Arial" w:cs="Arial"/>
          <w:sz w:val="20"/>
          <w:szCs w:val="20"/>
        </w:rPr>
        <w:footnoteReference w:id="12"/>
      </w:r>
      <w:r w:rsidRPr="004064EF">
        <w:rPr>
          <w:rStyle w:val="ARBodyText"/>
          <w:rFonts w:ascii="Arial" w:eastAsia="MS Gothic" w:hAnsi="Arial" w:cs="Arial"/>
        </w:rPr>
        <w:t>, 120,0</w:t>
      </w:r>
      <w:r w:rsidR="00DF3EC1" w:rsidRPr="004064EF">
        <w:rPr>
          <w:rStyle w:val="ARBodyText"/>
          <w:rFonts w:ascii="Arial" w:eastAsia="MS Gothic" w:hAnsi="Arial" w:cs="Arial"/>
        </w:rPr>
        <w:t>31</w:t>
      </w:r>
      <w:r w:rsidRPr="004064EF">
        <w:rPr>
          <w:rStyle w:val="ARBodyText"/>
          <w:rFonts w:ascii="Arial" w:eastAsia="MS Gothic" w:hAnsi="Arial" w:cs="Arial"/>
        </w:rPr>
        <w:t xml:space="preserve"> local jobs</w:t>
      </w:r>
      <w:r w:rsidR="00AE4FB9" w:rsidRPr="004064EF">
        <w:rPr>
          <w:rStyle w:val="ARBodyText"/>
          <w:rFonts w:ascii="Arial" w:eastAsia="MS Gothic" w:hAnsi="Arial" w:cs="Arial"/>
          <w:vertAlign w:val="superscript"/>
        </w:rPr>
        <w:t>1</w:t>
      </w:r>
      <w:r w:rsidR="004064EF">
        <w:rPr>
          <w:rStyle w:val="ARBodyText"/>
          <w:rFonts w:ascii="Arial" w:eastAsia="MS Gothic" w:hAnsi="Arial" w:cs="Arial"/>
          <w:vertAlign w:val="superscript"/>
        </w:rPr>
        <w:t>1</w:t>
      </w:r>
      <w:r w:rsidR="00AE4FB9" w:rsidRPr="004064EF">
        <w:rPr>
          <w:rStyle w:val="ARBodyText"/>
          <w:rFonts w:ascii="Arial" w:eastAsia="MS Gothic" w:hAnsi="Arial" w:cs="Arial"/>
          <w:vertAlign w:val="superscript"/>
        </w:rPr>
        <w:t xml:space="preserve"> </w:t>
      </w:r>
      <w:r w:rsidRPr="004064EF">
        <w:rPr>
          <w:rStyle w:val="ARBodyText"/>
          <w:rFonts w:ascii="Arial" w:eastAsia="MS Gothic" w:hAnsi="Arial" w:cs="Arial"/>
        </w:rPr>
        <w:t>and 19,</w:t>
      </w:r>
      <w:r w:rsidRPr="50FEC6F1">
        <w:rPr>
          <w:rStyle w:val="ARBodyText"/>
          <w:rFonts w:ascii="Arial" w:eastAsia="MS Gothic" w:hAnsi="Arial" w:cs="Arial"/>
        </w:rPr>
        <w:t>604 businesses</w:t>
      </w:r>
      <w:r w:rsidRPr="004064EF">
        <w:rPr>
          <w:rStyle w:val="FootnoteReference"/>
          <w:rFonts w:ascii="Arial" w:eastAsia="MS Gothic" w:hAnsi="Arial" w:cs="Arial"/>
          <w:sz w:val="20"/>
          <w:szCs w:val="20"/>
        </w:rPr>
        <w:footnoteReference w:id="13"/>
      </w:r>
      <w:r w:rsidR="00912D76" w:rsidRPr="004064EF">
        <w:rPr>
          <w:rStyle w:val="ARBodyText"/>
          <w:rFonts w:ascii="Arial" w:eastAsia="MS Gothic" w:hAnsi="Arial" w:cs="Arial"/>
        </w:rPr>
        <w:t>.</w:t>
      </w:r>
    </w:p>
    <w:p w14:paraId="2C4AED47" w14:textId="44354671" w:rsidR="009B6450" w:rsidRPr="00FA567B" w:rsidRDefault="009B6450" w:rsidP="009B6450">
      <w:pPr>
        <w:keepNext/>
        <w:spacing w:before="100" w:after="100"/>
        <w:rPr>
          <w:rStyle w:val="ARBodyText"/>
          <w:rFonts w:ascii="Arial" w:eastAsia="MS Gothic" w:hAnsi="Arial" w:cs="Arial"/>
        </w:rPr>
      </w:pPr>
      <w:r w:rsidRPr="50FEC6F1">
        <w:rPr>
          <w:rStyle w:val="ARBodyText"/>
          <w:rFonts w:ascii="Arial" w:eastAsia="MS Gothic" w:hAnsi="Arial" w:cs="Arial"/>
        </w:rPr>
        <w:t>Local labour market conditions are strong with unemployment at historic lows of 2.5 per cent, 1.7 points lower than the Victorian rate and 1.9 points lower than Australia</w:t>
      </w:r>
      <w:r w:rsidR="00AE4FB9">
        <w:rPr>
          <w:rStyle w:val="ARBodyText"/>
          <w:rFonts w:ascii="Arial" w:eastAsia="MS Gothic" w:hAnsi="Arial" w:cs="Arial"/>
          <w:vertAlign w:val="superscript"/>
        </w:rPr>
        <w:t>12</w:t>
      </w:r>
      <w:r w:rsidRPr="50FEC6F1">
        <w:rPr>
          <w:rStyle w:val="ARBodyText"/>
          <w:rFonts w:ascii="Arial" w:eastAsia="MS Gothic" w:hAnsi="Arial" w:cs="Arial"/>
        </w:rPr>
        <w:t>. Job advertisements and demand for labour are at record highs, with 10,500 new jobs advertised in the June 2022 quarter</w:t>
      </w:r>
      <w:r w:rsidRPr="004107DE">
        <w:rPr>
          <w:rStyle w:val="FootnoteReference"/>
          <w:rFonts w:ascii="Arial" w:eastAsia="MS Gothic" w:hAnsi="Arial" w:cs="Arial"/>
          <w:sz w:val="20"/>
          <w:szCs w:val="20"/>
        </w:rPr>
        <w:footnoteReference w:id="14"/>
      </w:r>
      <w:r w:rsidRPr="004107DE">
        <w:rPr>
          <w:rStyle w:val="ARBodyText"/>
          <w:rFonts w:ascii="Arial" w:eastAsia="MS Gothic" w:hAnsi="Arial" w:cs="Arial"/>
        </w:rPr>
        <w:t>.</w:t>
      </w:r>
    </w:p>
    <w:p w14:paraId="0E604E4F" w14:textId="3CEE75CE" w:rsidR="00B07011" w:rsidRPr="00BB3858" w:rsidRDefault="00B07011" w:rsidP="00BB3858">
      <w:pPr>
        <w:pStyle w:val="BodyText"/>
        <w:spacing w:before="200" w:after="100"/>
        <w:rPr>
          <w:rFonts w:ascii="Arial" w:hAnsi="Arial" w:cs="Arial"/>
          <w:b/>
          <w:color w:val="003361"/>
          <w:sz w:val="24"/>
          <w:szCs w:val="20"/>
        </w:rPr>
      </w:pPr>
      <w:bookmarkStart w:id="134" w:name="_Hlk79863565"/>
      <w:bookmarkEnd w:id="133"/>
      <w:r w:rsidRPr="00BB3858">
        <w:rPr>
          <w:rFonts w:ascii="Arial" w:hAnsi="Arial" w:cs="Arial"/>
          <w:b/>
          <w:color w:val="003361"/>
          <w:sz w:val="24"/>
          <w:szCs w:val="20"/>
        </w:rPr>
        <w:t>Overview the year ended 30 June 2022</w:t>
      </w:r>
    </w:p>
    <w:p w14:paraId="1FA8F336" w14:textId="77777777" w:rsidR="00B07011" w:rsidRDefault="00B07011" w:rsidP="00FF3395">
      <w:pPr>
        <w:pStyle w:val="BodyText"/>
        <w:spacing w:before="100" w:after="100"/>
        <w:rPr>
          <w:rFonts w:ascii="Arial" w:hAnsi="Arial" w:cs="Arial"/>
          <w:color w:val="333333"/>
          <w:sz w:val="20"/>
          <w:shd w:val="clear" w:color="auto" w:fill="FFFFFF"/>
          <w:lang w:eastAsia="en-US"/>
        </w:rPr>
      </w:pPr>
      <w:r w:rsidRPr="00DD1970">
        <w:rPr>
          <w:rFonts w:ascii="Arial" w:hAnsi="Arial"/>
          <w:sz w:val="20"/>
          <w:szCs w:val="20"/>
        </w:rPr>
        <w:t xml:space="preserve">Due to the ever-changing landscape of the COVID-19 pandemic, we continued to be flexible, </w:t>
      </w:r>
      <w:proofErr w:type="gramStart"/>
      <w:r w:rsidRPr="00DD1970">
        <w:rPr>
          <w:rFonts w:ascii="Arial" w:hAnsi="Arial"/>
          <w:sz w:val="20"/>
          <w:szCs w:val="20"/>
        </w:rPr>
        <w:t>agile</w:t>
      </w:r>
      <w:proofErr w:type="gramEnd"/>
      <w:r w:rsidRPr="00DD1970">
        <w:rPr>
          <w:rFonts w:ascii="Arial" w:hAnsi="Arial"/>
          <w:sz w:val="20"/>
          <w:szCs w:val="20"/>
        </w:rPr>
        <w:t xml:space="preserve"> and responsive in our approach to the needs of our community. The relative easing of restrictions saw a return to services for our community in line with the Victorian Government directives.</w:t>
      </w:r>
      <w:r>
        <w:rPr>
          <w:rFonts w:ascii="Arial" w:hAnsi="Arial" w:cs="Arial"/>
          <w:color w:val="333333"/>
          <w:sz w:val="20"/>
          <w:shd w:val="clear" w:color="auto" w:fill="FFFFFF"/>
          <w:lang w:eastAsia="en-US"/>
        </w:rPr>
        <w:t xml:space="preserve"> </w:t>
      </w:r>
    </w:p>
    <w:p w14:paraId="2F870F2C" w14:textId="64E91D78" w:rsidR="00B07011" w:rsidRPr="00E51DC2" w:rsidRDefault="00B07011" w:rsidP="00FF3395">
      <w:pPr>
        <w:pStyle w:val="BodyText"/>
        <w:spacing w:before="100" w:after="100"/>
        <w:rPr>
          <w:rFonts w:ascii="Arial" w:hAnsi="Arial"/>
          <w:sz w:val="20"/>
          <w:szCs w:val="20"/>
        </w:rPr>
      </w:pPr>
      <w:r w:rsidRPr="000512FC">
        <w:rPr>
          <w:rFonts w:ascii="Arial" w:hAnsi="Arial"/>
          <w:sz w:val="20"/>
          <w:szCs w:val="20"/>
        </w:rPr>
        <w:t xml:space="preserve">We continued to support </w:t>
      </w:r>
      <w:proofErr w:type="gramStart"/>
      <w:r w:rsidRPr="000512FC">
        <w:rPr>
          <w:rFonts w:ascii="Arial" w:hAnsi="Arial"/>
          <w:sz w:val="20"/>
          <w:szCs w:val="20"/>
        </w:rPr>
        <w:t>local residents</w:t>
      </w:r>
      <w:proofErr w:type="gramEnd"/>
      <w:r w:rsidRPr="000512FC">
        <w:rPr>
          <w:rFonts w:ascii="Arial" w:hAnsi="Arial"/>
          <w:sz w:val="20"/>
          <w:szCs w:val="20"/>
        </w:rPr>
        <w:t xml:space="preserve"> and in particular, local businesses, </w:t>
      </w:r>
      <w:r w:rsidRPr="00E51DC2">
        <w:rPr>
          <w:rFonts w:ascii="Arial" w:hAnsi="Arial"/>
          <w:sz w:val="20"/>
          <w:szCs w:val="20"/>
        </w:rPr>
        <w:t>adopt</w:t>
      </w:r>
      <w:r>
        <w:rPr>
          <w:rFonts w:ascii="Arial" w:hAnsi="Arial"/>
          <w:sz w:val="20"/>
          <w:szCs w:val="20"/>
        </w:rPr>
        <w:t xml:space="preserve">ing a </w:t>
      </w:r>
      <w:r w:rsidRPr="00EB4FA9">
        <w:rPr>
          <w:rFonts w:ascii="Arial" w:hAnsi="Arial"/>
          <w:sz w:val="20"/>
          <w:szCs w:val="20"/>
        </w:rPr>
        <w:t>seventh</w:t>
      </w:r>
      <w:r>
        <w:rPr>
          <w:rFonts w:ascii="Arial" w:hAnsi="Arial"/>
          <w:sz w:val="20"/>
          <w:szCs w:val="20"/>
        </w:rPr>
        <w:t xml:space="preserve"> COVID</w:t>
      </w:r>
      <w:r w:rsidRPr="00EB4FA9">
        <w:rPr>
          <w:rFonts w:ascii="Arial" w:hAnsi="Arial"/>
          <w:sz w:val="20"/>
          <w:szCs w:val="20"/>
        </w:rPr>
        <w:t xml:space="preserve"> </w:t>
      </w:r>
      <w:r>
        <w:rPr>
          <w:rFonts w:ascii="Arial" w:hAnsi="Arial"/>
          <w:sz w:val="20"/>
          <w:szCs w:val="20"/>
        </w:rPr>
        <w:t xml:space="preserve">support </w:t>
      </w:r>
      <w:r w:rsidRPr="00EB4FA9">
        <w:rPr>
          <w:rFonts w:ascii="Arial" w:hAnsi="Arial"/>
          <w:sz w:val="20"/>
          <w:szCs w:val="20"/>
        </w:rPr>
        <w:t xml:space="preserve">package </w:t>
      </w:r>
      <w:r w:rsidRPr="00F9174D">
        <w:rPr>
          <w:rFonts w:ascii="Arial" w:hAnsi="Arial"/>
          <w:sz w:val="20"/>
          <w:szCs w:val="20"/>
        </w:rPr>
        <w:t>worth</w:t>
      </w:r>
      <w:r w:rsidR="006162C9">
        <w:rPr>
          <w:rFonts w:ascii="Arial" w:hAnsi="Arial"/>
          <w:sz w:val="20"/>
          <w:szCs w:val="20"/>
        </w:rPr>
        <w:t xml:space="preserve"> just over</w:t>
      </w:r>
      <w:r w:rsidRPr="00F9174D">
        <w:rPr>
          <w:rFonts w:ascii="Arial" w:hAnsi="Arial"/>
          <w:sz w:val="20"/>
          <w:szCs w:val="20"/>
        </w:rPr>
        <w:t xml:space="preserve"> $2.</w:t>
      </w:r>
      <w:r w:rsidR="006162C9">
        <w:rPr>
          <w:rFonts w:ascii="Arial" w:hAnsi="Arial"/>
          <w:sz w:val="20"/>
          <w:szCs w:val="20"/>
        </w:rPr>
        <w:t>0</w:t>
      </w:r>
      <w:r w:rsidRPr="00F9174D">
        <w:rPr>
          <w:rFonts w:ascii="Arial" w:hAnsi="Arial"/>
          <w:sz w:val="20"/>
          <w:szCs w:val="20"/>
        </w:rPr>
        <w:t xml:space="preserve"> m</w:t>
      </w:r>
      <w:r>
        <w:rPr>
          <w:rFonts w:ascii="Arial" w:hAnsi="Arial"/>
          <w:sz w:val="20"/>
          <w:szCs w:val="20"/>
        </w:rPr>
        <w:t xml:space="preserve">illion </w:t>
      </w:r>
      <w:r w:rsidRPr="00EB4FA9">
        <w:rPr>
          <w:rFonts w:ascii="Arial" w:hAnsi="Arial"/>
          <w:sz w:val="20"/>
          <w:szCs w:val="20"/>
        </w:rPr>
        <w:t>in November 202</w:t>
      </w:r>
      <w:r>
        <w:rPr>
          <w:rFonts w:ascii="Arial" w:hAnsi="Arial"/>
          <w:sz w:val="20"/>
          <w:szCs w:val="20"/>
        </w:rPr>
        <w:t xml:space="preserve">1. The latest package included </w:t>
      </w:r>
      <w:r w:rsidRPr="005D4DBE">
        <w:rPr>
          <w:rFonts w:ascii="Arial" w:hAnsi="Arial" w:cs="Arial"/>
          <w:sz w:val="20"/>
          <w:szCs w:val="20"/>
        </w:rPr>
        <w:t>business support</w:t>
      </w:r>
      <w:r w:rsidR="000A03C3">
        <w:rPr>
          <w:rFonts w:ascii="Arial" w:hAnsi="Arial" w:cs="Arial"/>
          <w:sz w:val="20"/>
          <w:szCs w:val="20"/>
        </w:rPr>
        <w:t>,</w:t>
      </w:r>
      <w:r w:rsidRPr="005D4DBE">
        <w:rPr>
          <w:rFonts w:ascii="Arial" w:hAnsi="Arial" w:cs="Arial"/>
          <w:sz w:val="20"/>
          <w:szCs w:val="20"/>
        </w:rPr>
        <w:t xml:space="preserve"> support for </w:t>
      </w:r>
      <w:r>
        <w:rPr>
          <w:rFonts w:ascii="Arial" w:hAnsi="Arial" w:cs="Arial"/>
          <w:sz w:val="20"/>
          <w:szCs w:val="20"/>
        </w:rPr>
        <w:t xml:space="preserve">the </w:t>
      </w:r>
      <w:r w:rsidRPr="005D4DBE">
        <w:rPr>
          <w:rFonts w:ascii="Arial" w:hAnsi="Arial" w:cs="Arial"/>
          <w:sz w:val="20"/>
          <w:szCs w:val="20"/>
        </w:rPr>
        <w:t>arts, culture and heritage</w:t>
      </w:r>
      <w:r>
        <w:rPr>
          <w:rFonts w:ascii="Arial" w:hAnsi="Arial" w:cs="Arial"/>
          <w:sz w:val="20"/>
          <w:szCs w:val="20"/>
        </w:rPr>
        <w:t xml:space="preserve"> sector</w:t>
      </w:r>
      <w:r w:rsidR="000A03C3">
        <w:rPr>
          <w:rFonts w:ascii="Arial" w:hAnsi="Arial" w:cs="Arial"/>
          <w:sz w:val="20"/>
          <w:szCs w:val="20"/>
        </w:rPr>
        <w:t>,</w:t>
      </w:r>
      <w:r>
        <w:rPr>
          <w:rFonts w:ascii="Arial" w:hAnsi="Arial" w:cs="Arial"/>
          <w:sz w:val="20"/>
          <w:szCs w:val="20"/>
        </w:rPr>
        <w:t xml:space="preserve"> </w:t>
      </w:r>
      <w:r w:rsidRPr="005D4DBE">
        <w:rPr>
          <w:rFonts w:ascii="Arial" w:hAnsi="Arial" w:cs="Arial"/>
          <w:sz w:val="20"/>
          <w:szCs w:val="20"/>
        </w:rPr>
        <w:t>financial relief</w:t>
      </w:r>
      <w:r w:rsidR="000A03C3">
        <w:rPr>
          <w:rFonts w:ascii="Arial" w:hAnsi="Arial" w:cs="Arial"/>
          <w:sz w:val="20"/>
          <w:szCs w:val="20"/>
        </w:rPr>
        <w:t>,</w:t>
      </w:r>
      <w:r w:rsidRPr="005D4DBE">
        <w:rPr>
          <w:rFonts w:ascii="Arial" w:hAnsi="Arial" w:cs="Arial"/>
          <w:sz w:val="20"/>
          <w:szCs w:val="20"/>
        </w:rPr>
        <w:t xml:space="preserve"> and health and wellbeing support</w:t>
      </w:r>
      <w:r>
        <w:rPr>
          <w:rFonts w:ascii="Arial" w:hAnsi="Arial"/>
          <w:sz w:val="20"/>
          <w:szCs w:val="20"/>
        </w:rPr>
        <w:t xml:space="preserve">. </w:t>
      </w:r>
      <w:r w:rsidRPr="00E51DC2">
        <w:rPr>
          <w:rFonts w:ascii="Arial" w:hAnsi="Arial"/>
          <w:sz w:val="20"/>
          <w:szCs w:val="20"/>
        </w:rPr>
        <w:t>Our</w:t>
      </w:r>
      <w:r>
        <w:rPr>
          <w:rFonts w:ascii="Arial" w:hAnsi="Arial"/>
          <w:sz w:val="20"/>
          <w:szCs w:val="20"/>
        </w:rPr>
        <w:t xml:space="preserve"> ongoing</w:t>
      </w:r>
      <w:r w:rsidRPr="00E51DC2">
        <w:rPr>
          <w:rFonts w:ascii="Arial" w:hAnsi="Arial"/>
          <w:sz w:val="20"/>
          <w:szCs w:val="20"/>
        </w:rPr>
        <w:t xml:space="preserve"> response</w:t>
      </w:r>
      <w:r>
        <w:rPr>
          <w:rFonts w:ascii="Arial" w:hAnsi="Arial"/>
          <w:sz w:val="20"/>
          <w:szCs w:val="20"/>
        </w:rPr>
        <w:t xml:space="preserve"> to the pandemic continues to be </w:t>
      </w:r>
      <w:r w:rsidRPr="00E51DC2">
        <w:rPr>
          <w:rFonts w:ascii="Arial" w:hAnsi="Arial"/>
          <w:sz w:val="20"/>
          <w:szCs w:val="20"/>
        </w:rPr>
        <w:t>well-regarded by the community, rating higher than the Victorian average, according to the 2022 Local Government Community Satisfaction Survey.</w:t>
      </w:r>
    </w:p>
    <w:p w14:paraId="51EC01FB" w14:textId="09CFFAAB" w:rsidR="00A32D05" w:rsidRPr="00A32D05" w:rsidRDefault="00A32D05" w:rsidP="00A32D05">
      <w:pPr>
        <w:pStyle w:val="BodyText"/>
        <w:spacing w:before="100" w:after="100"/>
        <w:rPr>
          <w:rFonts w:ascii="Arial" w:hAnsi="Arial" w:cs="Arial"/>
          <w:sz w:val="20"/>
          <w:szCs w:val="20"/>
        </w:rPr>
      </w:pPr>
      <w:r w:rsidRPr="00A32D05">
        <w:rPr>
          <w:rFonts w:ascii="Arial" w:hAnsi="Arial" w:cs="Arial"/>
          <w:sz w:val="20"/>
          <w:szCs w:val="20"/>
        </w:rPr>
        <w:t>As part of the 2021</w:t>
      </w:r>
      <w:r w:rsidR="001C648B">
        <w:rPr>
          <w:rFonts w:ascii="Arial" w:hAnsi="Arial" w:cs="Arial"/>
          <w:sz w:val="20"/>
          <w:szCs w:val="20"/>
        </w:rPr>
        <w:t>‒</w:t>
      </w:r>
      <w:r w:rsidRPr="00A32D05">
        <w:rPr>
          <w:rFonts w:ascii="Arial" w:hAnsi="Arial" w:cs="Arial"/>
          <w:sz w:val="20"/>
          <w:szCs w:val="20"/>
        </w:rPr>
        <w:t>22 budget, Council also committed to a record $209 million capital works program for the renewal of ageing assets and construction of new facilities to help drive the region’s ongoing recovery from the pandemic and meet the needs of a growing population. During 2021</w:t>
      </w:r>
      <w:r w:rsidR="001C648B">
        <w:rPr>
          <w:rFonts w:ascii="Arial" w:hAnsi="Arial" w:cs="Arial"/>
          <w:sz w:val="20"/>
          <w:szCs w:val="20"/>
        </w:rPr>
        <w:t>‒</w:t>
      </w:r>
      <w:r w:rsidRPr="00A32D05">
        <w:rPr>
          <w:rFonts w:ascii="Arial" w:hAnsi="Arial" w:cs="Arial"/>
          <w:sz w:val="20"/>
          <w:szCs w:val="20"/>
        </w:rPr>
        <w:t>22 we delivered over $195 million on capital projects, towards our budget commitment.</w:t>
      </w:r>
    </w:p>
    <w:p w14:paraId="531B1E4F" w14:textId="6412BED9" w:rsidR="00B07011" w:rsidRDefault="00B07011" w:rsidP="00FF3395">
      <w:pPr>
        <w:pStyle w:val="BodyText"/>
        <w:spacing w:before="100" w:after="100"/>
        <w:rPr>
          <w:rFonts w:ascii="Arial" w:hAnsi="Arial" w:cs="Arial"/>
          <w:b/>
          <w:color w:val="244061"/>
          <w:sz w:val="20"/>
          <w:szCs w:val="20"/>
        </w:rPr>
      </w:pPr>
      <w:r w:rsidRPr="00DB5646">
        <w:rPr>
          <w:rFonts w:ascii="Arial" w:hAnsi="Arial" w:cs="Arial"/>
          <w:sz w:val="20"/>
          <w:szCs w:val="20"/>
        </w:rPr>
        <w:t>Despite the challenges presented by lockdowns, most of our services – including waste and recycling, road maintenance and community services – continued, although some services had to be modified to comply with restrictions. Where COVID-19 impacts have been noted as affecting the indicators in this report, explanatory notes have been provided.</w:t>
      </w:r>
      <w:r w:rsidRPr="00D26E9F">
        <w:rPr>
          <w:rFonts w:ascii="Arial" w:hAnsi="Arial" w:cs="Arial"/>
          <w:b/>
          <w:color w:val="244061"/>
          <w:sz w:val="20"/>
          <w:szCs w:val="20"/>
        </w:rPr>
        <w:t xml:space="preserve"> </w:t>
      </w:r>
    </w:p>
    <w:p w14:paraId="201F9CBE" w14:textId="1F9F0DB4" w:rsidR="00A32D05" w:rsidRPr="00944409" w:rsidRDefault="00A32D05" w:rsidP="00944409">
      <w:pPr>
        <w:spacing w:before="100" w:after="100"/>
        <w:rPr>
          <w:rFonts w:ascii="Arial" w:hAnsi="Arial" w:cs="Arial"/>
          <w:spacing w:val="0"/>
          <w:sz w:val="20"/>
          <w:szCs w:val="20"/>
          <w:shd w:val="clear" w:color="auto" w:fill="FFFFFF"/>
        </w:rPr>
      </w:pPr>
      <w:r w:rsidRPr="00944409">
        <w:rPr>
          <w:rFonts w:ascii="Arial" w:hAnsi="Arial" w:cs="Arial"/>
          <w:sz w:val="20"/>
          <w:szCs w:val="20"/>
          <w:shd w:val="clear" w:color="auto" w:fill="FFFFFF"/>
        </w:rPr>
        <w:t xml:space="preserve">We also continued to progress construction of Wurriki Nyal, our new </w:t>
      </w:r>
      <w:r w:rsidR="00B42DFB">
        <w:rPr>
          <w:rFonts w:ascii="Arial" w:hAnsi="Arial" w:cs="Arial"/>
          <w:sz w:val="20"/>
          <w:szCs w:val="20"/>
          <w:shd w:val="clear" w:color="auto" w:fill="FFFFFF"/>
        </w:rPr>
        <w:t>c</w:t>
      </w:r>
      <w:r w:rsidRPr="00944409">
        <w:rPr>
          <w:rFonts w:ascii="Arial" w:hAnsi="Arial" w:cs="Arial"/>
          <w:sz w:val="20"/>
          <w:szCs w:val="20"/>
          <w:shd w:val="clear" w:color="auto" w:fill="FFFFFF"/>
        </w:rPr>
        <w:t xml:space="preserve">ivic </w:t>
      </w:r>
      <w:r w:rsidR="00B42DFB">
        <w:rPr>
          <w:rFonts w:ascii="Arial" w:hAnsi="Arial" w:cs="Arial"/>
          <w:sz w:val="20"/>
          <w:szCs w:val="20"/>
          <w:shd w:val="clear" w:color="auto" w:fill="FFFFFF"/>
        </w:rPr>
        <w:t>p</w:t>
      </w:r>
      <w:r w:rsidRPr="00944409">
        <w:rPr>
          <w:rFonts w:ascii="Arial" w:hAnsi="Arial" w:cs="Arial"/>
          <w:sz w:val="20"/>
          <w:szCs w:val="20"/>
          <w:shd w:val="clear" w:color="auto" w:fill="FFFFFF"/>
        </w:rPr>
        <w:t>recinct, which will consolidate our city</w:t>
      </w:r>
      <w:r w:rsidR="00F81301">
        <w:rPr>
          <w:rFonts w:ascii="Arial" w:hAnsi="Arial" w:cs="Arial"/>
          <w:sz w:val="20"/>
          <w:szCs w:val="20"/>
          <w:shd w:val="clear" w:color="auto" w:fill="FFFFFF"/>
        </w:rPr>
        <w:t>-</w:t>
      </w:r>
      <w:r w:rsidRPr="00944409">
        <w:rPr>
          <w:rFonts w:ascii="Arial" w:hAnsi="Arial" w:cs="Arial"/>
          <w:sz w:val="20"/>
          <w:szCs w:val="20"/>
          <w:shd w:val="clear" w:color="auto" w:fill="FFFFFF"/>
        </w:rPr>
        <w:t xml:space="preserve">based office locations into a single, energy-efficient building, as well as creating an accessible and welcoming public space. Works are progressing well, and the building and landscaping is expected to be completed in July 2022. Employees are expected to move into the building in stages from mid-August 2022. </w:t>
      </w:r>
    </w:p>
    <w:p w14:paraId="45AA8E82" w14:textId="77777777" w:rsidR="000159FC" w:rsidRDefault="000159FC">
      <w:pPr>
        <w:spacing w:line="240" w:lineRule="auto"/>
        <w:rPr>
          <w:rFonts w:ascii="Arial" w:hAnsi="Arial" w:cs="Arial"/>
          <w:b/>
          <w:bCs/>
          <w:color w:val="003361"/>
          <w:sz w:val="24"/>
          <w:szCs w:val="24"/>
        </w:rPr>
      </w:pPr>
      <w:r>
        <w:rPr>
          <w:rFonts w:ascii="Arial" w:hAnsi="Arial" w:cs="Arial"/>
          <w:b/>
          <w:bCs/>
          <w:color w:val="003361"/>
          <w:sz w:val="24"/>
          <w:szCs w:val="24"/>
        </w:rPr>
        <w:br w:type="page"/>
      </w:r>
    </w:p>
    <w:p w14:paraId="591FDCB5" w14:textId="5A454EDB" w:rsidR="00B07011" w:rsidRPr="00FF3395" w:rsidRDefault="00B07011" w:rsidP="00B76AB2">
      <w:pPr>
        <w:pStyle w:val="BodyText"/>
        <w:spacing w:before="200" w:after="100"/>
        <w:rPr>
          <w:rFonts w:ascii="Arial" w:hAnsi="Arial" w:cs="Arial"/>
          <w:b/>
          <w:bCs/>
          <w:color w:val="003361"/>
          <w:sz w:val="24"/>
          <w:szCs w:val="24"/>
        </w:rPr>
      </w:pPr>
      <w:r w:rsidRPr="00FF3395">
        <w:rPr>
          <w:rFonts w:ascii="Arial" w:hAnsi="Arial" w:cs="Arial"/>
          <w:b/>
          <w:bCs/>
          <w:color w:val="003361"/>
          <w:sz w:val="24"/>
          <w:szCs w:val="24"/>
        </w:rPr>
        <w:lastRenderedPageBreak/>
        <w:t>Other information</w:t>
      </w:r>
    </w:p>
    <w:p w14:paraId="5F71EC91" w14:textId="79E83CBC" w:rsidR="00B07011" w:rsidRPr="00BB3858" w:rsidRDefault="00B07011" w:rsidP="00FF3395">
      <w:pPr>
        <w:pStyle w:val="BodyText"/>
        <w:spacing w:before="100" w:after="100"/>
        <w:rPr>
          <w:rFonts w:ascii="Arial" w:hAnsi="Arial" w:cs="Arial"/>
          <w:b/>
          <w:sz w:val="20"/>
          <w:szCs w:val="20"/>
        </w:rPr>
      </w:pPr>
      <w:bookmarkStart w:id="135" w:name="_Hlk79863606"/>
      <w:bookmarkEnd w:id="134"/>
      <w:r w:rsidRPr="00BB3858">
        <w:rPr>
          <w:rFonts w:ascii="Arial" w:hAnsi="Arial" w:cs="Arial"/>
          <w:b/>
          <w:sz w:val="20"/>
          <w:szCs w:val="20"/>
        </w:rPr>
        <w:t>Basis for preparation</w:t>
      </w:r>
    </w:p>
    <w:p w14:paraId="308D566F" w14:textId="155261FA" w:rsidR="00B07011" w:rsidRPr="00D55579" w:rsidRDefault="00B07011" w:rsidP="00FF3395">
      <w:pPr>
        <w:pStyle w:val="BodyText"/>
        <w:spacing w:before="100" w:after="100"/>
        <w:rPr>
          <w:rFonts w:ascii="Arial" w:hAnsi="Arial" w:cs="Arial"/>
          <w:sz w:val="20"/>
          <w:szCs w:val="20"/>
        </w:rPr>
      </w:pPr>
      <w:r w:rsidRPr="00D55579">
        <w:rPr>
          <w:rFonts w:ascii="Arial" w:hAnsi="Arial" w:cs="Arial"/>
          <w:sz w:val="20"/>
          <w:szCs w:val="20"/>
        </w:rPr>
        <w:t xml:space="preserve">Council is required to prepare and include a performance statement within its annual report. The performance statement includes the results of the prescribed sustainable capacity, service performance, and financial performance indicators and measures, together with a description of the municipal district and an explanation of material variations in the results. This statement has been prepared to meet the requirements of the </w:t>
      </w:r>
      <w:r w:rsidRPr="00D55579">
        <w:rPr>
          <w:rFonts w:ascii="Arial" w:hAnsi="Arial" w:cs="Arial"/>
          <w:i/>
          <w:iCs/>
          <w:sz w:val="20"/>
          <w:szCs w:val="20"/>
        </w:rPr>
        <w:t>Local Government Act 2020</w:t>
      </w:r>
      <w:r w:rsidRPr="00D55579">
        <w:rPr>
          <w:rFonts w:ascii="Arial" w:hAnsi="Arial" w:cs="Arial"/>
          <w:sz w:val="20"/>
          <w:szCs w:val="20"/>
        </w:rPr>
        <w:t xml:space="preserve"> and </w:t>
      </w:r>
      <w:r w:rsidRPr="007E4D4B">
        <w:rPr>
          <w:rFonts w:ascii="Arial" w:hAnsi="Arial" w:cs="Arial"/>
          <w:i/>
          <w:iCs/>
          <w:sz w:val="20"/>
          <w:szCs w:val="20"/>
        </w:rPr>
        <w:t xml:space="preserve">Local Government (Planning and Reporting) Regulations </w:t>
      </w:r>
      <w:r w:rsidR="00A91D73" w:rsidRPr="007E4D4B">
        <w:rPr>
          <w:rFonts w:ascii="Arial" w:hAnsi="Arial" w:cs="Arial"/>
          <w:i/>
          <w:iCs/>
          <w:sz w:val="20"/>
          <w:szCs w:val="20"/>
        </w:rPr>
        <w:t>2020</w:t>
      </w:r>
      <w:r w:rsidRPr="00D55579">
        <w:rPr>
          <w:rFonts w:ascii="Arial" w:hAnsi="Arial" w:cs="Arial"/>
          <w:sz w:val="20"/>
          <w:szCs w:val="20"/>
        </w:rPr>
        <w:t>.</w:t>
      </w:r>
    </w:p>
    <w:p w14:paraId="3939BF69" w14:textId="23D97CC2" w:rsidR="00B07011" w:rsidRPr="00A6713B" w:rsidRDefault="00B07011" w:rsidP="00FF3395">
      <w:pPr>
        <w:pStyle w:val="BodyText"/>
        <w:spacing w:before="100" w:after="100"/>
        <w:rPr>
          <w:rFonts w:ascii="Arial" w:hAnsi="Arial" w:cs="Arial"/>
          <w:sz w:val="20"/>
          <w:szCs w:val="20"/>
        </w:rPr>
      </w:pPr>
      <w:r w:rsidRPr="00D55579">
        <w:rPr>
          <w:rFonts w:ascii="Arial" w:hAnsi="Arial" w:cs="Arial"/>
          <w:sz w:val="20"/>
          <w:szCs w:val="20"/>
        </w:rPr>
        <w:t xml:space="preserve">Where applicable, the results in the performance statement have been prepared on accounting bases consistent with those reported in the Financial Statements. The other results are </w:t>
      </w:r>
      <w:r w:rsidRPr="004107DE">
        <w:rPr>
          <w:rFonts w:ascii="Arial" w:hAnsi="Arial" w:cs="Arial"/>
          <w:sz w:val="20"/>
          <w:szCs w:val="20"/>
        </w:rPr>
        <w:t xml:space="preserve">based on information drawn from our information systems, or from third parties, such as the Australian Bureau of </w:t>
      </w:r>
      <w:bookmarkStart w:id="136" w:name="_Hlk115304193"/>
      <w:r w:rsidRPr="004107DE">
        <w:rPr>
          <w:rFonts w:ascii="Arial" w:hAnsi="Arial" w:cs="Arial"/>
          <w:sz w:val="20"/>
          <w:szCs w:val="20"/>
        </w:rPr>
        <w:t>Statistics</w:t>
      </w:r>
      <w:r w:rsidR="001E5101" w:rsidRPr="004107DE">
        <w:rPr>
          <w:rFonts w:ascii="Arial" w:hAnsi="Arial" w:cs="Arial"/>
          <w:sz w:val="20"/>
          <w:szCs w:val="20"/>
        </w:rPr>
        <w:t xml:space="preserve"> (ABS)</w:t>
      </w:r>
      <w:r w:rsidRPr="004107DE">
        <w:rPr>
          <w:rFonts w:ascii="Arial" w:hAnsi="Arial" w:cs="Arial"/>
          <w:sz w:val="20"/>
          <w:szCs w:val="20"/>
        </w:rPr>
        <w:t>.</w:t>
      </w:r>
      <w:r w:rsidR="001E5101" w:rsidRPr="004107DE">
        <w:rPr>
          <w:rFonts w:ascii="Arial" w:hAnsi="Arial" w:cs="Arial"/>
          <w:sz w:val="20"/>
          <w:szCs w:val="20"/>
        </w:rPr>
        <w:t xml:space="preserve"> In preparing this statement, we utilised March 2022 data published by the ABS.</w:t>
      </w:r>
    </w:p>
    <w:bookmarkEnd w:id="136"/>
    <w:p w14:paraId="7346AEED" w14:textId="77777777" w:rsidR="007E4D4B" w:rsidRPr="007E4D4B" w:rsidRDefault="007E4D4B" w:rsidP="007E4D4B">
      <w:pPr>
        <w:pStyle w:val="BodyText"/>
        <w:spacing w:before="100" w:after="100"/>
        <w:rPr>
          <w:rFonts w:ascii="Arial Nova" w:hAnsi="Arial Nova"/>
        </w:rPr>
      </w:pPr>
      <w:r w:rsidRPr="007E4D4B">
        <w:rPr>
          <w:rFonts w:ascii="Arial" w:hAnsi="Arial" w:cs="Arial"/>
          <w:sz w:val="20"/>
          <w:szCs w:val="20"/>
        </w:rPr>
        <w:t xml:space="preserve">The performance statement presents the actual results for the current year and for the prescribed financial performance indicators and measures, the results forecast by the council’s strategic resource plan. </w:t>
      </w:r>
      <w:r w:rsidRPr="004107DE">
        <w:rPr>
          <w:rFonts w:ascii="Arial" w:hAnsi="Arial" w:cs="Arial"/>
          <w:sz w:val="20"/>
          <w:szCs w:val="20"/>
        </w:rPr>
        <w:t>The</w:t>
      </w:r>
      <w:r w:rsidRPr="007E4D4B">
        <w:rPr>
          <w:rFonts w:ascii="Arial" w:hAnsi="Arial" w:cs="Arial"/>
          <w:i/>
          <w:iCs/>
          <w:sz w:val="20"/>
          <w:szCs w:val="20"/>
        </w:rPr>
        <w:t xml:space="preserve"> Local Government (Planning and Reporting) Regulations 2020</w:t>
      </w:r>
      <w:r w:rsidRPr="007E4D4B">
        <w:rPr>
          <w:rFonts w:ascii="Arial" w:hAnsi="Arial" w:cs="Arial"/>
          <w:sz w:val="20"/>
          <w:szCs w:val="20"/>
        </w:rPr>
        <w:t xml:space="preserve"> requires explanation of any material variations in the results contained in the performance statement. </w:t>
      </w:r>
      <w:r w:rsidRPr="007E4D4B">
        <w:rPr>
          <w:rFonts w:ascii="Arial Nova" w:hAnsi="Arial Nova"/>
        </w:rPr>
        <w:t xml:space="preserve">Council applied a materiality threshold to all indicators and provided commentary for all indicators regardless of whether the variance </w:t>
      </w:r>
      <w:proofErr w:type="gramStart"/>
      <w:r w:rsidRPr="007E4D4B">
        <w:rPr>
          <w:rFonts w:ascii="Arial Nova" w:hAnsi="Arial Nova"/>
        </w:rPr>
        <w:t>was considered to be</w:t>
      </w:r>
      <w:proofErr w:type="gramEnd"/>
      <w:r w:rsidRPr="007E4D4B">
        <w:rPr>
          <w:rFonts w:ascii="Arial Nova" w:hAnsi="Arial Nova"/>
        </w:rPr>
        <w:t xml:space="preserve"> material.</w:t>
      </w:r>
    </w:p>
    <w:p w14:paraId="3F63A177" w14:textId="6DEEEFFB" w:rsidR="00B07011" w:rsidRPr="00B64367" w:rsidRDefault="00B07011" w:rsidP="00FF3395">
      <w:pPr>
        <w:pStyle w:val="BodyText"/>
        <w:spacing w:before="100" w:after="100"/>
        <w:rPr>
          <w:rFonts w:ascii="Arial" w:hAnsi="Arial" w:cs="Arial"/>
          <w:sz w:val="20"/>
          <w:szCs w:val="20"/>
        </w:rPr>
        <w:sectPr w:rsidR="00B07011" w:rsidRPr="00B64367" w:rsidSect="00634C7B">
          <w:headerReference w:type="even" r:id="rId120"/>
          <w:headerReference w:type="default" r:id="rId121"/>
          <w:footerReference w:type="even" r:id="rId122"/>
          <w:footerReference w:type="default" r:id="rId123"/>
          <w:headerReference w:type="first" r:id="rId124"/>
          <w:footerReference w:type="first" r:id="rId125"/>
          <w:type w:val="continuous"/>
          <w:pgSz w:w="11907" w:h="16840"/>
          <w:pgMar w:top="720" w:right="720" w:bottom="720" w:left="720" w:header="567" w:footer="340" w:gutter="0"/>
          <w:cols w:space="720"/>
          <w:docGrid w:linePitch="326"/>
        </w:sectPr>
      </w:pPr>
      <w:r w:rsidRPr="00A6713B">
        <w:rPr>
          <w:rFonts w:ascii="Arial" w:hAnsi="Arial" w:cs="Arial"/>
          <w:sz w:val="20"/>
          <w:szCs w:val="20"/>
        </w:rPr>
        <w:t xml:space="preserve">The forecast figures included in the performance statement are those adopted by council in its </w:t>
      </w:r>
      <w:r w:rsidR="00944409">
        <w:rPr>
          <w:rFonts w:ascii="Arial" w:hAnsi="Arial" w:cs="Arial"/>
          <w:sz w:val="20"/>
          <w:szCs w:val="20"/>
        </w:rPr>
        <w:t>annual budget</w:t>
      </w:r>
      <w:r w:rsidRPr="00A6713B">
        <w:rPr>
          <w:rFonts w:ascii="Arial" w:hAnsi="Arial" w:cs="Arial"/>
          <w:sz w:val="20"/>
          <w:szCs w:val="20"/>
        </w:rPr>
        <w:t xml:space="preserve"> on </w:t>
      </w:r>
      <w:r w:rsidRPr="00944409">
        <w:rPr>
          <w:rFonts w:ascii="Arial" w:hAnsi="Arial" w:cs="Arial"/>
          <w:sz w:val="20"/>
          <w:szCs w:val="20"/>
        </w:rPr>
        <w:t>2</w:t>
      </w:r>
      <w:r w:rsidR="009904B6" w:rsidRPr="00944409">
        <w:rPr>
          <w:rFonts w:ascii="Arial" w:hAnsi="Arial" w:cs="Arial"/>
          <w:sz w:val="20"/>
          <w:szCs w:val="20"/>
        </w:rPr>
        <w:t>8</w:t>
      </w:r>
      <w:r w:rsidRPr="00A6713B">
        <w:rPr>
          <w:rFonts w:ascii="Arial" w:hAnsi="Arial" w:cs="Arial"/>
          <w:sz w:val="20"/>
          <w:szCs w:val="20"/>
        </w:rPr>
        <w:t xml:space="preserve"> June </w:t>
      </w:r>
      <w:r w:rsidRPr="009904B6">
        <w:rPr>
          <w:rFonts w:ascii="Arial" w:hAnsi="Arial" w:cs="Arial"/>
          <w:sz w:val="20"/>
          <w:szCs w:val="20"/>
        </w:rPr>
        <w:t>202</w:t>
      </w:r>
      <w:r w:rsidR="009904B6" w:rsidRPr="009904B6">
        <w:rPr>
          <w:rFonts w:ascii="Arial" w:hAnsi="Arial" w:cs="Arial"/>
          <w:sz w:val="20"/>
          <w:szCs w:val="20"/>
        </w:rPr>
        <w:t>2</w:t>
      </w:r>
      <w:r w:rsidRPr="00A6713B">
        <w:rPr>
          <w:rFonts w:ascii="Arial" w:hAnsi="Arial" w:cs="Arial"/>
          <w:sz w:val="20"/>
          <w:szCs w:val="20"/>
        </w:rPr>
        <w:t xml:space="preserve">. The </w:t>
      </w:r>
      <w:r w:rsidR="00944409">
        <w:rPr>
          <w:rFonts w:ascii="Arial" w:hAnsi="Arial" w:cs="Arial"/>
          <w:sz w:val="20"/>
          <w:szCs w:val="20"/>
        </w:rPr>
        <w:t>annual budget</w:t>
      </w:r>
      <w:r w:rsidRPr="00A6713B">
        <w:rPr>
          <w:rFonts w:ascii="Arial" w:hAnsi="Arial" w:cs="Arial"/>
          <w:sz w:val="20"/>
          <w:szCs w:val="20"/>
        </w:rPr>
        <w:t xml:space="preserve"> includes estimates based on key assumptions about the future that were relevant at the time of adoption and aimed at achieving sustainability over the long</w:t>
      </w:r>
      <w:r w:rsidR="00944409">
        <w:rPr>
          <w:rFonts w:ascii="Arial" w:hAnsi="Arial" w:cs="Arial"/>
          <w:sz w:val="20"/>
          <w:szCs w:val="20"/>
        </w:rPr>
        <w:t>-</w:t>
      </w:r>
      <w:r w:rsidRPr="00A6713B">
        <w:rPr>
          <w:rFonts w:ascii="Arial" w:hAnsi="Arial" w:cs="Arial"/>
          <w:sz w:val="20"/>
          <w:szCs w:val="20"/>
        </w:rPr>
        <w:t xml:space="preserve">term. Detailed information on the actual financial results is contained in the </w:t>
      </w:r>
      <w:proofErr w:type="gramStart"/>
      <w:r w:rsidRPr="00A6713B">
        <w:rPr>
          <w:rFonts w:ascii="Arial" w:hAnsi="Arial" w:cs="Arial"/>
          <w:sz w:val="20"/>
          <w:szCs w:val="20"/>
        </w:rPr>
        <w:t>General Purpose</w:t>
      </w:r>
      <w:proofErr w:type="gramEnd"/>
      <w:r w:rsidRPr="00A6713B">
        <w:rPr>
          <w:rFonts w:ascii="Arial" w:hAnsi="Arial" w:cs="Arial"/>
          <w:sz w:val="20"/>
          <w:szCs w:val="20"/>
        </w:rPr>
        <w:t xml:space="preserve"> Financial Statements. The </w:t>
      </w:r>
      <w:r w:rsidR="00944409">
        <w:rPr>
          <w:rFonts w:ascii="Arial" w:hAnsi="Arial" w:cs="Arial"/>
          <w:sz w:val="20"/>
          <w:szCs w:val="20"/>
        </w:rPr>
        <w:t>annual budget</w:t>
      </w:r>
      <w:r w:rsidRPr="00A6713B">
        <w:rPr>
          <w:rFonts w:ascii="Arial" w:hAnsi="Arial" w:cs="Arial"/>
          <w:sz w:val="20"/>
          <w:szCs w:val="20"/>
        </w:rPr>
        <w:t xml:space="preserve"> </w:t>
      </w:r>
      <w:r w:rsidR="00944409">
        <w:rPr>
          <w:rFonts w:ascii="Arial" w:hAnsi="Arial" w:cs="Arial"/>
          <w:sz w:val="20"/>
          <w:szCs w:val="20"/>
        </w:rPr>
        <w:t>and long-term financial plan are available on the City’s website or on request</w:t>
      </w:r>
      <w:r w:rsidR="00FF3395">
        <w:rPr>
          <w:rFonts w:ascii="Arial" w:hAnsi="Arial" w:cs="Arial"/>
          <w:sz w:val="20"/>
          <w:szCs w:val="20"/>
        </w:rPr>
        <w:t>.</w:t>
      </w:r>
    </w:p>
    <w:bookmarkEnd w:id="135"/>
    <w:p w14:paraId="6C361F08" w14:textId="5573EB65" w:rsidR="00704F11" w:rsidRDefault="00704F11" w:rsidP="00FF3395">
      <w:pPr>
        <w:spacing w:before="100" w:after="100"/>
        <w:rPr>
          <w:rFonts w:ascii="Arial" w:hAnsi="Arial" w:cs="Arial"/>
          <w:sz w:val="20"/>
          <w:szCs w:val="20"/>
        </w:rPr>
        <w:sectPr w:rsidR="00704F11" w:rsidSect="0012021E">
          <w:type w:val="continuous"/>
          <w:pgSz w:w="11907" w:h="16840"/>
          <w:pgMar w:top="720" w:right="720" w:bottom="720" w:left="720" w:header="567" w:footer="340" w:gutter="0"/>
          <w:cols w:space="720"/>
        </w:sectPr>
      </w:pPr>
    </w:p>
    <w:p w14:paraId="735156B6" w14:textId="77777777" w:rsidR="00704F11" w:rsidRPr="00F73073" w:rsidRDefault="00704F11" w:rsidP="00704F11">
      <w:pPr>
        <w:tabs>
          <w:tab w:val="left" w:pos="8130"/>
        </w:tabs>
        <w:spacing w:before="100" w:after="100"/>
        <w:rPr>
          <w:rFonts w:ascii="Arial" w:hAnsi="Arial" w:cs="Arial"/>
          <w:b/>
          <w:color w:val="003361"/>
          <w:sz w:val="24"/>
          <w:szCs w:val="24"/>
        </w:rPr>
      </w:pPr>
      <w:bookmarkStart w:id="137" w:name="_Hlk79864799"/>
      <w:bookmarkEnd w:id="130"/>
      <w:r w:rsidRPr="00F73073">
        <w:rPr>
          <w:rFonts w:ascii="Arial" w:hAnsi="Arial" w:cs="Arial"/>
          <w:b/>
          <w:color w:val="003361"/>
          <w:sz w:val="24"/>
          <w:szCs w:val="24"/>
        </w:rPr>
        <w:lastRenderedPageBreak/>
        <w:t>SUSTAINABLE CAPACITY INDICATORS</w:t>
      </w:r>
    </w:p>
    <w:bookmarkEnd w:id="132"/>
    <w:p w14:paraId="12787809" w14:textId="77777777" w:rsidR="00704F11" w:rsidRPr="006E53A2" w:rsidRDefault="00704F11" w:rsidP="00704F11">
      <w:pPr>
        <w:pStyle w:val="BodyText"/>
        <w:spacing w:before="100" w:after="100"/>
        <w:rPr>
          <w:color w:val="003361"/>
          <w:sz w:val="24"/>
          <w:szCs w:val="24"/>
          <w:lang w:val="en-US" w:eastAsia="en-US"/>
        </w:rPr>
      </w:pPr>
      <w:r w:rsidRPr="006E53A2">
        <w:rPr>
          <w:rFonts w:ascii="Arial" w:hAnsi="Arial" w:cs="Arial"/>
          <w:b/>
          <w:color w:val="003361"/>
          <w:sz w:val="24"/>
          <w:szCs w:val="24"/>
        </w:rPr>
        <w:t>For the year ended 30 June 2022</w:t>
      </w:r>
    </w:p>
    <w:tbl>
      <w:tblPr>
        <w:tblW w:w="1552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20" w:firstRow="1" w:lastRow="0" w:firstColumn="0" w:lastColumn="0" w:noHBand="1" w:noVBand="1"/>
      </w:tblPr>
      <w:tblGrid>
        <w:gridCol w:w="588"/>
        <w:gridCol w:w="3581"/>
        <w:gridCol w:w="1311"/>
        <w:gridCol w:w="1311"/>
        <w:gridCol w:w="1311"/>
        <w:gridCol w:w="1311"/>
        <w:gridCol w:w="6112"/>
      </w:tblGrid>
      <w:tr w:rsidR="004C05E8" w:rsidRPr="00FA567B" w14:paraId="41FE9F1A" w14:textId="77777777" w:rsidTr="001C2D96">
        <w:trPr>
          <w:trHeight w:val="292"/>
          <w:tblHeader/>
        </w:trPr>
        <w:tc>
          <w:tcPr>
            <w:tcW w:w="4169" w:type="dxa"/>
            <w:gridSpan w:val="2"/>
            <w:vMerge w:val="restart"/>
            <w:tcBorders>
              <w:top w:val="single" w:sz="4" w:space="0" w:color="003361"/>
              <w:left w:val="single" w:sz="4" w:space="0" w:color="003361"/>
              <w:bottom w:val="single" w:sz="4" w:space="0" w:color="003361"/>
              <w:right w:val="single" w:sz="4" w:space="0" w:color="003361"/>
            </w:tcBorders>
            <w:shd w:val="clear" w:color="auto" w:fill="1F497D"/>
            <w:vAlign w:val="bottom"/>
            <w:hideMark/>
          </w:tcPr>
          <w:p w14:paraId="32A1A4BF" w14:textId="77777777" w:rsidR="00881DAE" w:rsidRPr="00607397" w:rsidRDefault="00881DAE" w:rsidP="00976DF2">
            <w:pPr>
              <w:pStyle w:val="TableText"/>
              <w:keepNext/>
              <w:spacing w:before="60" w:after="60"/>
              <w:rPr>
                <w:rFonts w:ascii="Arial" w:hAnsi="Arial" w:cs="Arial"/>
                <w:b/>
                <w:iCs/>
                <w:color w:val="FFFFFF"/>
                <w:szCs w:val="18"/>
              </w:rPr>
            </w:pPr>
            <w:bookmarkStart w:id="138" w:name="_Hlk83286233"/>
            <w:bookmarkEnd w:id="137"/>
            <w:r w:rsidRPr="00607397">
              <w:rPr>
                <w:rFonts w:ascii="Arial" w:hAnsi="Arial" w:cs="Arial"/>
                <w:b/>
                <w:iCs/>
                <w:color w:val="FFFFFF"/>
                <w:szCs w:val="18"/>
              </w:rPr>
              <w:t>INDICATOR/MEASURE</w:t>
            </w:r>
          </w:p>
        </w:tc>
        <w:tc>
          <w:tcPr>
            <w:tcW w:w="5244" w:type="dxa"/>
            <w:gridSpan w:val="4"/>
            <w:tcBorders>
              <w:top w:val="single" w:sz="4" w:space="0" w:color="003361"/>
              <w:left w:val="single" w:sz="4" w:space="0" w:color="003361"/>
              <w:bottom w:val="single" w:sz="4" w:space="0" w:color="003361"/>
              <w:right w:val="single" w:sz="4" w:space="0" w:color="003361"/>
            </w:tcBorders>
            <w:shd w:val="clear" w:color="auto" w:fill="1F497D"/>
            <w:vAlign w:val="center"/>
            <w:hideMark/>
          </w:tcPr>
          <w:p w14:paraId="5EF78780" w14:textId="703088DB" w:rsidR="00881DAE" w:rsidRPr="00F73073" w:rsidRDefault="00881DAE" w:rsidP="00976DF2">
            <w:pPr>
              <w:pStyle w:val="TableText"/>
              <w:keepNext/>
              <w:spacing w:before="60" w:after="60"/>
              <w:jc w:val="center"/>
              <w:rPr>
                <w:rFonts w:ascii="Arial" w:hAnsi="Arial" w:cs="Arial"/>
                <w:b/>
                <w:color w:val="FFFFFF"/>
                <w:szCs w:val="18"/>
              </w:rPr>
            </w:pPr>
            <w:r w:rsidRPr="00F73073">
              <w:rPr>
                <w:rFonts w:ascii="Arial" w:hAnsi="Arial" w:cs="Arial"/>
                <w:b/>
                <w:color w:val="FFFFFF"/>
                <w:szCs w:val="18"/>
              </w:rPr>
              <w:t>RESULTS</w:t>
            </w:r>
          </w:p>
        </w:tc>
        <w:tc>
          <w:tcPr>
            <w:tcW w:w="6112" w:type="dxa"/>
            <w:vMerge w:val="restart"/>
            <w:tcBorders>
              <w:top w:val="single" w:sz="4" w:space="0" w:color="003361"/>
              <w:left w:val="single" w:sz="4" w:space="0" w:color="003361"/>
              <w:bottom w:val="single" w:sz="4" w:space="0" w:color="003361"/>
              <w:right w:val="single" w:sz="4" w:space="0" w:color="003361"/>
            </w:tcBorders>
            <w:shd w:val="clear" w:color="auto" w:fill="1F497D"/>
            <w:vAlign w:val="bottom"/>
            <w:hideMark/>
          </w:tcPr>
          <w:p w14:paraId="591627B8" w14:textId="29037563" w:rsidR="00881DAE" w:rsidRPr="00F73073" w:rsidRDefault="00881DAE" w:rsidP="00BE3C28">
            <w:pPr>
              <w:pStyle w:val="TableText"/>
              <w:keepNext/>
              <w:spacing w:before="60" w:after="60"/>
              <w:jc w:val="center"/>
              <w:rPr>
                <w:rFonts w:ascii="Arial" w:hAnsi="Arial" w:cs="Arial"/>
                <w:b/>
                <w:color w:val="FFFFFF"/>
                <w:szCs w:val="18"/>
              </w:rPr>
            </w:pPr>
            <w:r w:rsidRPr="00F73073">
              <w:rPr>
                <w:rFonts w:ascii="Arial" w:hAnsi="Arial" w:cs="Arial"/>
                <w:b/>
                <w:color w:val="FFFFFF"/>
                <w:szCs w:val="18"/>
              </w:rPr>
              <w:t>COMMENTS</w:t>
            </w:r>
          </w:p>
        </w:tc>
      </w:tr>
      <w:tr w:rsidR="00E34CF2" w:rsidRPr="00FA567B" w14:paraId="11F2377E" w14:textId="77777777" w:rsidTr="00BE3C28">
        <w:trPr>
          <w:trHeight w:val="270"/>
          <w:tblHeader/>
        </w:trPr>
        <w:tc>
          <w:tcPr>
            <w:tcW w:w="4169" w:type="dxa"/>
            <w:gridSpan w:val="2"/>
            <w:vMerge/>
            <w:tcBorders>
              <w:top w:val="single" w:sz="4" w:space="0" w:color="003361"/>
              <w:left w:val="single" w:sz="4" w:space="0" w:color="auto"/>
              <w:bottom w:val="single" w:sz="4" w:space="0" w:color="auto"/>
              <w:right w:val="single" w:sz="4" w:space="0" w:color="auto"/>
            </w:tcBorders>
            <w:shd w:val="clear" w:color="auto" w:fill="1F497D"/>
            <w:vAlign w:val="bottom"/>
          </w:tcPr>
          <w:p w14:paraId="59164892" w14:textId="77777777" w:rsidR="00881DAE" w:rsidRPr="00073212" w:rsidRDefault="00881DAE" w:rsidP="00976DF2">
            <w:pPr>
              <w:pStyle w:val="TableText"/>
              <w:keepNext/>
              <w:spacing w:before="60" w:after="60"/>
              <w:rPr>
                <w:rFonts w:ascii="Arial" w:hAnsi="Arial" w:cs="Arial"/>
                <w:b/>
                <w:i/>
                <w:color w:val="FFFFFF"/>
                <w:szCs w:val="18"/>
              </w:rPr>
            </w:pPr>
          </w:p>
        </w:tc>
        <w:tc>
          <w:tcPr>
            <w:tcW w:w="1311" w:type="dxa"/>
            <w:tcBorders>
              <w:top w:val="single" w:sz="4" w:space="0" w:color="003361"/>
              <w:left w:val="single" w:sz="4" w:space="0" w:color="auto"/>
              <w:bottom w:val="single" w:sz="4" w:space="0" w:color="auto"/>
              <w:right w:val="single" w:sz="4" w:space="0" w:color="auto"/>
            </w:tcBorders>
            <w:shd w:val="clear" w:color="auto" w:fill="1F497D"/>
            <w:vAlign w:val="bottom"/>
          </w:tcPr>
          <w:p w14:paraId="243D60BF" w14:textId="4EE8377B" w:rsidR="00881DAE" w:rsidRPr="00F73073" w:rsidRDefault="00881DAE" w:rsidP="00976DF2">
            <w:pPr>
              <w:pStyle w:val="TableText"/>
              <w:keepNext/>
              <w:spacing w:before="60" w:after="60"/>
              <w:jc w:val="right"/>
              <w:rPr>
                <w:rFonts w:ascii="Arial" w:hAnsi="Arial" w:cs="Arial"/>
                <w:b/>
                <w:color w:val="FFFFFF"/>
                <w:szCs w:val="18"/>
              </w:rPr>
            </w:pPr>
            <w:r w:rsidRPr="00F73073">
              <w:rPr>
                <w:rFonts w:ascii="Arial" w:hAnsi="Arial" w:cs="Arial"/>
                <w:b/>
                <w:color w:val="FFFFFF"/>
                <w:szCs w:val="18"/>
              </w:rPr>
              <w:t>2019</w:t>
            </w:r>
          </w:p>
        </w:tc>
        <w:tc>
          <w:tcPr>
            <w:tcW w:w="1311" w:type="dxa"/>
            <w:tcBorders>
              <w:top w:val="single" w:sz="4" w:space="0" w:color="003361"/>
              <w:left w:val="single" w:sz="4" w:space="0" w:color="auto"/>
              <w:bottom w:val="single" w:sz="4" w:space="0" w:color="auto"/>
              <w:right w:val="single" w:sz="4" w:space="0" w:color="auto"/>
            </w:tcBorders>
            <w:shd w:val="clear" w:color="auto" w:fill="1F497D"/>
            <w:vAlign w:val="bottom"/>
          </w:tcPr>
          <w:p w14:paraId="61B53569" w14:textId="220C61E0" w:rsidR="00881DAE" w:rsidRPr="00F73073" w:rsidRDefault="00881DAE" w:rsidP="00976DF2">
            <w:pPr>
              <w:pStyle w:val="TableText"/>
              <w:keepNext/>
              <w:spacing w:before="60" w:after="60"/>
              <w:jc w:val="right"/>
              <w:rPr>
                <w:rFonts w:ascii="Arial" w:hAnsi="Arial" w:cs="Arial"/>
                <w:b/>
                <w:color w:val="FFFFFF"/>
                <w:szCs w:val="18"/>
              </w:rPr>
            </w:pPr>
            <w:r w:rsidRPr="00F73073">
              <w:rPr>
                <w:rFonts w:ascii="Arial" w:hAnsi="Arial" w:cs="Arial"/>
                <w:b/>
                <w:color w:val="FFFFFF"/>
                <w:szCs w:val="18"/>
              </w:rPr>
              <w:t>2020</w:t>
            </w:r>
          </w:p>
        </w:tc>
        <w:tc>
          <w:tcPr>
            <w:tcW w:w="1311" w:type="dxa"/>
            <w:tcBorders>
              <w:top w:val="single" w:sz="4" w:space="0" w:color="003361"/>
              <w:left w:val="single" w:sz="4" w:space="0" w:color="auto"/>
              <w:bottom w:val="single" w:sz="4" w:space="0" w:color="auto"/>
              <w:right w:val="single" w:sz="4" w:space="0" w:color="auto"/>
            </w:tcBorders>
            <w:shd w:val="clear" w:color="auto" w:fill="1F497D"/>
            <w:vAlign w:val="bottom"/>
          </w:tcPr>
          <w:p w14:paraId="7FCED58E" w14:textId="4CECE8D9" w:rsidR="00881DAE" w:rsidRPr="00F73073" w:rsidRDefault="00881DAE" w:rsidP="00976DF2">
            <w:pPr>
              <w:pStyle w:val="TableText"/>
              <w:keepNext/>
              <w:spacing w:before="60" w:after="60"/>
              <w:jc w:val="right"/>
              <w:rPr>
                <w:rFonts w:ascii="Arial" w:hAnsi="Arial" w:cs="Arial"/>
                <w:b/>
                <w:color w:val="FFFFFF"/>
                <w:szCs w:val="18"/>
              </w:rPr>
            </w:pPr>
            <w:r w:rsidRPr="00F73073">
              <w:rPr>
                <w:rFonts w:ascii="Arial" w:hAnsi="Arial" w:cs="Arial"/>
                <w:b/>
                <w:color w:val="FFFFFF"/>
                <w:szCs w:val="18"/>
              </w:rPr>
              <w:t>2021</w:t>
            </w:r>
          </w:p>
        </w:tc>
        <w:tc>
          <w:tcPr>
            <w:tcW w:w="1311" w:type="dxa"/>
            <w:tcBorders>
              <w:top w:val="single" w:sz="4" w:space="0" w:color="003361"/>
              <w:left w:val="single" w:sz="4" w:space="0" w:color="auto"/>
              <w:bottom w:val="single" w:sz="4" w:space="0" w:color="auto"/>
              <w:right w:val="single" w:sz="4" w:space="0" w:color="auto"/>
            </w:tcBorders>
            <w:shd w:val="clear" w:color="auto" w:fill="1F497D"/>
            <w:vAlign w:val="bottom"/>
          </w:tcPr>
          <w:p w14:paraId="46EB01C0" w14:textId="712CDFEF" w:rsidR="00881DAE" w:rsidRPr="00F73073" w:rsidRDefault="00881DAE" w:rsidP="00976DF2">
            <w:pPr>
              <w:pStyle w:val="TableText"/>
              <w:keepNext/>
              <w:spacing w:before="60" w:after="60"/>
              <w:jc w:val="right"/>
              <w:rPr>
                <w:rFonts w:ascii="Arial" w:hAnsi="Arial" w:cs="Arial"/>
                <w:b/>
                <w:color w:val="FFFFFF"/>
                <w:szCs w:val="18"/>
              </w:rPr>
            </w:pPr>
            <w:r w:rsidRPr="00F73073">
              <w:rPr>
                <w:rFonts w:ascii="Arial" w:hAnsi="Arial" w:cs="Arial"/>
                <w:b/>
                <w:color w:val="FFFFFF"/>
                <w:szCs w:val="18"/>
              </w:rPr>
              <w:t>2022</w:t>
            </w:r>
          </w:p>
        </w:tc>
        <w:tc>
          <w:tcPr>
            <w:tcW w:w="6112" w:type="dxa"/>
            <w:vMerge/>
            <w:tcBorders>
              <w:top w:val="single" w:sz="4" w:space="0" w:color="003361"/>
              <w:left w:val="single" w:sz="4" w:space="0" w:color="auto"/>
              <w:bottom w:val="single" w:sz="4" w:space="0" w:color="auto"/>
              <w:right w:val="single" w:sz="4" w:space="0" w:color="auto"/>
            </w:tcBorders>
            <w:shd w:val="clear" w:color="auto" w:fill="1F497D"/>
            <w:vAlign w:val="bottom"/>
          </w:tcPr>
          <w:p w14:paraId="40AEEE21" w14:textId="77777777" w:rsidR="00881DAE" w:rsidRPr="00073212" w:rsidRDefault="00881DAE" w:rsidP="00976DF2">
            <w:pPr>
              <w:pStyle w:val="TableText"/>
              <w:keepNext/>
              <w:spacing w:before="60" w:after="60"/>
              <w:rPr>
                <w:rFonts w:ascii="Arial" w:hAnsi="Arial" w:cs="Arial"/>
                <w:b/>
                <w:color w:val="FFFFFF"/>
                <w:szCs w:val="18"/>
              </w:rPr>
            </w:pPr>
          </w:p>
        </w:tc>
      </w:tr>
      <w:tr w:rsidR="000616BA" w:rsidRPr="00FA567B" w14:paraId="5881CB73" w14:textId="77777777" w:rsidTr="007E7711">
        <w:tc>
          <w:tcPr>
            <w:tcW w:w="15525" w:type="dxa"/>
            <w:gridSpan w:val="7"/>
            <w:tcBorders>
              <w:top w:val="single" w:sz="4" w:space="0" w:color="auto"/>
              <w:left w:val="single" w:sz="4" w:space="0" w:color="auto"/>
              <w:bottom w:val="single" w:sz="4" w:space="0" w:color="auto"/>
              <w:right w:val="single" w:sz="4" w:space="0" w:color="auto"/>
            </w:tcBorders>
            <w:shd w:val="clear" w:color="auto" w:fill="D5E8F1"/>
            <w:hideMark/>
          </w:tcPr>
          <w:p w14:paraId="602A7971" w14:textId="77777777" w:rsidR="00704F11" w:rsidRPr="00073212" w:rsidRDefault="00704F11" w:rsidP="00976DF2">
            <w:pPr>
              <w:pStyle w:val="TableText"/>
              <w:spacing w:before="60" w:after="60"/>
              <w:rPr>
                <w:rFonts w:ascii="Arial" w:hAnsi="Arial" w:cs="Arial"/>
                <w:spacing w:val="0"/>
                <w:szCs w:val="18"/>
              </w:rPr>
            </w:pPr>
            <w:r w:rsidRPr="00073212">
              <w:rPr>
                <w:rFonts w:ascii="Arial" w:hAnsi="Arial" w:cs="Arial"/>
                <w:b/>
                <w:i/>
                <w:szCs w:val="18"/>
              </w:rPr>
              <w:t>Population</w:t>
            </w:r>
          </w:p>
        </w:tc>
      </w:tr>
      <w:bookmarkEnd w:id="138"/>
      <w:tr w:rsidR="004C05E8" w:rsidRPr="00FA567B" w14:paraId="69CE0A38"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0666EE19"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C1</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0CFF35A7" w14:textId="77777777" w:rsidR="00FB321F" w:rsidRDefault="00704F11" w:rsidP="00976DF2">
            <w:pPr>
              <w:pStyle w:val="TableText"/>
              <w:spacing w:before="60" w:after="60"/>
              <w:rPr>
                <w:rFonts w:ascii="Arial" w:hAnsi="Arial" w:cs="Arial"/>
                <w:szCs w:val="18"/>
              </w:rPr>
            </w:pPr>
            <w:r w:rsidRPr="00073212">
              <w:rPr>
                <w:rFonts w:ascii="Arial" w:hAnsi="Arial" w:cs="Arial"/>
                <w:i/>
                <w:szCs w:val="18"/>
              </w:rPr>
              <w:t>Expenses per head of population</w:t>
            </w:r>
          </w:p>
          <w:p w14:paraId="35C8D71A" w14:textId="24F2ADB8" w:rsidR="00704F11" w:rsidRPr="00073212" w:rsidRDefault="00704F11" w:rsidP="00976DF2">
            <w:pPr>
              <w:pStyle w:val="TableText"/>
              <w:spacing w:before="60" w:after="60"/>
              <w:rPr>
                <w:rFonts w:ascii="Arial" w:hAnsi="Arial" w:cs="Arial"/>
                <w:b/>
                <w:i/>
                <w:iCs/>
                <w:spacing w:val="0"/>
                <w:szCs w:val="18"/>
              </w:rPr>
            </w:pPr>
            <w:r w:rsidRPr="00073212">
              <w:rPr>
                <w:rFonts w:ascii="Arial" w:hAnsi="Arial" w:cs="Arial"/>
                <w:szCs w:val="18"/>
              </w:rPr>
              <w:t>[Total expenses /</w:t>
            </w:r>
            <w:r w:rsidR="00976DF2">
              <w:rPr>
                <w:rFonts w:ascii="Arial" w:hAnsi="Arial" w:cs="Arial"/>
                <w:szCs w:val="18"/>
              </w:rPr>
              <w:t xml:space="preserve"> </w:t>
            </w:r>
            <w:r w:rsidRPr="00073212">
              <w:rPr>
                <w:rFonts w:ascii="Arial" w:hAnsi="Arial" w:cs="Arial"/>
                <w:szCs w:val="18"/>
              </w:rPr>
              <w:t>Population]</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74F0C5C0"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$1,439.94</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53DF57A0"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$1,554.22</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3A317F26"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$1,504.49</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17E7AF78" w14:textId="324ADC74" w:rsidR="00704F11" w:rsidRPr="009904B6" w:rsidRDefault="009904B6" w:rsidP="00976DF2">
            <w:pPr>
              <w:pStyle w:val="TableText"/>
              <w:spacing w:before="60" w:after="60"/>
              <w:jc w:val="right"/>
              <w:rPr>
                <w:rFonts w:ascii="Arial" w:hAnsi="Arial" w:cs="Arial"/>
                <w:szCs w:val="18"/>
              </w:rPr>
            </w:pPr>
            <w:r w:rsidRPr="009904B6">
              <w:rPr>
                <w:rFonts w:ascii="Arial" w:hAnsi="Arial" w:cs="Arial"/>
                <w:szCs w:val="18"/>
              </w:rPr>
              <w:t>$1,5</w:t>
            </w:r>
            <w:r w:rsidR="004107DE">
              <w:rPr>
                <w:rFonts w:ascii="Arial" w:hAnsi="Arial" w:cs="Arial"/>
                <w:szCs w:val="18"/>
              </w:rPr>
              <w:t>78.97</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2E436031" w14:textId="18A0096B" w:rsidR="00704F11" w:rsidRPr="00FA567B" w:rsidRDefault="009904B6" w:rsidP="00976DF2">
            <w:pPr>
              <w:pStyle w:val="TableText"/>
              <w:spacing w:before="60" w:after="60"/>
              <w:rPr>
                <w:rFonts w:ascii="Arial" w:hAnsi="Arial" w:cs="Arial"/>
                <w:spacing w:val="0"/>
                <w:szCs w:val="18"/>
                <w:highlight w:val="yellow"/>
              </w:rPr>
            </w:pPr>
            <w:r w:rsidRPr="00A87B3B">
              <w:rPr>
                <w:rFonts w:ascii="Arial" w:hAnsi="Arial" w:cs="Arial"/>
                <w:color w:val="242424"/>
                <w:szCs w:val="18"/>
                <w:shd w:val="clear" w:color="auto" w:fill="FFFFFF"/>
              </w:rPr>
              <w:t xml:space="preserve">The easing of COVID-19 restrictions increased expenditure in the </w:t>
            </w:r>
            <w:r w:rsidR="004933A8">
              <w:rPr>
                <w:rFonts w:ascii="Arial" w:hAnsi="Arial" w:cs="Arial"/>
                <w:color w:val="242424"/>
                <w:szCs w:val="18"/>
                <w:shd w:val="clear" w:color="auto" w:fill="FFFFFF"/>
              </w:rPr>
              <w:t>2021‒22</w:t>
            </w:r>
            <w:r w:rsidRPr="00A87B3B">
              <w:rPr>
                <w:rFonts w:ascii="Arial" w:hAnsi="Arial" w:cs="Arial"/>
                <w:color w:val="242424"/>
                <w:szCs w:val="18"/>
                <w:shd w:val="clear" w:color="auto" w:fill="FFFFFF"/>
              </w:rPr>
              <w:t xml:space="preserve"> financial year. In addition, overall cost increases impacted the delivery of key services.</w:t>
            </w:r>
          </w:p>
        </w:tc>
      </w:tr>
      <w:tr w:rsidR="004C05E8" w:rsidRPr="00FA567B" w14:paraId="699D5E94"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206AFF0E"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C2</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670C44A0" w14:textId="77777777" w:rsidR="00FB321F" w:rsidRDefault="00704F11" w:rsidP="00976DF2">
            <w:pPr>
              <w:pStyle w:val="TableText"/>
              <w:spacing w:before="60" w:after="60"/>
              <w:rPr>
                <w:rFonts w:ascii="Arial" w:hAnsi="Arial" w:cs="Arial"/>
                <w:i/>
                <w:iCs/>
                <w:szCs w:val="18"/>
              </w:rPr>
            </w:pPr>
            <w:r w:rsidRPr="00073212">
              <w:rPr>
                <w:rFonts w:ascii="Arial" w:hAnsi="Arial" w:cs="Arial"/>
                <w:i/>
                <w:iCs/>
                <w:szCs w:val="18"/>
              </w:rPr>
              <w:t>Infrastructure per head of population</w:t>
            </w:r>
          </w:p>
          <w:p w14:paraId="43C78777" w14:textId="3A68F1AD" w:rsidR="00704F11" w:rsidRPr="00073212" w:rsidRDefault="00704F11" w:rsidP="00976DF2">
            <w:pPr>
              <w:pStyle w:val="TableText"/>
              <w:spacing w:before="60" w:after="60"/>
              <w:rPr>
                <w:rFonts w:ascii="Arial" w:hAnsi="Arial" w:cs="Arial"/>
                <w:b/>
                <w:i/>
                <w:iCs/>
                <w:spacing w:val="0"/>
                <w:szCs w:val="18"/>
              </w:rPr>
            </w:pPr>
            <w:r w:rsidRPr="00073212">
              <w:rPr>
                <w:rFonts w:ascii="Arial" w:hAnsi="Arial" w:cs="Arial"/>
                <w:szCs w:val="18"/>
              </w:rPr>
              <w:t>[Value of infrastructure / Population]</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58A4AFBA"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$7,080.74</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40F6680F"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$7,955.62</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4802DA18"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$8,596.71</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3075B1F9" w14:textId="225FFD7A" w:rsidR="00704F11" w:rsidRPr="009904B6" w:rsidRDefault="009904B6" w:rsidP="00976DF2">
            <w:pPr>
              <w:pStyle w:val="TableText"/>
              <w:spacing w:before="60" w:after="60"/>
              <w:jc w:val="right"/>
              <w:rPr>
                <w:rFonts w:ascii="Arial" w:hAnsi="Arial" w:cs="Arial"/>
                <w:szCs w:val="18"/>
              </w:rPr>
            </w:pPr>
            <w:r w:rsidRPr="009904B6">
              <w:rPr>
                <w:rFonts w:ascii="Arial" w:hAnsi="Arial" w:cs="Arial"/>
                <w:szCs w:val="18"/>
              </w:rPr>
              <w:t>$</w:t>
            </w:r>
            <w:r w:rsidR="004107DE">
              <w:rPr>
                <w:rFonts w:ascii="Arial" w:hAnsi="Arial" w:cs="Arial"/>
                <w:szCs w:val="18"/>
              </w:rPr>
              <w:t>11</w:t>
            </w:r>
            <w:r w:rsidRPr="009904B6">
              <w:rPr>
                <w:rFonts w:ascii="Arial" w:hAnsi="Arial" w:cs="Arial"/>
                <w:szCs w:val="18"/>
              </w:rPr>
              <w:t>,</w:t>
            </w:r>
            <w:r w:rsidR="004107DE">
              <w:rPr>
                <w:rFonts w:ascii="Arial" w:hAnsi="Arial" w:cs="Arial"/>
                <w:szCs w:val="18"/>
              </w:rPr>
              <w:t>311.66</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2E395C79" w14:textId="10536DED" w:rsidR="00704F11" w:rsidRPr="00FA567B" w:rsidRDefault="009904B6" w:rsidP="00976DF2">
            <w:pPr>
              <w:pStyle w:val="TableText"/>
              <w:spacing w:before="60" w:after="60"/>
              <w:rPr>
                <w:rFonts w:ascii="Arial" w:hAnsi="Arial" w:cs="Arial"/>
                <w:spacing w:val="0"/>
                <w:szCs w:val="18"/>
                <w:highlight w:val="yellow"/>
              </w:rPr>
            </w:pPr>
            <w:r w:rsidRPr="00A87B3B">
              <w:rPr>
                <w:rFonts w:ascii="Arial" w:hAnsi="Arial" w:cs="Arial"/>
                <w:color w:val="242424"/>
                <w:szCs w:val="18"/>
                <w:shd w:val="clear" w:color="auto" w:fill="FFFFFF"/>
              </w:rPr>
              <w:t xml:space="preserve">The value of infrastructure assets has increased largely due to </w:t>
            </w:r>
            <w:r w:rsidR="004107DE">
              <w:rPr>
                <w:rFonts w:ascii="Arial" w:hAnsi="Arial" w:cs="Arial"/>
                <w:color w:val="242424"/>
                <w:szCs w:val="18"/>
                <w:shd w:val="clear" w:color="auto" w:fill="FFFFFF"/>
              </w:rPr>
              <w:t>higher</w:t>
            </w:r>
            <w:r w:rsidRPr="00A87B3B">
              <w:rPr>
                <w:rFonts w:ascii="Arial" w:hAnsi="Arial" w:cs="Arial"/>
                <w:color w:val="242424"/>
                <w:szCs w:val="18"/>
                <w:shd w:val="clear" w:color="auto" w:fill="FFFFFF"/>
              </w:rPr>
              <w:t xml:space="preserve"> asset revaluations across our infrastructure, land and building assets. </w:t>
            </w:r>
          </w:p>
        </w:tc>
      </w:tr>
      <w:tr w:rsidR="004C05E8" w:rsidRPr="00FA567B" w14:paraId="2D2D2C7B"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55423EB0"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C3</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1DF16549" w14:textId="77777777" w:rsidR="00FB321F" w:rsidRDefault="00704F11" w:rsidP="00976DF2">
            <w:pPr>
              <w:pStyle w:val="TableText"/>
              <w:spacing w:before="60" w:after="60"/>
              <w:rPr>
                <w:rFonts w:ascii="Arial" w:hAnsi="Arial" w:cs="Arial"/>
                <w:spacing w:val="0"/>
                <w:szCs w:val="18"/>
              </w:rPr>
            </w:pPr>
            <w:r w:rsidRPr="00073212">
              <w:rPr>
                <w:rFonts w:ascii="Arial" w:hAnsi="Arial" w:cs="Arial"/>
                <w:i/>
                <w:iCs/>
                <w:spacing w:val="0"/>
                <w:szCs w:val="18"/>
              </w:rPr>
              <w:t>Population density per length of road</w:t>
            </w:r>
          </w:p>
          <w:p w14:paraId="696BC77E" w14:textId="23520E0A" w:rsidR="00704F11" w:rsidRPr="00073212" w:rsidRDefault="00704F11" w:rsidP="00976DF2">
            <w:pPr>
              <w:pStyle w:val="TableText"/>
              <w:spacing w:before="60" w:after="60"/>
              <w:rPr>
                <w:rFonts w:ascii="Arial" w:hAnsi="Arial" w:cs="Arial"/>
                <w:szCs w:val="18"/>
              </w:rPr>
            </w:pPr>
            <w:r w:rsidRPr="00073212">
              <w:rPr>
                <w:rFonts w:ascii="Arial" w:hAnsi="Arial" w:cs="Arial"/>
                <w:spacing w:val="0"/>
                <w:szCs w:val="18"/>
              </w:rPr>
              <w:t>[Population / Kilometres of local roads]</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66D119A4"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111.85</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7ED1A5DB"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112.28</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4BD4B75F"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112.57</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3A8B983F" w14:textId="5B17B2AE" w:rsidR="00704F11" w:rsidRPr="009904B6" w:rsidRDefault="009904B6" w:rsidP="00976DF2">
            <w:pPr>
              <w:pStyle w:val="TableText"/>
              <w:spacing w:before="60" w:after="60"/>
              <w:jc w:val="right"/>
              <w:rPr>
                <w:rFonts w:ascii="Arial" w:hAnsi="Arial" w:cs="Arial"/>
                <w:szCs w:val="18"/>
              </w:rPr>
            </w:pPr>
            <w:r w:rsidRPr="009904B6">
              <w:rPr>
                <w:rFonts w:ascii="Arial" w:hAnsi="Arial" w:cs="Arial"/>
                <w:szCs w:val="18"/>
              </w:rPr>
              <w:t>114.13</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185C6F79" w14:textId="63E7135C" w:rsidR="00704F11" w:rsidRPr="00FA567B" w:rsidRDefault="004107DE" w:rsidP="00976DF2">
            <w:pPr>
              <w:spacing w:before="60" w:after="60"/>
              <w:rPr>
                <w:rFonts w:ascii="Arial" w:hAnsi="Arial" w:cs="Arial"/>
                <w:sz w:val="18"/>
                <w:szCs w:val="23"/>
                <w:highlight w:val="yellow"/>
              </w:rPr>
            </w:pPr>
            <w:r>
              <w:rPr>
                <w:rFonts w:ascii="Arial" w:hAnsi="Arial" w:cs="Arial"/>
                <w:sz w:val="18"/>
                <w:szCs w:val="23"/>
              </w:rPr>
              <w:t>While we add to our local road network every year to meet the needs of our growing population, in 2021‒22 the increase in length of local roads was slower than the increase in population.</w:t>
            </w:r>
          </w:p>
        </w:tc>
      </w:tr>
      <w:tr w:rsidR="000616BA" w:rsidRPr="00FA567B" w14:paraId="3DCE951F" w14:textId="77777777" w:rsidTr="00473D28">
        <w:tc>
          <w:tcPr>
            <w:tcW w:w="15525" w:type="dxa"/>
            <w:gridSpan w:val="7"/>
            <w:tcBorders>
              <w:top w:val="single" w:sz="4" w:space="0" w:color="auto"/>
              <w:left w:val="single" w:sz="4" w:space="0" w:color="auto"/>
              <w:bottom w:val="single" w:sz="4" w:space="0" w:color="auto"/>
              <w:right w:val="single" w:sz="4" w:space="0" w:color="auto"/>
            </w:tcBorders>
            <w:shd w:val="clear" w:color="auto" w:fill="D5E8F1"/>
          </w:tcPr>
          <w:p w14:paraId="39103503" w14:textId="4D6D6285" w:rsidR="00704F11" w:rsidRPr="00003155" w:rsidRDefault="00003155" w:rsidP="00976DF2">
            <w:pPr>
              <w:pStyle w:val="TableText"/>
              <w:spacing w:before="60" w:after="60"/>
              <w:rPr>
                <w:rFonts w:ascii="Arial" w:hAnsi="Arial" w:cs="Arial"/>
                <w:b/>
                <w:i/>
                <w:spacing w:val="0"/>
                <w:szCs w:val="18"/>
              </w:rPr>
            </w:pPr>
            <w:r w:rsidRPr="00003155">
              <w:rPr>
                <w:rFonts w:ascii="Arial" w:hAnsi="Arial" w:cs="Arial"/>
                <w:b/>
                <w:bCs/>
                <w:i/>
                <w:iCs/>
                <w:spacing w:val="0"/>
                <w:szCs w:val="18"/>
              </w:rPr>
              <w:t>Own-</w:t>
            </w:r>
            <w:r>
              <w:rPr>
                <w:rFonts w:ascii="Arial" w:hAnsi="Arial" w:cs="Arial"/>
                <w:b/>
                <w:bCs/>
                <w:i/>
                <w:iCs/>
                <w:spacing w:val="0"/>
                <w:szCs w:val="18"/>
              </w:rPr>
              <w:t>s</w:t>
            </w:r>
            <w:r w:rsidRPr="00003155">
              <w:rPr>
                <w:rFonts w:ascii="Arial" w:hAnsi="Arial" w:cs="Arial"/>
                <w:b/>
                <w:bCs/>
                <w:i/>
                <w:iCs/>
                <w:spacing w:val="0"/>
                <w:szCs w:val="18"/>
              </w:rPr>
              <w:t xml:space="preserve">ource </w:t>
            </w:r>
            <w:r>
              <w:rPr>
                <w:rFonts w:ascii="Arial" w:hAnsi="Arial" w:cs="Arial"/>
                <w:b/>
                <w:bCs/>
                <w:i/>
                <w:iCs/>
                <w:spacing w:val="0"/>
                <w:szCs w:val="18"/>
              </w:rPr>
              <w:t>r</w:t>
            </w:r>
            <w:r w:rsidRPr="00003155">
              <w:rPr>
                <w:rFonts w:ascii="Arial" w:hAnsi="Arial" w:cs="Arial"/>
                <w:b/>
                <w:bCs/>
                <w:i/>
                <w:iCs/>
                <w:spacing w:val="0"/>
                <w:szCs w:val="18"/>
              </w:rPr>
              <w:t>evenue</w:t>
            </w:r>
          </w:p>
        </w:tc>
      </w:tr>
      <w:tr w:rsidR="004C05E8" w:rsidRPr="00FA567B" w14:paraId="614703B2"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393BA8B8"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C4</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572B5563" w14:textId="77777777" w:rsidR="00FB321F" w:rsidRDefault="00704F11" w:rsidP="00976DF2">
            <w:pPr>
              <w:pStyle w:val="TableText"/>
              <w:spacing w:before="60" w:after="60"/>
              <w:rPr>
                <w:rFonts w:ascii="Arial" w:hAnsi="Arial" w:cs="Arial"/>
                <w:i/>
                <w:iCs/>
                <w:spacing w:val="0"/>
                <w:szCs w:val="18"/>
              </w:rPr>
            </w:pPr>
            <w:r w:rsidRPr="00073212">
              <w:rPr>
                <w:rFonts w:ascii="Arial" w:hAnsi="Arial" w:cs="Arial"/>
                <w:i/>
                <w:iCs/>
                <w:spacing w:val="0"/>
                <w:szCs w:val="18"/>
              </w:rPr>
              <w:t>Own-source revenue per head of population</w:t>
            </w:r>
          </w:p>
          <w:p w14:paraId="40C4683F" w14:textId="0A9026C0" w:rsidR="00704F11" w:rsidRPr="00073212" w:rsidRDefault="00704F11" w:rsidP="00976DF2">
            <w:pPr>
              <w:pStyle w:val="TableText"/>
              <w:spacing w:before="60" w:after="60"/>
              <w:rPr>
                <w:rFonts w:ascii="Arial" w:hAnsi="Arial" w:cs="Arial"/>
                <w:b/>
                <w:i/>
                <w:iCs/>
                <w:spacing w:val="0"/>
                <w:szCs w:val="18"/>
              </w:rPr>
            </w:pPr>
            <w:r w:rsidRPr="00073212">
              <w:rPr>
                <w:rFonts w:ascii="Arial" w:hAnsi="Arial" w:cs="Arial"/>
                <w:spacing w:val="0"/>
                <w:szCs w:val="18"/>
              </w:rPr>
              <w:t>[Own source revenue / Population]</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49E004B7"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$1,258.73</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3221B36D"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$1,202.83</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51ED395C"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$1,197.71</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14BE5352" w14:textId="3887A2E9" w:rsidR="00704F11" w:rsidRPr="009904B6" w:rsidRDefault="009904B6" w:rsidP="00976DF2">
            <w:pPr>
              <w:pStyle w:val="TableText"/>
              <w:spacing w:before="60" w:after="60"/>
              <w:jc w:val="right"/>
              <w:rPr>
                <w:rFonts w:ascii="Arial" w:hAnsi="Arial" w:cs="Arial"/>
                <w:szCs w:val="18"/>
              </w:rPr>
            </w:pPr>
            <w:r w:rsidRPr="009904B6">
              <w:rPr>
                <w:rFonts w:ascii="Arial" w:hAnsi="Arial" w:cs="Arial"/>
                <w:szCs w:val="18"/>
              </w:rPr>
              <w:t>$1,290.16</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648F1C8C" w14:textId="2506E662" w:rsidR="00704F11" w:rsidRPr="00FA567B" w:rsidRDefault="009904B6" w:rsidP="00976DF2">
            <w:pPr>
              <w:pStyle w:val="TableText"/>
              <w:spacing w:before="60" w:after="60"/>
              <w:rPr>
                <w:rFonts w:ascii="Arial" w:hAnsi="Arial" w:cs="Arial"/>
                <w:spacing w:val="0"/>
                <w:szCs w:val="18"/>
                <w:highlight w:val="yellow"/>
              </w:rPr>
            </w:pPr>
            <w:r w:rsidRPr="00A87B3B">
              <w:rPr>
                <w:rFonts w:ascii="Arial" w:hAnsi="Arial" w:cs="Arial"/>
                <w:color w:val="242424"/>
                <w:szCs w:val="18"/>
                <w:shd w:val="clear" w:color="auto" w:fill="FFFFFF"/>
              </w:rPr>
              <w:t xml:space="preserve">As COVID-19 restrictions eased, 'own sourced' revenue increased during the </w:t>
            </w:r>
            <w:r w:rsidR="004933A8">
              <w:rPr>
                <w:rFonts w:ascii="Arial" w:hAnsi="Arial" w:cs="Arial"/>
                <w:color w:val="242424"/>
                <w:szCs w:val="18"/>
                <w:shd w:val="clear" w:color="auto" w:fill="FFFFFF"/>
              </w:rPr>
              <w:t>2021‒22</w:t>
            </w:r>
            <w:r w:rsidRPr="00A87B3B">
              <w:rPr>
                <w:rFonts w:ascii="Arial" w:hAnsi="Arial" w:cs="Arial"/>
                <w:color w:val="242424"/>
                <w:szCs w:val="18"/>
                <w:shd w:val="clear" w:color="auto" w:fill="FFFFFF"/>
              </w:rPr>
              <w:t xml:space="preserve"> financial year.</w:t>
            </w:r>
          </w:p>
        </w:tc>
      </w:tr>
      <w:tr w:rsidR="000616BA" w:rsidRPr="00FA567B" w14:paraId="61A5CC0B" w14:textId="77777777" w:rsidTr="00473D28">
        <w:tc>
          <w:tcPr>
            <w:tcW w:w="15525" w:type="dxa"/>
            <w:gridSpan w:val="7"/>
            <w:tcBorders>
              <w:top w:val="single" w:sz="4" w:space="0" w:color="auto"/>
              <w:left w:val="single" w:sz="4" w:space="0" w:color="auto"/>
              <w:bottom w:val="single" w:sz="4" w:space="0" w:color="auto"/>
              <w:right w:val="single" w:sz="4" w:space="0" w:color="auto"/>
            </w:tcBorders>
            <w:shd w:val="clear" w:color="auto" w:fill="D5E8F1"/>
          </w:tcPr>
          <w:p w14:paraId="7C659F86" w14:textId="0A46659D" w:rsidR="00704F11" w:rsidRPr="00003155" w:rsidRDefault="00003155" w:rsidP="00976DF2">
            <w:pPr>
              <w:pStyle w:val="TableText"/>
              <w:keepNext/>
              <w:spacing w:before="60" w:after="60"/>
              <w:rPr>
                <w:rFonts w:ascii="Arial" w:hAnsi="Arial" w:cs="Arial"/>
                <w:b/>
                <w:i/>
                <w:spacing w:val="0"/>
                <w:szCs w:val="18"/>
              </w:rPr>
            </w:pPr>
            <w:r w:rsidRPr="00003155">
              <w:rPr>
                <w:rFonts w:ascii="Arial" w:hAnsi="Arial" w:cs="Arial"/>
                <w:b/>
                <w:bCs/>
                <w:i/>
                <w:iCs/>
                <w:spacing w:val="0"/>
                <w:szCs w:val="18"/>
              </w:rPr>
              <w:t>Recurrent grants</w:t>
            </w:r>
          </w:p>
        </w:tc>
      </w:tr>
      <w:tr w:rsidR="004C05E8" w:rsidRPr="00FA567B" w14:paraId="72CA126C"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30919F48"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C5</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35D0260F" w14:textId="77777777" w:rsidR="00FB321F" w:rsidRDefault="00704F11" w:rsidP="00976DF2">
            <w:pPr>
              <w:pStyle w:val="TableText"/>
              <w:keepNext/>
              <w:spacing w:before="60" w:after="60"/>
              <w:rPr>
                <w:rFonts w:ascii="Arial" w:hAnsi="Arial" w:cs="Arial"/>
                <w:i/>
                <w:iCs/>
                <w:spacing w:val="0"/>
                <w:szCs w:val="18"/>
              </w:rPr>
            </w:pPr>
            <w:r w:rsidRPr="00073212">
              <w:rPr>
                <w:rFonts w:ascii="Arial" w:hAnsi="Arial" w:cs="Arial"/>
                <w:i/>
                <w:iCs/>
                <w:spacing w:val="0"/>
                <w:szCs w:val="18"/>
              </w:rPr>
              <w:t>Recurrent grants per head of population</w:t>
            </w:r>
          </w:p>
          <w:p w14:paraId="5D986C77" w14:textId="6AA778BF" w:rsidR="00704F11" w:rsidRPr="00073212" w:rsidRDefault="00704F11" w:rsidP="00976DF2">
            <w:pPr>
              <w:pStyle w:val="TableText"/>
              <w:keepNext/>
              <w:spacing w:before="60" w:after="60"/>
              <w:rPr>
                <w:rFonts w:ascii="Arial" w:hAnsi="Arial" w:cs="Arial"/>
                <w:b/>
                <w:i/>
                <w:iCs/>
                <w:spacing w:val="0"/>
                <w:szCs w:val="18"/>
              </w:rPr>
            </w:pPr>
            <w:r w:rsidRPr="00073212">
              <w:rPr>
                <w:rFonts w:ascii="Arial" w:hAnsi="Arial" w:cs="Arial"/>
                <w:spacing w:val="0"/>
                <w:szCs w:val="18"/>
              </w:rPr>
              <w:t>[Recurrent grants / Population]</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3B85ECDE"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$236.45</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1BDCE01C"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$229.83</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038E5563"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$239.27</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066E67D2" w14:textId="4CC5744C" w:rsidR="00704F11" w:rsidRPr="009904B6" w:rsidRDefault="009904B6" w:rsidP="00976DF2">
            <w:pPr>
              <w:pStyle w:val="TableText"/>
              <w:spacing w:before="60" w:after="60"/>
              <w:jc w:val="right"/>
              <w:rPr>
                <w:rFonts w:ascii="Arial" w:hAnsi="Arial" w:cs="Arial"/>
                <w:szCs w:val="18"/>
              </w:rPr>
            </w:pPr>
            <w:r w:rsidRPr="009904B6">
              <w:rPr>
                <w:rFonts w:ascii="Arial" w:hAnsi="Arial" w:cs="Arial"/>
                <w:szCs w:val="18"/>
              </w:rPr>
              <w:t>$291.32</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5491A740" w14:textId="098271EB" w:rsidR="00704F11" w:rsidRPr="00FA567B" w:rsidRDefault="007B34A1" w:rsidP="00976DF2">
            <w:pPr>
              <w:pStyle w:val="TableText"/>
              <w:spacing w:before="60" w:after="60"/>
              <w:rPr>
                <w:rFonts w:ascii="Arial" w:hAnsi="Arial" w:cs="Arial"/>
                <w:spacing w:val="0"/>
                <w:szCs w:val="18"/>
                <w:highlight w:val="yellow"/>
              </w:rPr>
            </w:pPr>
            <w:r>
              <w:rPr>
                <w:rFonts w:ascii="Arial" w:hAnsi="Arial" w:cs="Arial"/>
                <w:color w:val="242424"/>
                <w:szCs w:val="18"/>
                <w:shd w:val="clear" w:color="auto" w:fill="FFFFFF"/>
              </w:rPr>
              <w:t xml:space="preserve">The increase in 2021‒22 is a result of receiving 75 per cent of the 2022‒23 Financial Assistance Grant, 25 per cent higher than the expected 50 per cent </w:t>
            </w:r>
            <w:r w:rsidRPr="005E792F">
              <w:rPr>
                <w:rFonts w:ascii="Arial" w:hAnsi="Arial" w:cs="Arial"/>
                <w:color w:val="242424"/>
                <w:szCs w:val="18"/>
                <w:shd w:val="clear" w:color="auto" w:fill="FFFFFF"/>
              </w:rPr>
              <w:t>received</w:t>
            </w:r>
            <w:r>
              <w:rPr>
                <w:rFonts w:ascii="Arial" w:hAnsi="Arial" w:cs="Arial"/>
                <w:color w:val="242424"/>
                <w:szCs w:val="18"/>
                <w:shd w:val="clear" w:color="auto" w:fill="FFFFFF"/>
              </w:rPr>
              <w:t xml:space="preserve"> in previous years. </w:t>
            </w:r>
            <w:r w:rsidRPr="00A87B3B">
              <w:rPr>
                <w:rFonts w:ascii="Arial" w:hAnsi="Arial" w:cs="Arial"/>
                <w:color w:val="242424"/>
                <w:szCs w:val="18"/>
                <w:shd w:val="clear" w:color="auto" w:fill="FFFFFF"/>
              </w:rPr>
              <w:t xml:space="preserve">We received additional COVID-19 government funding for family services in </w:t>
            </w:r>
            <w:r>
              <w:rPr>
                <w:rFonts w:ascii="Arial" w:hAnsi="Arial" w:cs="Arial"/>
                <w:color w:val="242424"/>
                <w:szCs w:val="18"/>
                <w:shd w:val="clear" w:color="auto" w:fill="FFFFFF"/>
              </w:rPr>
              <w:t>2021‒22</w:t>
            </w:r>
            <w:r w:rsidR="004107DE">
              <w:rPr>
                <w:rFonts w:ascii="Arial" w:hAnsi="Arial" w:cs="Arial"/>
                <w:color w:val="242424"/>
                <w:szCs w:val="18"/>
                <w:shd w:val="clear" w:color="auto" w:fill="FFFFFF"/>
              </w:rPr>
              <w:t>.</w:t>
            </w:r>
          </w:p>
        </w:tc>
      </w:tr>
      <w:tr w:rsidR="000616BA" w:rsidRPr="00FA567B" w14:paraId="03EF3A1E" w14:textId="77777777" w:rsidTr="00473D28">
        <w:tc>
          <w:tcPr>
            <w:tcW w:w="15525" w:type="dxa"/>
            <w:gridSpan w:val="7"/>
            <w:tcBorders>
              <w:top w:val="single" w:sz="4" w:space="0" w:color="auto"/>
              <w:left w:val="single" w:sz="4" w:space="0" w:color="auto"/>
              <w:bottom w:val="single" w:sz="4" w:space="0" w:color="auto"/>
              <w:right w:val="single" w:sz="4" w:space="0" w:color="auto"/>
            </w:tcBorders>
            <w:shd w:val="clear" w:color="auto" w:fill="D5E8F1"/>
          </w:tcPr>
          <w:p w14:paraId="4D31A0B6" w14:textId="59C9928B" w:rsidR="00704F11" w:rsidRPr="00003155" w:rsidRDefault="00003155" w:rsidP="00976DF2">
            <w:pPr>
              <w:pStyle w:val="TableText"/>
              <w:keepNext/>
              <w:spacing w:before="60" w:after="60"/>
              <w:rPr>
                <w:rFonts w:ascii="Arial" w:hAnsi="Arial" w:cs="Arial"/>
                <w:b/>
                <w:i/>
                <w:spacing w:val="0"/>
                <w:szCs w:val="18"/>
              </w:rPr>
            </w:pPr>
            <w:r w:rsidRPr="00003155">
              <w:rPr>
                <w:rFonts w:ascii="Arial" w:hAnsi="Arial" w:cs="Arial"/>
                <w:b/>
                <w:bCs/>
                <w:i/>
                <w:iCs/>
                <w:spacing w:val="0"/>
                <w:szCs w:val="18"/>
              </w:rPr>
              <w:t>Disadvantage</w:t>
            </w:r>
          </w:p>
        </w:tc>
      </w:tr>
      <w:tr w:rsidR="004C05E8" w:rsidRPr="00FA567B" w14:paraId="34767728" w14:textId="77777777" w:rsidTr="00473D28">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0B9535C4" w14:textId="77777777" w:rsidR="00704F11" w:rsidRPr="00FA567B" w:rsidRDefault="00704F11" w:rsidP="00976DF2">
            <w:pPr>
              <w:pStyle w:val="TableText"/>
              <w:spacing w:before="60" w:after="60"/>
              <w:rPr>
                <w:rFonts w:ascii="Arial" w:hAnsi="Arial" w:cs="Arial"/>
                <w:szCs w:val="18"/>
                <w:highlight w:val="yellow"/>
              </w:rPr>
            </w:pPr>
            <w:r w:rsidRPr="00073212">
              <w:rPr>
                <w:rFonts w:ascii="Arial" w:hAnsi="Arial" w:cs="Arial"/>
                <w:szCs w:val="18"/>
              </w:rPr>
              <w:t>C6</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705FFA19" w14:textId="77777777" w:rsidR="00FB321F" w:rsidRDefault="00704F11" w:rsidP="00976DF2">
            <w:pPr>
              <w:pStyle w:val="TableText"/>
              <w:keepNext/>
              <w:spacing w:before="60" w:after="60"/>
              <w:rPr>
                <w:rFonts w:ascii="Arial" w:hAnsi="Arial" w:cs="Arial"/>
                <w:spacing w:val="0"/>
                <w:szCs w:val="18"/>
              </w:rPr>
            </w:pPr>
            <w:r w:rsidRPr="00073212">
              <w:rPr>
                <w:rFonts w:ascii="Arial" w:hAnsi="Arial" w:cs="Arial"/>
                <w:i/>
                <w:iCs/>
                <w:spacing w:val="0"/>
                <w:szCs w:val="18"/>
              </w:rPr>
              <w:t>Relative Socio-Economic Disadvantage</w:t>
            </w:r>
          </w:p>
          <w:p w14:paraId="763C61C3" w14:textId="6FA6E304" w:rsidR="00704F11" w:rsidRPr="00073212" w:rsidRDefault="00704F11" w:rsidP="00976DF2">
            <w:pPr>
              <w:pStyle w:val="TableText"/>
              <w:keepNext/>
              <w:spacing w:before="60" w:after="60"/>
              <w:rPr>
                <w:rFonts w:ascii="Arial" w:hAnsi="Arial" w:cs="Arial"/>
                <w:b/>
                <w:i/>
                <w:iCs/>
                <w:spacing w:val="0"/>
                <w:szCs w:val="18"/>
              </w:rPr>
            </w:pPr>
            <w:r w:rsidRPr="00073212">
              <w:rPr>
                <w:rFonts w:ascii="Arial" w:hAnsi="Arial" w:cs="Arial"/>
                <w:spacing w:val="0"/>
                <w:szCs w:val="18"/>
              </w:rPr>
              <w:t>[Index of Relative Socio-Economic Disadvantage by decile]</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057F7393"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6</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05817A17"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6</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533573DC" w14:textId="77777777"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6</w:t>
            </w:r>
          </w:p>
        </w:tc>
        <w:tc>
          <w:tcPr>
            <w:tcW w:w="1311" w:type="dxa"/>
            <w:tcBorders>
              <w:top w:val="single" w:sz="4" w:space="0" w:color="auto"/>
              <w:left w:val="single" w:sz="4" w:space="0" w:color="auto"/>
              <w:bottom w:val="single" w:sz="4" w:space="0" w:color="auto"/>
              <w:right w:val="single" w:sz="4" w:space="0" w:color="auto"/>
            </w:tcBorders>
            <w:shd w:val="clear" w:color="auto" w:fill="auto"/>
          </w:tcPr>
          <w:p w14:paraId="44AA9EE8" w14:textId="233CBBD8" w:rsidR="00704F11" w:rsidRPr="00FA567B" w:rsidRDefault="009904B6" w:rsidP="00976DF2">
            <w:pPr>
              <w:pStyle w:val="TableText"/>
              <w:spacing w:before="60" w:after="60"/>
              <w:jc w:val="right"/>
              <w:rPr>
                <w:rFonts w:ascii="Arial" w:hAnsi="Arial" w:cs="Arial"/>
                <w:szCs w:val="18"/>
                <w:highlight w:val="yellow"/>
              </w:rPr>
            </w:pPr>
            <w:r w:rsidRPr="009904B6">
              <w:rPr>
                <w:rFonts w:ascii="Arial" w:hAnsi="Arial" w:cs="Arial"/>
                <w:szCs w:val="18"/>
              </w:rPr>
              <w:t>6</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7820EA34" w14:textId="77777777" w:rsidR="00003155" w:rsidRPr="00A87B3B" w:rsidRDefault="00B76AB2" w:rsidP="00B76AB2">
            <w:pPr>
              <w:spacing w:before="60" w:after="60"/>
              <w:rPr>
                <w:rFonts w:ascii="Arial" w:hAnsi="Arial" w:cs="Arial"/>
                <w:sz w:val="18"/>
                <w:szCs w:val="23"/>
              </w:rPr>
            </w:pPr>
            <w:r w:rsidRPr="00A87B3B">
              <w:rPr>
                <w:rFonts w:ascii="Arial" w:hAnsi="Arial" w:cs="Arial"/>
                <w:sz w:val="18"/>
                <w:szCs w:val="23"/>
              </w:rPr>
              <w:t>Greater Geelong's Relative Socio-Economic Disadvantage Index from the 2016 Census was in the sixth decile within Victoria. The first decile indicates the most disadvantaged and the tenth decile indicates the least disadvantaged.</w:t>
            </w:r>
          </w:p>
          <w:p w14:paraId="4C74399D" w14:textId="77777777" w:rsidR="00003155" w:rsidRPr="00A87B3B" w:rsidRDefault="00B76AB2" w:rsidP="00B76AB2">
            <w:pPr>
              <w:spacing w:before="60" w:after="60"/>
              <w:rPr>
                <w:rFonts w:ascii="Arial" w:hAnsi="Arial" w:cs="Arial"/>
                <w:sz w:val="18"/>
                <w:szCs w:val="23"/>
              </w:rPr>
            </w:pPr>
            <w:r w:rsidRPr="00A87B3B">
              <w:rPr>
                <w:rFonts w:ascii="Arial" w:hAnsi="Arial" w:cs="Arial"/>
                <w:sz w:val="18"/>
                <w:szCs w:val="23"/>
              </w:rPr>
              <w:t xml:space="preserve">We acknowledge there are areas experiencing significant disadvantage and others with low disadvantage within the municipality. </w:t>
            </w:r>
          </w:p>
          <w:p w14:paraId="1005400A" w14:textId="68E24B6B" w:rsidR="00704F11" w:rsidRPr="00A87B3B" w:rsidRDefault="00B76AB2" w:rsidP="00976DF2">
            <w:pPr>
              <w:spacing w:before="60" w:after="60"/>
              <w:rPr>
                <w:rFonts w:ascii="Arial" w:hAnsi="Arial" w:cs="Arial"/>
                <w:sz w:val="18"/>
                <w:szCs w:val="23"/>
              </w:rPr>
            </w:pPr>
            <w:r w:rsidRPr="00A87B3B">
              <w:rPr>
                <w:rFonts w:ascii="Arial" w:hAnsi="Arial" w:cs="Arial"/>
                <w:sz w:val="18"/>
                <w:szCs w:val="23"/>
              </w:rPr>
              <w:t>New results will be available in 2023.</w:t>
            </w:r>
          </w:p>
        </w:tc>
      </w:tr>
      <w:tr w:rsidR="000616BA" w:rsidRPr="00FA567B" w14:paraId="2A8EEFF5" w14:textId="77777777" w:rsidTr="007E7711">
        <w:tc>
          <w:tcPr>
            <w:tcW w:w="15525" w:type="dxa"/>
            <w:gridSpan w:val="7"/>
            <w:tcBorders>
              <w:top w:val="single" w:sz="4" w:space="0" w:color="auto"/>
              <w:left w:val="single" w:sz="4" w:space="0" w:color="auto"/>
              <w:bottom w:val="single" w:sz="4" w:space="0" w:color="auto"/>
              <w:right w:val="single" w:sz="4" w:space="0" w:color="auto"/>
            </w:tcBorders>
            <w:shd w:val="clear" w:color="auto" w:fill="D5E8F1"/>
            <w:hideMark/>
          </w:tcPr>
          <w:p w14:paraId="3FC603DC" w14:textId="77777777" w:rsidR="00704F11" w:rsidRPr="00073212" w:rsidRDefault="00704F11" w:rsidP="00976DF2">
            <w:pPr>
              <w:pStyle w:val="TableText"/>
              <w:keepNext/>
              <w:spacing w:before="60" w:after="60"/>
              <w:rPr>
                <w:rFonts w:ascii="Arial" w:hAnsi="Arial" w:cs="Arial"/>
                <w:spacing w:val="0"/>
                <w:szCs w:val="18"/>
              </w:rPr>
            </w:pPr>
            <w:r w:rsidRPr="00073212">
              <w:rPr>
                <w:rFonts w:ascii="Arial" w:hAnsi="Arial" w:cs="Arial"/>
                <w:b/>
                <w:bCs/>
                <w:i/>
                <w:iCs/>
                <w:spacing w:val="0"/>
                <w:szCs w:val="18"/>
              </w:rPr>
              <w:lastRenderedPageBreak/>
              <w:t>Workforce turnover</w:t>
            </w:r>
          </w:p>
        </w:tc>
      </w:tr>
      <w:tr w:rsidR="004C05E8" w:rsidRPr="00FA567B" w14:paraId="71F0DBA6" w14:textId="77777777" w:rsidTr="007E7711">
        <w:tc>
          <w:tcPr>
            <w:tcW w:w="588" w:type="dxa"/>
            <w:tcBorders>
              <w:top w:val="single" w:sz="4" w:space="0" w:color="auto"/>
              <w:left w:val="single" w:sz="4" w:space="0" w:color="auto"/>
              <w:bottom w:val="single" w:sz="4" w:space="0" w:color="auto"/>
              <w:right w:val="single" w:sz="4" w:space="0" w:color="auto"/>
            </w:tcBorders>
            <w:shd w:val="clear" w:color="auto" w:fill="auto"/>
            <w:hideMark/>
          </w:tcPr>
          <w:p w14:paraId="48984619" w14:textId="77777777" w:rsidR="00704F11" w:rsidRPr="00073212" w:rsidRDefault="00704F11" w:rsidP="00976DF2">
            <w:pPr>
              <w:pStyle w:val="TableText"/>
              <w:spacing w:before="60" w:after="60"/>
              <w:rPr>
                <w:rFonts w:ascii="Arial" w:hAnsi="Arial" w:cs="Arial"/>
                <w:szCs w:val="18"/>
              </w:rPr>
            </w:pPr>
            <w:r w:rsidRPr="00073212">
              <w:rPr>
                <w:rFonts w:ascii="Arial" w:hAnsi="Arial" w:cs="Arial"/>
                <w:szCs w:val="18"/>
              </w:rPr>
              <w:t>C7</w:t>
            </w:r>
          </w:p>
        </w:tc>
        <w:tc>
          <w:tcPr>
            <w:tcW w:w="3581" w:type="dxa"/>
            <w:tcBorders>
              <w:top w:val="single" w:sz="4" w:space="0" w:color="auto"/>
              <w:left w:val="single" w:sz="4" w:space="0" w:color="auto"/>
              <w:bottom w:val="single" w:sz="4" w:space="0" w:color="auto"/>
              <w:right w:val="single" w:sz="4" w:space="0" w:color="auto"/>
            </w:tcBorders>
            <w:shd w:val="clear" w:color="auto" w:fill="auto"/>
            <w:hideMark/>
          </w:tcPr>
          <w:p w14:paraId="2B5E3581" w14:textId="77777777" w:rsidR="00FB321F" w:rsidRDefault="00704F11" w:rsidP="00976DF2">
            <w:pPr>
              <w:pStyle w:val="TableText"/>
              <w:keepNext/>
              <w:spacing w:before="60" w:after="60"/>
              <w:rPr>
                <w:rFonts w:ascii="Arial" w:hAnsi="Arial" w:cs="Arial"/>
                <w:i/>
                <w:iCs/>
                <w:szCs w:val="18"/>
              </w:rPr>
            </w:pPr>
            <w:r w:rsidRPr="00073212">
              <w:rPr>
                <w:rFonts w:ascii="Arial" w:hAnsi="Arial" w:cs="Arial"/>
                <w:i/>
                <w:iCs/>
                <w:szCs w:val="18"/>
              </w:rPr>
              <w:t>Percentage of staff turnover</w:t>
            </w:r>
          </w:p>
          <w:p w14:paraId="14C5FA7C" w14:textId="0A20E783" w:rsidR="00704F11" w:rsidRPr="00073212" w:rsidRDefault="00704F11" w:rsidP="00976DF2">
            <w:pPr>
              <w:pStyle w:val="TableText"/>
              <w:keepNext/>
              <w:spacing w:before="60" w:after="60"/>
              <w:rPr>
                <w:rFonts w:ascii="Arial" w:hAnsi="Arial" w:cs="Arial"/>
                <w:b/>
                <w:i/>
                <w:iCs/>
                <w:spacing w:val="0"/>
                <w:szCs w:val="18"/>
              </w:rPr>
            </w:pPr>
            <w:r w:rsidRPr="00073212">
              <w:rPr>
                <w:rFonts w:ascii="Arial" w:hAnsi="Arial" w:cs="Arial"/>
                <w:spacing w:val="0"/>
                <w:szCs w:val="18"/>
              </w:rPr>
              <w:t>[Number of permanent staff resignations and terminations / Average number of permanent staff for the financial year] x100</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0A2732E1" w14:textId="055261FF"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8.</w:t>
            </w:r>
            <w:r w:rsidR="004107DE">
              <w:rPr>
                <w:rFonts w:ascii="Arial" w:hAnsi="Arial" w:cs="Arial"/>
                <w:szCs w:val="18"/>
              </w:rPr>
              <w:t>76</w:t>
            </w:r>
            <w:r w:rsidRPr="00073212">
              <w:rPr>
                <w:rFonts w:ascii="Arial" w:hAnsi="Arial" w:cs="Arial"/>
                <w:szCs w:val="18"/>
              </w:rPr>
              <w:t>%</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1CD78E53" w14:textId="59ED145D"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8.9</w:t>
            </w:r>
            <w:r w:rsidR="004107DE">
              <w:rPr>
                <w:rFonts w:ascii="Arial" w:hAnsi="Arial" w:cs="Arial"/>
                <w:szCs w:val="18"/>
              </w:rPr>
              <w:t>4</w:t>
            </w:r>
            <w:r w:rsidRPr="00073212">
              <w:rPr>
                <w:rFonts w:ascii="Arial" w:hAnsi="Arial" w:cs="Arial"/>
                <w:szCs w:val="18"/>
              </w:rPr>
              <w:t>%</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147BBC8E" w14:textId="5EEFDC1F" w:rsidR="00704F11" w:rsidRPr="00073212" w:rsidRDefault="00704F11" w:rsidP="00976DF2">
            <w:pPr>
              <w:pStyle w:val="TableText"/>
              <w:spacing w:before="60" w:after="60"/>
              <w:jc w:val="right"/>
              <w:rPr>
                <w:rFonts w:ascii="Arial" w:hAnsi="Arial" w:cs="Arial"/>
                <w:szCs w:val="18"/>
              </w:rPr>
            </w:pPr>
            <w:r w:rsidRPr="00073212">
              <w:rPr>
                <w:rFonts w:ascii="Arial" w:hAnsi="Arial" w:cs="Arial"/>
                <w:szCs w:val="18"/>
              </w:rPr>
              <w:t>11.</w:t>
            </w:r>
            <w:r w:rsidR="004107DE">
              <w:rPr>
                <w:rFonts w:ascii="Arial" w:hAnsi="Arial" w:cs="Arial"/>
                <w:szCs w:val="18"/>
              </w:rPr>
              <w:t>08</w:t>
            </w:r>
            <w:r w:rsidRPr="00073212">
              <w:rPr>
                <w:rFonts w:ascii="Arial" w:hAnsi="Arial" w:cs="Arial"/>
                <w:szCs w:val="18"/>
              </w:rPr>
              <w:t>%</w:t>
            </w:r>
          </w:p>
        </w:tc>
        <w:tc>
          <w:tcPr>
            <w:tcW w:w="1311" w:type="dxa"/>
            <w:tcBorders>
              <w:top w:val="single" w:sz="4" w:space="0" w:color="auto"/>
              <w:left w:val="single" w:sz="4" w:space="0" w:color="auto"/>
              <w:bottom w:val="single" w:sz="4" w:space="0" w:color="auto"/>
              <w:right w:val="single" w:sz="4" w:space="0" w:color="auto"/>
            </w:tcBorders>
            <w:shd w:val="clear" w:color="auto" w:fill="auto"/>
            <w:hideMark/>
          </w:tcPr>
          <w:p w14:paraId="69FD421D" w14:textId="3A63B541" w:rsidR="00704F11" w:rsidRPr="009904B6" w:rsidRDefault="00B76AB2" w:rsidP="00976DF2">
            <w:pPr>
              <w:pStyle w:val="TableText"/>
              <w:spacing w:before="60" w:after="60"/>
              <w:jc w:val="right"/>
              <w:rPr>
                <w:rFonts w:ascii="Arial" w:hAnsi="Arial" w:cs="Arial"/>
                <w:szCs w:val="18"/>
              </w:rPr>
            </w:pPr>
            <w:r w:rsidRPr="009904B6">
              <w:rPr>
                <w:rFonts w:ascii="Arial" w:hAnsi="Arial" w:cs="Arial"/>
                <w:szCs w:val="18"/>
              </w:rPr>
              <w:t>15.77%</w:t>
            </w:r>
          </w:p>
        </w:tc>
        <w:tc>
          <w:tcPr>
            <w:tcW w:w="6112" w:type="dxa"/>
            <w:tcBorders>
              <w:top w:val="single" w:sz="4" w:space="0" w:color="auto"/>
              <w:left w:val="single" w:sz="4" w:space="0" w:color="auto"/>
              <w:bottom w:val="single" w:sz="4" w:space="0" w:color="auto"/>
              <w:right w:val="single" w:sz="4" w:space="0" w:color="auto"/>
            </w:tcBorders>
            <w:shd w:val="clear" w:color="auto" w:fill="auto"/>
          </w:tcPr>
          <w:p w14:paraId="33DE4B05" w14:textId="38C4D5C5" w:rsidR="00704F11" w:rsidRPr="00FA567B" w:rsidRDefault="00B76AB2" w:rsidP="00976DF2">
            <w:pPr>
              <w:spacing w:before="60" w:after="60"/>
              <w:rPr>
                <w:rFonts w:ascii="Arial" w:hAnsi="Arial" w:cs="Arial"/>
                <w:sz w:val="18"/>
                <w:szCs w:val="23"/>
                <w:highlight w:val="yellow"/>
              </w:rPr>
            </w:pPr>
            <w:r w:rsidRPr="00A87B3B">
              <w:rPr>
                <w:rFonts w:ascii="Arial" w:hAnsi="Arial" w:cs="Arial"/>
                <w:sz w:val="18"/>
                <w:szCs w:val="23"/>
              </w:rPr>
              <w:t xml:space="preserve">Our turnover rate has increased over the last two years in line with the national turnover trend. In </w:t>
            </w:r>
            <w:r w:rsidR="004933A8">
              <w:rPr>
                <w:rFonts w:ascii="Arial" w:hAnsi="Arial" w:cs="Arial"/>
                <w:sz w:val="18"/>
                <w:szCs w:val="23"/>
              </w:rPr>
              <w:t>2021‒22</w:t>
            </w:r>
            <w:r w:rsidRPr="00A87B3B">
              <w:rPr>
                <w:rFonts w:ascii="Arial" w:hAnsi="Arial" w:cs="Arial"/>
                <w:sz w:val="18"/>
                <w:szCs w:val="23"/>
              </w:rPr>
              <w:t xml:space="preserve">, employees leaving the </w:t>
            </w:r>
            <w:proofErr w:type="gramStart"/>
            <w:r w:rsidRPr="00A87B3B">
              <w:rPr>
                <w:rFonts w:ascii="Arial" w:hAnsi="Arial" w:cs="Arial"/>
                <w:sz w:val="18"/>
                <w:szCs w:val="23"/>
              </w:rPr>
              <w:t>City</w:t>
            </w:r>
            <w:proofErr w:type="gramEnd"/>
            <w:r w:rsidRPr="00A87B3B">
              <w:rPr>
                <w:rFonts w:ascii="Arial" w:hAnsi="Arial" w:cs="Arial"/>
                <w:sz w:val="18"/>
                <w:szCs w:val="23"/>
              </w:rPr>
              <w:t xml:space="preserve"> cited 'career change' as the main reason for departure. We also experienced an uptick in retirements as employees bring forward their planned retirement likely due to reasons related to the pandemic.</w:t>
            </w:r>
          </w:p>
        </w:tc>
      </w:tr>
    </w:tbl>
    <w:p w14:paraId="40277188" w14:textId="77777777" w:rsidR="00704F11" w:rsidRPr="00A32D05" w:rsidRDefault="00704F11" w:rsidP="006E53A2">
      <w:pPr>
        <w:pStyle w:val="BodyText"/>
        <w:spacing w:before="100" w:after="100"/>
        <w:rPr>
          <w:rFonts w:ascii="Arial" w:hAnsi="Arial" w:cs="Arial"/>
          <w:b/>
          <w:sz w:val="18"/>
          <w:szCs w:val="18"/>
        </w:rPr>
      </w:pPr>
      <w:bookmarkStart w:id="139" w:name="_Hlk79864249"/>
      <w:r w:rsidRPr="00A32D05">
        <w:rPr>
          <w:rFonts w:ascii="Arial" w:hAnsi="Arial" w:cs="Arial"/>
          <w:b/>
          <w:sz w:val="18"/>
          <w:szCs w:val="18"/>
        </w:rPr>
        <w:t>Definitions</w:t>
      </w:r>
    </w:p>
    <w:p w14:paraId="443B3C8E"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‘Adjusted underlying revenue’ means total income other than:</w:t>
      </w:r>
    </w:p>
    <w:p w14:paraId="2F8EFEBC"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 xml:space="preserve"> (a) non-recurrent grants used to fund capital expenditure; and </w:t>
      </w:r>
    </w:p>
    <w:p w14:paraId="1BCF4266"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 xml:space="preserve"> (b) non-monetary asset contributions; and </w:t>
      </w:r>
    </w:p>
    <w:p w14:paraId="7932FD32"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 xml:space="preserve"> (c) contributions to fund capital expenditure from sources other than those referred to above</w:t>
      </w:r>
    </w:p>
    <w:p w14:paraId="34286592"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‘Infrastructure’ means non-current property, plant and equipment excluding land</w:t>
      </w:r>
    </w:p>
    <w:p w14:paraId="0CCD5601"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‘Local road’ means a sealed or unsealed road for which the council is the responsible road authority under the Road Management Act 2004</w:t>
      </w:r>
    </w:p>
    <w:p w14:paraId="3C690E2C"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‘Population’ means the resident population estimated by council</w:t>
      </w:r>
    </w:p>
    <w:p w14:paraId="25519576"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‘Own-source revenue’ means adjusted underlying revenue other than revenue that is not under the control of council (including government grants)</w:t>
      </w:r>
    </w:p>
    <w:p w14:paraId="45DFA3C9"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‘Relative socio-economic disadvantage’, in relation to a municipality, means the relative socio-economic disadvantage, expressed as a decile for the relevant financial year, of the area in which the municipality is located according to the Index of Relative Socio-Economic Disadvantage (Catalogue Number 2033.0.55.001) of SEIFA</w:t>
      </w:r>
    </w:p>
    <w:p w14:paraId="2F9B40A5" w14:textId="77777777" w:rsidR="00704F11" w:rsidRPr="00A32D05" w:rsidRDefault="00704F11" w:rsidP="006E53A2">
      <w:pPr>
        <w:pStyle w:val="BodyText"/>
        <w:spacing w:before="100" w:after="100"/>
        <w:rPr>
          <w:rFonts w:ascii="Arial" w:hAnsi="Arial" w:cs="Arial"/>
          <w:sz w:val="18"/>
          <w:szCs w:val="18"/>
        </w:rPr>
      </w:pPr>
      <w:r w:rsidRPr="00A32D05">
        <w:rPr>
          <w:rFonts w:ascii="Arial" w:hAnsi="Arial" w:cs="Arial"/>
          <w:sz w:val="18"/>
          <w:szCs w:val="18"/>
        </w:rPr>
        <w:t>‘SEIFA’ means the Socio-Economic Indexes for Areas published from time to time by the Australian Bureau of Statistics on its website</w:t>
      </w:r>
    </w:p>
    <w:p w14:paraId="720BBF9F" w14:textId="77777777" w:rsidR="00704F11" w:rsidRPr="00A52226" w:rsidRDefault="00704F11" w:rsidP="006E53A2">
      <w:pPr>
        <w:pStyle w:val="BodyText"/>
        <w:spacing w:before="100" w:after="100"/>
        <w:rPr>
          <w:rFonts w:ascii="Arial" w:hAnsi="Arial" w:cs="Arial"/>
          <w:b/>
          <w:color w:val="244061"/>
          <w:sz w:val="24"/>
          <w:szCs w:val="24"/>
        </w:rPr>
      </w:pPr>
      <w:r w:rsidRPr="00A32D05">
        <w:rPr>
          <w:rFonts w:ascii="Arial" w:hAnsi="Arial" w:cs="Arial"/>
          <w:sz w:val="18"/>
          <w:szCs w:val="18"/>
        </w:rPr>
        <w:t>‘Unrestricted cash’ means all cash and cash equivalents other than restricted cash</w:t>
      </w:r>
      <w:bookmarkEnd w:id="139"/>
      <w:r w:rsidRPr="00A52226">
        <w:br w:type="page"/>
      </w:r>
      <w:bookmarkStart w:id="140" w:name="_Hlk79864779"/>
      <w:r w:rsidRPr="00A52226">
        <w:rPr>
          <w:rFonts w:ascii="Arial" w:hAnsi="Arial" w:cs="Arial"/>
          <w:b/>
          <w:color w:val="244061"/>
          <w:sz w:val="24"/>
          <w:szCs w:val="24"/>
        </w:rPr>
        <w:lastRenderedPageBreak/>
        <w:t>SERVICE PERFORMANCE INDICATORS</w:t>
      </w:r>
    </w:p>
    <w:p w14:paraId="47C3341E" w14:textId="77777777" w:rsidR="00704F11" w:rsidRPr="00A52226" w:rsidRDefault="00704F11" w:rsidP="00704F11">
      <w:pPr>
        <w:tabs>
          <w:tab w:val="left" w:pos="8130"/>
        </w:tabs>
        <w:spacing w:before="100" w:after="100"/>
        <w:rPr>
          <w:rFonts w:ascii="Arial" w:hAnsi="Arial" w:cs="Arial"/>
          <w:b/>
          <w:color w:val="244061"/>
          <w:sz w:val="24"/>
          <w:szCs w:val="24"/>
        </w:rPr>
      </w:pPr>
      <w:r w:rsidRPr="00A52226">
        <w:rPr>
          <w:rFonts w:ascii="Arial" w:hAnsi="Arial" w:cs="Arial"/>
          <w:b/>
          <w:color w:val="244061"/>
          <w:sz w:val="24"/>
          <w:szCs w:val="24"/>
        </w:rPr>
        <w:t>For the year ended 30 June 202</w:t>
      </w:r>
      <w:r>
        <w:rPr>
          <w:rFonts w:ascii="Arial" w:hAnsi="Arial" w:cs="Arial"/>
          <w:b/>
          <w:color w:val="244061"/>
          <w:sz w:val="24"/>
          <w:szCs w:val="24"/>
        </w:rPr>
        <w:t>2</w:t>
      </w:r>
    </w:p>
    <w:tbl>
      <w:tblPr>
        <w:tblW w:w="15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20" w:firstRow="1" w:lastRow="0" w:firstColumn="0" w:lastColumn="0" w:noHBand="1" w:noVBand="1"/>
      </w:tblPr>
      <w:tblGrid>
        <w:gridCol w:w="574"/>
        <w:gridCol w:w="3532"/>
        <w:gridCol w:w="1287"/>
        <w:gridCol w:w="98"/>
        <w:gridCol w:w="1320"/>
        <w:gridCol w:w="65"/>
        <w:gridCol w:w="1353"/>
        <w:gridCol w:w="32"/>
        <w:gridCol w:w="1386"/>
        <w:gridCol w:w="5863"/>
      </w:tblGrid>
      <w:tr w:rsidR="008868BD" w:rsidRPr="00A52226" w14:paraId="5C2AFDBE" w14:textId="77777777" w:rsidTr="00BE3C28">
        <w:trPr>
          <w:trHeight w:val="292"/>
          <w:tblHeader/>
        </w:trPr>
        <w:tc>
          <w:tcPr>
            <w:tcW w:w="4106" w:type="dxa"/>
            <w:gridSpan w:val="2"/>
            <w:vMerge w:val="restart"/>
            <w:tcBorders>
              <w:top w:val="single" w:sz="4" w:space="0" w:color="auto"/>
              <w:left w:val="single" w:sz="4" w:space="0" w:color="auto"/>
              <w:right w:val="single" w:sz="4" w:space="0" w:color="auto"/>
            </w:tcBorders>
            <w:shd w:val="clear" w:color="auto" w:fill="1F497D"/>
            <w:vAlign w:val="bottom"/>
            <w:hideMark/>
          </w:tcPr>
          <w:p w14:paraId="26B33865" w14:textId="77777777" w:rsidR="008868BD" w:rsidRPr="00607397" w:rsidRDefault="008868BD" w:rsidP="006E53A2">
            <w:pPr>
              <w:pStyle w:val="TableText"/>
              <w:keepNext/>
              <w:spacing w:before="60" w:after="60"/>
              <w:rPr>
                <w:rFonts w:ascii="Arial" w:hAnsi="Arial" w:cs="Arial"/>
                <w:b/>
                <w:color w:val="FFFFFF"/>
                <w:szCs w:val="18"/>
              </w:rPr>
            </w:pPr>
            <w:bookmarkStart w:id="141" w:name="_Hlk48593665"/>
            <w:bookmarkEnd w:id="140"/>
            <w:r w:rsidRPr="00607397">
              <w:rPr>
                <w:rFonts w:ascii="Arial" w:hAnsi="Arial" w:cs="Arial"/>
                <w:b/>
                <w:color w:val="FFFFFF"/>
                <w:szCs w:val="18"/>
              </w:rPr>
              <w:t>SERVICE/INDICATOR/MEASURE</w:t>
            </w:r>
          </w:p>
        </w:tc>
        <w:tc>
          <w:tcPr>
            <w:tcW w:w="5541" w:type="dxa"/>
            <w:gridSpan w:val="7"/>
            <w:tcBorders>
              <w:top w:val="single" w:sz="4" w:space="0" w:color="auto"/>
              <w:left w:val="single" w:sz="4" w:space="0" w:color="auto"/>
              <w:bottom w:val="single" w:sz="4" w:space="0" w:color="auto"/>
              <w:right w:val="single" w:sz="4" w:space="0" w:color="auto"/>
            </w:tcBorders>
            <w:shd w:val="clear" w:color="auto" w:fill="1F497D"/>
            <w:vAlign w:val="center"/>
            <w:hideMark/>
          </w:tcPr>
          <w:p w14:paraId="03C8249A" w14:textId="0157335F" w:rsidR="008868BD" w:rsidRPr="00073212" w:rsidRDefault="008868BD" w:rsidP="006E53A2">
            <w:pPr>
              <w:pStyle w:val="TableText"/>
              <w:keepNext/>
              <w:spacing w:before="60" w:after="60"/>
              <w:jc w:val="center"/>
              <w:rPr>
                <w:rFonts w:ascii="Arial" w:hAnsi="Arial" w:cs="Arial"/>
                <w:b/>
                <w:color w:val="FFFFFF"/>
                <w:szCs w:val="18"/>
              </w:rPr>
            </w:pPr>
            <w:r w:rsidRPr="00073212">
              <w:rPr>
                <w:rFonts w:ascii="Arial" w:hAnsi="Arial" w:cs="Arial"/>
                <w:b/>
                <w:color w:val="FFFFFF"/>
                <w:szCs w:val="18"/>
              </w:rPr>
              <w:t>RESULTS</w:t>
            </w:r>
          </w:p>
        </w:tc>
        <w:tc>
          <w:tcPr>
            <w:tcW w:w="5863" w:type="dxa"/>
            <w:vMerge w:val="restart"/>
            <w:tcBorders>
              <w:top w:val="single" w:sz="4" w:space="0" w:color="auto"/>
              <w:left w:val="single" w:sz="4" w:space="0" w:color="auto"/>
              <w:right w:val="single" w:sz="4" w:space="0" w:color="auto"/>
            </w:tcBorders>
            <w:shd w:val="clear" w:color="auto" w:fill="1F497D"/>
            <w:vAlign w:val="bottom"/>
            <w:hideMark/>
          </w:tcPr>
          <w:p w14:paraId="3030D368" w14:textId="59A3250F" w:rsidR="008868BD" w:rsidRPr="00073212" w:rsidRDefault="008868BD" w:rsidP="00BE3C28">
            <w:pPr>
              <w:pStyle w:val="TableText"/>
              <w:keepNext/>
              <w:spacing w:before="60" w:after="60"/>
              <w:jc w:val="center"/>
              <w:rPr>
                <w:rFonts w:ascii="Arial" w:hAnsi="Arial" w:cs="Arial"/>
                <w:b/>
                <w:color w:val="FFFFFF"/>
                <w:szCs w:val="18"/>
              </w:rPr>
            </w:pPr>
            <w:r w:rsidRPr="00073212">
              <w:rPr>
                <w:rFonts w:ascii="Arial" w:hAnsi="Arial" w:cs="Arial"/>
                <w:b/>
                <w:color w:val="FFFFFF"/>
                <w:szCs w:val="18"/>
              </w:rPr>
              <w:t>COMMENTS</w:t>
            </w:r>
          </w:p>
        </w:tc>
      </w:tr>
      <w:tr w:rsidR="008868BD" w:rsidRPr="00A52226" w14:paraId="5E2634DD" w14:textId="77777777" w:rsidTr="00BE3C28">
        <w:trPr>
          <w:trHeight w:val="312"/>
          <w:tblHeader/>
        </w:trPr>
        <w:tc>
          <w:tcPr>
            <w:tcW w:w="4106" w:type="dxa"/>
            <w:gridSpan w:val="2"/>
            <w:vMerge/>
            <w:tcBorders>
              <w:left w:val="single" w:sz="4" w:space="0" w:color="auto"/>
              <w:bottom w:val="single" w:sz="4" w:space="0" w:color="auto"/>
              <w:right w:val="single" w:sz="4" w:space="0" w:color="auto"/>
            </w:tcBorders>
            <w:shd w:val="clear" w:color="auto" w:fill="1F497D"/>
            <w:vAlign w:val="bottom"/>
          </w:tcPr>
          <w:p w14:paraId="6DBCE07E" w14:textId="77777777" w:rsidR="008868BD" w:rsidRPr="00B46120" w:rsidRDefault="008868BD" w:rsidP="006E53A2">
            <w:pPr>
              <w:pStyle w:val="TableText"/>
              <w:keepNext/>
              <w:spacing w:before="60" w:after="60"/>
              <w:rPr>
                <w:rFonts w:ascii="Arial" w:hAnsi="Arial" w:cs="Arial"/>
                <w:b/>
                <w:color w:val="FFFFFF"/>
                <w:szCs w:val="18"/>
              </w:rPr>
            </w:pPr>
          </w:p>
        </w:tc>
        <w:tc>
          <w:tcPr>
            <w:tcW w:w="1385" w:type="dxa"/>
            <w:gridSpan w:val="2"/>
            <w:tcBorders>
              <w:top w:val="single" w:sz="4" w:space="0" w:color="auto"/>
              <w:left w:val="single" w:sz="4" w:space="0" w:color="auto"/>
              <w:bottom w:val="single" w:sz="4" w:space="0" w:color="auto"/>
              <w:right w:val="single" w:sz="4" w:space="0" w:color="auto"/>
            </w:tcBorders>
            <w:shd w:val="clear" w:color="auto" w:fill="1F497D"/>
            <w:vAlign w:val="bottom"/>
          </w:tcPr>
          <w:p w14:paraId="450301BE" w14:textId="5F28ACB7" w:rsidR="008868BD" w:rsidRPr="00073212" w:rsidRDefault="008868BD" w:rsidP="006E53A2">
            <w:pPr>
              <w:pStyle w:val="TableText"/>
              <w:keepNext/>
              <w:spacing w:before="60" w:after="60"/>
              <w:jc w:val="right"/>
              <w:rPr>
                <w:rFonts w:ascii="Arial" w:hAnsi="Arial" w:cs="Arial"/>
                <w:b/>
                <w:color w:val="FFFFFF"/>
                <w:szCs w:val="18"/>
              </w:rPr>
            </w:pPr>
            <w:r>
              <w:rPr>
                <w:rFonts w:ascii="Arial" w:hAnsi="Arial" w:cs="Arial"/>
                <w:b/>
                <w:color w:val="FFFFFF"/>
                <w:szCs w:val="18"/>
              </w:rPr>
              <w:t>2019</w:t>
            </w:r>
          </w:p>
        </w:tc>
        <w:tc>
          <w:tcPr>
            <w:tcW w:w="1385" w:type="dxa"/>
            <w:gridSpan w:val="2"/>
            <w:tcBorders>
              <w:top w:val="single" w:sz="4" w:space="0" w:color="auto"/>
              <w:left w:val="single" w:sz="4" w:space="0" w:color="auto"/>
              <w:bottom w:val="single" w:sz="4" w:space="0" w:color="auto"/>
              <w:right w:val="single" w:sz="4" w:space="0" w:color="auto"/>
            </w:tcBorders>
            <w:shd w:val="clear" w:color="auto" w:fill="1F497D"/>
            <w:vAlign w:val="bottom"/>
          </w:tcPr>
          <w:p w14:paraId="1F669CE8" w14:textId="061A3BB9" w:rsidR="008868BD" w:rsidRPr="00073212" w:rsidRDefault="008868BD" w:rsidP="006E53A2">
            <w:pPr>
              <w:pStyle w:val="TableText"/>
              <w:keepNext/>
              <w:spacing w:before="60" w:after="60"/>
              <w:jc w:val="right"/>
              <w:rPr>
                <w:rFonts w:ascii="Arial" w:hAnsi="Arial" w:cs="Arial"/>
                <w:b/>
                <w:color w:val="FFFFFF"/>
                <w:szCs w:val="18"/>
              </w:rPr>
            </w:pPr>
            <w:r>
              <w:rPr>
                <w:rFonts w:ascii="Arial" w:hAnsi="Arial" w:cs="Arial"/>
                <w:b/>
                <w:color w:val="FFFFFF"/>
                <w:szCs w:val="18"/>
              </w:rPr>
              <w:t>2020</w:t>
            </w:r>
          </w:p>
        </w:tc>
        <w:tc>
          <w:tcPr>
            <w:tcW w:w="1385" w:type="dxa"/>
            <w:gridSpan w:val="2"/>
            <w:tcBorders>
              <w:top w:val="single" w:sz="4" w:space="0" w:color="auto"/>
              <w:left w:val="single" w:sz="4" w:space="0" w:color="auto"/>
              <w:bottom w:val="single" w:sz="4" w:space="0" w:color="auto"/>
              <w:right w:val="single" w:sz="4" w:space="0" w:color="auto"/>
            </w:tcBorders>
            <w:shd w:val="clear" w:color="auto" w:fill="1F497D"/>
            <w:vAlign w:val="bottom"/>
          </w:tcPr>
          <w:p w14:paraId="3E9E43AD" w14:textId="36CDAF6B" w:rsidR="008868BD" w:rsidRPr="00073212" w:rsidRDefault="008868BD" w:rsidP="006E53A2">
            <w:pPr>
              <w:pStyle w:val="TableText"/>
              <w:keepNext/>
              <w:spacing w:before="60" w:after="60"/>
              <w:jc w:val="right"/>
              <w:rPr>
                <w:rFonts w:ascii="Arial" w:hAnsi="Arial" w:cs="Arial"/>
                <w:b/>
                <w:color w:val="FFFFFF"/>
                <w:szCs w:val="18"/>
              </w:rPr>
            </w:pPr>
            <w:r>
              <w:rPr>
                <w:rFonts w:ascii="Arial" w:hAnsi="Arial" w:cs="Arial"/>
                <w:b/>
                <w:color w:val="FFFFFF"/>
                <w:szCs w:val="18"/>
              </w:rPr>
              <w:t>2021</w:t>
            </w:r>
          </w:p>
        </w:tc>
        <w:tc>
          <w:tcPr>
            <w:tcW w:w="1386" w:type="dxa"/>
            <w:tcBorders>
              <w:top w:val="single" w:sz="4" w:space="0" w:color="auto"/>
              <w:left w:val="single" w:sz="4" w:space="0" w:color="auto"/>
              <w:bottom w:val="single" w:sz="4" w:space="0" w:color="auto"/>
              <w:right w:val="single" w:sz="4" w:space="0" w:color="auto"/>
            </w:tcBorders>
            <w:shd w:val="clear" w:color="auto" w:fill="1F497D"/>
            <w:vAlign w:val="bottom"/>
          </w:tcPr>
          <w:p w14:paraId="01FD2342" w14:textId="4B29914C" w:rsidR="008868BD" w:rsidRPr="00073212" w:rsidRDefault="008868BD" w:rsidP="006E53A2">
            <w:pPr>
              <w:pStyle w:val="TableText"/>
              <w:keepNext/>
              <w:spacing w:before="60" w:after="60"/>
              <w:jc w:val="right"/>
              <w:rPr>
                <w:rFonts w:ascii="Arial" w:hAnsi="Arial" w:cs="Arial"/>
                <w:b/>
                <w:color w:val="FFFFFF"/>
                <w:szCs w:val="18"/>
              </w:rPr>
            </w:pPr>
            <w:r>
              <w:rPr>
                <w:rFonts w:ascii="Arial" w:hAnsi="Arial" w:cs="Arial"/>
                <w:b/>
                <w:color w:val="FFFFFF"/>
                <w:szCs w:val="18"/>
              </w:rPr>
              <w:t>2022</w:t>
            </w:r>
          </w:p>
        </w:tc>
        <w:tc>
          <w:tcPr>
            <w:tcW w:w="5863" w:type="dxa"/>
            <w:vMerge/>
            <w:tcBorders>
              <w:left w:val="single" w:sz="4" w:space="0" w:color="auto"/>
              <w:bottom w:val="single" w:sz="4" w:space="0" w:color="auto"/>
              <w:right w:val="single" w:sz="4" w:space="0" w:color="auto"/>
            </w:tcBorders>
            <w:shd w:val="clear" w:color="auto" w:fill="1F497D"/>
            <w:vAlign w:val="bottom"/>
          </w:tcPr>
          <w:p w14:paraId="673E5A97" w14:textId="77777777" w:rsidR="008868BD" w:rsidRPr="00073212" w:rsidRDefault="008868BD" w:rsidP="006E53A2">
            <w:pPr>
              <w:pStyle w:val="TableText"/>
              <w:keepNext/>
              <w:spacing w:before="60" w:after="60"/>
              <w:rPr>
                <w:rFonts w:ascii="Arial" w:hAnsi="Arial" w:cs="Arial"/>
                <w:b/>
                <w:color w:val="FFFFFF"/>
                <w:szCs w:val="18"/>
              </w:rPr>
            </w:pPr>
          </w:p>
        </w:tc>
      </w:tr>
      <w:tr w:rsidR="00704F11" w:rsidRPr="00A52226" w14:paraId="7BAC5F03" w14:textId="77777777" w:rsidTr="004B5AEA">
        <w:trPr>
          <w:trHeight w:val="264"/>
        </w:trPr>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78554E5E" w14:textId="77777777" w:rsidR="00704F11" w:rsidRPr="00B46120" w:rsidRDefault="00704F11" w:rsidP="006E53A2">
            <w:pPr>
              <w:pStyle w:val="TableText"/>
              <w:tabs>
                <w:tab w:val="center" w:pos="1057"/>
              </w:tabs>
              <w:spacing w:before="60" w:after="60"/>
              <w:rPr>
                <w:rFonts w:ascii="Arial" w:hAnsi="Arial" w:cs="Arial"/>
                <w:b/>
                <w:i/>
                <w:szCs w:val="18"/>
              </w:rPr>
            </w:pPr>
            <w:r w:rsidRPr="00B46120">
              <w:rPr>
                <w:rFonts w:ascii="Arial" w:hAnsi="Arial" w:cs="Arial"/>
                <w:b/>
                <w:i/>
                <w:szCs w:val="18"/>
              </w:rPr>
              <w:t>Aquatic Facilities</w:t>
            </w:r>
          </w:p>
        </w:tc>
      </w:tr>
      <w:tr w:rsidR="00704F11" w:rsidRPr="00FA567B" w14:paraId="6233B31F"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1EC5E177" w14:textId="77777777" w:rsidR="00704F11" w:rsidRPr="00073212" w:rsidRDefault="00704F11" w:rsidP="006E53A2">
            <w:pPr>
              <w:pStyle w:val="TableText"/>
              <w:spacing w:before="60" w:after="60"/>
              <w:rPr>
                <w:rFonts w:ascii="Arial" w:hAnsi="Arial" w:cs="Arial"/>
                <w:szCs w:val="18"/>
              </w:rPr>
            </w:pPr>
            <w:r w:rsidRPr="00073212">
              <w:rPr>
                <w:rFonts w:ascii="Arial" w:hAnsi="Arial" w:cs="Arial"/>
                <w:szCs w:val="18"/>
              </w:rPr>
              <w:t>AF6</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286750F2" w14:textId="77777777" w:rsidR="00704F11" w:rsidRPr="00073212" w:rsidRDefault="00704F11" w:rsidP="006E53A2">
            <w:pPr>
              <w:spacing w:before="60" w:after="60"/>
              <w:rPr>
                <w:rFonts w:ascii="Arial" w:hAnsi="Arial" w:cs="Arial"/>
                <w:b/>
                <w:bCs/>
                <w:i/>
                <w:sz w:val="18"/>
                <w:szCs w:val="18"/>
              </w:rPr>
            </w:pPr>
            <w:r w:rsidRPr="00073212">
              <w:rPr>
                <w:rFonts w:ascii="Arial" w:hAnsi="Arial" w:cs="Arial"/>
                <w:b/>
                <w:bCs/>
                <w:i/>
                <w:sz w:val="18"/>
                <w:szCs w:val="18"/>
              </w:rPr>
              <w:t>Utilisation</w:t>
            </w:r>
          </w:p>
          <w:p w14:paraId="1A0C9758" w14:textId="77777777" w:rsidR="00FB321F" w:rsidRDefault="00704F11" w:rsidP="006E53A2">
            <w:pPr>
              <w:pStyle w:val="TableText"/>
              <w:spacing w:before="60" w:after="60"/>
              <w:rPr>
                <w:rFonts w:ascii="Arial" w:hAnsi="Arial" w:cs="Arial"/>
                <w:i/>
                <w:iCs/>
                <w:spacing w:val="0"/>
                <w:szCs w:val="18"/>
              </w:rPr>
            </w:pPr>
            <w:r w:rsidRPr="00073212">
              <w:rPr>
                <w:rFonts w:ascii="Arial" w:hAnsi="Arial" w:cs="Arial"/>
                <w:i/>
                <w:iCs/>
                <w:spacing w:val="0"/>
                <w:szCs w:val="18"/>
              </w:rPr>
              <w:t>Utilisation of aquatic facilities</w:t>
            </w:r>
          </w:p>
          <w:p w14:paraId="1E992F07" w14:textId="5D0814A3" w:rsidR="00704F11" w:rsidRPr="00073212" w:rsidRDefault="00704F11" w:rsidP="006E53A2">
            <w:pPr>
              <w:pStyle w:val="TableText"/>
              <w:spacing w:before="60" w:after="60"/>
              <w:rPr>
                <w:rFonts w:ascii="Arial" w:hAnsi="Arial" w:cs="Arial"/>
                <w:szCs w:val="18"/>
              </w:rPr>
            </w:pPr>
            <w:r w:rsidRPr="00073212">
              <w:rPr>
                <w:rFonts w:ascii="Arial" w:hAnsi="Arial" w:cs="Arial"/>
                <w:spacing w:val="0"/>
                <w:szCs w:val="18"/>
              </w:rPr>
              <w:t>[Number of visits to aquatic facilities / Population]</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75ADF495"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8.82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2D8CFE8D"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6.53</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150E3BF8"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3.32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E1F5D47" w14:textId="77C56CA1" w:rsidR="00704F11" w:rsidRPr="00B76AB2" w:rsidRDefault="00B76AB2" w:rsidP="006E53A2">
            <w:pPr>
              <w:pStyle w:val="TableText"/>
              <w:spacing w:before="60" w:after="60"/>
              <w:jc w:val="right"/>
              <w:rPr>
                <w:rFonts w:ascii="Arial" w:hAnsi="Arial" w:cs="Arial"/>
                <w:szCs w:val="18"/>
              </w:rPr>
            </w:pPr>
            <w:r w:rsidRPr="00B76AB2">
              <w:rPr>
                <w:rFonts w:ascii="Arial" w:hAnsi="Arial" w:cs="Arial"/>
                <w:szCs w:val="18"/>
              </w:rPr>
              <w:t>4.73</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744A51DE" w14:textId="2F5EF5B6" w:rsidR="00704F11" w:rsidRPr="00FA567B" w:rsidRDefault="00B76AB2" w:rsidP="00F802E3">
            <w:pPr>
              <w:pStyle w:val="ListBullet"/>
              <w:spacing w:before="60" w:after="60"/>
              <w:ind w:left="0" w:firstLine="0"/>
              <w:rPr>
                <w:rFonts w:ascii="Arial" w:hAnsi="Arial" w:cs="Arial"/>
                <w:sz w:val="18"/>
                <w:szCs w:val="18"/>
                <w:highlight w:val="yellow"/>
              </w:rPr>
            </w:pPr>
            <w:r w:rsidRPr="00B76AB2">
              <w:rPr>
                <w:rFonts w:ascii="Arial" w:hAnsi="Arial" w:cs="Arial"/>
                <w:sz w:val="18"/>
                <w:szCs w:val="18"/>
              </w:rPr>
              <w:t xml:space="preserve">In </w:t>
            </w:r>
            <w:r w:rsidR="004933A8">
              <w:rPr>
                <w:rFonts w:ascii="Arial" w:hAnsi="Arial" w:cs="Arial"/>
                <w:sz w:val="18"/>
                <w:szCs w:val="18"/>
              </w:rPr>
              <w:t>2021‒22</w:t>
            </w:r>
            <w:r w:rsidRPr="00B76AB2">
              <w:rPr>
                <w:rFonts w:ascii="Arial" w:hAnsi="Arial" w:cs="Arial"/>
                <w:sz w:val="18"/>
                <w:szCs w:val="18"/>
              </w:rPr>
              <w:t xml:space="preserve">, the easing of pandemic restrictions saw an increase </w:t>
            </w:r>
            <w:r w:rsidR="004107DE">
              <w:rPr>
                <w:rFonts w:ascii="Arial" w:hAnsi="Arial" w:cs="Arial"/>
                <w:sz w:val="18"/>
                <w:szCs w:val="18"/>
              </w:rPr>
              <w:t>in</w:t>
            </w:r>
            <w:r w:rsidRPr="00B76AB2">
              <w:rPr>
                <w:rFonts w:ascii="Arial" w:hAnsi="Arial" w:cs="Arial"/>
                <w:sz w:val="18"/>
                <w:szCs w:val="18"/>
              </w:rPr>
              <w:t xml:space="preserve"> the use of our facilities by our community.</w:t>
            </w:r>
          </w:p>
        </w:tc>
      </w:tr>
      <w:tr w:rsidR="00704F11" w:rsidRPr="00FA567B" w14:paraId="610C2B2D" w14:textId="77777777" w:rsidTr="00003155">
        <w:tc>
          <w:tcPr>
            <w:tcW w:w="15510" w:type="dxa"/>
            <w:gridSpan w:val="10"/>
            <w:tcBorders>
              <w:top w:val="single" w:sz="4" w:space="0" w:color="auto"/>
              <w:left w:val="single" w:sz="4" w:space="0" w:color="auto"/>
              <w:bottom w:val="single" w:sz="4" w:space="0" w:color="auto"/>
              <w:right w:val="single" w:sz="4" w:space="0" w:color="auto"/>
            </w:tcBorders>
            <w:shd w:val="clear" w:color="auto" w:fill="D5E8F1"/>
          </w:tcPr>
          <w:p w14:paraId="746BA7AA" w14:textId="3A0172F8" w:rsidR="00704F11" w:rsidRPr="00073212" w:rsidRDefault="00704F11" w:rsidP="006E53A2">
            <w:pPr>
              <w:pStyle w:val="TableText"/>
              <w:tabs>
                <w:tab w:val="center" w:pos="1057"/>
              </w:tabs>
              <w:spacing w:before="60" w:after="60"/>
              <w:rPr>
                <w:rFonts w:ascii="Arial" w:hAnsi="Arial" w:cs="Arial"/>
                <w:b/>
                <w:i/>
                <w:szCs w:val="18"/>
              </w:rPr>
            </w:pPr>
            <w:r w:rsidRPr="00073212">
              <w:rPr>
                <w:rFonts w:ascii="Arial" w:hAnsi="Arial" w:cs="Arial"/>
                <w:b/>
                <w:i/>
                <w:szCs w:val="18"/>
              </w:rPr>
              <w:t>Animal Management</w:t>
            </w:r>
          </w:p>
        </w:tc>
      </w:tr>
      <w:tr w:rsidR="00704F11" w:rsidRPr="00FA567B" w14:paraId="7B216A31"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2AE15875" w14:textId="77777777" w:rsidR="00704F11" w:rsidRPr="00073212" w:rsidRDefault="00704F11" w:rsidP="006E53A2">
            <w:pPr>
              <w:pStyle w:val="TableText"/>
              <w:spacing w:before="60" w:after="60"/>
              <w:rPr>
                <w:rFonts w:ascii="Arial" w:hAnsi="Arial" w:cs="Arial"/>
                <w:szCs w:val="18"/>
              </w:rPr>
            </w:pPr>
            <w:r w:rsidRPr="00073212">
              <w:rPr>
                <w:rFonts w:ascii="Arial" w:hAnsi="Arial" w:cs="Arial"/>
                <w:szCs w:val="18"/>
              </w:rPr>
              <w:t>AM7</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220B44B1" w14:textId="77777777" w:rsidR="00704F11" w:rsidRPr="00073212" w:rsidRDefault="00704F11" w:rsidP="006E53A2">
            <w:pPr>
              <w:pStyle w:val="BodyText"/>
              <w:spacing w:before="60" w:after="60"/>
              <w:rPr>
                <w:rFonts w:ascii="Arial" w:hAnsi="Arial" w:cs="Arial"/>
                <w:b/>
                <w:bCs/>
                <w:i/>
                <w:sz w:val="18"/>
                <w:szCs w:val="18"/>
              </w:rPr>
            </w:pPr>
            <w:r w:rsidRPr="00073212">
              <w:rPr>
                <w:rFonts w:ascii="Arial" w:hAnsi="Arial" w:cs="Arial"/>
                <w:b/>
                <w:bCs/>
                <w:i/>
                <w:sz w:val="18"/>
                <w:szCs w:val="18"/>
              </w:rPr>
              <w:t>Health and safety</w:t>
            </w:r>
          </w:p>
          <w:p w14:paraId="067C4435" w14:textId="77777777" w:rsidR="00FB321F" w:rsidRDefault="00704F11" w:rsidP="006E53A2">
            <w:pPr>
              <w:pStyle w:val="TableText"/>
              <w:spacing w:before="60" w:after="60"/>
              <w:rPr>
                <w:rFonts w:ascii="Arial" w:hAnsi="Arial" w:cs="Arial"/>
                <w:i/>
                <w:szCs w:val="18"/>
              </w:rPr>
            </w:pPr>
            <w:r w:rsidRPr="00073212">
              <w:rPr>
                <w:rFonts w:ascii="Arial" w:hAnsi="Arial" w:cs="Arial"/>
                <w:i/>
                <w:szCs w:val="18"/>
              </w:rPr>
              <w:t>Animal management prosecutions</w:t>
            </w:r>
          </w:p>
          <w:p w14:paraId="2556F905" w14:textId="36E4E6F0" w:rsidR="00704F11" w:rsidRPr="00073212" w:rsidRDefault="00704F11" w:rsidP="006E53A2">
            <w:pPr>
              <w:pStyle w:val="TableText"/>
              <w:spacing w:before="60" w:after="60"/>
              <w:rPr>
                <w:rFonts w:ascii="Arial" w:hAnsi="Arial" w:cs="Arial"/>
                <w:szCs w:val="18"/>
              </w:rPr>
            </w:pPr>
            <w:r w:rsidRPr="00073212">
              <w:rPr>
                <w:rFonts w:ascii="Arial" w:hAnsi="Arial" w:cs="Arial"/>
                <w:szCs w:val="18"/>
              </w:rPr>
              <w:t>[Number of successful animal management prosecutions / Number of animal management prosecutions]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149BE992"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New in 2020</w:t>
            </w:r>
          </w:p>
          <w:p w14:paraId="3C5C34B8" w14:textId="77777777" w:rsidR="00704F11" w:rsidRPr="00073212" w:rsidRDefault="00704F11" w:rsidP="006E53A2">
            <w:pPr>
              <w:pStyle w:val="TableText"/>
              <w:spacing w:before="60" w:after="60"/>
              <w:jc w:val="right"/>
              <w:rPr>
                <w:rFonts w:ascii="Arial" w:hAnsi="Arial" w:cs="Arial"/>
                <w:szCs w:val="18"/>
              </w:rPr>
            </w:pP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385F56E7"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100%</w:t>
            </w:r>
            <w:r w:rsidRPr="00073212">
              <w:rPr>
                <w:rFonts w:ascii="Arial" w:hAnsi="Arial" w:cs="Arial"/>
                <w:szCs w:val="18"/>
              </w:rPr>
              <w:br/>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3C95B083"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100%</w:t>
            </w:r>
            <w:r w:rsidRPr="00073212">
              <w:rPr>
                <w:rFonts w:ascii="Arial" w:hAnsi="Arial" w:cs="Arial"/>
                <w:szCs w:val="18"/>
              </w:rPr>
              <w:br/>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5A16E33" w14:textId="77777777" w:rsidR="00704F11" w:rsidRPr="00FA567B" w:rsidRDefault="00704F11" w:rsidP="006E53A2">
            <w:pPr>
              <w:pStyle w:val="TableText"/>
              <w:spacing w:before="60" w:after="60"/>
              <w:jc w:val="right"/>
              <w:rPr>
                <w:rFonts w:ascii="Arial" w:hAnsi="Arial" w:cs="Arial"/>
                <w:szCs w:val="18"/>
                <w:highlight w:val="yellow"/>
              </w:rPr>
            </w:pPr>
            <w:r w:rsidRPr="00A32D05">
              <w:rPr>
                <w:rFonts w:ascii="Arial" w:hAnsi="Arial" w:cs="Arial"/>
                <w:szCs w:val="18"/>
              </w:rPr>
              <w:t>100%</w:t>
            </w:r>
            <w:r w:rsidRPr="00A32D05">
              <w:rPr>
                <w:rFonts w:ascii="Arial" w:hAnsi="Arial" w:cs="Arial"/>
                <w:szCs w:val="18"/>
              </w:rPr>
              <w:br/>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3C9D1514" w14:textId="0B375C5F" w:rsidR="005013F0" w:rsidRPr="005013F0" w:rsidRDefault="005013F0" w:rsidP="005013F0">
            <w:pPr>
              <w:spacing w:before="60" w:after="60"/>
              <w:rPr>
                <w:rFonts w:ascii="Arial" w:hAnsi="Arial" w:cs="Arial"/>
                <w:sz w:val="18"/>
                <w:szCs w:val="18"/>
              </w:rPr>
            </w:pPr>
            <w:r w:rsidRPr="005013F0">
              <w:rPr>
                <w:rFonts w:ascii="Arial" w:hAnsi="Arial" w:cs="Arial"/>
                <w:sz w:val="18"/>
                <w:szCs w:val="18"/>
              </w:rPr>
              <w:t>We continue to successfully prosecute all matters brought before the court</w:t>
            </w:r>
            <w:r w:rsidR="006354DB">
              <w:rPr>
                <w:rFonts w:ascii="Arial" w:hAnsi="Arial" w:cs="Arial"/>
                <w:sz w:val="18"/>
                <w:szCs w:val="18"/>
              </w:rPr>
              <w:t>,</w:t>
            </w:r>
            <w:r w:rsidRPr="005013F0">
              <w:rPr>
                <w:rFonts w:ascii="Arial" w:hAnsi="Arial" w:cs="Arial"/>
                <w:sz w:val="18"/>
                <w:szCs w:val="18"/>
              </w:rPr>
              <w:t xml:space="preserve"> with three animal management court cases in 2021</w:t>
            </w:r>
            <w:r>
              <w:rPr>
                <w:rFonts w:ascii="Arial" w:hAnsi="Arial" w:cs="Arial"/>
                <w:sz w:val="18"/>
                <w:szCs w:val="18"/>
              </w:rPr>
              <w:t>‒</w:t>
            </w:r>
            <w:r w:rsidRPr="005013F0">
              <w:rPr>
                <w:rFonts w:ascii="Arial" w:hAnsi="Arial" w:cs="Arial"/>
                <w:sz w:val="18"/>
                <w:szCs w:val="18"/>
              </w:rPr>
              <w:t>22.</w:t>
            </w:r>
          </w:p>
          <w:p w14:paraId="3D901C07" w14:textId="77777777" w:rsidR="005013F0" w:rsidRDefault="005013F0" w:rsidP="006E53A2">
            <w:pPr>
              <w:spacing w:before="60" w:after="60"/>
              <w:rPr>
                <w:rFonts w:ascii="Arial" w:hAnsi="Arial" w:cs="Arial"/>
                <w:sz w:val="18"/>
                <w:szCs w:val="18"/>
              </w:rPr>
            </w:pPr>
          </w:p>
          <w:p w14:paraId="2D0D87D9" w14:textId="15483C52" w:rsidR="005013F0" w:rsidRPr="00FA567B" w:rsidRDefault="005013F0" w:rsidP="006E53A2">
            <w:pPr>
              <w:spacing w:before="60" w:after="60"/>
              <w:rPr>
                <w:rFonts w:ascii="Arial" w:hAnsi="Arial" w:cs="Arial"/>
                <w:sz w:val="18"/>
                <w:szCs w:val="18"/>
                <w:highlight w:val="yellow"/>
              </w:rPr>
            </w:pPr>
          </w:p>
        </w:tc>
      </w:tr>
      <w:tr w:rsidR="00704F11" w:rsidRPr="00FA567B" w14:paraId="6555663A" w14:textId="77777777" w:rsidTr="00003155">
        <w:tc>
          <w:tcPr>
            <w:tcW w:w="15510" w:type="dxa"/>
            <w:gridSpan w:val="10"/>
            <w:tcBorders>
              <w:top w:val="single" w:sz="4" w:space="0" w:color="auto"/>
              <w:left w:val="single" w:sz="4" w:space="0" w:color="auto"/>
              <w:bottom w:val="single" w:sz="4" w:space="0" w:color="auto"/>
              <w:right w:val="single" w:sz="4" w:space="0" w:color="auto"/>
            </w:tcBorders>
            <w:shd w:val="clear" w:color="auto" w:fill="D5E8F1"/>
          </w:tcPr>
          <w:p w14:paraId="4BF3DC40" w14:textId="0FD00164" w:rsidR="00704F11" w:rsidRPr="00073212" w:rsidRDefault="00704F11" w:rsidP="006E53A2">
            <w:pPr>
              <w:pStyle w:val="TableText"/>
              <w:tabs>
                <w:tab w:val="center" w:pos="1057"/>
              </w:tabs>
              <w:spacing w:before="60" w:after="60"/>
              <w:rPr>
                <w:rFonts w:ascii="Arial" w:hAnsi="Arial" w:cs="Arial"/>
                <w:b/>
                <w:i/>
                <w:szCs w:val="18"/>
              </w:rPr>
            </w:pPr>
            <w:r w:rsidRPr="00073212">
              <w:rPr>
                <w:rFonts w:ascii="Arial" w:hAnsi="Arial" w:cs="Arial"/>
                <w:b/>
                <w:i/>
                <w:szCs w:val="18"/>
              </w:rPr>
              <w:t xml:space="preserve">Food Safety </w:t>
            </w:r>
          </w:p>
        </w:tc>
      </w:tr>
      <w:tr w:rsidR="00704F11" w:rsidRPr="00FA567B" w14:paraId="4D554CCC"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183FBD41" w14:textId="77777777" w:rsidR="00704F11" w:rsidRPr="00073212" w:rsidRDefault="00704F11" w:rsidP="006E53A2">
            <w:pPr>
              <w:pStyle w:val="TableText"/>
              <w:spacing w:before="60" w:after="60"/>
              <w:rPr>
                <w:rFonts w:ascii="Arial" w:hAnsi="Arial" w:cs="Arial"/>
                <w:szCs w:val="18"/>
              </w:rPr>
            </w:pPr>
            <w:r w:rsidRPr="00073212">
              <w:rPr>
                <w:rFonts w:ascii="Arial" w:hAnsi="Arial" w:cs="Arial"/>
                <w:szCs w:val="18"/>
              </w:rPr>
              <w:t>FS4</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604C1597" w14:textId="77777777" w:rsidR="00704F11" w:rsidRPr="00073212" w:rsidRDefault="00704F11" w:rsidP="006E53A2">
            <w:pPr>
              <w:pStyle w:val="BodyText"/>
              <w:spacing w:before="60" w:after="60"/>
              <w:rPr>
                <w:rFonts w:ascii="Arial" w:hAnsi="Arial" w:cs="Arial"/>
                <w:b/>
                <w:bCs/>
                <w:i/>
                <w:sz w:val="18"/>
                <w:szCs w:val="18"/>
              </w:rPr>
            </w:pPr>
            <w:r w:rsidRPr="00073212">
              <w:rPr>
                <w:rFonts w:ascii="Arial" w:hAnsi="Arial" w:cs="Arial"/>
                <w:b/>
                <w:bCs/>
                <w:i/>
                <w:sz w:val="18"/>
                <w:szCs w:val="18"/>
              </w:rPr>
              <w:t>Health and safety</w:t>
            </w:r>
          </w:p>
          <w:p w14:paraId="2AE56626" w14:textId="77777777" w:rsidR="00FB321F" w:rsidRDefault="00704F11" w:rsidP="006E53A2">
            <w:pPr>
              <w:spacing w:before="60" w:after="60"/>
              <w:rPr>
                <w:rFonts w:ascii="Arial" w:hAnsi="Arial" w:cs="Arial"/>
                <w:i/>
                <w:iCs/>
                <w:sz w:val="18"/>
                <w:szCs w:val="18"/>
              </w:rPr>
            </w:pPr>
            <w:r w:rsidRPr="00073212">
              <w:rPr>
                <w:rFonts w:ascii="Arial" w:hAnsi="Arial" w:cs="Arial"/>
                <w:i/>
                <w:iCs/>
                <w:sz w:val="18"/>
                <w:szCs w:val="18"/>
              </w:rPr>
              <w:t>Critical and major non-compliance outcome notifications</w:t>
            </w:r>
          </w:p>
          <w:p w14:paraId="61E53DC9" w14:textId="12643F84" w:rsidR="00704F11" w:rsidRPr="00073212" w:rsidRDefault="00704F11" w:rsidP="006E53A2">
            <w:pPr>
              <w:spacing w:before="60" w:after="60"/>
              <w:rPr>
                <w:rFonts w:ascii="Arial" w:hAnsi="Arial" w:cs="Arial"/>
                <w:sz w:val="18"/>
                <w:szCs w:val="18"/>
              </w:rPr>
            </w:pPr>
            <w:r w:rsidRPr="00073212">
              <w:rPr>
                <w:rFonts w:ascii="Arial" w:hAnsi="Arial" w:cs="Arial"/>
                <w:sz w:val="18"/>
                <w:szCs w:val="18"/>
              </w:rPr>
              <w:t>[Number of critical non-compliance outcome notifications and major non-compliance notifications about a food premises followed up / Number of critical non-compliance outcome notifications and major non-compliance notifications about a food premises]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3280327E"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99.32%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7B1DE9E1"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98.19%</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45A26256" w14:textId="77777777" w:rsidR="00704F11" w:rsidRPr="00073212" w:rsidRDefault="00704F11" w:rsidP="006E53A2">
            <w:pPr>
              <w:pStyle w:val="TableText"/>
              <w:spacing w:before="60" w:after="60"/>
              <w:jc w:val="right"/>
              <w:rPr>
                <w:rFonts w:ascii="Arial" w:hAnsi="Arial" w:cs="Arial"/>
                <w:szCs w:val="18"/>
              </w:rPr>
            </w:pPr>
            <w:r w:rsidRPr="00073212">
              <w:rPr>
                <w:rFonts w:ascii="Arial" w:hAnsi="Arial" w:cs="Arial"/>
                <w:szCs w:val="18"/>
              </w:rPr>
              <w:t>95.45%</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01A351FD" w14:textId="3EF674B9" w:rsidR="00704F11" w:rsidRPr="00A32D05" w:rsidRDefault="00A32D05" w:rsidP="006E53A2">
            <w:pPr>
              <w:pStyle w:val="TableText"/>
              <w:spacing w:before="60" w:after="60"/>
              <w:jc w:val="right"/>
              <w:rPr>
                <w:rFonts w:ascii="Arial" w:hAnsi="Arial" w:cs="Arial"/>
                <w:szCs w:val="18"/>
              </w:rPr>
            </w:pPr>
            <w:r w:rsidRPr="00A32D05">
              <w:rPr>
                <w:rFonts w:ascii="Arial" w:hAnsi="Arial" w:cs="Arial"/>
                <w:szCs w:val="18"/>
              </w:rPr>
              <w:t>100</w:t>
            </w:r>
            <w:r w:rsidR="00704F11" w:rsidRPr="00A32D05">
              <w:rPr>
                <w:rFonts w:ascii="Arial" w:hAnsi="Arial" w:cs="Arial"/>
                <w:szCs w:val="18"/>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718D1B18" w14:textId="7539C460" w:rsidR="00704F11" w:rsidRPr="00FA567B" w:rsidRDefault="005A1529" w:rsidP="006E53A2">
            <w:pPr>
              <w:spacing w:before="60" w:after="60"/>
              <w:rPr>
                <w:rFonts w:ascii="Arial" w:hAnsi="Arial" w:cs="Arial"/>
                <w:szCs w:val="18"/>
                <w:highlight w:val="yellow"/>
              </w:rPr>
            </w:pPr>
            <w:r w:rsidRPr="005A1529">
              <w:rPr>
                <w:rFonts w:ascii="Arial" w:hAnsi="Arial" w:cs="Arial"/>
                <w:sz w:val="18"/>
                <w:szCs w:val="18"/>
              </w:rPr>
              <w:t>A strong focus on following up all major and critical non-compliances and easing of COVID-19 restrictions resulted in all follow-ups being completed during 2021.</w:t>
            </w:r>
          </w:p>
        </w:tc>
      </w:tr>
      <w:tr w:rsidR="00704F11" w:rsidRPr="00FA567B" w14:paraId="52DC30B4"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5C7014D6" w14:textId="77777777" w:rsidR="00704F11" w:rsidRPr="00073212" w:rsidRDefault="00704F11" w:rsidP="006E53A2">
            <w:pPr>
              <w:pStyle w:val="TableText"/>
              <w:keepNext/>
              <w:spacing w:before="60" w:after="60"/>
              <w:rPr>
                <w:rFonts w:ascii="Arial" w:hAnsi="Arial" w:cs="Arial"/>
                <w:b/>
                <w:i/>
                <w:szCs w:val="18"/>
              </w:rPr>
            </w:pPr>
            <w:r w:rsidRPr="00073212">
              <w:rPr>
                <w:rFonts w:ascii="Arial" w:hAnsi="Arial" w:cs="Arial"/>
                <w:b/>
                <w:i/>
                <w:szCs w:val="18"/>
              </w:rPr>
              <w:lastRenderedPageBreak/>
              <w:t>Governance</w:t>
            </w:r>
          </w:p>
        </w:tc>
      </w:tr>
      <w:tr w:rsidR="00704F11" w:rsidRPr="00A52226" w14:paraId="70384C69"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644556DC" w14:textId="77777777" w:rsidR="00704F11" w:rsidRPr="00073212" w:rsidRDefault="00704F11" w:rsidP="006E53A2">
            <w:pPr>
              <w:pStyle w:val="TableText"/>
              <w:keepNext/>
              <w:spacing w:before="60" w:after="60"/>
              <w:rPr>
                <w:rFonts w:ascii="Arial" w:hAnsi="Arial" w:cs="Arial"/>
                <w:szCs w:val="18"/>
              </w:rPr>
            </w:pPr>
            <w:r w:rsidRPr="00073212">
              <w:rPr>
                <w:rFonts w:ascii="Arial" w:hAnsi="Arial" w:cs="Arial"/>
                <w:szCs w:val="18"/>
              </w:rPr>
              <w:t>G5</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53221E39" w14:textId="77777777" w:rsidR="00704F11" w:rsidRPr="00073212" w:rsidRDefault="00704F11" w:rsidP="006E53A2">
            <w:pPr>
              <w:pStyle w:val="BodyText"/>
              <w:keepNext/>
              <w:spacing w:before="60" w:after="60"/>
              <w:rPr>
                <w:rFonts w:ascii="Arial" w:hAnsi="Arial" w:cs="Arial"/>
                <w:b/>
                <w:bCs/>
                <w:i/>
                <w:sz w:val="18"/>
                <w:szCs w:val="18"/>
              </w:rPr>
            </w:pPr>
            <w:r w:rsidRPr="00073212">
              <w:rPr>
                <w:rFonts w:ascii="Arial" w:hAnsi="Arial" w:cs="Arial"/>
                <w:b/>
                <w:bCs/>
                <w:i/>
                <w:sz w:val="18"/>
                <w:szCs w:val="18"/>
              </w:rPr>
              <w:t>Satisfaction</w:t>
            </w:r>
          </w:p>
          <w:p w14:paraId="2ECC48A3" w14:textId="77777777" w:rsidR="00FB321F" w:rsidRDefault="00704F11" w:rsidP="006E53A2">
            <w:pPr>
              <w:keepNext/>
              <w:spacing w:before="60" w:after="60"/>
              <w:rPr>
                <w:rFonts w:ascii="Arial" w:hAnsi="Arial" w:cs="Arial"/>
                <w:i/>
                <w:iCs/>
                <w:sz w:val="18"/>
                <w:szCs w:val="18"/>
              </w:rPr>
            </w:pPr>
            <w:r w:rsidRPr="00073212">
              <w:rPr>
                <w:rFonts w:ascii="Arial" w:hAnsi="Arial" w:cs="Arial"/>
                <w:i/>
                <w:iCs/>
                <w:sz w:val="18"/>
                <w:szCs w:val="18"/>
              </w:rPr>
              <w:t>Satisfaction with council decisions</w:t>
            </w:r>
          </w:p>
          <w:p w14:paraId="5EEE448D" w14:textId="530981FA" w:rsidR="00704F11" w:rsidRPr="00073212" w:rsidRDefault="00704F11" w:rsidP="006E53A2">
            <w:pPr>
              <w:keepNext/>
              <w:spacing w:before="60" w:after="60"/>
              <w:rPr>
                <w:rFonts w:ascii="Arial" w:hAnsi="Arial" w:cs="Arial"/>
                <w:sz w:val="18"/>
                <w:szCs w:val="18"/>
              </w:rPr>
            </w:pPr>
            <w:r w:rsidRPr="00073212">
              <w:rPr>
                <w:rFonts w:ascii="Arial" w:hAnsi="Arial" w:cs="Arial"/>
                <w:sz w:val="18"/>
                <w:szCs w:val="18"/>
              </w:rPr>
              <w:t>[Community satisfaction rating out of 100 with how council has performed in making decisions in the interest of the community]</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75C8B8E0"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55</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3069598B"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56</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49D0030"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59</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261D1159" w14:textId="5B7A1A61" w:rsidR="00704F11" w:rsidRPr="00FA567B" w:rsidRDefault="00A32D05" w:rsidP="006E53A2">
            <w:pPr>
              <w:pStyle w:val="TableText"/>
              <w:keepNext/>
              <w:spacing w:before="60" w:after="60"/>
              <w:jc w:val="right"/>
              <w:rPr>
                <w:rFonts w:ascii="Arial" w:hAnsi="Arial" w:cs="Arial"/>
                <w:szCs w:val="18"/>
                <w:highlight w:val="yellow"/>
              </w:rPr>
            </w:pPr>
            <w:r w:rsidRPr="00A32D05">
              <w:rPr>
                <w:rFonts w:ascii="Arial" w:hAnsi="Arial" w:cs="Arial"/>
                <w:szCs w:val="18"/>
              </w:rPr>
              <w:t>56</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41F16A33" w14:textId="1BC0B98F" w:rsidR="000159FC" w:rsidRPr="000159FC" w:rsidRDefault="00315A52" w:rsidP="006E53A2">
            <w:pPr>
              <w:keepNext/>
              <w:spacing w:before="60" w:after="60"/>
              <w:rPr>
                <w:rFonts w:ascii="Arial" w:hAnsi="Arial" w:cs="Arial"/>
                <w:sz w:val="18"/>
                <w:szCs w:val="18"/>
              </w:rPr>
            </w:pPr>
            <w:r w:rsidRPr="001F256A">
              <w:rPr>
                <w:rFonts w:ascii="Arial" w:hAnsi="Arial" w:cs="Arial"/>
                <w:sz w:val="18"/>
                <w:szCs w:val="18"/>
              </w:rPr>
              <w:t>While our community satisfaction score decreased three index points, the score was consistent with previous results. We continue to improve the quality of information and analysis to best support Councillor decision</w:t>
            </w:r>
            <w:r w:rsidR="00447D58">
              <w:rPr>
                <w:rFonts w:ascii="Arial" w:hAnsi="Arial" w:cs="Arial"/>
                <w:sz w:val="18"/>
                <w:szCs w:val="18"/>
              </w:rPr>
              <w:t>-</w:t>
            </w:r>
            <w:r w:rsidRPr="001F256A">
              <w:rPr>
                <w:rFonts w:ascii="Arial" w:hAnsi="Arial" w:cs="Arial"/>
                <w:sz w:val="18"/>
                <w:szCs w:val="18"/>
              </w:rPr>
              <w:t>making.</w:t>
            </w:r>
          </w:p>
        </w:tc>
      </w:tr>
      <w:tr w:rsidR="00704F11" w:rsidRPr="00A52226" w14:paraId="1424B529"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3AD8398D" w14:textId="77777777" w:rsidR="00704F11" w:rsidRPr="00B46120" w:rsidRDefault="00704F11" w:rsidP="006E53A2">
            <w:pPr>
              <w:pStyle w:val="TableText"/>
              <w:keepNext/>
              <w:spacing w:before="60" w:after="60"/>
              <w:rPr>
                <w:rFonts w:ascii="Arial" w:hAnsi="Arial" w:cs="Arial"/>
                <w:b/>
                <w:i/>
                <w:szCs w:val="18"/>
              </w:rPr>
            </w:pPr>
            <w:r w:rsidRPr="00B46120">
              <w:rPr>
                <w:rFonts w:ascii="Arial" w:hAnsi="Arial" w:cs="Arial"/>
                <w:b/>
                <w:i/>
                <w:szCs w:val="18"/>
              </w:rPr>
              <w:t>Libraries</w:t>
            </w:r>
          </w:p>
        </w:tc>
      </w:tr>
      <w:tr w:rsidR="00704F11" w:rsidRPr="00A52226" w14:paraId="55F255D1"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5F469EB0" w14:textId="77777777" w:rsidR="00704F11" w:rsidRPr="00073212" w:rsidRDefault="00704F11" w:rsidP="006E53A2">
            <w:pPr>
              <w:pStyle w:val="TableText"/>
              <w:keepNext/>
              <w:spacing w:before="60" w:after="60"/>
              <w:rPr>
                <w:rFonts w:ascii="Arial" w:hAnsi="Arial" w:cs="Arial"/>
                <w:szCs w:val="18"/>
              </w:rPr>
            </w:pPr>
            <w:r w:rsidRPr="00073212">
              <w:rPr>
                <w:rFonts w:ascii="Arial" w:hAnsi="Arial" w:cs="Arial"/>
                <w:szCs w:val="18"/>
              </w:rPr>
              <w:t>LB4</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3342BA01" w14:textId="77777777" w:rsidR="00704F11" w:rsidRPr="00073212" w:rsidRDefault="00704F11" w:rsidP="006E53A2">
            <w:pPr>
              <w:pStyle w:val="BodyText"/>
              <w:spacing w:before="60" w:after="60"/>
              <w:rPr>
                <w:rFonts w:ascii="Arial" w:hAnsi="Arial" w:cs="Arial"/>
                <w:b/>
                <w:bCs/>
                <w:i/>
                <w:sz w:val="18"/>
                <w:szCs w:val="18"/>
              </w:rPr>
            </w:pPr>
            <w:r w:rsidRPr="00073212">
              <w:rPr>
                <w:rFonts w:ascii="Arial" w:hAnsi="Arial" w:cs="Arial"/>
                <w:b/>
                <w:bCs/>
                <w:i/>
                <w:sz w:val="18"/>
                <w:szCs w:val="18"/>
              </w:rPr>
              <w:t>Participation</w:t>
            </w:r>
          </w:p>
          <w:p w14:paraId="7571F0F8" w14:textId="77777777" w:rsidR="00FB321F" w:rsidRDefault="00704F11" w:rsidP="006E53A2">
            <w:pPr>
              <w:keepNext/>
              <w:spacing w:before="60" w:after="60"/>
              <w:rPr>
                <w:rFonts w:ascii="Arial" w:hAnsi="Arial" w:cs="Arial"/>
                <w:i/>
                <w:iCs/>
                <w:sz w:val="18"/>
                <w:szCs w:val="18"/>
              </w:rPr>
            </w:pPr>
            <w:r w:rsidRPr="00073212">
              <w:rPr>
                <w:rFonts w:ascii="Arial" w:hAnsi="Arial" w:cs="Arial"/>
                <w:i/>
                <w:iCs/>
                <w:sz w:val="18"/>
                <w:szCs w:val="18"/>
              </w:rPr>
              <w:t>Active library members</w:t>
            </w:r>
          </w:p>
          <w:p w14:paraId="21E679B4" w14:textId="42F61434" w:rsidR="00704F11" w:rsidRPr="00073212" w:rsidRDefault="00704F11" w:rsidP="006E53A2">
            <w:pPr>
              <w:keepNext/>
              <w:spacing w:before="60" w:after="60"/>
              <w:rPr>
                <w:rFonts w:ascii="Arial" w:hAnsi="Arial" w:cs="Arial"/>
                <w:i/>
                <w:iCs/>
                <w:sz w:val="18"/>
                <w:szCs w:val="18"/>
              </w:rPr>
            </w:pPr>
            <w:r w:rsidRPr="00073212">
              <w:rPr>
                <w:rFonts w:ascii="Arial" w:hAnsi="Arial" w:cs="Arial"/>
                <w:sz w:val="18"/>
                <w:szCs w:val="18"/>
              </w:rPr>
              <w:t>[The sum of the number of active library borrowers in the last 3 financial years / The sum of the population in the last 3 financial years]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21D7B0DB"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18.20%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6AA87974"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17.57%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C48444F"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15.70%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B717D7D" w14:textId="2C7879DD" w:rsidR="00704F11" w:rsidRPr="00A32D05" w:rsidRDefault="00704F11" w:rsidP="006E53A2">
            <w:pPr>
              <w:pStyle w:val="TableText"/>
              <w:keepNext/>
              <w:spacing w:before="60" w:after="60"/>
              <w:jc w:val="right"/>
              <w:rPr>
                <w:rFonts w:ascii="Arial" w:hAnsi="Arial" w:cs="Arial"/>
                <w:szCs w:val="18"/>
              </w:rPr>
            </w:pPr>
            <w:r w:rsidRPr="00A32D05">
              <w:rPr>
                <w:rFonts w:ascii="Arial" w:hAnsi="Arial" w:cs="Arial"/>
                <w:szCs w:val="18"/>
              </w:rPr>
              <w:t>1</w:t>
            </w:r>
            <w:r w:rsidR="00A32D05" w:rsidRPr="00A32D05">
              <w:rPr>
                <w:rFonts w:ascii="Arial" w:hAnsi="Arial" w:cs="Arial"/>
                <w:szCs w:val="18"/>
              </w:rPr>
              <w:t>3.98</w:t>
            </w:r>
            <w:r w:rsidRPr="00A32D05">
              <w:rPr>
                <w:rFonts w:ascii="Arial" w:hAnsi="Arial" w:cs="Arial"/>
                <w:szCs w:val="18"/>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7CDEDA0A" w14:textId="078EF824" w:rsidR="00315A52" w:rsidRPr="001F256A" w:rsidRDefault="00315A52" w:rsidP="00F802E3">
            <w:pPr>
              <w:pStyle w:val="ListBullet"/>
              <w:keepNext/>
              <w:spacing w:before="60" w:after="60"/>
              <w:ind w:left="0" w:firstLine="0"/>
              <w:rPr>
                <w:rFonts w:ascii="Arial" w:hAnsi="Arial" w:cs="Arial"/>
                <w:sz w:val="18"/>
                <w:szCs w:val="18"/>
              </w:rPr>
            </w:pPr>
            <w:r w:rsidRPr="001F256A">
              <w:rPr>
                <w:rFonts w:ascii="Arial" w:hAnsi="Arial" w:cs="Arial"/>
                <w:sz w:val="18"/>
                <w:szCs w:val="18"/>
              </w:rPr>
              <w:t xml:space="preserve">Geelong Regional Library Corporation branches were closed for 43 days. Upon reopening, strict density limits were enforced, affecting borrowings. During lock-down, a Click </w:t>
            </w:r>
            <w:r>
              <w:rPr>
                <w:rFonts w:ascii="Arial" w:hAnsi="Arial" w:cs="Arial"/>
                <w:sz w:val="18"/>
                <w:szCs w:val="18"/>
              </w:rPr>
              <w:t>&amp;</w:t>
            </w:r>
            <w:r w:rsidRPr="001F256A">
              <w:rPr>
                <w:rFonts w:ascii="Arial" w:hAnsi="Arial" w:cs="Arial"/>
                <w:sz w:val="18"/>
                <w:szCs w:val="18"/>
              </w:rPr>
              <w:t xml:space="preserve"> Collect online ordering service was offered to our community to increase loans of library items. A delivery service was also offered to our more vulnerable community members. The easing of restrictions saw an increase </w:t>
            </w:r>
            <w:r w:rsidR="004107DE">
              <w:rPr>
                <w:rFonts w:ascii="Arial" w:hAnsi="Arial" w:cs="Arial"/>
                <w:sz w:val="18"/>
                <w:szCs w:val="18"/>
              </w:rPr>
              <w:t>in</w:t>
            </w:r>
            <w:r w:rsidRPr="001F256A">
              <w:rPr>
                <w:rFonts w:ascii="Arial" w:hAnsi="Arial" w:cs="Arial"/>
                <w:sz w:val="18"/>
                <w:szCs w:val="18"/>
              </w:rPr>
              <w:t xml:space="preserve"> the number of active </w:t>
            </w:r>
            <w:proofErr w:type="gramStart"/>
            <w:r w:rsidRPr="001F256A">
              <w:rPr>
                <w:rFonts w:ascii="Arial" w:hAnsi="Arial" w:cs="Arial"/>
                <w:sz w:val="18"/>
                <w:szCs w:val="18"/>
              </w:rPr>
              <w:t>borrowers,</w:t>
            </w:r>
            <w:proofErr w:type="gramEnd"/>
            <w:r w:rsidRPr="001F256A">
              <w:rPr>
                <w:rFonts w:ascii="Arial" w:hAnsi="Arial" w:cs="Arial"/>
                <w:sz w:val="18"/>
                <w:szCs w:val="18"/>
              </w:rPr>
              <w:t xml:space="preserve"> however numbers were down on pre-pandemic figures.</w:t>
            </w:r>
          </w:p>
          <w:p w14:paraId="6583EDB6" w14:textId="74355F6F" w:rsidR="000159FC" w:rsidRPr="000159FC" w:rsidRDefault="00315A52" w:rsidP="00F802E3">
            <w:pPr>
              <w:pStyle w:val="ListBullet"/>
              <w:keepNext/>
              <w:spacing w:before="60" w:after="60"/>
              <w:ind w:left="0" w:firstLine="0"/>
              <w:rPr>
                <w:rFonts w:ascii="Arial" w:hAnsi="Arial" w:cs="Arial"/>
                <w:sz w:val="18"/>
                <w:szCs w:val="18"/>
              </w:rPr>
            </w:pPr>
            <w:r w:rsidRPr="001F256A">
              <w:rPr>
                <w:rFonts w:ascii="Arial" w:hAnsi="Arial" w:cs="Arial"/>
                <w:sz w:val="18"/>
                <w:szCs w:val="18"/>
              </w:rPr>
              <w:t>Note: The definition of this indicator changed in 2019</w:t>
            </w:r>
            <w:r w:rsidR="003303D3">
              <w:rPr>
                <w:rFonts w:ascii="Arial" w:hAnsi="Arial" w:cs="Arial"/>
                <w:sz w:val="18"/>
                <w:szCs w:val="18"/>
              </w:rPr>
              <w:t>‒</w:t>
            </w:r>
            <w:r w:rsidRPr="001F256A">
              <w:rPr>
                <w:rFonts w:ascii="Arial" w:hAnsi="Arial" w:cs="Arial"/>
                <w:sz w:val="18"/>
                <w:szCs w:val="18"/>
              </w:rPr>
              <w:t>20 and now average</w:t>
            </w:r>
            <w:r w:rsidR="004107DE">
              <w:rPr>
                <w:rFonts w:ascii="Arial" w:hAnsi="Arial" w:cs="Arial"/>
                <w:sz w:val="18"/>
                <w:szCs w:val="18"/>
              </w:rPr>
              <w:t>s</w:t>
            </w:r>
            <w:r w:rsidRPr="001F256A">
              <w:rPr>
                <w:rFonts w:ascii="Arial" w:hAnsi="Arial" w:cs="Arial"/>
                <w:sz w:val="18"/>
                <w:szCs w:val="18"/>
              </w:rPr>
              <w:t xml:space="preserve"> the past three years data, so past results are not comparable.</w:t>
            </w:r>
          </w:p>
        </w:tc>
      </w:tr>
      <w:tr w:rsidR="00704F11" w:rsidRPr="00A52226" w14:paraId="57FF487A"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4CD30F50" w14:textId="68FD6408" w:rsidR="00704F11" w:rsidRPr="00073212" w:rsidRDefault="00704F11" w:rsidP="006E53A2">
            <w:pPr>
              <w:pStyle w:val="TableText"/>
              <w:keepNext/>
              <w:spacing w:before="60" w:after="60"/>
              <w:rPr>
                <w:rFonts w:ascii="Arial" w:hAnsi="Arial" w:cs="Arial"/>
                <w:b/>
                <w:i/>
                <w:szCs w:val="18"/>
              </w:rPr>
            </w:pPr>
            <w:r w:rsidRPr="00073212">
              <w:rPr>
                <w:rFonts w:ascii="Arial" w:hAnsi="Arial" w:cs="Arial"/>
                <w:b/>
                <w:i/>
                <w:szCs w:val="18"/>
              </w:rPr>
              <w:t>Maternal and Child Health (MCH)</w:t>
            </w:r>
          </w:p>
        </w:tc>
      </w:tr>
      <w:tr w:rsidR="00704F11" w:rsidRPr="00A52226" w14:paraId="07C32421" w14:textId="77777777" w:rsidTr="00003155">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778C570B" w14:textId="77777777" w:rsidR="00704F11" w:rsidRPr="00073212" w:rsidRDefault="00704F11" w:rsidP="006E53A2">
            <w:pPr>
              <w:pStyle w:val="TableText"/>
              <w:keepNext/>
              <w:spacing w:before="60" w:after="60"/>
              <w:rPr>
                <w:rFonts w:ascii="Arial" w:hAnsi="Arial" w:cs="Arial"/>
                <w:szCs w:val="18"/>
              </w:rPr>
            </w:pPr>
            <w:r w:rsidRPr="00073212">
              <w:rPr>
                <w:rFonts w:ascii="Arial" w:hAnsi="Arial" w:cs="Arial"/>
                <w:szCs w:val="18"/>
              </w:rPr>
              <w:t>MC4</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5DF44252" w14:textId="77777777" w:rsidR="00704F11" w:rsidRPr="00073212" w:rsidRDefault="00704F11" w:rsidP="006E53A2">
            <w:pPr>
              <w:pStyle w:val="BodyText"/>
              <w:spacing w:before="60" w:after="60"/>
              <w:rPr>
                <w:rFonts w:ascii="Arial" w:hAnsi="Arial" w:cs="Arial"/>
                <w:b/>
                <w:bCs/>
                <w:i/>
                <w:sz w:val="18"/>
                <w:szCs w:val="18"/>
              </w:rPr>
            </w:pPr>
            <w:r w:rsidRPr="00073212">
              <w:rPr>
                <w:rFonts w:ascii="Arial" w:hAnsi="Arial" w:cs="Arial"/>
                <w:b/>
                <w:bCs/>
                <w:i/>
                <w:sz w:val="18"/>
                <w:szCs w:val="18"/>
              </w:rPr>
              <w:t>Participation</w:t>
            </w:r>
          </w:p>
          <w:p w14:paraId="04C47DD7" w14:textId="77777777" w:rsidR="00FB321F" w:rsidRDefault="00704F11" w:rsidP="00FB321F">
            <w:pPr>
              <w:keepNext/>
              <w:spacing w:before="60" w:after="60"/>
              <w:rPr>
                <w:rFonts w:ascii="Arial" w:hAnsi="Arial" w:cs="Arial"/>
                <w:i/>
                <w:iCs/>
                <w:sz w:val="18"/>
                <w:szCs w:val="18"/>
              </w:rPr>
            </w:pPr>
            <w:r w:rsidRPr="00073212">
              <w:rPr>
                <w:rFonts w:ascii="Arial" w:hAnsi="Arial" w:cs="Arial"/>
                <w:i/>
                <w:iCs/>
                <w:sz w:val="18"/>
                <w:szCs w:val="18"/>
              </w:rPr>
              <w:t>Participation in the MCH service</w:t>
            </w:r>
          </w:p>
          <w:p w14:paraId="08F15906" w14:textId="2CF316F5" w:rsidR="00704F11" w:rsidRPr="00FB321F" w:rsidRDefault="00704F11" w:rsidP="00FB321F">
            <w:pPr>
              <w:keepNext/>
              <w:spacing w:before="60" w:after="60"/>
              <w:rPr>
                <w:rFonts w:ascii="Arial" w:hAnsi="Arial" w:cs="Arial"/>
                <w:i/>
                <w:iCs/>
                <w:sz w:val="18"/>
                <w:szCs w:val="18"/>
              </w:rPr>
            </w:pPr>
            <w:r w:rsidRPr="00073212">
              <w:rPr>
                <w:rFonts w:ascii="Arial" w:hAnsi="Arial" w:cs="Arial"/>
                <w:spacing w:val="0"/>
                <w:szCs w:val="18"/>
              </w:rPr>
              <w:t>[Number of children who attend the MCH service at least once (in the year) / Number of children enrolled in the MCH service]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2DF0E092"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23"/>
              </w:rPr>
              <w:t>73.17%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0CE40D05"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23"/>
              </w:rPr>
              <w:t>73.14%</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23D43356" w14:textId="77777777" w:rsidR="00704F11" w:rsidRPr="00073212" w:rsidRDefault="00704F11" w:rsidP="006E53A2">
            <w:pPr>
              <w:keepNext/>
              <w:spacing w:before="60" w:after="60"/>
              <w:jc w:val="right"/>
              <w:rPr>
                <w:rFonts w:ascii="Arial" w:hAnsi="Arial" w:cs="Arial"/>
                <w:sz w:val="18"/>
                <w:szCs w:val="23"/>
              </w:rPr>
            </w:pPr>
            <w:r w:rsidRPr="00073212">
              <w:rPr>
                <w:rFonts w:ascii="Arial" w:hAnsi="Arial" w:cs="Arial"/>
                <w:sz w:val="18"/>
                <w:szCs w:val="23"/>
              </w:rPr>
              <w:t>72.56%</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1EC23EC3" w14:textId="6A159190" w:rsidR="00704F11" w:rsidRPr="00A32D05" w:rsidRDefault="00A32D05" w:rsidP="006E53A2">
            <w:pPr>
              <w:keepNext/>
              <w:spacing w:before="60" w:after="60"/>
              <w:jc w:val="right"/>
              <w:rPr>
                <w:rFonts w:ascii="Arial" w:hAnsi="Arial" w:cs="Arial"/>
                <w:sz w:val="18"/>
                <w:szCs w:val="23"/>
              </w:rPr>
            </w:pPr>
            <w:r w:rsidRPr="00A32D05">
              <w:rPr>
                <w:rFonts w:ascii="Arial" w:hAnsi="Arial" w:cs="Arial"/>
                <w:sz w:val="18"/>
                <w:szCs w:val="23"/>
              </w:rPr>
              <w:t>74.40</w:t>
            </w:r>
            <w:r w:rsidR="00704F11" w:rsidRPr="00A32D05">
              <w:rPr>
                <w:rFonts w:ascii="Arial" w:hAnsi="Arial" w:cs="Arial"/>
                <w:sz w:val="18"/>
                <w:szCs w:val="23"/>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1CEE947C" w14:textId="4B140C33" w:rsidR="00704F11" w:rsidRPr="00FA567B" w:rsidRDefault="000159FC" w:rsidP="006E53A2">
            <w:pPr>
              <w:pStyle w:val="TableText"/>
              <w:keepNext/>
              <w:spacing w:before="60" w:after="60"/>
              <w:rPr>
                <w:rFonts w:ascii="Arial" w:hAnsi="Arial" w:cs="Arial"/>
                <w:szCs w:val="18"/>
                <w:highlight w:val="yellow"/>
              </w:rPr>
            </w:pPr>
            <w:r w:rsidRPr="000159FC">
              <w:rPr>
                <w:rFonts w:ascii="Arial" w:hAnsi="Arial" w:cs="Arial"/>
                <w:szCs w:val="18"/>
              </w:rPr>
              <w:t>The increase in participation rates reflects a return to pre-pandemic Maternal Child and Health service delivery.</w:t>
            </w:r>
          </w:p>
        </w:tc>
      </w:tr>
      <w:tr w:rsidR="00704F11" w:rsidRPr="00A52226" w14:paraId="2CE5FC1A"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644DB99D" w14:textId="77777777" w:rsidR="00704F11" w:rsidRPr="00073212" w:rsidRDefault="00704F11" w:rsidP="006E53A2">
            <w:pPr>
              <w:pStyle w:val="TableText"/>
              <w:keepNext/>
              <w:spacing w:before="60" w:after="60"/>
              <w:rPr>
                <w:rFonts w:ascii="Arial" w:hAnsi="Arial" w:cs="Arial"/>
                <w:szCs w:val="18"/>
              </w:rPr>
            </w:pPr>
            <w:r w:rsidRPr="00073212">
              <w:rPr>
                <w:rFonts w:ascii="Arial" w:hAnsi="Arial" w:cs="Arial"/>
                <w:szCs w:val="18"/>
              </w:rPr>
              <w:lastRenderedPageBreak/>
              <w:t>MC5</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14D69BA6" w14:textId="77777777" w:rsidR="00704F11" w:rsidRPr="00073212" w:rsidRDefault="00704F11" w:rsidP="006E53A2">
            <w:pPr>
              <w:pStyle w:val="BodyText"/>
              <w:spacing w:before="60" w:after="60"/>
              <w:rPr>
                <w:rFonts w:ascii="Arial" w:hAnsi="Arial" w:cs="Arial"/>
                <w:b/>
                <w:bCs/>
                <w:i/>
                <w:sz w:val="18"/>
                <w:szCs w:val="18"/>
              </w:rPr>
            </w:pPr>
            <w:r w:rsidRPr="00073212">
              <w:rPr>
                <w:rFonts w:ascii="Arial" w:hAnsi="Arial" w:cs="Arial"/>
                <w:b/>
                <w:bCs/>
                <w:i/>
                <w:sz w:val="18"/>
                <w:szCs w:val="18"/>
              </w:rPr>
              <w:t>Participation</w:t>
            </w:r>
          </w:p>
          <w:p w14:paraId="5E16BB65" w14:textId="77777777" w:rsidR="00FB321F" w:rsidRDefault="00704F11" w:rsidP="00FB321F">
            <w:pPr>
              <w:keepNext/>
              <w:spacing w:before="60" w:after="60"/>
              <w:rPr>
                <w:rFonts w:ascii="Arial" w:hAnsi="Arial" w:cs="Arial"/>
                <w:i/>
                <w:iCs/>
                <w:sz w:val="18"/>
                <w:szCs w:val="18"/>
              </w:rPr>
            </w:pPr>
            <w:r w:rsidRPr="00073212">
              <w:rPr>
                <w:rFonts w:ascii="Arial" w:hAnsi="Arial" w:cs="Arial"/>
                <w:i/>
                <w:iCs/>
                <w:sz w:val="18"/>
                <w:szCs w:val="18"/>
              </w:rPr>
              <w:t>Participation in the MCH service by Aboriginal children</w:t>
            </w:r>
          </w:p>
          <w:p w14:paraId="7C447354" w14:textId="40A6E7C8" w:rsidR="00704F11" w:rsidRPr="00FB321F" w:rsidRDefault="00704F11" w:rsidP="00FB321F">
            <w:pPr>
              <w:keepNext/>
              <w:spacing w:before="60" w:after="60"/>
              <w:rPr>
                <w:rFonts w:ascii="Arial" w:hAnsi="Arial" w:cs="Arial"/>
                <w:i/>
                <w:iCs/>
                <w:sz w:val="18"/>
                <w:szCs w:val="18"/>
              </w:rPr>
            </w:pPr>
            <w:r w:rsidRPr="00073212">
              <w:rPr>
                <w:rFonts w:ascii="Arial" w:hAnsi="Arial" w:cs="Arial"/>
                <w:spacing w:val="0"/>
                <w:szCs w:val="18"/>
              </w:rPr>
              <w:t>[Number of Aboriginal children who attend the MCH service at least once (in the year) / Number of Aboriginal children enrolled in the MCH service]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69094896"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23"/>
              </w:rPr>
              <w:t>63.39%</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24329210"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23"/>
              </w:rPr>
              <w:t>76.37%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431A350C" w14:textId="77777777" w:rsidR="00704F11" w:rsidRPr="00073212" w:rsidRDefault="00704F11" w:rsidP="006E53A2">
            <w:pPr>
              <w:keepNext/>
              <w:spacing w:before="60" w:after="60"/>
              <w:jc w:val="right"/>
              <w:rPr>
                <w:rFonts w:ascii="Arial" w:hAnsi="Arial" w:cs="Arial"/>
                <w:sz w:val="18"/>
                <w:szCs w:val="23"/>
              </w:rPr>
            </w:pPr>
            <w:r w:rsidRPr="00073212">
              <w:rPr>
                <w:rFonts w:ascii="Arial" w:hAnsi="Arial" w:cs="Arial"/>
                <w:sz w:val="18"/>
                <w:szCs w:val="23"/>
              </w:rPr>
              <w:t>77.47%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F71E0E7" w14:textId="68F42C58" w:rsidR="00704F11" w:rsidRPr="00A32D05" w:rsidRDefault="00A32D05" w:rsidP="006E53A2">
            <w:pPr>
              <w:keepNext/>
              <w:spacing w:before="60" w:after="60"/>
              <w:jc w:val="right"/>
              <w:rPr>
                <w:rFonts w:ascii="Arial" w:hAnsi="Arial" w:cs="Arial"/>
                <w:sz w:val="18"/>
                <w:szCs w:val="23"/>
              </w:rPr>
            </w:pPr>
            <w:r>
              <w:rPr>
                <w:rFonts w:ascii="Arial" w:hAnsi="Arial" w:cs="Arial"/>
                <w:sz w:val="18"/>
                <w:szCs w:val="23"/>
              </w:rPr>
              <w:t>72.02</w:t>
            </w:r>
            <w:r w:rsidR="00704F11" w:rsidRPr="00A32D05">
              <w:rPr>
                <w:rFonts w:ascii="Arial" w:hAnsi="Arial" w:cs="Arial"/>
                <w:sz w:val="18"/>
                <w:szCs w:val="23"/>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2ECDEC10" w14:textId="07741ABA" w:rsidR="00704F11" w:rsidRPr="00FA567B" w:rsidRDefault="000159FC" w:rsidP="006E53A2">
            <w:pPr>
              <w:pStyle w:val="TableText"/>
              <w:keepNext/>
              <w:spacing w:before="60" w:after="60"/>
              <w:rPr>
                <w:rFonts w:ascii="Arial" w:hAnsi="Arial" w:cs="Arial"/>
                <w:spacing w:val="0"/>
                <w:szCs w:val="18"/>
                <w:highlight w:val="yellow"/>
              </w:rPr>
            </w:pPr>
            <w:r w:rsidRPr="000159FC">
              <w:rPr>
                <w:rFonts w:ascii="Arial" w:hAnsi="Arial" w:cs="Arial"/>
                <w:szCs w:val="18"/>
              </w:rPr>
              <w:t>From January 2022, the local Aboriginal Co</w:t>
            </w:r>
            <w:r w:rsidR="004107DE">
              <w:rPr>
                <w:rFonts w:ascii="Arial" w:hAnsi="Arial" w:cs="Arial"/>
                <w:szCs w:val="18"/>
              </w:rPr>
              <w:t>-operative</w:t>
            </w:r>
            <w:r w:rsidRPr="000159FC">
              <w:rPr>
                <w:rFonts w:ascii="Arial" w:hAnsi="Arial" w:cs="Arial"/>
                <w:szCs w:val="18"/>
              </w:rPr>
              <w:t xml:space="preserve"> Maternal Child and Health Service began using their own database to record service participation. Families have a choice to attend either the Aboriginal Maternal and Child Health Service or the City's Maternal and Child Health Service.</w:t>
            </w:r>
          </w:p>
        </w:tc>
      </w:tr>
      <w:tr w:rsidR="00704F11" w:rsidRPr="00A52226" w14:paraId="7B70E956"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0E054691" w14:textId="77777777" w:rsidR="00704F11" w:rsidRPr="00FA567B" w:rsidRDefault="00704F11" w:rsidP="006E53A2">
            <w:pPr>
              <w:pStyle w:val="TableText"/>
              <w:keepNext/>
              <w:spacing w:before="60" w:after="60"/>
              <w:rPr>
                <w:rFonts w:ascii="Arial" w:hAnsi="Arial" w:cs="Arial"/>
                <w:b/>
                <w:i/>
                <w:szCs w:val="18"/>
                <w:highlight w:val="yellow"/>
              </w:rPr>
            </w:pPr>
            <w:r w:rsidRPr="00073212">
              <w:rPr>
                <w:rFonts w:ascii="Arial" w:hAnsi="Arial" w:cs="Arial"/>
                <w:b/>
                <w:i/>
                <w:szCs w:val="18"/>
              </w:rPr>
              <w:t>Roads</w:t>
            </w:r>
          </w:p>
        </w:tc>
      </w:tr>
      <w:tr w:rsidR="00704F11" w:rsidRPr="00A52226" w14:paraId="000710D0"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35B47F14" w14:textId="77777777" w:rsidR="00704F11" w:rsidRPr="00073212" w:rsidRDefault="00704F11" w:rsidP="006E53A2">
            <w:pPr>
              <w:pStyle w:val="TableText"/>
              <w:keepNext/>
              <w:spacing w:before="60" w:after="60"/>
              <w:rPr>
                <w:rFonts w:ascii="Arial" w:hAnsi="Arial" w:cs="Arial"/>
                <w:szCs w:val="18"/>
              </w:rPr>
            </w:pPr>
            <w:r w:rsidRPr="00073212">
              <w:rPr>
                <w:rFonts w:ascii="Arial" w:hAnsi="Arial" w:cs="Arial"/>
                <w:szCs w:val="18"/>
              </w:rPr>
              <w:t>R5</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687BFF66" w14:textId="77777777" w:rsidR="00704F11" w:rsidRPr="00073212" w:rsidRDefault="00704F11" w:rsidP="006E53A2">
            <w:pPr>
              <w:keepNext/>
              <w:spacing w:before="60" w:after="60"/>
              <w:rPr>
                <w:rFonts w:ascii="Arial" w:hAnsi="Arial" w:cs="Arial"/>
                <w:i/>
                <w:iCs/>
                <w:sz w:val="18"/>
                <w:szCs w:val="18"/>
              </w:rPr>
            </w:pPr>
            <w:r w:rsidRPr="00073212">
              <w:rPr>
                <w:rFonts w:ascii="Arial" w:hAnsi="Arial" w:cs="Arial"/>
                <w:b/>
                <w:bCs/>
                <w:i/>
                <w:sz w:val="18"/>
                <w:szCs w:val="18"/>
              </w:rPr>
              <w:t>Satisfaction</w:t>
            </w:r>
            <w:r w:rsidRPr="00073212">
              <w:rPr>
                <w:rFonts w:ascii="Arial" w:hAnsi="Arial" w:cs="Arial"/>
                <w:i/>
                <w:iCs/>
                <w:sz w:val="18"/>
                <w:szCs w:val="18"/>
              </w:rPr>
              <w:t xml:space="preserve"> </w:t>
            </w:r>
          </w:p>
          <w:p w14:paraId="37FE6167" w14:textId="77777777" w:rsidR="00FB321F" w:rsidRDefault="00704F11" w:rsidP="006E53A2">
            <w:pPr>
              <w:keepNext/>
              <w:spacing w:before="60" w:after="60"/>
              <w:rPr>
                <w:rFonts w:ascii="Arial" w:hAnsi="Arial" w:cs="Arial"/>
                <w:i/>
                <w:iCs/>
                <w:sz w:val="18"/>
                <w:szCs w:val="18"/>
              </w:rPr>
            </w:pPr>
            <w:r w:rsidRPr="00073212">
              <w:rPr>
                <w:rFonts w:ascii="Arial" w:hAnsi="Arial" w:cs="Arial"/>
                <w:i/>
                <w:iCs/>
                <w:sz w:val="18"/>
                <w:szCs w:val="18"/>
              </w:rPr>
              <w:t>Satisfaction with sealed local roads</w:t>
            </w:r>
          </w:p>
          <w:p w14:paraId="7801E3C9" w14:textId="4CA383A6" w:rsidR="00704F11" w:rsidRPr="00073212" w:rsidRDefault="00704F11" w:rsidP="006E53A2">
            <w:pPr>
              <w:keepNext/>
              <w:spacing w:before="60" w:after="60"/>
              <w:rPr>
                <w:rFonts w:ascii="Arial" w:hAnsi="Arial" w:cs="Arial"/>
                <w:i/>
                <w:iCs/>
                <w:sz w:val="18"/>
                <w:szCs w:val="18"/>
              </w:rPr>
            </w:pPr>
            <w:r w:rsidRPr="00073212">
              <w:rPr>
                <w:rFonts w:ascii="Arial" w:hAnsi="Arial" w:cs="Arial"/>
                <w:sz w:val="18"/>
                <w:szCs w:val="18"/>
              </w:rPr>
              <w:t>[Community satisfaction rating out of 100 with how council has performed on the condition of sealed local roads]</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7B8CA042"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54</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CED091F"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60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0C83E1ED" w14:textId="77777777" w:rsidR="00704F11" w:rsidRPr="00073212" w:rsidRDefault="00704F11" w:rsidP="006E53A2">
            <w:pPr>
              <w:pStyle w:val="TableText"/>
              <w:keepNext/>
              <w:spacing w:before="60" w:after="60"/>
              <w:jc w:val="right"/>
              <w:rPr>
                <w:rFonts w:ascii="Arial" w:hAnsi="Arial" w:cs="Arial"/>
                <w:szCs w:val="18"/>
              </w:rPr>
            </w:pPr>
            <w:r w:rsidRPr="00073212">
              <w:rPr>
                <w:rFonts w:ascii="Arial" w:hAnsi="Arial" w:cs="Arial"/>
                <w:szCs w:val="18"/>
              </w:rPr>
              <w:t>62</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3A7EF7A5" w14:textId="397973F3" w:rsidR="00704F11" w:rsidRPr="00FA567B" w:rsidRDefault="00A32D05" w:rsidP="006E53A2">
            <w:pPr>
              <w:pStyle w:val="TableText"/>
              <w:keepNext/>
              <w:spacing w:before="60" w:after="60"/>
              <w:jc w:val="right"/>
              <w:rPr>
                <w:rFonts w:ascii="Arial" w:hAnsi="Arial" w:cs="Arial"/>
                <w:szCs w:val="18"/>
                <w:highlight w:val="yellow"/>
              </w:rPr>
            </w:pPr>
            <w:r w:rsidRPr="00A32D05">
              <w:rPr>
                <w:rFonts w:ascii="Arial" w:hAnsi="Arial" w:cs="Arial"/>
                <w:szCs w:val="18"/>
              </w:rPr>
              <w:t>57</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33EF57C6" w14:textId="3F2B08E8" w:rsidR="00704F11" w:rsidRPr="003D69AC" w:rsidRDefault="004107DE" w:rsidP="006E53A2">
            <w:pPr>
              <w:keepNext/>
              <w:spacing w:before="60" w:after="60"/>
              <w:rPr>
                <w:rFonts w:ascii="Arial" w:hAnsi="Arial" w:cs="Arial"/>
                <w:sz w:val="18"/>
                <w:szCs w:val="18"/>
                <w:highlight w:val="yellow"/>
              </w:rPr>
            </w:pPr>
            <w:r>
              <w:rPr>
                <w:rFonts w:ascii="Arial" w:hAnsi="Arial" w:cs="Arial"/>
                <w:sz w:val="18"/>
                <w:szCs w:val="18"/>
              </w:rPr>
              <w:t>Community satisfaction with sealed roads has decreased in line with the significant increase in the number of requests received. Inclement weather and the impact of the pandemic and flu season has resulted in a shortage of available resources, significantly reducing the City’s ability to respond to maintenance issues. Response times to maintenance issues are still aligned to the Road Management Plan. Whilst lower than the last two years, results are above the statewide and Regional Centres average.</w:t>
            </w:r>
          </w:p>
        </w:tc>
      </w:tr>
      <w:tr w:rsidR="00704F11" w:rsidRPr="00A52226" w14:paraId="2A039DD7"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2A1CB2C9" w14:textId="2878BD00" w:rsidR="00704F11" w:rsidRPr="00B46120" w:rsidRDefault="00704F11" w:rsidP="00252807">
            <w:pPr>
              <w:pStyle w:val="TableText"/>
              <w:keepNext/>
              <w:spacing w:before="60" w:after="60"/>
              <w:rPr>
                <w:rFonts w:ascii="Arial" w:hAnsi="Arial" w:cs="Arial"/>
                <w:b/>
                <w:i/>
                <w:szCs w:val="18"/>
              </w:rPr>
            </w:pPr>
            <w:r w:rsidRPr="00B46120">
              <w:rPr>
                <w:rFonts w:ascii="Arial" w:hAnsi="Arial" w:cs="Arial"/>
                <w:b/>
                <w:i/>
                <w:szCs w:val="18"/>
              </w:rPr>
              <w:t>Statutory Planning</w:t>
            </w:r>
          </w:p>
        </w:tc>
      </w:tr>
      <w:tr w:rsidR="00704F11" w:rsidRPr="00A52226" w14:paraId="39429E36"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67CB19E5" w14:textId="77777777" w:rsidR="00704F11" w:rsidRPr="00B46120" w:rsidRDefault="00704F11" w:rsidP="00252807">
            <w:pPr>
              <w:pStyle w:val="TableText"/>
              <w:spacing w:before="60" w:after="60"/>
              <w:rPr>
                <w:rFonts w:ascii="Arial" w:hAnsi="Arial" w:cs="Arial"/>
                <w:szCs w:val="18"/>
              </w:rPr>
            </w:pPr>
            <w:r w:rsidRPr="00B46120">
              <w:rPr>
                <w:rFonts w:ascii="Arial" w:hAnsi="Arial" w:cs="Arial"/>
                <w:szCs w:val="18"/>
              </w:rPr>
              <w:t>SP4</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75AD4965" w14:textId="23ADE9FC" w:rsidR="00704F11" w:rsidRPr="008D2F69" w:rsidRDefault="00704F11" w:rsidP="00252807">
            <w:pPr>
              <w:pStyle w:val="BodyText"/>
              <w:spacing w:before="60" w:after="60"/>
              <w:rPr>
                <w:rFonts w:ascii="Arial" w:hAnsi="Arial" w:cs="Arial"/>
                <w:b/>
                <w:bCs/>
                <w:i/>
                <w:sz w:val="18"/>
                <w:szCs w:val="18"/>
              </w:rPr>
            </w:pPr>
            <w:r w:rsidRPr="008D2F69">
              <w:rPr>
                <w:rFonts w:ascii="Arial" w:hAnsi="Arial" w:cs="Arial"/>
                <w:b/>
                <w:bCs/>
                <w:i/>
                <w:sz w:val="18"/>
                <w:szCs w:val="18"/>
              </w:rPr>
              <w:t>Decision</w:t>
            </w:r>
            <w:r w:rsidR="00447D58">
              <w:rPr>
                <w:rFonts w:ascii="Arial" w:hAnsi="Arial" w:cs="Arial"/>
                <w:b/>
                <w:bCs/>
                <w:i/>
                <w:sz w:val="18"/>
                <w:szCs w:val="18"/>
              </w:rPr>
              <w:t>-</w:t>
            </w:r>
            <w:r w:rsidRPr="008D2F69">
              <w:rPr>
                <w:rFonts w:ascii="Arial" w:hAnsi="Arial" w:cs="Arial"/>
                <w:b/>
                <w:bCs/>
                <w:i/>
                <w:sz w:val="18"/>
                <w:szCs w:val="18"/>
              </w:rPr>
              <w:t>making</w:t>
            </w:r>
          </w:p>
          <w:p w14:paraId="06B8B554" w14:textId="77777777" w:rsidR="00FB321F" w:rsidRDefault="00704F11" w:rsidP="00252807">
            <w:pPr>
              <w:spacing w:before="60" w:after="60"/>
              <w:rPr>
                <w:rFonts w:ascii="Arial" w:hAnsi="Arial" w:cs="Arial"/>
                <w:i/>
                <w:iCs/>
                <w:sz w:val="18"/>
                <w:szCs w:val="18"/>
              </w:rPr>
            </w:pPr>
            <w:r w:rsidRPr="008D2F69">
              <w:rPr>
                <w:rFonts w:ascii="Arial" w:hAnsi="Arial" w:cs="Arial"/>
                <w:i/>
                <w:iCs/>
                <w:sz w:val="18"/>
                <w:szCs w:val="18"/>
              </w:rPr>
              <w:t>Council planning decisions upheld at VCAT</w:t>
            </w:r>
          </w:p>
          <w:p w14:paraId="13E5946A" w14:textId="4BB55633" w:rsidR="00704F11" w:rsidRPr="008D2F69" w:rsidRDefault="00704F11" w:rsidP="00252807">
            <w:pPr>
              <w:spacing w:before="60" w:after="60"/>
              <w:rPr>
                <w:rFonts w:ascii="Arial" w:hAnsi="Arial" w:cs="Arial"/>
                <w:sz w:val="18"/>
                <w:szCs w:val="18"/>
              </w:rPr>
            </w:pPr>
            <w:r w:rsidRPr="008D2F69">
              <w:rPr>
                <w:rFonts w:ascii="Arial" w:hAnsi="Arial" w:cs="Arial"/>
                <w:sz w:val="18"/>
                <w:szCs w:val="18"/>
              </w:rPr>
              <w:t>[Number of VCAT decisions that did not set aside council's decision in relation to a planning application / Number of VCAT decisions in relation to planning applications] x100</w:t>
            </w:r>
          </w:p>
        </w:tc>
        <w:tc>
          <w:tcPr>
            <w:tcW w:w="1287" w:type="dxa"/>
            <w:tcBorders>
              <w:top w:val="single" w:sz="4" w:space="0" w:color="auto"/>
              <w:left w:val="single" w:sz="4" w:space="0" w:color="auto"/>
              <w:bottom w:val="single" w:sz="4" w:space="0" w:color="auto"/>
              <w:right w:val="single" w:sz="4" w:space="0" w:color="auto"/>
            </w:tcBorders>
            <w:shd w:val="clear" w:color="auto" w:fill="auto"/>
          </w:tcPr>
          <w:p w14:paraId="697B6F90" w14:textId="77777777" w:rsidR="00704F11" w:rsidRPr="008D2F69" w:rsidRDefault="00704F11" w:rsidP="00252807">
            <w:pPr>
              <w:pStyle w:val="TableText"/>
              <w:spacing w:before="60" w:after="60"/>
              <w:jc w:val="right"/>
              <w:rPr>
                <w:rFonts w:ascii="Arial" w:hAnsi="Arial" w:cs="Arial"/>
                <w:szCs w:val="18"/>
              </w:rPr>
            </w:pPr>
            <w:r w:rsidRPr="008D2F69">
              <w:rPr>
                <w:rFonts w:ascii="Arial" w:hAnsi="Arial" w:cs="Arial"/>
                <w:szCs w:val="18"/>
              </w:rPr>
              <w:t>64.00%</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3F73C4F9" w14:textId="77777777" w:rsidR="00704F11" w:rsidRPr="008D2F69" w:rsidRDefault="00704F11" w:rsidP="00252807">
            <w:pPr>
              <w:pStyle w:val="TableText"/>
              <w:spacing w:before="60" w:after="60"/>
              <w:jc w:val="right"/>
              <w:rPr>
                <w:rFonts w:ascii="Arial" w:hAnsi="Arial" w:cs="Arial"/>
                <w:szCs w:val="18"/>
              </w:rPr>
            </w:pPr>
            <w:r w:rsidRPr="008D2F69">
              <w:rPr>
                <w:rFonts w:ascii="Arial" w:hAnsi="Arial" w:cs="Arial"/>
                <w:szCs w:val="18"/>
              </w:rPr>
              <w:t>54.17%</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5758603E" w14:textId="77777777" w:rsidR="00704F11" w:rsidRPr="008D2F69" w:rsidRDefault="00704F11" w:rsidP="00252807">
            <w:pPr>
              <w:pStyle w:val="TableText"/>
              <w:spacing w:before="60" w:after="60"/>
              <w:jc w:val="right"/>
              <w:rPr>
                <w:rFonts w:ascii="Arial" w:hAnsi="Arial" w:cs="Arial"/>
                <w:szCs w:val="18"/>
              </w:rPr>
            </w:pPr>
            <w:r w:rsidRPr="008D2F69">
              <w:rPr>
                <w:rFonts w:ascii="Arial" w:hAnsi="Arial" w:cs="Arial"/>
                <w:szCs w:val="18"/>
              </w:rPr>
              <w:t>71.79%</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tcPr>
          <w:p w14:paraId="747117EA" w14:textId="567FA7DD" w:rsidR="00704F11" w:rsidRPr="00A32D05" w:rsidRDefault="00A32D05" w:rsidP="00252807">
            <w:pPr>
              <w:pStyle w:val="TableText"/>
              <w:spacing w:before="60" w:after="60"/>
              <w:jc w:val="right"/>
              <w:rPr>
                <w:rFonts w:ascii="Arial" w:hAnsi="Arial" w:cs="Arial"/>
                <w:szCs w:val="18"/>
              </w:rPr>
            </w:pPr>
            <w:r w:rsidRPr="00A32D05">
              <w:rPr>
                <w:rFonts w:ascii="Arial" w:hAnsi="Arial" w:cs="Arial"/>
                <w:szCs w:val="18"/>
              </w:rPr>
              <w:t>72.41</w:t>
            </w:r>
            <w:r w:rsidR="00704F11" w:rsidRPr="00A32D05">
              <w:rPr>
                <w:rFonts w:ascii="Arial" w:hAnsi="Arial" w:cs="Arial"/>
                <w:szCs w:val="18"/>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5BD5B633" w14:textId="684FDF37" w:rsidR="000159FC" w:rsidRPr="000159FC" w:rsidRDefault="000159FC" w:rsidP="00252807">
            <w:pPr>
              <w:spacing w:before="60" w:after="60"/>
              <w:rPr>
                <w:rFonts w:ascii="Arial" w:hAnsi="Arial" w:cs="Arial"/>
                <w:sz w:val="18"/>
                <w:szCs w:val="18"/>
              </w:rPr>
            </w:pPr>
            <w:r w:rsidRPr="000159FC">
              <w:rPr>
                <w:rFonts w:ascii="Arial" w:hAnsi="Arial" w:cs="Arial"/>
                <w:sz w:val="18"/>
                <w:szCs w:val="18"/>
              </w:rPr>
              <w:t>In the 2021</w:t>
            </w:r>
            <w:r w:rsidR="003303D3">
              <w:rPr>
                <w:rFonts w:ascii="Arial" w:hAnsi="Arial" w:cs="Arial"/>
                <w:sz w:val="18"/>
                <w:szCs w:val="18"/>
              </w:rPr>
              <w:t>‒</w:t>
            </w:r>
            <w:r w:rsidRPr="000159FC">
              <w:rPr>
                <w:rFonts w:ascii="Arial" w:hAnsi="Arial" w:cs="Arial"/>
                <w:sz w:val="18"/>
                <w:szCs w:val="18"/>
              </w:rPr>
              <w:t>2022 financial year, VCAT</w:t>
            </w:r>
            <w:r w:rsidR="00315A52">
              <w:rPr>
                <w:rFonts w:ascii="Arial" w:hAnsi="Arial" w:cs="Arial"/>
                <w:sz w:val="18"/>
                <w:szCs w:val="18"/>
              </w:rPr>
              <w:t xml:space="preserve"> s</w:t>
            </w:r>
            <w:r w:rsidRPr="000159FC">
              <w:rPr>
                <w:rFonts w:ascii="Arial" w:hAnsi="Arial" w:cs="Arial"/>
                <w:sz w:val="18"/>
                <w:szCs w:val="18"/>
              </w:rPr>
              <w:t>upported 21 of our 29 planning decisions.</w:t>
            </w:r>
          </w:p>
        </w:tc>
      </w:tr>
      <w:tr w:rsidR="00704F11" w:rsidRPr="00A52226" w14:paraId="10F5D1E4" w14:textId="77777777" w:rsidTr="004B5AEA">
        <w:tc>
          <w:tcPr>
            <w:tcW w:w="15510" w:type="dxa"/>
            <w:gridSpan w:val="10"/>
            <w:tcBorders>
              <w:top w:val="single" w:sz="4" w:space="0" w:color="auto"/>
              <w:left w:val="single" w:sz="4" w:space="0" w:color="auto"/>
              <w:bottom w:val="single" w:sz="4" w:space="0" w:color="auto"/>
              <w:right w:val="single" w:sz="4" w:space="0" w:color="auto"/>
            </w:tcBorders>
            <w:shd w:val="clear" w:color="auto" w:fill="D5E8F1"/>
            <w:hideMark/>
          </w:tcPr>
          <w:p w14:paraId="4BBC46D2" w14:textId="4DF4FB37" w:rsidR="00704F11" w:rsidRPr="008D2F69" w:rsidRDefault="00704F11" w:rsidP="006E53A2">
            <w:pPr>
              <w:pStyle w:val="TableText"/>
              <w:keepNext/>
              <w:spacing w:before="60" w:after="60"/>
              <w:rPr>
                <w:rFonts w:ascii="Arial" w:hAnsi="Arial" w:cs="Arial"/>
                <w:b/>
                <w:i/>
                <w:szCs w:val="18"/>
              </w:rPr>
            </w:pPr>
            <w:r w:rsidRPr="008D2F69">
              <w:rPr>
                <w:rFonts w:ascii="Arial" w:hAnsi="Arial" w:cs="Arial"/>
                <w:b/>
                <w:i/>
                <w:szCs w:val="18"/>
              </w:rPr>
              <w:lastRenderedPageBreak/>
              <w:t>Waste Collection</w:t>
            </w:r>
          </w:p>
        </w:tc>
      </w:tr>
      <w:tr w:rsidR="00704F11" w:rsidRPr="00A52226" w14:paraId="0A518351" w14:textId="77777777" w:rsidTr="008868BD">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4181C503" w14:textId="77777777" w:rsidR="00704F11" w:rsidRPr="00B46120" w:rsidRDefault="00704F11" w:rsidP="006E53A2">
            <w:pPr>
              <w:pStyle w:val="TableText"/>
              <w:keepNext/>
              <w:spacing w:before="60" w:after="60"/>
              <w:rPr>
                <w:rFonts w:ascii="Arial" w:hAnsi="Arial" w:cs="Arial"/>
                <w:szCs w:val="18"/>
              </w:rPr>
            </w:pPr>
            <w:r w:rsidRPr="00B46120">
              <w:rPr>
                <w:rFonts w:ascii="Arial" w:hAnsi="Arial" w:cs="Arial"/>
                <w:szCs w:val="18"/>
              </w:rPr>
              <w:t>WC5</w:t>
            </w:r>
          </w:p>
        </w:tc>
        <w:tc>
          <w:tcPr>
            <w:tcW w:w="3532" w:type="dxa"/>
            <w:tcBorders>
              <w:top w:val="single" w:sz="4" w:space="0" w:color="auto"/>
              <w:left w:val="single" w:sz="4" w:space="0" w:color="auto"/>
              <w:bottom w:val="single" w:sz="4" w:space="0" w:color="auto"/>
              <w:right w:val="single" w:sz="4" w:space="0" w:color="auto"/>
            </w:tcBorders>
            <w:shd w:val="clear" w:color="auto" w:fill="auto"/>
            <w:hideMark/>
          </w:tcPr>
          <w:p w14:paraId="2A6FCBDF" w14:textId="77777777" w:rsidR="00704F11" w:rsidRPr="008D2F69" w:rsidRDefault="00704F11" w:rsidP="006E53A2">
            <w:pPr>
              <w:pStyle w:val="BodyText"/>
              <w:keepNext/>
              <w:spacing w:before="60" w:after="60"/>
              <w:rPr>
                <w:rFonts w:ascii="Arial" w:hAnsi="Arial" w:cs="Arial"/>
                <w:b/>
                <w:bCs/>
                <w:i/>
                <w:sz w:val="18"/>
                <w:szCs w:val="18"/>
              </w:rPr>
            </w:pPr>
            <w:r w:rsidRPr="008D2F69">
              <w:rPr>
                <w:rFonts w:ascii="Arial" w:hAnsi="Arial" w:cs="Arial"/>
                <w:b/>
                <w:bCs/>
                <w:i/>
                <w:sz w:val="18"/>
                <w:szCs w:val="18"/>
              </w:rPr>
              <w:t>Waste diversion</w:t>
            </w:r>
          </w:p>
          <w:p w14:paraId="3E66E674" w14:textId="77777777" w:rsidR="00FB321F" w:rsidRDefault="00704F11" w:rsidP="006E53A2">
            <w:pPr>
              <w:keepNext/>
              <w:spacing w:before="60" w:after="60"/>
              <w:rPr>
                <w:rFonts w:ascii="Arial" w:hAnsi="Arial" w:cs="Arial"/>
                <w:i/>
                <w:iCs/>
                <w:sz w:val="18"/>
                <w:szCs w:val="18"/>
              </w:rPr>
            </w:pPr>
            <w:r w:rsidRPr="008D2F69">
              <w:rPr>
                <w:rFonts w:ascii="Arial" w:hAnsi="Arial" w:cs="Arial"/>
                <w:i/>
                <w:iCs/>
                <w:sz w:val="18"/>
                <w:szCs w:val="18"/>
              </w:rPr>
              <w:t>Kerbside collection waste diverted from landfill</w:t>
            </w:r>
          </w:p>
          <w:p w14:paraId="1DED044D" w14:textId="6238F6F4" w:rsidR="00704F11" w:rsidRPr="008D2F69" w:rsidRDefault="00704F11" w:rsidP="006E53A2">
            <w:pPr>
              <w:keepNext/>
              <w:spacing w:before="60" w:after="60"/>
              <w:rPr>
                <w:rFonts w:ascii="Arial" w:hAnsi="Arial" w:cs="Arial"/>
                <w:i/>
                <w:iCs/>
                <w:sz w:val="18"/>
                <w:szCs w:val="18"/>
              </w:rPr>
            </w:pPr>
            <w:r w:rsidRPr="008D2F69">
              <w:rPr>
                <w:rFonts w:ascii="Arial" w:hAnsi="Arial" w:cs="Arial"/>
                <w:sz w:val="18"/>
                <w:szCs w:val="18"/>
              </w:rPr>
              <w:t>[Weight of recyclables and green organics collected from kerbside bins / Weight of garbage, recyclables and green organics collected from kerbside bins] x100</w:t>
            </w:r>
          </w:p>
        </w:tc>
        <w:tc>
          <w:tcPr>
            <w:tcW w:w="1385" w:type="dxa"/>
            <w:gridSpan w:val="2"/>
            <w:tcBorders>
              <w:top w:val="single" w:sz="4" w:space="0" w:color="auto"/>
              <w:left w:val="single" w:sz="4" w:space="0" w:color="auto"/>
              <w:bottom w:val="single" w:sz="4" w:space="0" w:color="auto"/>
              <w:right w:val="single" w:sz="4" w:space="0" w:color="auto"/>
            </w:tcBorders>
            <w:shd w:val="clear" w:color="auto" w:fill="auto"/>
          </w:tcPr>
          <w:p w14:paraId="28CAD318" w14:textId="77777777" w:rsidR="00704F11" w:rsidRPr="008D2F69" w:rsidRDefault="00704F11" w:rsidP="006E53A2">
            <w:pPr>
              <w:pStyle w:val="TableText"/>
              <w:keepNext/>
              <w:spacing w:before="60" w:after="60"/>
              <w:jc w:val="right"/>
              <w:rPr>
                <w:rFonts w:ascii="Arial" w:hAnsi="Arial" w:cs="Arial"/>
                <w:szCs w:val="18"/>
              </w:rPr>
            </w:pPr>
            <w:r w:rsidRPr="008D2F69">
              <w:rPr>
                <w:rFonts w:ascii="Arial" w:hAnsi="Arial" w:cs="Arial"/>
                <w:szCs w:val="18"/>
              </w:rPr>
              <w:t>54.00%</w:t>
            </w:r>
          </w:p>
        </w:tc>
        <w:tc>
          <w:tcPr>
            <w:tcW w:w="1385" w:type="dxa"/>
            <w:gridSpan w:val="2"/>
            <w:tcBorders>
              <w:top w:val="single" w:sz="4" w:space="0" w:color="auto"/>
              <w:left w:val="single" w:sz="4" w:space="0" w:color="auto"/>
              <w:bottom w:val="single" w:sz="4" w:space="0" w:color="auto"/>
              <w:right w:val="single" w:sz="4" w:space="0" w:color="auto"/>
            </w:tcBorders>
            <w:shd w:val="clear" w:color="auto" w:fill="auto"/>
          </w:tcPr>
          <w:p w14:paraId="08110063" w14:textId="77777777" w:rsidR="00704F11" w:rsidRPr="008D2F69" w:rsidRDefault="00704F11" w:rsidP="006E53A2">
            <w:pPr>
              <w:pStyle w:val="TableText"/>
              <w:keepNext/>
              <w:spacing w:before="60" w:after="60"/>
              <w:jc w:val="right"/>
              <w:rPr>
                <w:rFonts w:ascii="Arial" w:hAnsi="Arial" w:cs="Arial"/>
                <w:szCs w:val="18"/>
              </w:rPr>
            </w:pPr>
            <w:r w:rsidRPr="008D2F69">
              <w:rPr>
                <w:rFonts w:ascii="Arial" w:hAnsi="Arial" w:cs="Arial"/>
                <w:szCs w:val="18"/>
              </w:rPr>
              <w:t>55.73%</w:t>
            </w:r>
          </w:p>
        </w:tc>
        <w:tc>
          <w:tcPr>
            <w:tcW w:w="1385" w:type="dxa"/>
            <w:gridSpan w:val="2"/>
            <w:tcBorders>
              <w:top w:val="single" w:sz="4" w:space="0" w:color="auto"/>
              <w:left w:val="single" w:sz="4" w:space="0" w:color="auto"/>
              <w:bottom w:val="single" w:sz="4" w:space="0" w:color="auto"/>
              <w:right w:val="single" w:sz="4" w:space="0" w:color="auto"/>
            </w:tcBorders>
            <w:shd w:val="clear" w:color="auto" w:fill="auto"/>
          </w:tcPr>
          <w:p w14:paraId="0F488014" w14:textId="77777777" w:rsidR="00704F11" w:rsidRPr="008D2F69" w:rsidRDefault="00704F11" w:rsidP="006E53A2">
            <w:pPr>
              <w:pStyle w:val="TableText"/>
              <w:keepNext/>
              <w:spacing w:before="60" w:after="60"/>
              <w:jc w:val="right"/>
              <w:rPr>
                <w:rFonts w:ascii="Arial" w:hAnsi="Arial" w:cs="Arial"/>
                <w:szCs w:val="18"/>
              </w:rPr>
            </w:pPr>
            <w:r w:rsidRPr="008D2F69">
              <w:rPr>
                <w:rFonts w:ascii="Arial" w:hAnsi="Arial" w:cs="Arial"/>
                <w:szCs w:val="18"/>
              </w:rPr>
              <w:t>53.87%</w:t>
            </w:r>
          </w:p>
        </w:tc>
        <w:tc>
          <w:tcPr>
            <w:tcW w:w="1386" w:type="dxa"/>
            <w:tcBorders>
              <w:top w:val="single" w:sz="4" w:space="0" w:color="auto"/>
              <w:left w:val="single" w:sz="4" w:space="0" w:color="auto"/>
              <w:bottom w:val="single" w:sz="4" w:space="0" w:color="auto"/>
              <w:right w:val="single" w:sz="4" w:space="0" w:color="auto"/>
            </w:tcBorders>
            <w:shd w:val="clear" w:color="auto" w:fill="auto"/>
          </w:tcPr>
          <w:p w14:paraId="6B6635E3" w14:textId="4A6866C2" w:rsidR="00704F11" w:rsidRPr="00A32D05" w:rsidRDefault="00A32D05" w:rsidP="006E53A2">
            <w:pPr>
              <w:pStyle w:val="TableText"/>
              <w:keepNext/>
              <w:spacing w:before="60" w:after="60"/>
              <w:jc w:val="right"/>
              <w:rPr>
                <w:rFonts w:ascii="Arial" w:hAnsi="Arial" w:cs="Arial"/>
                <w:szCs w:val="18"/>
              </w:rPr>
            </w:pPr>
            <w:r w:rsidRPr="00A32D05">
              <w:rPr>
                <w:rFonts w:ascii="Arial" w:hAnsi="Arial" w:cs="Arial"/>
                <w:szCs w:val="18"/>
              </w:rPr>
              <w:t>52.96</w:t>
            </w:r>
            <w:r w:rsidR="00704F11" w:rsidRPr="00A32D05">
              <w:rPr>
                <w:rFonts w:ascii="Arial" w:hAnsi="Arial" w:cs="Arial"/>
                <w:szCs w:val="18"/>
              </w:rPr>
              <w:t>%</w:t>
            </w:r>
          </w:p>
        </w:tc>
        <w:tc>
          <w:tcPr>
            <w:tcW w:w="5863" w:type="dxa"/>
            <w:tcBorders>
              <w:top w:val="single" w:sz="4" w:space="0" w:color="auto"/>
              <w:left w:val="single" w:sz="4" w:space="0" w:color="auto"/>
              <w:bottom w:val="single" w:sz="4" w:space="0" w:color="auto"/>
              <w:right w:val="single" w:sz="4" w:space="0" w:color="auto"/>
            </w:tcBorders>
            <w:shd w:val="clear" w:color="auto" w:fill="auto"/>
          </w:tcPr>
          <w:p w14:paraId="6E24869A" w14:textId="0ECEDF34" w:rsidR="000159FC" w:rsidRPr="000159FC" w:rsidRDefault="000159FC" w:rsidP="006E53A2">
            <w:pPr>
              <w:pStyle w:val="BodyText"/>
              <w:keepNext/>
              <w:spacing w:before="60" w:after="60"/>
              <w:rPr>
                <w:rFonts w:ascii="Arial" w:hAnsi="Arial" w:cs="Arial"/>
                <w:sz w:val="18"/>
                <w:szCs w:val="18"/>
              </w:rPr>
            </w:pPr>
            <w:r w:rsidRPr="000159FC">
              <w:rPr>
                <w:rFonts w:ascii="Arial" w:hAnsi="Arial" w:cs="Arial"/>
                <w:sz w:val="18"/>
                <w:szCs w:val="18"/>
              </w:rPr>
              <w:t xml:space="preserve">Since 2018, green waste and recycling as a ratio has been consistent. Green waste tonnages, affected by rainfall patterns and smaller subdivisions producing less green waste, have decreased. The thinner profile of glass, PET plastics and </w:t>
            </w:r>
            <w:r w:rsidR="001D0796" w:rsidRPr="000159FC">
              <w:rPr>
                <w:rFonts w:ascii="Arial" w:hAnsi="Arial" w:cs="Arial"/>
                <w:sz w:val="18"/>
                <w:szCs w:val="18"/>
              </w:rPr>
              <w:t>aluminium</w:t>
            </w:r>
            <w:r w:rsidRPr="000159FC">
              <w:rPr>
                <w:rFonts w:ascii="Arial" w:hAnsi="Arial" w:cs="Arial"/>
                <w:sz w:val="18"/>
                <w:szCs w:val="18"/>
              </w:rPr>
              <w:t xml:space="preserve"> containers contributed to the reduction in recycling tonnage. Waste tonnage continues to increase due to population growth in new subdivisions.</w:t>
            </w:r>
          </w:p>
        </w:tc>
      </w:tr>
      <w:bookmarkEnd w:id="141"/>
    </w:tbl>
    <w:p w14:paraId="742770F9" w14:textId="77777777" w:rsidR="00704F11" w:rsidRPr="00A52226" w:rsidRDefault="00704F11" w:rsidP="00704F11">
      <w:pPr>
        <w:spacing w:before="100" w:after="100"/>
        <w:rPr>
          <w:rFonts w:ascii="Arial" w:hAnsi="Arial" w:cs="Arial"/>
          <w:sz w:val="20"/>
        </w:rPr>
      </w:pPr>
    </w:p>
    <w:p w14:paraId="2825E34A" w14:textId="77777777" w:rsidR="00704F11" w:rsidRPr="00A52226" w:rsidRDefault="00704F11" w:rsidP="00473D28">
      <w:pPr>
        <w:keepNext/>
        <w:keepLines/>
        <w:spacing w:before="100" w:after="200"/>
        <w:rPr>
          <w:rFonts w:ascii="Arial" w:hAnsi="Arial" w:cs="Arial"/>
          <w:b/>
          <w:sz w:val="28"/>
        </w:rPr>
      </w:pPr>
      <w:r w:rsidRPr="00A52226">
        <w:rPr>
          <w:rFonts w:ascii="Arial" w:hAnsi="Arial" w:cs="Arial"/>
          <w:sz w:val="20"/>
        </w:rPr>
        <w:t>As part of the ongoing review and improvement of reporting, Local Government Victoria retired the following indicator:</w:t>
      </w:r>
    </w:p>
    <w:tbl>
      <w:tblPr>
        <w:tblW w:w="15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20" w:firstRow="1" w:lastRow="0" w:firstColumn="0" w:lastColumn="0" w:noHBand="1" w:noVBand="1"/>
      </w:tblPr>
      <w:tblGrid>
        <w:gridCol w:w="567"/>
        <w:gridCol w:w="3609"/>
        <w:gridCol w:w="1394"/>
        <w:gridCol w:w="1394"/>
        <w:gridCol w:w="1394"/>
        <w:gridCol w:w="1394"/>
        <w:gridCol w:w="5758"/>
      </w:tblGrid>
      <w:tr w:rsidR="008868BD" w:rsidRPr="00A52226" w14:paraId="6D16529F" w14:textId="77777777" w:rsidTr="00BE3C28">
        <w:trPr>
          <w:trHeight w:val="318"/>
          <w:tblHeader/>
        </w:trPr>
        <w:tc>
          <w:tcPr>
            <w:tcW w:w="4176" w:type="dxa"/>
            <w:gridSpan w:val="2"/>
            <w:vMerge w:val="restart"/>
            <w:tcBorders>
              <w:top w:val="single" w:sz="4" w:space="0" w:color="auto"/>
              <w:left w:val="single" w:sz="4" w:space="0" w:color="auto"/>
              <w:right w:val="single" w:sz="4" w:space="0" w:color="auto"/>
            </w:tcBorders>
            <w:shd w:val="clear" w:color="auto" w:fill="1F497D"/>
            <w:vAlign w:val="bottom"/>
            <w:hideMark/>
          </w:tcPr>
          <w:p w14:paraId="508D57D6" w14:textId="77777777" w:rsidR="008868BD" w:rsidRPr="00B46120" w:rsidRDefault="008868BD" w:rsidP="003B1E97">
            <w:pPr>
              <w:keepNext/>
              <w:spacing w:before="60" w:after="60"/>
              <w:rPr>
                <w:rFonts w:cs="Calibri"/>
                <w:b/>
                <w:color w:val="FFFFFF"/>
                <w:sz w:val="22"/>
                <w:szCs w:val="22"/>
              </w:rPr>
            </w:pPr>
            <w:r w:rsidRPr="00B46120">
              <w:rPr>
                <w:rFonts w:cs="Calibri"/>
                <w:b/>
                <w:color w:val="FFFFFF"/>
                <w:sz w:val="22"/>
                <w:szCs w:val="22"/>
              </w:rPr>
              <w:t>RETIRED</w:t>
            </w:r>
          </w:p>
          <w:p w14:paraId="596F914B" w14:textId="77777777" w:rsidR="008868BD" w:rsidRPr="00607397" w:rsidRDefault="008868BD" w:rsidP="003B1E97">
            <w:pPr>
              <w:pStyle w:val="TableText"/>
              <w:keepNext/>
              <w:spacing w:before="60" w:after="60"/>
              <w:rPr>
                <w:rFonts w:ascii="Arial" w:hAnsi="Arial" w:cs="Arial"/>
                <w:b/>
                <w:color w:val="FFFFFF"/>
                <w:szCs w:val="18"/>
              </w:rPr>
            </w:pPr>
            <w:r w:rsidRPr="00607397">
              <w:rPr>
                <w:rFonts w:ascii="Arial" w:hAnsi="Arial" w:cs="Arial"/>
                <w:b/>
                <w:color w:val="FFFFFF"/>
                <w:szCs w:val="18"/>
              </w:rPr>
              <w:t>SERVICE/INDICATOR/MEASURE</w:t>
            </w:r>
          </w:p>
        </w:tc>
        <w:tc>
          <w:tcPr>
            <w:tcW w:w="5576" w:type="dxa"/>
            <w:gridSpan w:val="4"/>
            <w:tcBorders>
              <w:top w:val="single" w:sz="4" w:space="0" w:color="auto"/>
              <w:left w:val="single" w:sz="4" w:space="0" w:color="auto"/>
              <w:bottom w:val="single" w:sz="4" w:space="0" w:color="auto"/>
              <w:right w:val="single" w:sz="4" w:space="0" w:color="auto"/>
            </w:tcBorders>
            <w:shd w:val="clear" w:color="auto" w:fill="1F497D"/>
            <w:vAlign w:val="center"/>
            <w:hideMark/>
          </w:tcPr>
          <w:p w14:paraId="4C7F6F1C" w14:textId="75253739" w:rsidR="008868BD" w:rsidRPr="008D2F69" w:rsidRDefault="008868BD" w:rsidP="003B1E97">
            <w:pPr>
              <w:pStyle w:val="TableText"/>
              <w:keepNext/>
              <w:spacing w:before="60" w:after="60"/>
              <w:jc w:val="center"/>
              <w:rPr>
                <w:rFonts w:ascii="Arial" w:hAnsi="Arial" w:cs="Arial"/>
                <w:b/>
                <w:color w:val="FFFFFF"/>
                <w:szCs w:val="18"/>
              </w:rPr>
            </w:pPr>
            <w:r w:rsidRPr="008D2F69">
              <w:rPr>
                <w:rFonts w:ascii="Arial" w:hAnsi="Arial" w:cs="Arial"/>
                <w:b/>
                <w:color w:val="FFFFFF"/>
                <w:szCs w:val="18"/>
              </w:rPr>
              <w:t>RESULTS</w:t>
            </w:r>
          </w:p>
        </w:tc>
        <w:tc>
          <w:tcPr>
            <w:tcW w:w="5758" w:type="dxa"/>
            <w:vMerge w:val="restart"/>
            <w:tcBorders>
              <w:top w:val="single" w:sz="4" w:space="0" w:color="auto"/>
              <w:left w:val="single" w:sz="4" w:space="0" w:color="auto"/>
              <w:right w:val="single" w:sz="4" w:space="0" w:color="auto"/>
            </w:tcBorders>
            <w:shd w:val="clear" w:color="auto" w:fill="1F497D"/>
            <w:vAlign w:val="bottom"/>
            <w:hideMark/>
          </w:tcPr>
          <w:p w14:paraId="4FD658B7" w14:textId="2FC47786" w:rsidR="008868BD" w:rsidRPr="008D2F69" w:rsidRDefault="008868BD" w:rsidP="00BE3C28">
            <w:pPr>
              <w:pStyle w:val="TableText"/>
              <w:keepNext/>
              <w:spacing w:before="60" w:after="60"/>
              <w:jc w:val="center"/>
              <w:rPr>
                <w:rFonts w:ascii="Arial" w:hAnsi="Arial" w:cs="Arial"/>
                <w:b/>
                <w:color w:val="FFFFFF"/>
                <w:szCs w:val="18"/>
              </w:rPr>
            </w:pPr>
            <w:r w:rsidRPr="008D2F69">
              <w:rPr>
                <w:rFonts w:ascii="Arial" w:hAnsi="Arial" w:cs="Arial"/>
                <w:b/>
                <w:color w:val="FFFFFF"/>
                <w:szCs w:val="18"/>
              </w:rPr>
              <w:t>COMMENTS</w:t>
            </w:r>
          </w:p>
        </w:tc>
      </w:tr>
      <w:tr w:rsidR="00B723A6" w:rsidRPr="00A52226" w14:paraId="518713B0" w14:textId="77777777" w:rsidTr="008868BD">
        <w:trPr>
          <w:trHeight w:val="408"/>
          <w:tblHeader/>
        </w:trPr>
        <w:tc>
          <w:tcPr>
            <w:tcW w:w="4176" w:type="dxa"/>
            <w:gridSpan w:val="2"/>
            <w:vMerge/>
            <w:tcBorders>
              <w:left w:val="single" w:sz="4" w:space="0" w:color="auto"/>
              <w:bottom w:val="single" w:sz="4" w:space="0" w:color="auto"/>
              <w:right w:val="single" w:sz="4" w:space="0" w:color="auto"/>
            </w:tcBorders>
            <w:shd w:val="clear" w:color="auto" w:fill="1F497D"/>
            <w:vAlign w:val="bottom"/>
          </w:tcPr>
          <w:p w14:paraId="6D9DB1CC" w14:textId="77777777" w:rsidR="008868BD" w:rsidRPr="00B46120" w:rsidRDefault="008868BD" w:rsidP="003B1E97">
            <w:pPr>
              <w:keepNext/>
              <w:spacing w:before="60" w:after="60"/>
              <w:rPr>
                <w:rFonts w:cs="Calibri"/>
                <w:b/>
                <w:color w:val="FFFFFF"/>
                <w:sz w:val="22"/>
                <w:szCs w:val="22"/>
              </w:rPr>
            </w:pPr>
          </w:p>
        </w:tc>
        <w:tc>
          <w:tcPr>
            <w:tcW w:w="1394" w:type="dxa"/>
            <w:tcBorders>
              <w:top w:val="single" w:sz="4" w:space="0" w:color="auto"/>
              <w:left w:val="single" w:sz="4" w:space="0" w:color="auto"/>
              <w:bottom w:val="single" w:sz="4" w:space="0" w:color="auto"/>
              <w:right w:val="single" w:sz="4" w:space="0" w:color="auto"/>
            </w:tcBorders>
            <w:shd w:val="clear" w:color="auto" w:fill="1F497D"/>
            <w:vAlign w:val="bottom"/>
          </w:tcPr>
          <w:p w14:paraId="5F526B68" w14:textId="74DC99F6" w:rsidR="008868BD" w:rsidRPr="008D2F69" w:rsidRDefault="008868BD" w:rsidP="003B1E97">
            <w:pPr>
              <w:pStyle w:val="TableText"/>
              <w:keepNext/>
              <w:spacing w:before="60" w:after="60"/>
              <w:jc w:val="right"/>
              <w:rPr>
                <w:rFonts w:ascii="Arial" w:hAnsi="Arial" w:cs="Arial"/>
                <w:b/>
                <w:color w:val="FFFFFF"/>
                <w:szCs w:val="18"/>
              </w:rPr>
            </w:pPr>
            <w:r>
              <w:rPr>
                <w:rFonts w:ascii="Arial" w:hAnsi="Arial" w:cs="Arial"/>
                <w:b/>
                <w:color w:val="FFFFFF"/>
                <w:szCs w:val="18"/>
              </w:rPr>
              <w:t>2019</w:t>
            </w:r>
          </w:p>
        </w:tc>
        <w:tc>
          <w:tcPr>
            <w:tcW w:w="1394" w:type="dxa"/>
            <w:tcBorders>
              <w:top w:val="single" w:sz="4" w:space="0" w:color="auto"/>
              <w:left w:val="single" w:sz="4" w:space="0" w:color="auto"/>
              <w:bottom w:val="single" w:sz="4" w:space="0" w:color="auto"/>
              <w:right w:val="single" w:sz="4" w:space="0" w:color="auto"/>
            </w:tcBorders>
            <w:shd w:val="clear" w:color="auto" w:fill="1F497D"/>
            <w:vAlign w:val="bottom"/>
          </w:tcPr>
          <w:p w14:paraId="77EF5A15" w14:textId="6F882B42" w:rsidR="008868BD" w:rsidRPr="008D2F69" w:rsidRDefault="008868BD" w:rsidP="003B1E97">
            <w:pPr>
              <w:pStyle w:val="TableText"/>
              <w:keepNext/>
              <w:spacing w:before="60" w:after="60"/>
              <w:jc w:val="right"/>
              <w:rPr>
                <w:rFonts w:ascii="Arial" w:hAnsi="Arial" w:cs="Arial"/>
                <w:b/>
                <w:color w:val="FFFFFF"/>
                <w:szCs w:val="18"/>
              </w:rPr>
            </w:pPr>
            <w:r w:rsidRPr="008D2F69">
              <w:rPr>
                <w:rFonts w:ascii="Arial" w:hAnsi="Arial" w:cs="Arial"/>
                <w:b/>
                <w:color w:val="FFFFFF"/>
                <w:szCs w:val="18"/>
              </w:rPr>
              <w:t>2020</w:t>
            </w:r>
          </w:p>
        </w:tc>
        <w:tc>
          <w:tcPr>
            <w:tcW w:w="1394" w:type="dxa"/>
            <w:tcBorders>
              <w:top w:val="single" w:sz="4" w:space="0" w:color="auto"/>
              <w:left w:val="single" w:sz="4" w:space="0" w:color="auto"/>
              <w:bottom w:val="single" w:sz="4" w:space="0" w:color="auto"/>
              <w:right w:val="single" w:sz="4" w:space="0" w:color="auto"/>
            </w:tcBorders>
            <w:shd w:val="clear" w:color="auto" w:fill="1F497D"/>
            <w:vAlign w:val="bottom"/>
          </w:tcPr>
          <w:p w14:paraId="345FC7A6" w14:textId="0DC6A619" w:rsidR="008868BD" w:rsidRPr="008D2F69" w:rsidRDefault="008868BD" w:rsidP="003B1E97">
            <w:pPr>
              <w:pStyle w:val="TableText"/>
              <w:keepNext/>
              <w:spacing w:before="60" w:after="60"/>
              <w:jc w:val="right"/>
              <w:rPr>
                <w:rFonts w:ascii="Arial" w:hAnsi="Arial" w:cs="Arial"/>
                <w:b/>
                <w:color w:val="FFFFFF"/>
                <w:szCs w:val="18"/>
              </w:rPr>
            </w:pPr>
            <w:r w:rsidRPr="008D2F69">
              <w:rPr>
                <w:rFonts w:ascii="Arial" w:hAnsi="Arial" w:cs="Arial"/>
                <w:b/>
                <w:color w:val="FFFFFF"/>
                <w:szCs w:val="18"/>
              </w:rPr>
              <w:t>2021</w:t>
            </w:r>
          </w:p>
        </w:tc>
        <w:tc>
          <w:tcPr>
            <w:tcW w:w="1394" w:type="dxa"/>
            <w:tcBorders>
              <w:top w:val="single" w:sz="4" w:space="0" w:color="auto"/>
              <w:left w:val="single" w:sz="4" w:space="0" w:color="auto"/>
              <w:bottom w:val="single" w:sz="4" w:space="0" w:color="auto"/>
              <w:right w:val="single" w:sz="4" w:space="0" w:color="auto"/>
            </w:tcBorders>
            <w:shd w:val="clear" w:color="auto" w:fill="1F497D"/>
            <w:vAlign w:val="bottom"/>
          </w:tcPr>
          <w:p w14:paraId="55BAC071" w14:textId="273B2DCC" w:rsidR="008868BD" w:rsidRPr="008D2F69" w:rsidRDefault="008868BD" w:rsidP="003B1E97">
            <w:pPr>
              <w:pStyle w:val="TableText"/>
              <w:keepNext/>
              <w:spacing w:before="60" w:after="60"/>
              <w:jc w:val="right"/>
              <w:rPr>
                <w:rFonts w:ascii="Arial" w:hAnsi="Arial" w:cs="Arial"/>
                <w:b/>
                <w:color w:val="FFFFFF"/>
                <w:szCs w:val="18"/>
              </w:rPr>
            </w:pPr>
            <w:r w:rsidRPr="008D2F69">
              <w:rPr>
                <w:rFonts w:ascii="Arial" w:hAnsi="Arial" w:cs="Arial"/>
                <w:b/>
                <w:color w:val="FFFFFF"/>
                <w:szCs w:val="18"/>
              </w:rPr>
              <w:t>202</w:t>
            </w:r>
            <w:r>
              <w:rPr>
                <w:rFonts w:ascii="Arial" w:hAnsi="Arial" w:cs="Arial"/>
                <w:b/>
                <w:color w:val="FFFFFF"/>
                <w:szCs w:val="18"/>
              </w:rPr>
              <w:t>2</w:t>
            </w:r>
          </w:p>
        </w:tc>
        <w:tc>
          <w:tcPr>
            <w:tcW w:w="5758" w:type="dxa"/>
            <w:vMerge/>
            <w:tcBorders>
              <w:left w:val="single" w:sz="4" w:space="0" w:color="auto"/>
              <w:bottom w:val="single" w:sz="4" w:space="0" w:color="auto"/>
              <w:right w:val="single" w:sz="4" w:space="0" w:color="auto"/>
            </w:tcBorders>
            <w:shd w:val="clear" w:color="auto" w:fill="1F497D"/>
            <w:vAlign w:val="bottom"/>
          </w:tcPr>
          <w:p w14:paraId="787592A1" w14:textId="77777777" w:rsidR="008868BD" w:rsidRPr="008D2F69" w:rsidRDefault="008868BD" w:rsidP="003B1E97">
            <w:pPr>
              <w:pStyle w:val="TableText"/>
              <w:keepNext/>
              <w:spacing w:before="60" w:after="60"/>
              <w:rPr>
                <w:rFonts w:ascii="Arial" w:hAnsi="Arial" w:cs="Arial"/>
                <w:b/>
                <w:color w:val="FFFFFF"/>
                <w:szCs w:val="18"/>
              </w:rPr>
            </w:pPr>
          </w:p>
        </w:tc>
      </w:tr>
      <w:tr w:rsidR="00704F11" w:rsidRPr="00A52226" w14:paraId="3E061DB4" w14:textId="77777777" w:rsidTr="004B5AEA">
        <w:tc>
          <w:tcPr>
            <w:tcW w:w="15510" w:type="dxa"/>
            <w:gridSpan w:val="7"/>
            <w:tcBorders>
              <w:top w:val="single" w:sz="4" w:space="0" w:color="auto"/>
              <w:left w:val="single" w:sz="4" w:space="0" w:color="auto"/>
              <w:bottom w:val="single" w:sz="4" w:space="0" w:color="auto"/>
              <w:right w:val="single" w:sz="4" w:space="0" w:color="auto"/>
            </w:tcBorders>
            <w:shd w:val="clear" w:color="auto" w:fill="D5E8F1"/>
            <w:hideMark/>
          </w:tcPr>
          <w:p w14:paraId="0C6C9E6B" w14:textId="77777777" w:rsidR="00704F11" w:rsidRPr="008D2F69" w:rsidRDefault="00704F11" w:rsidP="003B1E97">
            <w:pPr>
              <w:pStyle w:val="TableText"/>
              <w:spacing w:before="60" w:after="60"/>
              <w:rPr>
                <w:rFonts w:ascii="Arial" w:hAnsi="Arial" w:cs="Arial"/>
                <w:b/>
                <w:i/>
                <w:szCs w:val="18"/>
              </w:rPr>
            </w:pPr>
            <w:r w:rsidRPr="008D2F69">
              <w:rPr>
                <w:rFonts w:ascii="Arial" w:hAnsi="Arial" w:cs="Arial"/>
                <w:b/>
                <w:i/>
                <w:szCs w:val="18"/>
              </w:rPr>
              <w:t>Animal Management</w:t>
            </w:r>
          </w:p>
        </w:tc>
      </w:tr>
      <w:tr w:rsidR="00704F11" w:rsidRPr="00A52226" w14:paraId="79D96CA7" w14:textId="77777777" w:rsidTr="004B5AEA">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0BAE4A07" w14:textId="77777777" w:rsidR="00704F11" w:rsidRPr="00B46120" w:rsidRDefault="00704F11" w:rsidP="003B1E97">
            <w:pPr>
              <w:pStyle w:val="TableText"/>
              <w:spacing w:before="60" w:after="60"/>
              <w:rPr>
                <w:rFonts w:ascii="Arial" w:hAnsi="Arial" w:cs="Arial"/>
                <w:szCs w:val="18"/>
              </w:rPr>
            </w:pPr>
            <w:r w:rsidRPr="00B46120">
              <w:rPr>
                <w:rFonts w:ascii="Arial" w:hAnsi="Arial" w:cs="Arial"/>
                <w:szCs w:val="18"/>
              </w:rPr>
              <w:t>AM4</w:t>
            </w:r>
          </w:p>
        </w:tc>
        <w:tc>
          <w:tcPr>
            <w:tcW w:w="3609" w:type="dxa"/>
            <w:tcBorders>
              <w:top w:val="single" w:sz="4" w:space="0" w:color="auto"/>
              <w:left w:val="single" w:sz="4" w:space="0" w:color="auto"/>
              <w:bottom w:val="single" w:sz="4" w:space="0" w:color="auto"/>
              <w:right w:val="single" w:sz="4" w:space="0" w:color="auto"/>
            </w:tcBorders>
            <w:shd w:val="clear" w:color="auto" w:fill="auto"/>
            <w:hideMark/>
          </w:tcPr>
          <w:p w14:paraId="385A9488" w14:textId="77777777" w:rsidR="00704F11" w:rsidRPr="008D2F69" w:rsidRDefault="00704F11" w:rsidP="003B1E97">
            <w:pPr>
              <w:pStyle w:val="TableText"/>
              <w:spacing w:before="60" w:after="60"/>
              <w:rPr>
                <w:rFonts w:ascii="Arial" w:hAnsi="Arial" w:cs="Arial"/>
                <w:i/>
                <w:iCs/>
                <w:szCs w:val="18"/>
              </w:rPr>
            </w:pPr>
            <w:r w:rsidRPr="008D2F69">
              <w:rPr>
                <w:rFonts w:ascii="Arial" w:hAnsi="Arial" w:cs="Arial"/>
                <w:b/>
                <w:i/>
                <w:szCs w:val="18"/>
              </w:rPr>
              <w:t>Health and safety</w:t>
            </w:r>
            <w:r w:rsidRPr="008D2F69">
              <w:rPr>
                <w:rFonts w:ascii="Arial" w:hAnsi="Arial" w:cs="Arial"/>
                <w:i/>
                <w:iCs/>
                <w:szCs w:val="18"/>
              </w:rPr>
              <w:t xml:space="preserve"> </w:t>
            </w:r>
          </w:p>
          <w:p w14:paraId="036D8F1D" w14:textId="77777777" w:rsidR="00FB321F" w:rsidRDefault="00704F11" w:rsidP="003B1E97">
            <w:pPr>
              <w:pStyle w:val="TableText"/>
              <w:spacing w:before="60" w:after="60"/>
              <w:rPr>
                <w:rFonts w:ascii="Arial" w:hAnsi="Arial" w:cs="Arial"/>
                <w:spacing w:val="0"/>
                <w:szCs w:val="18"/>
              </w:rPr>
            </w:pPr>
            <w:r w:rsidRPr="008D2F69">
              <w:rPr>
                <w:rFonts w:ascii="Arial" w:hAnsi="Arial" w:cs="Arial"/>
                <w:i/>
                <w:iCs/>
                <w:szCs w:val="18"/>
              </w:rPr>
              <w:t>Animal management prosecutions</w:t>
            </w:r>
          </w:p>
          <w:p w14:paraId="060102C5" w14:textId="7F5538B6" w:rsidR="00704F11" w:rsidRPr="008D2F69" w:rsidRDefault="00704F11" w:rsidP="003B1E97">
            <w:pPr>
              <w:pStyle w:val="TableText"/>
              <w:spacing w:before="60" w:after="60"/>
              <w:rPr>
                <w:rFonts w:ascii="Arial" w:hAnsi="Arial" w:cs="Arial"/>
                <w:szCs w:val="18"/>
              </w:rPr>
            </w:pPr>
            <w:r w:rsidRPr="008D2F69">
              <w:rPr>
                <w:rFonts w:ascii="Arial" w:hAnsi="Arial" w:cs="Arial"/>
                <w:spacing w:val="0"/>
                <w:szCs w:val="18"/>
              </w:rPr>
              <w:t>[Number of successful animal management prosecutions]</w:t>
            </w:r>
          </w:p>
        </w:tc>
        <w:tc>
          <w:tcPr>
            <w:tcW w:w="1394" w:type="dxa"/>
            <w:tcBorders>
              <w:top w:val="single" w:sz="4" w:space="0" w:color="auto"/>
              <w:left w:val="single" w:sz="4" w:space="0" w:color="auto"/>
              <w:bottom w:val="single" w:sz="4" w:space="0" w:color="auto"/>
              <w:right w:val="single" w:sz="4" w:space="0" w:color="auto"/>
            </w:tcBorders>
            <w:shd w:val="clear" w:color="auto" w:fill="auto"/>
          </w:tcPr>
          <w:p w14:paraId="6FD3FF7A" w14:textId="77777777" w:rsidR="00704F11" w:rsidRPr="008D2F69" w:rsidRDefault="00704F11" w:rsidP="003B1E97">
            <w:pPr>
              <w:pStyle w:val="TableText"/>
              <w:spacing w:before="60" w:after="60"/>
              <w:jc w:val="right"/>
              <w:rPr>
                <w:rFonts w:ascii="Arial" w:hAnsi="Arial" w:cs="Arial"/>
                <w:szCs w:val="18"/>
              </w:rPr>
            </w:pPr>
            <w:r w:rsidRPr="008D2F69">
              <w:rPr>
                <w:rFonts w:ascii="Arial" w:hAnsi="Arial" w:cs="Arial"/>
                <w:szCs w:val="18"/>
              </w:rPr>
              <w:t>19</w:t>
            </w:r>
          </w:p>
        </w:tc>
        <w:tc>
          <w:tcPr>
            <w:tcW w:w="1394" w:type="dxa"/>
            <w:tcBorders>
              <w:top w:val="single" w:sz="4" w:space="0" w:color="auto"/>
              <w:left w:val="single" w:sz="4" w:space="0" w:color="auto"/>
              <w:bottom w:val="single" w:sz="4" w:space="0" w:color="auto"/>
              <w:right w:val="single" w:sz="4" w:space="0" w:color="auto"/>
            </w:tcBorders>
            <w:shd w:val="clear" w:color="auto" w:fill="auto"/>
          </w:tcPr>
          <w:p w14:paraId="32FCE933" w14:textId="77777777" w:rsidR="00704F11" w:rsidRPr="008D2F69" w:rsidRDefault="00704F11" w:rsidP="003B1E97">
            <w:pPr>
              <w:pStyle w:val="TableText"/>
              <w:spacing w:before="60" w:after="60"/>
              <w:jc w:val="right"/>
              <w:rPr>
                <w:rFonts w:ascii="Arial" w:hAnsi="Arial" w:cs="Arial"/>
                <w:szCs w:val="18"/>
              </w:rPr>
            </w:pPr>
            <w:r w:rsidRPr="008D2F69">
              <w:rPr>
                <w:rFonts w:ascii="Arial" w:hAnsi="Arial" w:cs="Arial"/>
                <w:szCs w:val="23"/>
              </w:rPr>
              <w:t>Retired in 2020</w:t>
            </w:r>
          </w:p>
        </w:tc>
        <w:tc>
          <w:tcPr>
            <w:tcW w:w="1394" w:type="dxa"/>
            <w:tcBorders>
              <w:top w:val="single" w:sz="4" w:space="0" w:color="auto"/>
              <w:left w:val="single" w:sz="4" w:space="0" w:color="auto"/>
              <w:bottom w:val="single" w:sz="4" w:space="0" w:color="auto"/>
              <w:right w:val="single" w:sz="4" w:space="0" w:color="auto"/>
            </w:tcBorders>
            <w:shd w:val="clear" w:color="auto" w:fill="auto"/>
          </w:tcPr>
          <w:p w14:paraId="2B8B295D" w14:textId="77777777" w:rsidR="00704F11" w:rsidRPr="008D2F69" w:rsidRDefault="00704F11" w:rsidP="003B1E97">
            <w:pPr>
              <w:spacing w:before="60" w:after="60"/>
              <w:jc w:val="right"/>
            </w:pPr>
            <w:r w:rsidRPr="008D2F69">
              <w:rPr>
                <w:rFonts w:ascii="Arial" w:hAnsi="Arial" w:cs="Arial"/>
                <w:sz w:val="18"/>
                <w:szCs w:val="23"/>
              </w:rPr>
              <w:t>Retired in 2020</w:t>
            </w:r>
          </w:p>
        </w:tc>
        <w:tc>
          <w:tcPr>
            <w:tcW w:w="1394" w:type="dxa"/>
            <w:tcBorders>
              <w:top w:val="single" w:sz="4" w:space="0" w:color="auto"/>
              <w:left w:val="single" w:sz="4" w:space="0" w:color="auto"/>
              <w:bottom w:val="single" w:sz="4" w:space="0" w:color="auto"/>
              <w:right w:val="single" w:sz="4" w:space="0" w:color="auto"/>
            </w:tcBorders>
            <w:shd w:val="clear" w:color="auto" w:fill="auto"/>
          </w:tcPr>
          <w:p w14:paraId="14BE947A" w14:textId="77777777" w:rsidR="00704F11" w:rsidRPr="00A32D05" w:rsidRDefault="00704F11" w:rsidP="003B1E97">
            <w:pPr>
              <w:spacing w:before="60" w:after="60"/>
              <w:jc w:val="right"/>
              <w:rPr>
                <w:rFonts w:ascii="Arial" w:hAnsi="Arial" w:cs="Arial"/>
                <w:szCs w:val="18"/>
              </w:rPr>
            </w:pPr>
            <w:r w:rsidRPr="00A32D05">
              <w:rPr>
                <w:rFonts w:ascii="Arial" w:hAnsi="Arial" w:cs="Arial"/>
                <w:sz w:val="18"/>
                <w:szCs w:val="23"/>
              </w:rPr>
              <w:t>Retired in 2020</w:t>
            </w:r>
          </w:p>
        </w:tc>
        <w:tc>
          <w:tcPr>
            <w:tcW w:w="5758" w:type="dxa"/>
            <w:tcBorders>
              <w:top w:val="single" w:sz="4" w:space="0" w:color="auto"/>
              <w:left w:val="single" w:sz="4" w:space="0" w:color="auto"/>
              <w:bottom w:val="single" w:sz="4" w:space="0" w:color="auto"/>
              <w:right w:val="single" w:sz="4" w:space="0" w:color="auto"/>
            </w:tcBorders>
            <w:shd w:val="clear" w:color="auto" w:fill="auto"/>
            <w:hideMark/>
          </w:tcPr>
          <w:p w14:paraId="6E52CEEE" w14:textId="77777777" w:rsidR="00704F11" w:rsidRPr="00A32D05" w:rsidRDefault="00704F11" w:rsidP="003B1E97">
            <w:pPr>
              <w:pStyle w:val="TableText"/>
              <w:spacing w:before="60" w:after="60"/>
              <w:rPr>
                <w:rFonts w:ascii="Arial" w:hAnsi="Arial" w:cs="Arial"/>
                <w:szCs w:val="18"/>
              </w:rPr>
            </w:pPr>
            <w:r w:rsidRPr="00A32D05">
              <w:rPr>
                <w:rFonts w:ascii="Arial" w:hAnsi="Arial" w:cs="Arial"/>
                <w:szCs w:val="18"/>
              </w:rPr>
              <w:t xml:space="preserve">As of 1 July 2019, this indicator was replaced by the amended </w:t>
            </w:r>
            <w:r w:rsidRPr="00A32D05">
              <w:rPr>
                <w:rFonts w:ascii="Arial" w:hAnsi="Arial" w:cs="Arial"/>
                <w:i/>
                <w:szCs w:val="18"/>
              </w:rPr>
              <w:t>Animal management prosecution</w:t>
            </w:r>
            <w:r w:rsidRPr="00A32D05">
              <w:rPr>
                <w:rFonts w:ascii="Arial" w:hAnsi="Arial" w:cs="Arial"/>
                <w:szCs w:val="18"/>
              </w:rPr>
              <w:t xml:space="preserve"> measure AM7.</w:t>
            </w:r>
          </w:p>
        </w:tc>
      </w:tr>
    </w:tbl>
    <w:p w14:paraId="2077241E" w14:textId="77777777" w:rsidR="004107DE" w:rsidRDefault="004107DE" w:rsidP="00704F11">
      <w:pPr>
        <w:autoSpaceDE w:val="0"/>
        <w:autoSpaceDN w:val="0"/>
        <w:adjustRightInd w:val="0"/>
        <w:spacing w:before="100" w:after="100"/>
        <w:rPr>
          <w:rFonts w:ascii="Arial" w:hAnsi="Arial" w:cs="Arial"/>
          <w:b/>
          <w:sz w:val="18"/>
          <w:szCs w:val="18"/>
        </w:rPr>
      </w:pPr>
      <w:bookmarkStart w:id="142" w:name="_Hlk79864284"/>
    </w:p>
    <w:p w14:paraId="252A4DF6" w14:textId="264AD918" w:rsidR="00704F11" w:rsidRPr="00306C69" w:rsidRDefault="00704F11" w:rsidP="00704F11">
      <w:pPr>
        <w:autoSpaceDE w:val="0"/>
        <w:autoSpaceDN w:val="0"/>
        <w:adjustRightInd w:val="0"/>
        <w:spacing w:before="100" w:after="100"/>
        <w:rPr>
          <w:rFonts w:ascii="Arial" w:hAnsi="Arial" w:cs="Arial"/>
          <w:b/>
          <w:sz w:val="18"/>
          <w:szCs w:val="18"/>
        </w:rPr>
      </w:pPr>
      <w:r w:rsidRPr="00306C69">
        <w:rPr>
          <w:rFonts w:ascii="Arial" w:hAnsi="Arial" w:cs="Arial"/>
          <w:b/>
          <w:sz w:val="18"/>
          <w:szCs w:val="18"/>
        </w:rPr>
        <w:t>Definitions</w:t>
      </w:r>
    </w:p>
    <w:p w14:paraId="62FDA39E" w14:textId="6AC992FE" w:rsidR="00704F11" w:rsidRPr="00306C69" w:rsidRDefault="00704F11" w:rsidP="00704F11">
      <w:pPr>
        <w:autoSpaceDE w:val="0"/>
        <w:autoSpaceDN w:val="0"/>
        <w:adjustRightInd w:val="0"/>
        <w:spacing w:before="100" w:after="100"/>
        <w:rPr>
          <w:rFonts w:ascii="Arial" w:hAnsi="Arial" w:cs="Arial"/>
          <w:b/>
          <w:sz w:val="18"/>
          <w:szCs w:val="18"/>
        </w:rPr>
      </w:pPr>
      <w:r w:rsidRPr="00306C69">
        <w:rPr>
          <w:rFonts w:ascii="Arial" w:hAnsi="Arial" w:cs="Arial"/>
          <w:sz w:val="18"/>
          <w:szCs w:val="18"/>
        </w:rPr>
        <w:t xml:space="preserve">‘Aboriginal child’ means a child who is an Aboriginal person </w:t>
      </w:r>
    </w:p>
    <w:p w14:paraId="377AC8A7" w14:textId="075ADB19"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‘Aboriginal person’ has the same meaning as in the </w:t>
      </w:r>
      <w:r w:rsidRPr="00306C69">
        <w:rPr>
          <w:rFonts w:ascii="Arial" w:hAnsi="Arial" w:cs="Arial"/>
          <w:i/>
          <w:sz w:val="18"/>
          <w:szCs w:val="18"/>
        </w:rPr>
        <w:t>Aboriginal Heritage Act 2006</w:t>
      </w:r>
    </w:p>
    <w:p w14:paraId="7C7089DA"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‘Active library borrower’ means a member of a library who has borrowed a book from the library </w:t>
      </w:r>
    </w:p>
    <w:p w14:paraId="04657293"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‘Annual report’ means an annual report prepared by a council under section 98 of the Act </w:t>
      </w:r>
    </w:p>
    <w:p w14:paraId="42E926FA"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‘Class 1 food premises’ means food premises, within the meaning of the </w:t>
      </w:r>
      <w:r w:rsidRPr="00306C69">
        <w:rPr>
          <w:rFonts w:ascii="Arial" w:hAnsi="Arial" w:cs="Arial"/>
          <w:i/>
          <w:sz w:val="18"/>
          <w:szCs w:val="18"/>
        </w:rPr>
        <w:t>Food Act 1984</w:t>
      </w:r>
      <w:r w:rsidRPr="00306C69">
        <w:rPr>
          <w:rFonts w:ascii="Arial" w:hAnsi="Arial" w:cs="Arial"/>
          <w:sz w:val="18"/>
          <w:szCs w:val="18"/>
        </w:rPr>
        <w:t xml:space="preserve">, that have been declared as class 1 food premises under section 19C of that Act </w:t>
      </w:r>
    </w:p>
    <w:p w14:paraId="058919CB"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‘Class 2 food premises’ means food premises, within the meaning of the </w:t>
      </w:r>
      <w:r w:rsidRPr="00306C69">
        <w:rPr>
          <w:rFonts w:ascii="Arial" w:hAnsi="Arial" w:cs="Arial"/>
          <w:i/>
          <w:sz w:val="18"/>
          <w:szCs w:val="18"/>
        </w:rPr>
        <w:t>Food Act 1984</w:t>
      </w:r>
      <w:r w:rsidRPr="00306C69">
        <w:rPr>
          <w:rFonts w:ascii="Arial" w:hAnsi="Arial" w:cs="Arial"/>
          <w:sz w:val="18"/>
          <w:szCs w:val="18"/>
        </w:rPr>
        <w:t xml:space="preserve">, that have been declared as class 2 food premises under section 19C of that Act </w:t>
      </w:r>
    </w:p>
    <w:p w14:paraId="77AF3378"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lastRenderedPageBreak/>
        <w:t>‘Critical non-compliance outcome notification’ means a notification received by council under section 19</w:t>
      </w:r>
      <w:proofErr w:type="gramStart"/>
      <w:r w:rsidRPr="00306C69">
        <w:rPr>
          <w:rFonts w:ascii="Arial" w:hAnsi="Arial" w:cs="Arial"/>
          <w:sz w:val="18"/>
          <w:szCs w:val="18"/>
        </w:rPr>
        <w:t>N(</w:t>
      </w:r>
      <w:proofErr w:type="gramEnd"/>
      <w:r w:rsidRPr="00306C69">
        <w:rPr>
          <w:rFonts w:ascii="Arial" w:hAnsi="Arial" w:cs="Arial"/>
          <w:sz w:val="18"/>
          <w:szCs w:val="18"/>
        </w:rPr>
        <w:t xml:space="preserve">3) or (4) of the </w:t>
      </w:r>
      <w:r w:rsidRPr="00306C69">
        <w:rPr>
          <w:rFonts w:ascii="Arial" w:hAnsi="Arial" w:cs="Arial"/>
          <w:i/>
          <w:sz w:val="18"/>
          <w:szCs w:val="18"/>
        </w:rPr>
        <w:t>Food Act 1984</w:t>
      </w:r>
      <w:r w:rsidRPr="00306C69">
        <w:rPr>
          <w:rFonts w:ascii="Arial" w:hAnsi="Arial" w:cs="Arial"/>
          <w:sz w:val="18"/>
          <w:szCs w:val="18"/>
        </w:rPr>
        <w:t xml:space="preserve">, or advice given to council by an authorised officer under that Act, of a deficiency that poses an immediate serious threat to public health </w:t>
      </w:r>
    </w:p>
    <w:p w14:paraId="175681AD" w14:textId="127EEE28"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 xml:space="preserve">‘Food </w:t>
      </w:r>
      <w:proofErr w:type="gramStart"/>
      <w:r w:rsidRPr="00306C69">
        <w:rPr>
          <w:rFonts w:ascii="Arial" w:hAnsi="Arial" w:cs="Arial"/>
          <w:sz w:val="18"/>
          <w:szCs w:val="18"/>
        </w:rPr>
        <w:t>premises’</w:t>
      </w:r>
      <w:proofErr w:type="gramEnd"/>
      <w:r w:rsidRPr="00306C69">
        <w:rPr>
          <w:rFonts w:ascii="Arial" w:hAnsi="Arial" w:cs="Arial"/>
          <w:sz w:val="18"/>
          <w:szCs w:val="18"/>
        </w:rPr>
        <w:t xml:space="preserve"> has the same meaning as in the </w:t>
      </w:r>
      <w:r w:rsidRPr="00306C69">
        <w:rPr>
          <w:rFonts w:ascii="Arial" w:hAnsi="Arial" w:cs="Arial"/>
          <w:i/>
          <w:sz w:val="18"/>
          <w:szCs w:val="18"/>
        </w:rPr>
        <w:t>Food Act 1984</w:t>
      </w:r>
    </w:p>
    <w:p w14:paraId="6CB97FB8" w14:textId="77777777" w:rsidR="00704F11" w:rsidRPr="00306C69" w:rsidRDefault="00704F11" w:rsidP="00704F11">
      <w:pPr>
        <w:autoSpaceDE w:val="0"/>
        <w:autoSpaceDN w:val="0"/>
        <w:adjustRightInd w:val="0"/>
        <w:spacing w:before="100" w:after="100"/>
        <w:rPr>
          <w:rFonts w:ascii="Arial" w:hAnsi="Arial" w:cs="Arial"/>
          <w:i/>
          <w:sz w:val="18"/>
          <w:szCs w:val="18"/>
        </w:rPr>
      </w:pPr>
      <w:r w:rsidRPr="00306C69">
        <w:rPr>
          <w:rFonts w:ascii="Arial" w:hAnsi="Arial" w:cs="Arial"/>
          <w:sz w:val="18"/>
          <w:szCs w:val="18"/>
        </w:rPr>
        <w:t xml:space="preserve">‘Local road’ means a sealed or unsealed road for which the council is the responsible road authority under the </w:t>
      </w:r>
      <w:r w:rsidRPr="00306C69">
        <w:rPr>
          <w:rFonts w:ascii="Arial" w:hAnsi="Arial" w:cs="Arial"/>
          <w:i/>
          <w:sz w:val="18"/>
          <w:szCs w:val="18"/>
        </w:rPr>
        <w:t>Road Management Act 2004</w:t>
      </w:r>
    </w:p>
    <w:p w14:paraId="2365A6B0"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‘Major non-compliance outcome notification’ means a notification received by a council under section 19</w:t>
      </w:r>
      <w:proofErr w:type="gramStart"/>
      <w:r w:rsidRPr="00306C69">
        <w:rPr>
          <w:rFonts w:ascii="Arial" w:hAnsi="Arial" w:cs="Arial"/>
          <w:sz w:val="18"/>
          <w:szCs w:val="18"/>
        </w:rPr>
        <w:t>N(</w:t>
      </w:r>
      <w:proofErr w:type="gramEnd"/>
      <w:r w:rsidRPr="00306C69">
        <w:rPr>
          <w:rFonts w:ascii="Arial" w:hAnsi="Arial" w:cs="Arial"/>
          <w:sz w:val="18"/>
          <w:szCs w:val="18"/>
        </w:rPr>
        <w:t xml:space="preserve">3) or (4) of the </w:t>
      </w:r>
      <w:r w:rsidRPr="00306C69">
        <w:rPr>
          <w:rFonts w:ascii="Arial" w:hAnsi="Arial" w:cs="Arial"/>
          <w:i/>
          <w:sz w:val="18"/>
          <w:szCs w:val="18"/>
        </w:rPr>
        <w:t>Food Act 1984</w:t>
      </w:r>
      <w:r w:rsidRPr="00306C69">
        <w:rPr>
          <w:rFonts w:ascii="Arial" w:hAnsi="Arial" w:cs="Arial"/>
          <w:sz w:val="18"/>
          <w:szCs w:val="18"/>
        </w:rPr>
        <w:t xml:space="preserve">, or advice given to council by an authorised officer under that Act, or a deficiency that does not pose an immediate serious threat to public health but may do so if no remedial action is taken </w:t>
      </w:r>
    </w:p>
    <w:p w14:paraId="0DB876B2" w14:textId="77777777" w:rsidR="00704F11" w:rsidRPr="00306C69"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‘MCH’ means the Maternal and Child Health Service provided by a council to support the health and development of children within the municipality from birth until school age</w:t>
      </w:r>
    </w:p>
    <w:p w14:paraId="78AE4C73" w14:textId="64036595" w:rsidR="00704F11" w:rsidRDefault="00704F11" w:rsidP="00704F11">
      <w:pPr>
        <w:autoSpaceDE w:val="0"/>
        <w:autoSpaceDN w:val="0"/>
        <w:adjustRightInd w:val="0"/>
        <w:spacing w:before="100" w:after="100"/>
        <w:rPr>
          <w:rFonts w:ascii="Arial" w:hAnsi="Arial" w:cs="Arial"/>
          <w:sz w:val="18"/>
          <w:szCs w:val="18"/>
        </w:rPr>
      </w:pPr>
      <w:r w:rsidRPr="00306C69">
        <w:rPr>
          <w:rFonts w:ascii="Arial" w:hAnsi="Arial" w:cs="Arial"/>
          <w:sz w:val="18"/>
          <w:szCs w:val="18"/>
        </w:rPr>
        <w:t>‘Population’ means the resident population estimated by council</w:t>
      </w:r>
    </w:p>
    <w:p w14:paraId="51B7C40C" w14:textId="77777777" w:rsidR="00704F11" w:rsidRPr="003B1E97" w:rsidRDefault="00704F11" w:rsidP="00704F11">
      <w:pPr>
        <w:spacing w:before="100" w:after="100"/>
        <w:rPr>
          <w:rFonts w:ascii="Arial" w:hAnsi="Arial" w:cs="Arial"/>
          <w:b/>
          <w:color w:val="003361"/>
          <w:sz w:val="24"/>
          <w:szCs w:val="24"/>
        </w:rPr>
      </w:pPr>
      <w:r>
        <w:rPr>
          <w:rFonts w:ascii="Arial" w:hAnsi="Arial" w:cs="Arial"/>
          <w:sz w:val="18"/>
          <w:szCs w:val="18"/>
        </w:rPr>
        <w:br w:type="page"/>
      </w:r>
      <w:bookmarkStart w:id="143" w:name="_Hlk48553766"/>
      <w:bookmarkStart w:id="144" w:name="_Hlk79864831"/>
      <w:bookmarkEnd w:id="142"/>
      <w:r w:rsidRPr="003B1E97">
        <w:rPr>
          <w:rFonts w:ascii="Arial" w:hAnsi="Arial" w:cs="Arial"/>
          <w:b/>
          <w:color w:val="003361"/>
          <w:sz w:val="24"/>
          <w:szCs w:val="24"/>
        </w:rPr>
        <w:lastRenderedPageBreak/>
        <w:t>FINANCIAL PERFORMANCE INDICATORS</w:t>
      </w:r>
    </w:p>
    <w:bookmarkEnd w:id="143"/>
    <w:p w14:paraId="11E8EC56" w14:textId="5AED35CD" w:rsidR="00704F11" w:rsidRPr="003B1E97" w:rsidRDefault="00704F11" w:rsidP="00704F11">
      <w:pPr>
        <w:tabs>
          <w:tab w:val="left" w:pos="8130"/>
        </w:tabs>
        <w:spacing w:before="100" w:after="100"/>
        <w:rPr>
          <w:rFonts w:ascii="Arial" w:hAnsi="Arial" w:cs="Arial"/>
          <w:b/>
          <w:color w:val="003361"/>
          <w:sz w:val="24"/>
          <w:szCs w:val="24"/>
        </w:rPr>
      </w:pPr>
      <w:r w:rsidRPr="003B1E97">
        <w:rPr>
          <w:rFonts w:ascii="Arial" w:hAnsi="Arial" w:cs="Arial"/>
          <w:b/>
          <w:color w:val="003361"/>
          <w:sz w:val="24"/>
          <w:szCs w:val="24"/>
        </w:rPr>
        <w:t>For the year ended 30 June 2022</w:t>
      </w:r>
    </w:p>
    <w:tbl>
      <w:tblPr>
        <w:tblW w:w="15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20" w:firstRow="1" w:lastRow="0" w:firstColumn="0" w:lastColumn="0" w:noHBand="1" w:noVBand="1"/>
      </w:tblPr>
      <w:tblGrid>
        <w:gridCol w:w="561"/>
        <w:gridCol w:w="3084"/>
        <w:gridCol w:w="1031"/>
        <w:gridCol w:w="1032"/>
        <w:gridCol w:w="1032"/>
        <w:gridCol w:w="1032"/>
        <w:gridCol w:w="1032"/>
        <w:gridCol w:w="1032"/>
        <w:gridCol w:w="1032"/>
        <w:gridCol w:w="1032"/>
        <w:gridCol w:w="3608"/>
      </w:tblGrid>
      <w:tr w:rsidR="00FF20E0" w:rsidRPr="00A52226" w14:paraId="7C3B29DD" w14:textId="77777777" w:rsidTr="006C5B07">
        <w:trPr>
          <w:trHeight w:val="70"/>
          <w:tblHeader/>
        </w:trPr>
        <w:tc>
          <w:tcPr>
            <w:tcW w:w="3645" w:type="dxa"/>
            <w:gridSpan w:val="2"/>
            <w:vMerge w:val="restart"/>
            <w:tcBorders>
              <w:top w:val="single" w:sz="4" w:space="0" w:color="auto"/>
              <w:left w:val="single" w:sz="4" w:space="0" w:color="auto"/>
              <w:right w:val="single" w:sz="4" w:space="0" w:color="auto"/>
            </w:tcBorders>
            <w:shd w:val="clear" w:color="auto" w:fill="1F497D"/>
            <w:hideMark/>
          </w:tcPr>
          <w:p w14:paraId="2FBF48E7" w14:textId="77777777" w:rsidR="00FF20E0" w:rsidRPr="00B46120" w:rsidRDefault="00FF20E0" w:rsidP="00D93B77">
            <w:pPr>
              <w:pStyle w:val="TableText"/>
              <w:keepNext/>
              <w:spacing w:before="60" w:after="60"/>
              <w:rPr>
                <w:rFonts w:ascii="Arial" w:hAnsi="Arial" w:cs="Arial"/>
                <w:color w:val="FFFFFF"/>
                <w:szCs w:val="18"/>
              </w:rPr>
            </w:pPr>
            <w:bookmarkStart w:id="145" w:name="_Hlk80107412"/>
            <w:bookmarkStart w:id="146" w:name="_Hlk48593735"/>
            <w:bookmarkEnd w:id="144"/>
          </w:p>
          <w:p w14:paraId="585C9F75" w14:textId="77777777" w:rsidR="00FF20E0" w:rsidRPr="00D16F02" w:rsidRDefault="00FF20E0" w:rsidP="00D93B77">
            <w:pPr>
              <w:pStyle w:val="TableText"/>
              <w:keepNext/>
              <w:spacing w:before="60" w:after="60"/>
              <w:rPr>
                <w:rFonts w:ascii="Arial" w:hAnsi="Arial" w:cs="Arial"/>
                <w:color w:val="FFFFFF"/>
                <w:szCs w:val="18"/>
              </w:rPr>
            </w:pPr>
            <w:r w:rsidRPr="00D16F02">
              <w:rPr>
                <w:rFonts w:ascii="Arial" w:hAnsi="Arial" w:cs="Arial"/>
                <w:b/>
                <w:color w:val="FFFFFF"/>
                <w:szCs w:val="18"/>
              </w:rPr>
              <w:t>DIMENSION</w:t>
            </w:r>
            <w:r w:rsidRPr="00D16F02">
              <w:rPr>
                <w:rFonts w:ascii="Arial" w:hAnsi="Arial" w:cs="Arial"/>
                <w:color w:val="FFFFFF"/>
                <w:szCs w:val="18"/>
              </w:rPr>
              <w:t>/</w:t>
            </w:r>
            <w:r w:rsidRPr="00D16F02">
              <w:rPr>
                <w:rFonts w:ascii="Arial" w:hAnsi="Arial" w:cs="Arial"/>
                <w:b/>
                <w:color w:val="FFFFFF"/>
                <w:szCs w:val="18"/>
              </w:rPr>
              <w:t>INDICATOR</w:t>
            </w:r>
            <w:r w:rsidRPr="00D16F02">
              <w:rPr>
                <w:rFonts w:ascii="Arial" w:hAnsi="Arial" w:cs="Arial"/>
                <w:color w:val="FFFFFF"/>
                <w:szCs w:val="18"/>
              </w:rPr>
              <w:t>/</w:t>
            </w:r>
            <w:r w:rsidRPr="00D16F02">
              <w:rPr>
                <w:rFonts w:ascii="Arial" w:hAnsi="Arial" w:cs="Arial"/>
                <w:b/>
                <w:color w:val="FFFFFF"/>
                <w:szCs w:val="18"/>
              </w:rPr>
              <w:t>MEASURE</w:t>
            </w:r>
          </w:p>
        </w:tc>
        <w:tc>
          <w:tcPr>
            <w:tcW w:w="4127" w:type="dxa"/>
            <w:gridSpan w:val="4"/>
            <w:tcBorders>
              <w:top w:val="single" w:sz="4" w:space="0" w:color="auto"/>
              <w:left w:val="single" w:sz="4" w:space="0" w:color="auto"/>
              <w:right w:val="single" w:sz="4" w:space="0" w:color="auto"/>
            </w:tcBorders>
            <w:shd w:val="clear" w:color="auto" w:fill="1F497D"/>
            <w:vAlign w:val="bottom"/>
            <w:hideMark/>
          </w:tcPr>
          <w:p w14:paraId="76F94C79" w14:textId="661C1ED9" w:rsidR="00FF20E0" w:rsidRPr="00C74A4E" w:rsidRDefault="00FF20E0" w:rsidP="00092AB8">
            <w:pPr>
              <w:pStyle w:val="TableText"/>
              <w:keepNext/>
              <w:spacing w:before="60" w:after="60"/>
              <w:jc w:val="center"/>
              <w:rPr>
                <w:rFonts w:ascii="Arial" w:hAnsi="Arial" w:cs="Arial"/>
                <w:b/>
                <w:color w:val="FFFFFF"/>
                <w:szCs w:val="18"/>
              </w:rPr>
            </w:pPr>
            <w:r w:rsidRPr="00C74A4E">
              <w:rPr>
                <w:rFonts w:ascii="Arial" w:hAnsi="Arial" w:cs="Arial"/>
                <w:b/>
                <w:color w:val="FFFFFF"/>
                <w:szCs w:val="18"/>
              </w:rPr>
              <w:t xml:space="preserve">RESULTS </w:t>
            </w:r>
          </w:p>
        </w:tc>
        <w:tc>
          <w:tcPr>
            <w:tcW w:w="4128" w:type="dxa"/>
            <w:gridSpan w:val="4"/>
            <w:tcBorders>
              <w:top w:val="single" w:sz="4" w:space="0" w:color="auto"/>
              <w:left w:val="single" w:sz="4" w:space="0" w:color="auto"/>
              <w:bottom w:val="single" w:sz="4" w:space="0" w:color="auto"/>
              <w:right w:val="single" w:sz="4" w:space="0" w:color="auto"/>
            </w:tcBorders>
            <w:shd w:val="clear" w:color="auto" w:fill="1F497D"/>
            <w:vAlign w:val="center"/>
            <w:hideMark/>
          </w:tcPr>
          <w:p w14:paraId="54F7B1DF" w14:textId="77777777" w:rsidR="00FF20E0" w:rsidRPr="00C74A4E" w:rsidRDefault="00FF20E0" w:rsidP="00092AB8">
            <w:pPr>
              <w:pStyle w:val="TableText"/>
              <w:keepNext/>
              <w:spacing w:before="60" w:after="60"/>
              <w:jc w:val="center"/>
              <w:rPr>
                <w:rFonts w:ascii="Arial" w:hAnsi="Arial" w:cs="Arial"/>
                <w:b/>
                <w:color w:val="FFFFFF"/>
                <w:szCs w:val="18"/>
              </w:rPr>
            </w:pPr>
            <w:r w:rsidRPr="00C74A4E">
              <w:rPr>
                <w:rFonts w:ascii="Arial" w:hAnsi="Arial" w:cs="Arial"/>
                <w:b/>
                <w:color w:val="FFFFFF"/>
                <w:szCs w:val="18"/>
              </w:rPr>
              <w:t>FORECASTS</w:t>
            </w:r>
          </w:p>
        </w:tc>
        <w:tc>
          <w:tcPr>
            <w:tcW w:w="3608" w:type="dxa"/>
            <w:vMerge w:val="restart"/>
            <w:tcBorders>
              <w:top w:val="single" w:sz="4" w:space="0" w:color="auto"/>
              <w:left w:val="single" w:sz="4" w:space="0" w:color="auto"/>
              <w:right w:val="single" w:sz="4" w:space="0" w:color="auto"/>
            </w:tcBorders>
            <w:shd w:val="clear" w:color="auto" w:fill="1F497D"/>
            <w:vAlign w:val="center"/>
            <w:hideMark/>
          </w:tcPr>
          <w:p w14:paraId="3D6F91DA" w14:textId="0A1ECFC5" w:rsidR="00FF20E0" w:rsidRPr="00C74A4E" w:rsidRDefault="00FF20E0" w:rsidP="00092AB8">
            <w:pPr>
              <w:pStyle w:val="TableText"/>
              <w:keepNext/>
              <w:spacing w:before="60" w:after="60"/>
              <w:jc w:val="center"/>
              <w:rPr>
                <w:rFonts w:ascii="Arial" w:hAnsi="Arial" w:cs="Arial"/>
                <w:b/>
                <w:color w:val="FFFFFF"/>
                <w:szCs w:val="18"/>
              </w:rPr>
            </w:pPr>
            <w:r w:rsidRPr="00C74A4E">
              <w:rPr>
                <w:rFonts w:ascii="Arial" w:hAnsi="Arial" w:cs="Arial"/>
                <w:b/>
                <w:color w:val="FFFFFF"/>
                <w:szCs w:val="18"/>
              </w:rPr>
              <w:t xml:space="preserve">MATERIAL VARIATIONS </w:t>
            </w:r>
            <w:r w:rsidR="00BE3C28">
              <w:rPr>
                <w:rFonts w:ascii="Arial" w:hAnsi="Arial" w:cs="Arial"/>
                <w:b/>
                <w:color w:val="FFFFFF"/>
                <w:szCs w:val="18"/>
              </w:rPr>
              <w:br/>
            </w:r>
            <w:r w:rsidRPr="00C74A4E">
              <w:rPr>
                <w:rFonts w:ascii="Arial" w:hAnsi="Arial" w:cs="Arial"/>
                <w:b/>
                <w:color w:val="FFFFFF"/>
                <w:szCs w:val="18"/>
              </w:rPr>
              <w:t>AND COMMENTS</w:t>
            </w:r>
          </w:p>
        </w:tc>
      </w:tr>
      <w:bookmarkEnd w:id="145"/>
      <w:tr w:rsidR="00FF20E0" w:rsidRPr="00A52226" w14:paraId="1F66168C" w14:textId="77777777" w:rsidTr="006C5B07">
        <w:trPr>
          <w:trHeight w:val="351"/>
          <w:tblHeader/>
        </w:trPr>
        <w:tc>
          <w:tcPr>
            <w:tcW w:w="3645" w:type="dxa"/>
            <w:gridSpan w:val="2"/>
            <w:vMerge/>
            <w:tcBorders>
              <w:left w:val="single" w:sz="4" w:space="0" w:color="auto"/>
              <w:bottom w:val="single" w:sz="4" w:space="0" w:color="auto"/>
              <w:right w:val="single" w:sz="4" w:space="0" w:color="auto"/>
            </w:tcBorders>
            <w:shd w:val="clear" w:color="auto" w:fill="1F497D"/>
            <w:vAlign w:val="center"/>
            <w:hideMark/>
          </w:tcPr>
          <w:p w14:paraId="04C2030B" w14:textId="77777777" w:rsidR="00FF20E0" w:rsidRPr="00B46120" w:rsidRDefault="00FF20E0" w:rsidP="00D93B77">
            <w:pPr>
              <w:spacing w:before="60" w:after="60"/>
              <w:rPr>
                <w:rFonts w:ascii="Arial" w:hAnsi="Arial" w:cs="Arial"/>
                <w:color w:val="FFFFFF"/>
                <w:sz w:val="18"/>
                <w:szCs w:val="18"/>
              </w:rPr>
            </w:pPr>
          </w:p>
        </w:tc>
        <w:tc>
          <w:tcPr>
            <w:tcW w:w="1031" w:type="dxa"/>
            <w:tcBorders>
              <w:left w:val="single" w:sz="4" w:space="0" w:color="auto"/>
              <w:bottom w:val="single" w:sz="4" w:space="0" w:color="auto"/>
              <w:right w:val="single" w:sz="4" w:space="0" w:color="auto"/>
            </w:tcBorders>
            <w:shd w:val="clear" w:color="auto" w:fill="1F497D"/>
            <w:vAlign w:val="center"/>
            <w:hideMark/>
          </w:tcPr>
          <w:p w14:paraId="17AEED62" w14:textId="5314AAA9" w:rsidR="00FF20E0" w:rsidRPr="00FA567B" w:rsidRDefault="00FF20E0" w:rsidP="00092AB8">
            <w:pPr>
              <w:spacing w:before="60" w:after="60"/>
              <w:jc w:val="center"/>
              <w:rPr>
                <w:rFonts w:ascii="Arial" w:hAnsi="Arial" w:cs="Arial"/>
                <w:b/>
                <w:color w:val="FFFFFF"/>
                <w:sz w:val="18"/>
                <w:szCs w:val="18"/>
                <w:highlight w:val="yellow"/>
              </w:rPr>
            </w:pPr>
            <w:r w:rsidRPr="00C74A4E">
              <w:rPr>
                <w:rFonts w:ascii="Arial" w:hAnsi="Arial" w:cs="Arial"/>
                <w:b/>
                <w:color w:val="FFFFFF"/>
                <w:szCs w:val="18"/>
              </w:rPr>
              <w:t>2019</w:t>
            </w:r>
          </w:p>
        </w:tc>
        <w:tc>
          <w:tcPr>
            <w:tcW w:w="1032" w:type="dxa"/>
            <w:tcBorders>
              <w:left w:val="single" w:sz="4" w:space="0" w:color="auto"/>
              <w:bottom w:val="single" w:sz="4" w:space="0" w:color="auto"/>
              <w:right w:val="single" w:sz="4" w:space="0" w:color="auto"/>
            </w:tcBorders>
            <w:shd w:val="clear" w:color="auto" w:fill="1F497D"/>
            <w:vAlign w:val="center"/>
          </w:tcPr>
          <w:p w14:paraId="2CD597F4" w14:textId="1E03F8D2" w:rsidR="00FF20E0" w:rsidRPr="00FA567B" w:rsidRDefault="00FF20E0" w:rsidP="00092AB8">
            <w:pPr>
              <w:spacing w:before="60" w:after="60"/>
              <w:jc w:val="center"/>
              <w:rPr>
                <w:rFonts w:ascii="Arial" w:hAnsi="Arial" w:cs="Arial"/>
                <w:b/>
                <w:color w:val="FFFFFF"/>
                <w:sz w:val="18"/>
                <w:szCs w:val="18"/>
                <w:highlight w:val="yellow"/>
              </w:rPr>
            </w:pPr>
            <w:r w:rsidRPr="00C74A4E">
              <w:rPr>
                <w:rFonts w:ascii="Arial" w:hAnsi="Arial" w:cs="Arial"/>
                <w:b/>
                <w:color w:val="FFFFFF"/>
                <w:szCs w:val="18"/>
              </w:rPr>
              <w:t>2020</w:t>
            </w:r>
          </w:p>
        </w:tc>
        <w:tc>
          <w:tcPr>
            <w:tcW w:w="1032" w:type="dxa"/>
            <w:tcBorders>
              <w:left w:val="single" w:sz="4" w:space="0" w:color="auto"/>
              <w:bottom w:val="single" w:sz="4" w:space="0" w:color="auto"/>
              <w:right w:val="single" w:sz="4" w:space="0" w:color="auto"/>
            </w:tcBorders>
            <w:shd w:val="clear" w:color="auto" w:fill="1F497D"/>
            <w:vAlign w:val="center"/>
          </w:tcPr>
          <w:p w14:paraId="19332CD5" w14:textId="620160B4" w:rsidR="00FF20E0" w:rsidRPr="00FA567B" w:rsidRDefault="00FF20E0" w:rsidP="00092AB8">
            <w:pPr>
              <w:spacing w:before="60" w:after="60"/>
              <w:jc w:val="center"/>
              <w:rPr>
                <w:rFonts w:ascii="Arial" w:hAnsi="Arial" w:cs="Arial"/>
                <w:b/>
                <w:color w:val="FFFFFF"/>
                <w:sz w:val="18"/>
                <w:szCs w:val="18"/>
                <w:highlight w:val="yellow"/>
              </w:rPr>
            </w:pPr>
            <w:r w:rsidRPr="00C74A4E">
              <w:rPr>
                <w:rFonts w:ascii="Arial" w:hAnsi="Arial" w:cs="Arial"/>
                <w:b/>
                <w:color w:val="FFFFFF"/>
                <w:szCs w:val="18"/>
              </w:rPr>
              <w:t>2021</w:t>
            </w:r>
          </w:p>
        </w:tc>
        <w:tc>
          <w:tcPr>
            <w:tcW w:w="1032" w:type="dxa"/>
            <w:tcBorders>
              <w:left w:val="single" w:sz="4" w:space="0" w:color="auto"/>
              <w:bottom w:val="single" w:sz="4" w:space="0" w:color="auto"/>
              <w:right w:val="single" w:sz="4" w:space="0" w:color="auto"/>
            </w:tcBorders>
            <w:shd w:val="clear" w:color="auto" w:fill="1F497D"/>
            <w:vAlign w:val="center"/>
          </w:tcPr>
          <w:p w14:paraId="53C7B6BD" w14:textId="34559747" w:rsidR="00FF20E0" w:rsidRPr="00FA567B" w:rsidRDefault="00FF20E0" w:rsidP="00092AB8">
            <w:pPr>
              <w:spacing w:before="60" w:after="60"/>
              <w:jc w:val="center"/>
              <w:rPr>
                <w:rFonts w:ascii="Arial" w:hAnsi="Arial" w:cs="Arial"/>
                <w:b/>
                <w:color w:val="FFFFFF"/>
                <w:sz w:val="18"/>
                <w:szCs w:val="18"/>
                <w:highlight w:val="yellow"/>
              </w:rPr>
            </w:pPr>
            <w:r w:rsidRPr="00C74A4E">
              <w:rPr>
                <w:rFonts w:ascii="Arial" w:hAnsi="Arial" w:cs="Arial"/>
                <w:b/>
                <w:color w:val="FFFFFF"/>
                <w:szCs w:val="18"/>
              </w:rPr>
              <w:t>202</w:t>
            </w:r>
            <w:r>
              <w:rPr>
                <w:rFonts w:ascii="Arial" w:hAnsi="Arial" w:cs="Arial"/>
                <w:b/>
                <w:color w:val="FFFFFF"/>
                <w:szCs w:val="18"/>
              </w:rPr>
              <w:t>2</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BA41A9" w14:textId="77777777" w:rsidR="00FF20E0" w:rsidRPr="00607397" w:rsidRDefault="00FF20E0" w:rsidP="00092AB8">
            <w:pPr>
              <w:pStyle w:val="TableText"/>
              <w:spacing w:before="60" w:after="60"/>
              <w:jc w:val="center"/>
              <w:rPr>
                <w:rFonts w:ascii="Arial" w:hAnsi="Arial" w:cs="Arial"/>
                <w:b/>
                <w:bCs/>
                <w:color w:val="000000" w:themeColor="text1"/>
                <w:szCs w:val="18"/>
              </w:rPr>
            </w:pPr>
            <w:r w:rsidRPr="00607397">
              <w:rPr>
                <w:rFonts w:ascii="Arial" w:hAnsi="Arial" w:cs="Arial"/>
                <w:b/>
                <w:bCs/>
                <w:color w:val="000000" w:themeColor="text1"/>
                <w:szCs w:val="18"/>
              </w:rPr>
              <w:t>2023</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75B16F" w14:textId="77777777" w:rsidR="00FF20E0" w:rsidRPr="00607397" w:rsidRDefault="00FF20E0" w:rsidP="00092AB8">
            <w:pPr>
              <w:pStyle w:val="TableText"/>
              <w:spacing w:before="60" w:after="60"/>
              <w:jc w:val="center"/>
              <w:rPr>
                <w:rFonts w:ascii="Arial" w:hAnsi="Arial" w:cs="Arial"/>
                <w:b/>
                <w:bCs/>
                <w:color w:val="000000" w:themeColor="text1"/>
                <w:szCs w:val="18"/>
              </w:rPr>
            </w:pPr>
            <w:r w:rsidRPr="00607397">
              <w:rPr>
                <w:rFonts w:ascii="Arial" w:hAnsi="Arial" w:cs="Arial"/>
                <w:b/>
                <w:bCs/>
                <w:color w:val="000000" w:themeColor="text1"/>
                <w:szCs w:val="18"/>
              </w:rPr>
              <w:t>2024</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24BC47" w14:textId="77777777" w:rsidR="00FF20E0" w:rsidRPr="00607397" w:rsidRDefault="00FF20E0" w:rsidP="00092AB8">
            <w:pPr>
              <w:pStyle w:val="TableText"/>
              <w:spacing w:before="60" w:after="60"/>
              <w:jc w:val="center"/>
              <w:rPr>
                <w:rFonts w:ascii="Arial" w:hAnsi="Arial" w:cs="Arial"/>
                <w:b/>
                <w:bCs/>
                <w:color w:val="000000" w:themeColor="text1"/>
                <w:szCs w:val="18"/>
              </w:rPr>
            </w:pPr>
            <w:r w:rsidRPr="00607397">
              <w:rPr>
                <w:rFonts w:ascii="Arial" w:hAnsi="Arial" w:cs="Arial"/>
                <w:b/>
                <w:bCs/>
                <w:color w:val="000000" w:themeColor="text1"/>
                <w:szCs w:val="18"/>
              </w:rPr>
              <w:t>2025</w:t>
            </w:r>
          </w:p>
        </w:tc>
        <w:tc>
          <w:tcPr>
            <w:tcW w:w="10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57B82D" w14:textId="77777777" w:rsidR="00FF20E0" w:rsidRPr="00607397" w:rsidRDefault="00FF20E0" w:rsidP="00092AB8">
            <w:pPr>
              <w:pStyle w:val="TableText"/>
              <w:spacing w:before="60" w:after="60"/>
              <w:jc w:val="center"/>
              <w:rPr>
                <w:rFonts w:ascii="Arial" w:hAnsi="Arial" w:cs="Arial"/>
                <w:b/>
                <w:bCs/>
                <w:color w:val="000000" w:themeColor="text1"/>
                <w:szCs w:val="18"/>
              </w:rPr>
            </w:pPr>
            <w:r w:rsidRPr="00607397">
              <w:rPr>
                <w:rFonts w:ascii="Arial" w:hAnsi="Arial" w:cs="Arial"/>
                <w:b/>
                <w:bCs/>
                <w:color w:val="000000" w:themeColor="text1"/>
                <w:szCs w:val="18"/>
              </w:rPr>
              <w:t>2026</w:t>
            </w:r>
          </w:p>
        </w:tc>
        <w:tc>
          <w:tcPr>
            <w:tcW w:w="3608" w:type="dxa"/>
            <w:vMerge/>
            <w:tcBorders>
              <w:left w:val="single" w:sz="4" w:space="0" w:color="auto"/>
              <w:bottom w:val="single" w:sz="4" w:space="0" w:color="auto"/>
              <w:right w:val="single" w:sz="4" w:space="0" w:color="auto"/>
            </w:tcBorders>
            <w:shd w:val="clear" w:color="auto" w:fill="1F497D"/>
            <w:vAlign w:val="center"/>
            <w:hideMark/>
          </w:tcPr>
          <w:p w14:paraId="0D415BA9" w14:textId="77777777" w:rsidR="00FF20E0" w:rsidRPr="00FA567B" w:rsidRDefault="00FF20E0" w:rsidP="00D93B77">
            <w:pPr>
              <w:spacing w:before="60" w:after="60"/>
              <w:rPr>
                <w:rFonts w:ascii="Arial" w:hAnsi="Arial" w:cs="Arial"/>
                <w:b/>
                <w:color w:val="FFFFFF"/>
                <w:sz w:val="18"/>
                <w:szCs w:val="18"/>
                <w:highlight w:val="yellow"/>
              </w:rPr>
            </w:pPr>
          </w:p>
        </w:tc>
      </w:tr>
      <w:tr w:rsidR="00704F11" w:rsidRPr="00A52226" w14:paraId="67FC14FA" w14:textId="77777777" w:rsidTr="00607397">
        <w:tc>
          <w:tcPr>
            <w:tcW w:w="15508" w:type="dxa"/>
            <w:gridSpan w:val="11"/>
            <w:tcBorders>
              <w:top w:val="single" w:sz="4" w:space="0" w:color="auto"/>
              <w:left w:val="single" w:sz="4" w:space="0" w:color="auto"/>
              <w:bottom w:val="single" w:sz="4" w:space="0" w:color="auto"/>
              <w:right w:val="single" w:sz="4" w:space="0" w:color="auto"/>
            </w:tcBorders>
            <w:shd w:val="clear" w:color="auto" w:fill="D5E8F1"/>
            <w:hideMark/>
          </w:tcPr>
          <w:p w14:paraId="2A7BBC85" w14:textId="77777777" w:rsidR="00704F11" w:rsidRPr="00FA567B" w:rsidRDefault="00704F11" w:rsidP="00D93B77">
            <w:pPr>
              <w:pStyle w:val="TableText"/>
              <w:spacing w:before="60" w:after="60"/>
              <w:rPr>
                <w:rFonts w:ascii="Arial" w:hAnsi="Arial" w:cs="Arial"/>
                <w:b/>
                <w:i/>
                <w:szCs w:val="18"/>
                <w:highlight w:val="yellow"/>
              </w:rPr>
            </w:pPr>
            <w:r w:rsidRPr="00062CAD">
              <w:rPr>
                <w:rFonts w:ascii="Arial" w:hAnsi="Arial" w:cs="Arial"/>
                <w:b/>
                <w:i/>
                <w:szCs w:val="18"/>
              </w:rPr>
              <w:t xml:space="preserve">Efficiency </w:t>
            </w:r>
          </w:p>
        </w:tc>
      </w:tr>
      <w:tr w:rsidR="00315A52" w:rsidRPr="00A52226" w14:paraId="479FD6D9" w14:textId="77777777" w:rsidTr="00607397">
        <w:trPr>
          <w:trHeight w:val="1067"/>
        </w:trPr>
        <w:tc>
          <w:tcPr>
            <w:tcW w:w="561" w:type="dxa"/>
            <w:tcBorders>
              <w:top w:val="single" w:sz="4" w:space="0" w:color="auto"/>
              <w:left w:val="single" w:sz="4" w:space="0" w:color="auto"/>
              <w:bottom w:val="single" w:sz="4" w:space="0" w:color="auto"/>
              <w:right w:val="single" w:sz="4" w:space="0" w:color="auto"/>
            </w:tcBorders>
            <w:shd w:val="clear" w:color="auto" w:fill="auto"/>
            <w:hideMark/>
          </w:tcPr>
          <w:p w14:paraId="4CBDB2C8" w14:textId="77777777" w:rsidR="00315A52" w:rsidRPr="00B46120" w:rsidRDefault="00315A52" w:rsidP="00315A52">
            <w:pPr>
              <w:pStyle w:val="TableText"/>
              <w:spacing w:before="60" w:after="60"/>
              <w:rPr>
                <w:rFonts w:ascii="Arial" w:hAnsi="Arial" w:cs="Arial"/>
                <w:szCs w:val="18"/>
              </w:rPr>
            </w:pPr>
            <w:r w:rsidRPr="00B46120">
              <w:rPr>
                <w:rFonts w:ascii="Arial" w:hAnsi="Arial" w:cs="Arial"/>
                <w:szCs w:val="18"/>
              </w:rPr>
              <w:t>E2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4807514" w14:textId="77777777" w:rsidR="00315A52" w:rsidRPr="00B46120" w:rsidRDefault="00315A52" w:rsidP="00315A52">
            <w:pPr>
              <w:pStyle w:val="BodyText"/>
              <w:spacing w:before="60" w:after="60"/>
              <w:rPr>
                <w:rFonts w:ascii="Arial" w:hAnsi="Arial" w:cs="Arial"/>
                <w:b/>
                <w:bCs/>
                <w:i/>
                <w:sz w:val="18"/>
                <w:szCs w:val="18"/>
              </w:rPr>
            </w:pPr>
            <w:r w:rsidRPr="00B46120">
              <w:rPr>
                <w:rFonts w:ascii="Arial" w:hAnsi="Arial" w:cs="Arial"/>
                <w:b/>
                <w:bCs/>
                <w:i/>
                <w:sz w:val="18"/>
                <w:szCs w:val="18"/>
              </w:rPr>
              <w:t>Expenditure level</w:t>
            </w:r>
          </w:p>
          <w:p w14:paraId="4313CA0A" w14:textId="77777777" w:rsidR="00315A52" w:rsidRDefault="00315A52" w:rsidP="00315A52">
            <w:pPr>
              <w:pStyle w:val="TableText"/>
              <w:spacing w:before="60" w:after="60"/>
              <w:rPr>
                <w:rFonts w:ascii="Arial" w:hAnsi="Arial" w:cs="Arial"/>
                <w:i/>
                <w:iCs/>
                <w:spacing w:val="0"/>
                <w:szCs w:val="18"/>
              </w:rPr>
            </w:pPr>
            <w:r w:rsidRPr="00B46120">
              <w:rPr>
                <w:rFonts w:ascii="Arial" w:hAnsi="Arial" w:cs="Arial"/>
                <w:i/>
                <w:iCs/>
                <w:spacing w:val="0"/>
                <w:szCs w:val="18"/>
              </w:rPr>
              <w:t>Expenses per property assessment</w:t>
            </w:r>
          </w:p>
          <w:p w14:paraId="6F18529C" w14:textId="3C206D74" w:rsidR="00315A52" w:rsidRPr="00B46120" w:rsidRDefault="00315A52" w:rsidP="00315A52">
            <w:pPr>
              <w:pStyle w:val="TableText"/>
              <w:spacing w:before="60" w:after="60"/>
              <w:rPr>
                <w:rFonts w:ascii="Arial" w:hAnsi="Arial" w:cs="Arial"/>
                <w:szCs w:val="18"/>
              </w:rPr>
            </w:pPr>
            <w:r w:rsidRPr="00B46120">
              <w:rPr>
                <w:rFonts w:ascii="Arial" w:hAnsi="Arial" w:cs="Arial"/>
                <w:spacing w:val="0"/>
                <w:szCs w:val="18"/>
              </w:rPr>
              <w:t>[Total expenses / Number of property assessments]</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13261C6B"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$2,952.67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81CDE28"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$3,193.97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6838198"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$3,088.94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E0F6E9F" w14:textId="5870CB44" w:rsidR="00315A52" w:rsidRPr="00FA567B" w:rsidRDefault="00315A52" w:rsidP="00315A52">
            <w:pPr>
              <w:pStyle w:val="TableText"/>
              <w:spacing w:before="60" w:after="60"/>
              <w:jc w:val="right"/>
              <w:rPr>
                <w:rFonts w:ascii="Arial" w:hAnsi="Arial" w:cs="Arial"/>
                <w:szCs w:val="18"/>
                <w:highlight w:val="yellow"/>
              </w:rPr>
            </w:pPr>
            <w:r w:rsidRPr="00AD36FC">
              <w:rPr>
                <w:rFonts w:ascii="Arial" w:hAnsi="Arial" w:cs="Arial"/>
                <w:szCs w:val="18"/>
              </w:rPr>
              <w:t>$3</w:t>
            </w:r>
            <w:r w:rsidR="00C10C5E">
              <w:rPr>
                <w:rFonts w:ascii="Arial" w:hAnsi="Arial" w:cs="Arial"/>
                <w:szCs w:val="18"/>
              </w:rPr>
              <w:t>,199</w:t>
            </w:r>
            <w:r w:rsidRPr="00AD36FC">
              <w:rPr>
                <w:rFonts w:ascii="Arial" w:hAnsi="Arial" w:cs="Arial"/>
                <w:szCs w:val="18"/>
              </w:rPr>
              <w:t>.</w:t>
            </w:r>
            <w:r w:rsidR="00C10C5E">
              <w:rPr>
                <w:rFonts w:ascii="Arial" w:hAnsi="Arial" w:cs="Arial"/>
                <w:szCs w:val="18"/>
              </w:rPr>
              <w:t>59</w:t>
            </w:r>
            <w:r w:rsidRPr="00FA567B">
              <w:rPr>
                <w:rFonts w:ascii="Arial" w:hAnsi="Arial" w:cs="Arial"/>
                <w:szCs w:val="18"/>
                <w:highlight w:val="yellow"/>
              </w:rPr>
              <w:t xml:space="preserve"> </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113B1C2" w14:textId="558B0505"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$3,188.65</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B97642D" w14:textId="6DB40F4E"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$3,294.52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9EAE033" w14:textId="7AE1AE96"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$3,387.76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2A7D3CD" w14:textId="0FBA0AF1"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$3,465.26</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3E8474C2" w14:textId="04C6D274" w:rsidR="00315A52" w:rsidRPr="004107DE" w:rsidRDefault="00315A52" w:rsidP="00092AB8">
            <w:pPr>
              <w:pStyle w:val="TableText"/>
              <w:keepNext/>
              <w:spacing w:before="60" w:after="60"/>
              <w:rPr>
                <w:rFonts w:ascii="Arial" w:hAnsi="Arial" w:cs="Arial"/>
                <w:spacing w:val="0"/>
                <w:szCs w:val="18"/>
              </w:rPr>
            </w:pPr>
            <w:r w:rsidRPr="004107DE">
              <w:rPr>
                <w:rFonts w:ascii="Arial" w:hAnsi="Arial" w:cs="Arial"/>
                <w:spacing w:val="0"/>
                <w:szCs w:val="18"/>
              </w:rPr>
              <w:t>As COVID-19 restrictions ease, the cost of providing our services has increased per property assessment. It is predicted that an increase in expenses will be partially offset by growth in the number of property assessments.</w:t>
            </w:r>
          </w:p>
        </w:tc>
      </w:tr>
      <w:tr w:rsidR="00315A52" w:rsidRPr="00A52226" w14:paraId="7CA086E3" w14:textId="77777777" w:rsidTr="00607397">
        <w:trPr>
          <w:trHeight w:val="843"/>
        </w:trPr>
        <w:tc>
          <w:tcPr>
            <w:tcW w:w="561" w:type="dxa"/>
            <w:tcBorders>
              <w:top w:val="single" w:sz="4" w:space="0" w:color="auto"/>
              <w:left w:val="single" w:sz="4" w:space="0" w:color="auto"/>
              <w:bottom w:val="single" w:sz="4" w:space="0" w:color="auto"/>
              <w:right w:val="single" w:sz="4" w:space="0" w:color="auto"/>
            </w:tcBorders>
            <w:shd w:val="clear" w:color="auto" w:fill="auto"/>
            <w:hideMark/>
          </w:tcPr>
          <w:p w14:paraId="5A020C69" w14:textId="77777777" w:rsidR="00315A52" w:rsidRPr="00B46120" w:rsidRDefault="00315A52" w:rsidP="00315A52">
            <w:pPr>
              <w:pStyle w:val="TableText"/>
              <w:spacing w:before="60" w:after="60"/>
              <w:rPr>
                <w:rFonts w:ascii="Arial" w:hAnsi="Arial" w:cs="Arial"/>
                <w:szCs w:val="18"/>
              </w:rPr>
            </w:pPr>
            <w:r w:rsidRPr="00B46120">
              <w:rPr>
                <w:rFonts w:ascii="Arial" w:hAnsi="Arial" w:cs="Arial"/>
                <w:szCs w:val="18"/>
              </w:rPr>
              <w:t>E4</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1BA30039" w14:textId="77777777" w:rsidR="00315A52" w:rsidRPr="00B46120" w:rsidRDefault="00315A52" w:rsidP="00315A52">
            <w:pPr>
              <w:pStyle w:val="BodyText"/>
              <w:spacing w:before="60" w:after="60"/>
              <w:rPr>
                <w:rFonts w:ascii="Arial" w:hAnsi="Arial" w:cs="Arial"/>
                <w:b/>
                <w:bCs/>
                <w:i/>
                <w:sz w:val="18"/>
                <w:szCs w:val="18"/>
              </w:rPr>
            </w:pPr>
            <w:r w:rsidRPr="00B46120">
              <w:rPr>
                <w:rFonts w:ascii="Arial" w:hAnsi="Arial" w:cs="Arial"/>
                <w:b/>
                <w:bCs/>
                <w:i/>
                <w:sz w:val="18"/>
                <w:szCs w:val="18"/>
              </w:rPr>
              <w:t>Revenue level</w:t>
            </w:r>
          </w:p>
          <w:p w14:paraId="3A684D09" w14:textId="77777777" w:rsidR="00315A52" w:rsidRDefault="00315A52" w:rsidP="00315A52">
            <w:pPr>
              <w:pStyle w:val="TableText"/>
              <w:spacing w:before="60" w:after="60"/>
              <w:rPr>
                <w:rFonts w:ascii="Arial" w:hAnsi="Arial" w:cs="Arial"/>
                <w:i/>
                <w:iCs/>
                <w:szCs w:val="18"/>
              </w:rPr>
            </w:pPr>
            <w:r w:rsidRPr="00B46120">
              <w:rPr>
                <w:rFonts w:ascii="Arial" w:hAnsi="Arial" w:cs="Arial"/>
                <w:i/>
                <w:iCs/>
                <w:szCs w:val="18"/>
              </w:rPr>
              <w:t>Average rate per property</w:t>
            </w:r>
          </w:p>
          <w:p w14:paraId="24B22EF6" w14:textId="3B5B58BE" w:rsidR="00315A52" w:rsidRPr="00FB321F" w:rsidRDefault="00315A52" w:rsidP="00315A52">
            <w:pPr>
              <w:pStyle w:val="TableText"/>
              <w:spacing w:before="60" w:after="60"/>
              <w:rPr>
                <w:rFonts w:ascii="Arial" w:hAnsi="Arial" w:cs="Arial"/>
                <w:i/>
                <w:iCs/>
                <w:szCs w:val="18"/>
              </w:rPr>
            </w:pPr>
            <w:r w:rsidRPr="00B46120">
              <w:rPr>
                <w:rFonts w:ascii="Arial" w:hAnsi="Arial" w:cs="Arial"/>
                <w:spacing w:val="0"/>
                <w:szCs w:val="18"/>
              </w:rPr>
              <w:t>[Total rate revenue / Number of property assessments]</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62C05C0C" w14:textId="77777777" w:rsidR="00315A52" w:rsidRPr="00291603" w:rsidRDefault="00315A52" w:rsidP="00315A52">
            <w:pPr>
              <w:pStyle w:val="TableText"/>
              <w:spacing w:before="60" w:after="60"/>
              <w:jc w:val="center"/>
              <w:rPr>
                <w:rFonts w:ascii="Arial" w:hAnsi="Arial" w:cs="Arial"/>
                <w:szCs w:val="18"/>
              </w:rPr>
            </w:pPr>
            <w:r w:rsidRPr="00291603">
              <w:rPr>
                <w:rFonts w:ascii="Arial" w:hAnsi="Arial" w:cs="Arial"/>
                <w:szCs w:val="18"/>
              </w:rPr>
              <w:t>New in 2020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898198C" w14:textId="77777777" w:rsidR="00315A52" w:rsidRPr="00291603" w:rsidRDefault="00315A52" w:rsidP="00315A52">
            <w:pPr>
              <w:pStyle w:val="TableText"/>
              <w:spacing w:before="60" w:after="60"/>
              <w:jc w:val="center"/>
              <w:rPr>
                <w:rFonts w:ascii="Arial" w:hAnsi="Arial" w:cs="Arial"/>
                <w:szCs w:val="18"/>
              </w:rPr>
            </w:pPr>
            <w:r w:rsidRPr="00291603">
              <w:rPr>
                <w:rFonts w:ascii="Arial" w:hAnsi="Arial" w:cs="Arial"/>
                <w:szCs w:val="18"/>
              </w:rPr>
              <w:t xml:space="preserve">$1,602.56 </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E18B386" w14:textId="77777777" w:rsidR="00315A52" w:rsidRPr="00291603" w:rsidRDefault="00315A52" w:rsidP="00315A52">
            <w:pPr>
              <w:pStyle w:val="TableText"/>
              <w:spacing w:before="60" w:after="60"/>
              <w:jc w:val="right"/>
              <w:rPr>
                <w:rFonts w:ascii="Arial" w:hAnsi="Arial" w:cs="Arial"/>
                <w:szCs w:val="18"/>
              </w:rPr>
            </w:pPr>
            <w:r w:rsidRPr="00291603">
              <w:rPr>
                <w:rFonts w:ascii="Arial" w:hAnsi="Arial" w:cs="Arial"/>
                <w:szCs w:val="18"/>
              </w:rPr>
              <w:t>$1,639.93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4AC0734" w14:textId="68EC5151" w:rsidR="00315A52" w:rsidRPr="00FA567B" w:rsidRDefault="00315A52" w:rsidP="00315A52">
            <w:pPr>
              <w:pStyle w:val="TableText"/>
              <w:spacing w:before="60" w:after="60"/>
              <w:jc w:val="right"/>
              <w:rPr>
                <w:rFonts w:ascii="Arial" w:hAnsi="Arial" w:cs="Arial"/>
                <w:szCs w:val="18"/>
                <w:highlight w:val="yellow"/>
              </w:rPr>
            </w:pPr>
            <w:r w:rsidRPr="00AD36FC">
              <w:rPr>
                <w:rFonts w:ascii="Arial" w:hAnsi="Arial" w:cs="Arial"/>
                <w:szCs w:val="18"/>
              </w:rPr>
              <w:t>$1,661.65</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69D2277" w14:textId="3B7765FD"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$1,704.46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5402180" w14:textId="1934D24F"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$1,778.10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851DF21" w14:textId="79883D04"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$1,844.38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7E9AE3C" w14:textId="4F5FF262"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$1,911.84</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6ACE04F1" w14:textId="07AF66B9" w:rsidR="00315A52" w:rsidRPr="00FA567B" w:rsidRDefault="00315A52" w:rsidP="00315A52">
            <w:pPr>
              <w:pStyle w:val="TableText"/>
              <w:keepNext/>
              <w:spacing w:before="60" w:after="60"/>
              <w:rPr>
                <w:rFonts w:ascii="Arial" w:hAnsi="Arial" w:cs="Arial"/>
                <w:spacing w:val="0"/>
                <w:szCs w:val="18"/>
                <w:highlight w:val="yellow"/>
              </w:rPr>
            </w:pPr>
            <w:r w:rsidRPr="00684C4B" w:rsidDel="00473D28">
              <w:rPr>
                <w:rFonts w:ascii="Arial" w:hAnsi="Arial" w:cs="Arial"/>
                <w:color w:val="242424"/>
                <w:szCs w:val="18"/>
                <w:shd w:val="clear" w:color="auto" w:fill="FFFFFF"/>
              </w:rPr>
              <w:t>The average rate per property is forecast to grow in</w:t>
            </w:r>
            <w:r w:rsidRPr="00684C4B">
              <w:rPr>
                <w:rFonts w:ascii="Arial" w:hAnsi="Arial" w:cs="Arial"/>
                <w:color w:val="242424"/>
                <w:szCs w:val="18"/>
                <w:shd w:val="clear" w:color="auto" w:fill="FFFFFF"/>
              </w:rPr>
              <w:t xml:space="preserve"> </w:t>
            </w:r>
            <w:r w:rsidRPr="00684C4B" w:rsidDel="00473D28">
              <w:rPr>
                <w:rFonts w:ascii="Arial" w:hAnsi="Arial" w:cs="Arial"/>
                <w:color w:val="242424"/>
                <w:szCs w:val="18"/>
                <w:shd w:val="clear" w:color="auto" w:fill="FFFFFF"/>
              </w:rPr>
              <w:t>line with the forecast annual rate cap allowance.</w:t>
            </w:r>
          </w:p>
        </w:tc>
      </w:tr>
      <w:tr w:rsidR="00704F11" w:rsidRPr="00A52226" w14:paraId="49A54014" w14:textId="77777777" w:rsidTr="00607397">
        <w:tc>
          <w:tcPr>
            <w:tcW w:w="15508" w:type="dxa"/>
            <w:gridSpan w:val="11"/>
            <w:tcBorders>
              <w:top w:val="single" w:sz="4" w:space="0" w:color="auto"/>
              <w:left w:val="single" w:sz="4" w:space="0" w:color="auto"/>
              <w:bottom w:val="single" w:sz="4" w:space="0" w:color="auto"/>
              <w:right w:val="single" w:sz="4" w:space="0" w:color="auto"/>
            </w:tcBorders>
            <w:shd w:val="clear" w:color="auto" w:fill="D5E8F1"/>
            <w:hideMark/>
          </w:tcPr>
          <w:p w14:paraId="35639DB0" w14:textId="77777777" w:rsidR="00704F11" w:rsidRPr="00FA567B" w:rsidRDefault="00704F11" w:rsidP="00D93B77">
            <w:pPr>
              <w:pStyle w:val="TableText"/>
              <w:keepNext/>
              <w:spacing w:before="60" w:after="60"/>
              <w:rPr>
                <w:rFonts w:ascii="Arial" w:hAnsi="Arial" w:cs="Arial"/>
                <w:b/>
                <w:i/>
                <w:szCs w:val="18"/>
                <w:highlight w:val="yellow"/>
              </w:rPr>
            </w:pPr>
            <w:r w:rsidRPr="00062CAD">
              <w:rPr>
                <w:rFonts w:ascii="Arial" w:hAnsi="Arial" w:cs="Arial"/>
                <w:b/>
                <w:i/>
                <w:szCs w:val="18"/>
              </w:rPr>
              <w:t>Liquidity</w:t>
            </w:r>
          </w:p>
        </w:tc>
      </w:tr>
      <w:tr w:rsidR="00315A52" w:rsidRPr="00A52226" w14:paraId="40CA2306" w14:textId="77777777" w:rsidTr="00607397">
        <w:tc>
          <w:tcPr>
            <w:tcW w:w="561" w:type="dxa"/>
            <w:tcBorders>
              <w:top w:val="single" w:sz="4" w:space="0" w:color="auto"/>
              <w:left w:val="single" w:sz="4" w:space="0" w:color="auto"/>
              <w:bottom w:val="single" w:sz="4" w:space="0" w:color="auto"/>
              <w:right w:val="single" w:sz="4" w:space="0" w:color="auto"/>
            </w:tcBorders>
            <w:shd w:val="clear" w:color="auto" w:fill="auto"/>
            <w:hideMark/>
          </w:tcPr>
          <w:p w14:paraId="6398229E" w14:textId="77777777" w:rsidR="00315A52" w:rsidRPr="00B46120" w:rsidRDefault="00315A52" w:rsidP="00315A52">
            <w:pPr>
              <w:pStyle w:val="TableText"/>
              <w:spacing w:before="60" w:after="60"/>
              <w:rPr>
                <w:rFonts w:ascii="Arial" w:hAnsi="Arial" w:cs="Arial"/>
                <w:szCs w:val="18"/>
              </w:rPr>
            </w:pPr>
            <w:r w:rsidRPr="00B46120">
              <w:rPr>
                <w:rFonts w:ascii="Arial" w:hAnsi="Arial" w:cs="Arial"/>
                <w:szCs w:val="18"/>
              </w:rPr>
              <w:t>L1</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5E75020E" w14:textId="77777777" w:rsidR="00315A52" w:rsidRPr="00B46120" w:rsidRDefault="00315A52" w:rsidP="00315A52">
            <w:pPr>
              <w:pStyle w:val="BodyText"/>
              <w:spacing w:before="60" w:after="60"/>
              <w:rPr>
                <w:rFonts w:ascii="Arial" w:hAnsi="Arial" w:cs="Arial"/>
                <w:b/>
                <w:bCs/>
                <w:i/>
                <w:sz w:val="18"/>
                <w:szCs w:val="18"/>
              </w:rPr>
            </w:pPr>
            <w:r w:rsidRPr="00B46120">
              <w:rPr>
                <w:rFonts w:ascii="Arial" w:hAnsi="Arial" w:cs="Arial"/>
                <w:b/>
                <w:bCs/>
                <w:i/>
                <w:sz w:val="18"/>
                <w:szCs w:val="18"/>
              </w:rPr>
              <w:t>Working capital</w:t>
            </w:r>
          </w:p>
          <w:p w14:paraId="647F6FCB" w14:textId="77777777" w:rsidR="00315A52" w:rsidRDefault="00315A52" w:rsidP="00315A52">
            <w:pPr>
              <w:pStyle w:val="TableText"/>
              <w:spacing w:before="60" w:after="60"/>
              <w:rPr>
                <w:rFonts w:ascii="Arial" w:hAnsi="Arial" w:cs="Arial"/>
                <w:i/>
                <w:iCs/>
                <w:spacing w:val="0"/>
                <w:szCs w:val="18"/>
              </w:rPr>
            </w:pPr>
            <w:r w:rsidRPr="00B46120">
              <w:rPr>
                <w:rFonts w:ascii="Arial" w:hAnsi="Arial" w:cs="Arial"/>
                <w:i/>
                <w:iCs/>
                <w:spacing w:val="0"/>
                <w:szCs w:val="18"/>
              </w:rPr>
              <w:t>Current assets compared to current liabilities</w:t>
            </w:r>
          </w:p>
          <w:p w14:paraId="49DCBA30" w14:textId="5AD97C39" w:rsidR="00315A52" w:rsidRPr="00B46120" w:rsidRDefault="00315A52" w:rsidP="00315A52">
            <w:pPr>
              <w:pStyle w:val="TableText"/>
              <w:spacing w:before="60" w:after="60"/>
              <w:rPr>
                <w:rFonts w:ascii="Arial" w:hAnsi="Arial" w:cs="Arial"/>
                <w:szCs w:val="18"/>
              </w:rPr>
            </w:pPr>
            <w:r w:rsidRPr="00B46120">
              <w:rPr>
                <w:rFonts w:ascii="Arial" w:hAnsi="Arial" w:cs="Arial"/>
                <w:szCs w:val="18"/>
              </w:rPr>
              <w:t>[Current assets / Current liabilities]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33DF9AE1"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155.09%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445829B"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112.69%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9B0381F"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140.29%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865BF80" w14:textId="36BE140C" w:rsidR="00315A52" w:rsidRPr="00AD36FC" w:rsidRDefault="00315A52" w:rsidP="00315A52">
            <w:pPr>
              <w:pStyle w:val="TableText"/>
              <w:spacing w:before="60" w:after="60"/>
              <w:jc w:val="right"/>
              <w:rPr>
                <w:rFonts w:ascii="Arial" w:hAnsi="Arial" w:cs="Arial"/>
                <w:szCs w:val="18"/>
              </w:rPr>
            </w:pPr>
            <w:r w:rsidRPr="00AD36FC">
              <w:rPr>
                <w:rFonts w:ascii="Arial" w:hAnsi="Arial" w:cs="Arial"/>
                <w:szCs w:val="18"/>
              </w:rPr>
              <w:t>1</w:t>
            </w:r>
            <w:r w:rsidR="004107DE">
              <w:rPr>
                <w:rFonts w:ascii="Arial" w:hAnsi="Arial" w:cs="Arial"/>
                <w:szCs w:val="18"/>
              </w:rPr>
              <w:t>48</w:t>
            </w:r>
            <w:r w:rsidRPr="00AD36FC">
              <w:rPr>
                <w:rFonts w:ascii="Arial" w:hAnsi="Arial" w:cs="Arial"/>
                <w:szCs w:val="18"/>
              </w:rPr>
              <w:t>.04%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2705ADC" w14:textId="3831D705"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219.74%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B5A56BA" w14:textId="3F49E362"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209.58%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3BE0F3C" w14:textId="578C1E13"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184.42%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D5B5FC4" w14:textId="30AD28BF"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184.37%</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7575BC6A" w14:textId="054B363C" w:rsidR="00315A52" w:rsidRPr="00FA567B" w:rsidRDefault="00315A52" w:rsidP="00315A52">
            <w:pPr>
              <w:pStyle w:val="TableText"/>
              <w:keepNext/>
              <w:spacing w:before="60" w:after="60"/>
              <w:rPr>
                <w:rFonts w:ascii="Arial" w:hAnsi="Arial" w:cs="Arial"/>
                <w:szCs w:val="18"/>
                <w:highlight w:val="yellow"/>
              </w:rPr>
            </w:pPr>
            <w:r w:rsidRPr="00AD36FC">
              <w:rPr>
                <w:rFonts w:ascii="Arial" w:hAnsi="Arial" w:cs="Arial"/>
                <w:szCs w:val="18"/>
              </w:rPr>
              <w:t xml:space="preserve">High cash levels have contributed to the City's strong liquidity levels. Our strong financial position is forecast to increase </w:t>
            </w:r>
            <w:r w:rsidRPr="00684C4B">
              <w:rPr>
                <w:rFonts w:ascii="Arial" w:hAnsi="Arial" w:cs="Arial"/>
                <w:szCs w:val="18"/>
              </w:rPr>
              <w:t>from</w:t>
            </w:r>
            <w:r w:rsidRPr="00AD36FC">
              <w:rPr>
                <w:rFonts w:ascii="Arial" w:hAnsi="Arial" w:cs="Arial"/>
                <w:szCs w:val="18"/>
              </w:rPr>
              <w:t xml:space="preserve"> 2023, as spending on capital works programs reduce.</w:t>
            </w:r>
          </w:p>
        </w:tc>
      </w:tr>
      <w:tr w:rsidR="00315A52" w:rsidRPr="00A52226" w14:paraId="1CFB3A29" w14:textId="77777777" w:rsidTr="00607397">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hideMark/>
          </w:tcPr>
          <w:p w14:paraId="25AE620A" w14:textId="77777777" w:rsidR="00315A52" w:rsidRPr="00B46120" w:rsidRDefault="00315A52" w:rsidP="00315A52">
            <w:pPr>
              <w:pStyle w:val="TableText"/>
              <w:spacing w:before="60" w:after="60"/>
              <w:rPr>
                <w:rFonts w:ascii="Arial" w:hAnsi="Arial" w:cs="Arial"/>
                <w:szCs w:val="18"/>
              </w:rPr>
            </w:pPr>
            <w:r w:rsidRPr="00B46120">
              <w:rPr>
                <w:rFonts w:ascii="Arial" w:hAnsi="Arial" w:cs="Arial"/>
                <w:szCs w:val="18"/>
              </w:rPr>
              <w:t>L2</w:t>
            </w:r>
          </w:p>
        </w:tc>
        <w:tc>
          <w:tcPr>
            <w:tcW w:w="3084" w:type="dxa"/>
            <w:tcBorders>
              <w:top w:val="single" w:sz="4" w:space="0" w:color="auto"/>
              <w:left w:val="single" w:sz="4" w:space="0" w:color="auto"/>
              <w:bottom w:val="single" w:sz="4" w:space="0" w:color="auto"/>
              <w:right w:val="single" w:sz="4" w:space="0" w:color="auto"/>
            </w:tcBorders>
            <w:shd w:val="clear" w:color="auto" w:fill="auto"/>
            <w:hideMark/>
          </w:tcPr>
          <w:p w14:paraId="2DF3F0B3" w14:textId="77777777" w:rsidR="00315A52" w:rsidRPr="00B46120" w:rsidRDefault="00315A52" w:rsidP="00315A52">
            <w:pPr>
              <w:pStyle w:val="BodyText"/>
              <w:spacing w:before="60" w:after="60"/>
              <w:rPr>
                <w:rFonts w:ascii="Arial" w:hAnsi="Arial" w:cs="Arial"/>
                <w:b/>
                <w:bCs/>
                <w:i/>
                <w:sz w:val="18"/>
                <w:szCs w:val="18"/>
              </w:rPr>
            </w:pPr>
            <w:r w:rsidRPr="00B46120">
              <w:rPr>
                <w:rFonts w:ascii="Arial" w:hAnsi="Arial" w:cs="Arial"/>
                <w:b/>
                <w:bCs/>
                <w:i/>
                <w:sz w:val="18"/>
                <w:szCs w:val="18"/>
              </w:rPr>
              <w:t>Unrestricted cash</w:t>
            </w:r>
          </w:p>
          <w:p w14:paraId="0F00AC4F" w14:textId="77777777" w:rsidR="00315A52" w:rsidRDefault="00315A52" w:rsidP="00315A52">
            <w:pPr>
              <w:pStyle w:val="TableText"/>
              <w:spacing w:before="60" w:after="60"/>
              <w:rPr>
                <w:rFonts w:ascii="Arial" w:hAnsi="Arial" w:cs="Arial"/>
                <w:i/>
                <w:iCs/>
                <w:szCs w:val="18"/>
              </w:rPr>
            </w:pPr>
            <w:r w:rsidRPr="00B46120">
              <w:rPr>
                <w:rFonts w:ascii="Arial" w:hAnsi="Arial" w:cs="Arial"/>
                <w:i/>
                <w:iCs/>
                <w:szCs w:val="18"/>
              </w:rPr>
              <w:t>Unrestricted cash compared to current liabilities</w:t>
            </w:r>
          </w:p>
          <w:p w14:paraId="0265DF6B" w14:textId="39AF23E4" w:rsidR="00315A52" w:rsidRPr="00B46120" w:rsidRDefault="00315A52" w:rsidP="00315A52">
            <w:pPr>
              <w:pStyle w:val="TableText"/>
              <w:spacing w:before="60" w:after="60"/>
              <w:rPr>
                <w:rFonts w:ascii="Arial" w:hAnsi="Arial" w:cs="Arial"/>
                <w:szCs w:val="18"/>
              </w:rPr>
            </w:pPr>
            <w:r w:rsidRPr="00B46120">
              <w:rPr>
                <w:rFonts w:ascii="Arial" w:hAnsi="Arial" w:cs="Arial"/>
                <w:spacing w:val="0"/>
                <w:szCs w:val="18"/>
              </w:rPr>
              <w:t>[Unrestricted cash / Current liabilities]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1938BDED"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118.83%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0DAED77"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75.68%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9D4B9D5" w14:textId="77777777" w:rsidR="00315A52" w:rsidRPr="00291603" w:rsidRDefault="00315A52" w:rsidP="00315A52">
            <w:pPr>
              <w:pStyle w:val="TableText"/>
              <w:keepNext/>
              <w:spacing w:before="60" w:after="60"/>
              <w:jc w:val="right"/>
              <w:rPr>
                <w:rFonts w:ascii="Arial" w:hAnsi="Arial" w:cs="Arial"/>
                <w:szCs w:val="18"/>
              </w:rPr>
            </w:pPr>
            <w:r w:rsidRPr="00291603">
              <w:rPr>
                <w:rFonts w:ascii="Arial" w:hAnsi="Arial" w:cs="Arial"/>
                <w:szCs w:val="18"/>
              </w:rPr>
              <w:t>97.96%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0EA04C8" w14:textId="71FCA39D" w:rsidR="00315A52" w:rsidRPr="00AD36FC" w:rsidRDefault="004107DE" w:rsidP="00315A52">
            <w:pPr>
              <w:pStyle w:val="TableText"/>
              <w:spacing w:before="60" w:after="60"/>
              <w:jc w:val="right"/>
              <w:rPr>
                <w:rFonts w:ascii="Arial" w:hAnsi="Arial" w:cs="Arial"/>
                <w:szCs w:val="18"/>
              </w:rPr>
            </w:pPr>
            <w:r>
              <w:rPr>
                <w:rFonts w:ascii="Arial" w:hAnsi="Arial" w:cs="Arial"/>
                <w:szCs w:val="18"/>
              </w:rPr>
              <w:t>48.08</w:t>
            </w:r>
            <w:r w:rsidR="00315A52" w:rsidRPr="00AD36FC">
              <w:rPr>
                <w:rFonts w:ascii="Arial" w:hAnsi="Arial" w:cs="Arial"/>
                <w:szCs w:val="18"/>
              </w:rPr>
              <w:t>%</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CC655C8" w14:textId="42B57144"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198.83%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FD5AD6E" w14:textId="6FAE89D8"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189.17%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36B0B48" w14:textId="6F03A025"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165.60%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C9CBD73" w14:textId="57AD4B8A" w:rsidR="00315A52" w:rsidRPr="00FA567B" w:rsidRDefault="00315A52" w:rsidP="00315A52">
            <w:pPr>
              <w:pStyle w:val="TableText"/>
              <w:spacing w:before="60" w:after="60"/>
              <w:jc w:val="right"/>
              <w:rPr>
                <w:rFonts w:ascii="Arial" w:hAnsi="Arial" w:cs="Arial"/>
                <w:szCs w:val="18"/>
                <w:highlight w:val="yellow"/>
              </w:rPr>
            </w:pPr>
            <w:r w:rsidRPr="00913DA8">
              <w:rPr>
                <w:rFonts w:ascii="Arial" w:hAnsi="Arial" w:cs="Arial"/>
                <w:szCs w:val="18"/>
              </w:rPr>
              <w:t>164.31%</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2790C531" w14:textId="77777777" w:rsidR="00315A52" w:rsidRDefault="00315A52" w:rsidP="00315A52">
            <w:pPr>
              <w:pStyle w:val="TableText"/>
              <w:keepNext/>
              <w:spacing w:before="60" w:after="60"/>
              <w:rPr>
                <w:rFonts w:ascii="Arial" w:hAnsi="Arial" w:cs="Arial"/>
                <w:szCs w:val="18"/>
              </w:rPr>
            </w:pPr>
            <w:r w:rsidRPr="00913DA8">
              <w:rPr>
                <w:rFonts w:ascii="Arial" w:hAnsi="Arial" w:cs="Arial"/>
                <w:szCs w:val="18"/>
              </w:rPr>
              <w:t xml:space="preserve">There was an overall decrease in </w:t>
            </w:r>
            <w:r w:rsidR="004933A8">
              <w:rPr>
                <w:rFonts w:ascii="Arial" w:hAnsi="Arial" w:cs="Arial"/>
                <w:szCs w:val="18"/>
              </w:rPr>
              <w:t>2021‒22</w:t>
            </w:r>
            <w:r w:rsidRPr="00913DA8">
              <w:rPr>
                <w:rFonts w:ascii="Arial" w:hAnsi="Arial" w:cs="Arial"/>
                <w:szCs w:val="18"/>
              </w:rPr>
              <w:t>, due to short-term liabilities increasing at a greater rate than levels of unrestricted cash. We forecast an increase to unrestricted cash in the coming years.</w:t>
            </w:r>
          </w:p>
          <w:p w14:paraId="7A800B24" w14:textId="43B95A2A" w:rsidR="004107DE" w:rsidRPr="00684C4B" w:rsidRDefault="004107DE" w:rsidP="00315A52">
            <w:pPr>
              <w:pStyle w:val="TableText"/>
              <w:keepNext/>
              <w:spacing w:before="60" w:after="60"/>
              <w:rPr>
                <w:rFonts w:ascii="Arial Nova" w:hAnsi="Arial Nova"/>
                <w:highlight w:val="yellow"/>
              </w:rPr>
            </w:pPr>
            <w:r>
              <w:rPr>
                <w:rFonts w:ascii="Arial" w:hAnsi="Arial" w:cs="Arial"/>
                <w:szCs w:val="18"/>
              </w:rPr>
              <w:t>Note: The prior year and forecast figures include investment as part of unrestricted cash, whereas the 2021‒22 results exclude investment figures to be in line with the guidelines.</w:t>
            </w:r>
          </w:p>
        </w:tc>
      </w:tr>
      <w:tr w:rsidR="00FF20E0" w:rsidRPr="00A52226" w14:paraId="10AF709B" w14:textId="77777777" w:rsidTr="00FF20E0">
        <w:trPr>
          <w:trHeight w:val="340"/>
        </w:trPr>
        <w:tc>
          <w:tcPr>
            <w:tcW w:w="15508" w:type="dxa"/>
            <w:gridSpan w:val="11"/>
            <w:tcBorders>
              <w:top w:val="single" w:sz="4" w:space="0" w:color="auto"/>
              <w:left w:val="single" w:sz="4" w:space="0" w:color="auto"/>
              <w:bottom w:val="single" w:sz="4" w:space="0" w:color="auto"/>
              <w:right w:val="single" w:sz="4" w:space="0" w:color="auto"/>
            </w:tcBorders>
            <w:shd w:val="clear" w:color="auto" w:fill="D5E8F1"/>
          </w:tcPr>
          <w:p w14:paraId="1E35CABD" w14:textId="5B45C960" w:rsidR="00FF20E0" w:rsidRPr="00FF20E0" w:rsidRDefault="00FF20E0" w:rsidP="00A65B69">
            <w:pPr>
              <w:pStyle w:val="TableText"/>
              <w:keepNext/>
              <w:keepLines/>
              <w:spacing w:before="60" w:after="60"/>
              <w:rPr>
                <w:rFonts w:ascii="Arial" w:hAnsi="Arial" w:cs="Arial"/>
                <w:b/>
                <w:bCs/>
                <w:i/>
                <w:iCs/>
                <w:spacing w:val="0"/>
              </w:rPr>
            </w:pPr>
            <w:r w:rsidRPr="00FF20E0">
              <w:rPr>
                <w:rFonts w:ascii="Arial" w:hAnsi="Arial" w:cs="Arial"/>
                <w:b/>
                <w:bCs/>
                <w:i/>
                <w:iCs/>
                <w:spacing w:val="0"/>
              </w:rPr>
              <w:lastRenderedPageBreak/>
              <w:t>Obligations</w:t>
            </w:r>
          </w:p>
        </w:tc>
      </w:tr>
      <w:tr w:rsidR="00FF20E0" w:rsidRPr="00A52226" w14:paraId="2CC338BA"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3616B3DD" w14:textId="3A7C1D13" w:rsidR="00FF20E0" w:rsidRPr="00B46120" w:rsidRDefault="00FF20E0" w:rsidP="00A65B69">
            <w:pPr>
              <w:pStyle w:val="TableText"/>
              <w:keepNext/>
              <w:keepLines/>
              <w:spacing w:before="60" w:after="60"/>
              <w:rPr>
                <w:rFonts w:ascii="Arial" w:hAnsi="Arial" w:cs="Arial"/>
                <w:szCs w:val="18"/>
              </w:rPr>
            </w:pPr>
            <w:r w:rsidRPr="00B46120">
              <w:rPr>
                <w:rFonts w:ascii="Arial" w:hAnsi="Arial" w:cs="Arial"/>
                <w:szCs w:val="18"/>
              </w:rPr>
              <w:t>O2</w:t>
            </w:r>
            <w:r w:rsidRPr="00B46120">
              <w:rPr>
                <w:rFonts w:ascii="Arial" w:hAnsi="Arial" w:cs="Arial"/>
                <w:szCs w:val="18"/>
              </w:rPr>
              <w:br/>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46743599" w14:textId="77777777" w:rsidR="00FF20E0" w:rsidRPr="00B46120" w:rsidRDefault="00FF20E0" w:rsidP="00FF20E0">
            <w:pPr>
              <w:pStyle w:val="BodyText"/>
              <w:spacing w:before="60" w:after="60"/>
              <w:rPr>
                <w:rFonts w:ascii="Arial" w:hAnsi="Arial" w:cs="Arial"/>
                <w:b/>
                <w:bCs/>
                <w:i/>
                <w:sz w:val="18"/>
                <w:szCs w:val="18"/>
              </w:rPr>
            </w:pPr>
            <w:r w:rsidRPr="00B46120">
              <w:rPr>
                <w:rFonts w:ascii="Arial" w:hAnsi="Arial" w:cs="Arial"/>
                <w:b/>
                <w:bCs/>
                <w:i/>
                <w:sz w:val="18"/>
                <w:szCs w:val="18"/>
              </w:rPr>
              <w:t>Loans and borrowings</w:t>
            </w:r>
          </w:p>
          <w:p w14:paraId="7339044C" w14:textId="77777777" w:rsidR="00FF20E0" w:rsidRDefault="00FF20E0" w:rsidP="00FF20E0">
            <w:pPr>
              <w:pStyle w:val="TableText"/>
              <w:keepNext/>
              <w:spacing w:before="60" w:after="60"/>
              <w:rPr>
                <w:rFonts w:ascii="Arial" w:hAnsi="Arial" w:cs="Arial"/>
                <w:i/>
                <w:iCs/>
                <w:spacing w:val="0"/>
                <w:szCs w:val="18"/>
              </w:rPr>
            </w:pPr>
            <w:r w:rsidRPr="00B46120">
              <w:rPr>
                <w:rFonts w:ascii="Arial" w:hAnsi="Arial" w:cs="Arial"/>
                <w:i/>
                <w:iCs/>
                <w:spacing w:val="0"/>
                <w:szCs w:val="18"/>
              </w:rPr>
              <w:t>Loans and borrowings compared to rates</w:t>
            </w:r>
          </w:p>
          <w:p w14:paraId="1FFEFB61" w14:textId="6D66D004" w:rsidR="00FF20E0" w:rsidRPr="00B46120" w:rsidRDefault="00FF20E0" w:rsidP="00FF20E0">
            <w:pPr>
              <w:pStyle w:val="BodyText"/>
              <w:spacing w:before="60" w:after="60"/>
              <w:rPr>
                <w:rFonts w:ascii="Arial" w:hAnsi="Arial" w:cs="Arial"/>
                <w:b/>
                <w:bCs/>
                <w:i/>
                <w:sz w:val="18"/>
                <w:szCs w:val="18"/>
              </w:rPr>
            </w:pPr>
            <w:r w:rsidRPr="00B46120">
              <w:rPr>
                <w:rFonts w:ascii="Arial" w:hAnsi="Arial" w:cs="Arial"/>
                <w:szCs w:val="18"/>
              </w:rPr>
              <w:t>[Interest bearing loans and borrowings / Rate revenue]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13FE86C4" w14:textId="1C4725C3"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28.83%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684CE78" w14:textId="70806A80"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34.31%</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FF18D16" w14:textId="0982A757"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45.94%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0BE6761" w14:textId="745A6B60" w:rsidR="00FF20E0" w:rsidRPr="00AD36FC" w:rsidRDefault="00FF20E0" w:rsidP="00FF20E0">
            <w:pPr>
              <w:pStyle w:val="TableText"/>
              <w:spacing w:before="60" w:after="60"/>
              <w:jc w:val="right"/>
              <w:rPr>
                <w:rFonts w:ascii="Arial" w:hAnsi="Arial" w:cs="Arial"/>
                <w:szCs w:val="18"/>
              </w:rPr>
            </w:pPr>
            <w:r w:rsidRPr="00B17632">
              <w:rPr>
                <w:rFonts w:ascii="Arial" w:hAnsi="Arial" w:cs="Arial"/>
                <w:szCs w:val="18"/>
              </w:rPr>
              <w:t>51.85%</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390944F" w14:textId="4BD6399C"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69.51%</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C966AA5" w14:textId="746CF9B3"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68.22%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1864061" w14:textId="13B434AD"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62.88%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66091D9" w14:textId="03559303"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59.34%</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41C7E5AF" w14:textId="3276F0D4" w:rsidR="00FF20E0" w:rsidRPr="00913DA8" w:rsidRDefault="00FF20E0" w:rsidP="00FF20E0">
            <w:pPr>
              <w:pStyle w:val="TableText"/>
              <w:keepNext/>
              <w:spacing w:before="60" w:after="60"/>
              <w:rPr>
                <w:rFonts w:ascii="Arial" w:hAnsi="Arial" w:cs="Arial"/>
                <w:szCs w:val="18"/>
              </w:rPr>
            </w:pPr>
            <w:r w:rsidRPr="00684C4B">
              <w:rPr>
                <w:rFonts w:ascii="Arial" w:hAnsi="Arial" w:cs="Arial"/>
                <w:spacing w:val="0"/>
              </w:rPr>
              <w:t xml:space="preserve">In </w:t>
            </w:r>
            <w:r>
              <w:rPr>
                <w:rFonts w:ascii="Arial" w:hAnsi="Arial" w:cs="Arial"/>
                <w:spacing w:val="0"/>
              </w:rPr>
              <w:t>2021‒22</w:t>
            </w:r>
            <w:r w:rsidRPr="00684C4B">
              <w:rPr>
                <w:rFonts w:ascii="Arial" w:hAnsi="Arial" w:cs="Arial"/>
                <w:spacing w:val="0"/>
              </w:rPr>
              <w:t>, loan values increased to fund part of the Wurriki Nyal construction. Borrowings are forecast to increase, to fund large capital projects including the Northern Aquatic and Community Hub. Our loan levels remain within forecast borrowing limits.</w:t>
            </w:r>
          </w:p>
        </w:tc>
      </w:tr>
      <w:tr w:rsidR="00FF20E0" w:rsidRPr="00A52226" w14:paraId="4950EE9F"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6C977717" w14:textId="481EE759" w:rsidR="00FF20E0" w:rsidRPr="00B46120" w:rsidRDefault="00FF20E0" w:rsidP="00FF20E0">
            <w:pPr>
              <w:pStyle w:val="TableText"/>
              <w:spacing w:before="60" w:after="60"/>
              <w:rPr>
                <w:rFonts w:ascii="Arial" w:hAnsi="Arial" w:cs="Arial"/>
                <w:szCs w:val="18"/>
              </w:rPr>
            </w:pPr>
            <w:r w:rsidRPr="00B46120">
              <w:rPr>
                <w:rFonts w:ascii="Arial" w:hAnsi="Arial" w:cs="Arial"/>
                <w:szCs w:val="18"/>
              </w:rPr>
              <w:t>O3</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649E1BB2" w14:textId="77777777" w:rsidR="00FF20E0" w:rsidRPr="00B46120" w:rsidRDefault="00FF20E0" w:rsidP="00FF20E0">
            <w:pPr>
              <w:pStyle w:val="BodyText"/>
              <w:spacing w:before="60" w:after="60"/>
              <w:rPr>
                <w:rFonts w:ascii="Arial" w:hAnsi="Arial" w:cs="Arial"/>
                <w:b/>
                <w:bCs/>
                <w:i/>
                <w:sz w:val="18"/>
                <w:szCs w:val="18"/>
              </w:rPr>
            </w:pPr>
            <w:r w:rsidRPr="00B46120">
              <w:rPr>
                <w:rFonts w:ascii="Arial" w:hAnsi="Arial" w:cs="Arial"/>
                <w:b/>
                <w:bCs/>
                <w:i/>
                <w:sz w:val="18"/>
                <w:szCs w:val="18"/>
              </w:rPr>
              <w:t>Loans and borrowings</w:t>
            </w:r>
          </w:p>
          <w:p w14:paraId="209957C1" w14:textId="77777777" w:rsidR="00FF20E0" w:rsidRDefault="00FF20E0" w:rsidP="00FF20E0">
            <w:pPr>
              <w:pStyle w:val="TableText"/>
              <w:spacing w:before="60" w:after="60"/>
              <w:rPr>
                <w:rFonts w:ascii="Arial" w:hAnsi="Arial" w:cs="Arial"/>
                <w:i/>
                <w:iCs/>
                <w:szCs w:val="18"/>
              </w:rPr>
            </w:pPr>
            <w:r w:rsidRPr="00B46120">
              <w:rPr>
                <w:rFonts w:ascii="Arial" w:hAnsi="Arial" w:cs="Arial"/>
                <w:i/>
                <w:iCs/>
                <w:szCs w:val="18"/>
              </w:rPr>
              <w:t>Loans and borrowings repayments compared to rates</w:t>
            </w:r>
          </w:p>
          <w:p w14:paraId="09C09B47" w14:textId="35C843A8" w:rsidR="00FF20E0" w:rsidRPr="00B46120" w:rsidRDefault="00FF20E0" w:rsidP="00FF20E0">
            <w:pPr>
              <w:pStyle w:val="BodyText"/>
              <w:spacing w:before="60" w:after="60"/>
              <w:rPr>
                <w:rFonts w:ascii="Arial" w:hAnsi="Arial" w:cs="Arial"/>
                <w:b/>
                <w:bCs/>
                <w:i/>
                <w:sz w:val="18"/>
                <w:szCs w:val="18"/>
              </w:rPr>
            </w:pPr>
            <w:r w:rsidRPr="00B46120">
              <w:rPr>
                <w:rFonts w:ascii="Arial" w:hAnsi="Arial" w:cs="Arial"/>
                <w:szCs w:val="18"/>
              </w:rPr>
              <w:t>[Interest and principal repayments on interest bearing loans and borrowings / Rate revenue]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3D11B841" w14:textId="5ED854E1"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4.70%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BD657B3" w14:textId="2C3D1534"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4.34%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8EF4FD0" w14:textId="3E634116"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5.29%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FD593B0" w14:textId="00C4B0A1" w:rsidR="00FF20E0" w:rsidRPr="00AD36FC" w:rsidRDefault="00FF20E0" w:rsidP="00FF20E0">
            <w:pPr>
              <w:pStyle w:val="TableText"/>
              <w:spacing w:before="60" w:after="60"/>
              <w:jc w:val="right"/>
              <w:rPr>
                <w:rFonts w:ascii="Arial" w:hAnsi="Arial" w:cs="Arial"/>
                <w:szCs w:val="18"/>
              </w:rPr>
            </w:pPr>
            <w:r w:rsidRPr="005108CD">
              <w:rPr>
                <w:rFonts w:ascii="Arial" w:hAnsi="Arial" w:cs="Arial"/>
                <w:szCs w:val="18"/>
              </w:rPr>
              <w:t>4.46%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F8F9876" w14:textId="14B8B67B"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4.96%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2D8B252" w14:textId="0D3D43B0"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6.48%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E3DCA42" w14:textId="025A5BFE"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6.62%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38510FA" w14:textId="5F87DF13"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8.75%</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02E94035" w14:textId="2EA9DB62" w:rsidR="00FF20E0" w:rsidRPr="00250227" w:rsidRDefault="00FF20E0" w:rsidP="00FF20E0">
            <w:pPr>
              <w:pStyle w:val="TableText"/>
              <w:keepNext/>
              <w:spacing w:before="60" w:after="60"/>
              <w:rPr>
                <w:rFonts w:ascii="Arial" w:hAnsi="Arial" w:cs="Arial"/>
                <w:szCs w:val="18"/>
              </w:rPr>
            </w:pPr>
            <w:r w:rsidRPr="008E5620">
              <w:rPr>
                <w:rFonts w:ascii="Arial" w:hAnsi="Arial" w:cs="Arial"/>
              </w:rPr>
              <w:t xml:space="preserve">There </w:t>
            </w:r>
            <w:r w:rsidR="004107DE" w:rsidRPr="008E5620">
              <w:rPr>
                <w:rFonts w:ascii="Arial" w:hAnsi="Arial" w:cs="Arial"/>
              </w:rPr>
              <w:t>was</w:t>
            </w:r>
            <w:r w:rsidRPr="008E5620">
              <w:rPr>
                <w:rFonts w:ascii="Arial" w:hAnsi="Arial" w:cs="Arial"/>
              </w:rPr>
              <w:t xml:space="preserve"> a decline in the ratio in 2021</w:t>
            </w:r>
            <w:r w:rsidRPr="00250227">
              <w:rPr>
                <w:rFonts w:ascii="Arial" w:hAnsi="Arial" w:cs="Arial"/>
              </w:rPr>
              <w:t>‒</w:t>
            </w:r>
            <w:r w:rsidRPr="008E5620">
              <w:rPr>
                <w:rFonts w:ascii="Arial" w:hAnsi="Arial" w:cs="Arial"/>
              </w:rPr>
              <w:t>22 due to the timing of loan repayments. Loan repayments are projected to increase as borrowings are used to fund large capital projects.</w:t>
            </w:r>
            <w:r w:rsidRPr="00250227">
              <w:rPr>
                <w:rFonts w:ascii="Arial" w:hAnsi="Arial" w:cs="Arial"/>
                <w:spacing w:val="0"/>
                <w:szCs w:val="18"/>
              </w:rPr>
              <w:t xml:space="preserve"> </w:t>
            </w:r>
          </w:p>
        </w:tc>
      </w:tr>
      <w:tr w:rsidR="00FF20E0" w:rsidRPr="00A52226" w14:paraId="27F39E41"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4E332DF3" w14:textId="57A950EA" w:rsidR="00FF20E0" w:rsidRPr="00B46120" w:rsidRDefault="00FF20E0" w:rsidP="00FF20E0">
            <w:pPr>
              <w:pStyle w:val="TableText"/>
              <w:spacing w:before="60" w:after="60"/>
              <w:rPr>
                <w:rFonts w:ascii="Arial" w:hAnsi="Arial" w:cs="Arial"/>
                <w:szCs w:val="18"/>
              </w:rPr>
            </w:pPr>
            <w:r w:rsidRPr="00B46120">
              <w:rPr>
                <w:rFonts w:ascii="Arial" w:hAnsi="Arial" w:cs="Arial"/>
                <w:szCs w:val="18"/>
              </w:rPr>
              <w:t>O4</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1591FF58" w14:textId="77777777" w:rsidR="00FF20E0" w:rsidRPr="00B46120" w:rsidRDefault="00FF20E0" w:rsidP="00FF20E0">
            <w:pPr>
              <w:pStyle w:val="TableText"/>
              <w:spacing w:before="60" w:after="60"/>
              <w:rPr>
                <w:rFonts w:ascii="Arial" w:hAnsi="Arial" w:cs="Arial"/>
                <w:i/>
                <w:iCs/>
                <w:spacing w:val="0"/>
                <w:szCs w:val="18"/>
              </w:rPr>
            </w:pPr>
            <w:r w:rsidRPr="00B46120">
              <w:rPr>
                <w:rFonts w:ascii="Arial" w:hAnsi="Arial" w:cs="Arial"/>
                <w:b/>
                <w:i/>
                <w:szCs w:val="18"/>
              </w:rPr>
              <w:t>Indebtedness</w:t>
            </w:r>
            <w:r w:rsidRPr="00B46120">
              <w:rPr>
                <w:rFonts w:ascii="Arial" w:hAnsi="Arial" w:cs="Arial"/>
                <w:i/>
                <w:iCs/>
                <w:spacing w:val="0"/>
                <w:szCs w:val="18"/>
              </w:rPr>
              <w:t xml:space="preserve"> </w:t>
            </w:r>
          </w:p>
          <w:p w14:paraId="1CFDA0BF" w14:textId="77777777" w:rsidR="00FF20E0" w:rsidRDefault="00FF20E0" w:rsidP="00FF20E0">
            <w:pPr>
              <w:pStyle w:val="TableText"/>
              <w:spacing w:before="60" w:after="60"/>
              <w:rPr>
                <w:rFonts w:ascii="Arial" w:hAnsi="Arial" w:cs="Arial"/>
                <w:i/>
                <w:iCs/>
                <w:spacing w:val="0"/>
                <w:szCs w:val="18"/>
              </w:rPr>
            </w:pPr>
            <w:r w:rsidRPr="00B46120">
              <w:rPr>
                <w:rFonts w:ascii="Arial" w:hAnsi="Arial" w:cs="Arial"/>
                <w:i/>
                <w:iCs/>
                <w:spacing w:val="0"/>
                <w:szCs w:val="18"/>
              </w:rPr>
              <w:t>Non-current liabilities compared to own source revenue</w:t>
            </w:r>
          </w:p>
          <w:p w14:paraId="1C76ABCE" w14:textId="490C87B1" w:rsidR="00FF20E0" w:rsidRPr="00B46120" w:rsidRDefault="00FF20E0" w:rsidP="00FF20E0">
            <w:pPr>
              <w:pStyle w:val="BodyText"/>
              <w:spacing w:before="60" w:after="60"/>
              <w:rPr>
                <w:rFonts w:ascii="Arial" w:hAnsi="Arial" w:cs="Arial"/>
                <w:b/>
                <w:bCs/>
                <w:i/>
                <w:sz w:val="18"/>
                <w:szCs w:val="18"/>
              </w:rPr>
            </w:pPr>
            <w:r w:rsidRPr="00B46120">
              <w:rPr>
                <w:rFonts w:ascii="Arial" w:hAnsi="Arial" w:cs="Arial"/>
                <w:szCs w:val="18"/>
              </w:rPr>
              <w:t>[Non-current liabilities / Own source revenue]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0FA9C03A" w14:textId="00BE7602"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23.93%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E4021FF" w14:textId="25C1E300"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30.10%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D6524ED" w14:textId="1A2E3A4A"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39.46%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C468A84" w14:textId="7A7EEC34" w:rsidR="00FF20E0" w:rsidRPr="00AD36FC" w:rsidRDefault="00FF20E0" w:rsidP="00FF20E0">
            <w:pPr>
              <w:pStyle w:val="TableText"/>
              <w:spacing w:before="60" w:after="60"/>
              <w:jc w:val="right"/>
              <w:rPr>
                <w:rFonts w:ascii="Arial" w:hAnsi="Arial" w:cs="Arial"/>
                <w:szCs w:val="18"/>
              </w:rPr>
            </w:pPr>
            <w:r w:rsidRPr="005108CD">
              <w:rPr>
                <w:rFonts w:ascii="Arial" w:hAnsi="Arial" w:cs="Arial"/>
                <w:szCs w:val="18"/>
              </w:rPr>
              <w:t>41.81%</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93CAB84" w14:textId="72387BBD"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51.99%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78CBE53" w14:textId="7BEFF905"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48.89%</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D6E21B0" w14:textId="40311C4B"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44.64%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50F24DE" w14:textId="37173D3E"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43.68%</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410640E0" w14:textId="7F734256" w:rsidR="00FF20E0" w:rsidRPr="00913DA8" w:rsidRDefault="00FF20E0" w:rsidP="00FF20E0">
            <w:pPr>
              <w:pStyle w:val="TableText"/>
              <w:keepNext/>
              <w:spacing w:before="60" w:after="60"/>
              <w:rPr>
                <w:rFonts w:ascii="Arial" w:hAnsi="Arial" w:cs="Arial"/>
                <w:szCs w:val="18"/>
              </w:rPr>
            </w:pPr>
            <w:r w:rsidRPr="00684C4B">
              <w:rPr>
                <w:rFonts w:ascii="Arial" w:hAnsi="Arial" w:cs="Arial"/>
                <w:spacing w:val="0"/>
              </w:rPr>
              <w:t>The increase in the ratio is a result of loans secured, contributing to the construction of Wurrik</w:t>
            </w:r>
            <w:r w:rsidR="00D46D41">
              <w:rPr>
                <w:rFonts w:ascii="Arial" w:hAnsi="Arial" w:cs="Arial"/>
                <w:spacing w:val="0"/>
              </w:rPr>
              <w:t>i</w:t>
            </w:r>
            <w:r w:rsidRPr="00684C4B">
              <w:rPr>
                <w:rFonts w:ascii="Arial" w:hAnsi="Arial" w:cs="Arial"/>
                <w:spacing w:val="0"/>
              </w:rPr>
              <w:t xml:space="preserve"> Nyal. We forecast further loan increases to other large capital projects.</w:t>
            </w:r>
          </w:p>
        </w:tc>
      </w:tr>
      <w:tr w:rsidR="00FF20E0" w:rsidRPr="00A52226" w14:paraId="23368205"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4BBEDDB0" w14:textId="6ADAD9C5" w:rsidR="00FF20E0" w:rsidRPr="00B46120" w:rsidRDefault="00FF20E0" w:rsidP="00FF20E0">
            <w:pPr>
              <w:pStyle w:val="TableText"/>
              <w:spacing w:before="60" w:after="60"/>
              <w:rPr>
                <w:rFonts w:ascii="Arial" w:hAnsi="Arial" w:cs="Arial"/>
                <w:szCs w:val="18"/>
              </w:rPr>
            </w:pPr>
            <w:r w:rsidRPr="00B46120">
              <w:rPr>
                <w:rFonts w:ascii="Arial" w:hAnsi="Arial" w:cs="Arial"/>
                <w:szCs w:val="18"/>
              </w:rPr>
              <w:t>O5</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68E13DB2" w14:textId="77777777" w:rsidR="00FF20E0" w:rsidRPr="00B46120" w:rsidRDefault="00FF20E0" w:rsidP="00FF20E0">
            <w:pPr>
              <w:pStyle w:val="TableText"/>
              <w:spacing w:before="60" w:after="60"/>
              <w:rPr>
                <w:rFonts w:ascii="Arial" w:hAnsi="Arial" w:cs="Arial"/>
                <w:i/>
                <w:iCs/>
                <w:spacing w:val="0"/>
                <w:szCs w:val="18"/>
              </w:rPr>
            </w:pPr>
            <w:r w:rsidRPr="00B46120">
              <w:rPr>
                <w:rFonts w:ascii="Arial" w:hAnsi="Arial" w:cs="Arial"/>
                <w:b/>
                <w:i/>
                <w:szCs w:val="18"/>
              </w:rPr>
              <w:t>Asset renewal and upgrade</w:t>
            </w:r>
            <w:r w:rsidRPr="00B46120">
              <w:rPr>
                <w:rFonts w:ascii="Arial" w:hAnsi="Arial" w:cs="Arial"/>
                <w:i/>
                <w:iCs/>
                <w:spacing w:val="0"/>
                <w:szCs w:val="18"/>
              </w:rPr>
              <w:t xml:space="preserve"> </w:t>
            </w:r>
          </w:p>
          <w:p w14:paraId="2408BB7E" w14:textId="77777777" w:rsidR="00FF20E0" w:rsidRDefault="00FF20E0" w:rsidP="00FF20E0">
            <w:pPr>
              <w:pStyle w:val="TableText"/>
              <w:spacing w:before="60" w:after="60"/>
              <w:rPr>
                <w:rFonts w:ascii="Arial" w:hAnsi="Arial" w:cs="Arial"/>
                <w:i/>
                <w:iCs/>
                <w:spacing w:val="0"/>
                <w:szCs w:val="18"/>
              </w:rPr>
            </w:pPr>
            <w:r w:rsidRPr="00B46120">
              <w:rPr>
                <w:rFonts w:ascii="Arial" w:hAnsi="Arial" w:cs="Arial"/>
                <w:i/>
                <w:iCs/>
                <w:spacing w:val="0"/>
                <w:szCs w:val="18"/>
              </w:rPr>
              <w:t>Asset renewal and upgrade expense compared to depreciation</w:t>
            </w:r>
          </w:p>
          <w:p w14:paraId="744B828D" w14:textId="7E0DA4D7" w:rsidR="00FF20E0" w:rsidRPr="00B46120" w:rsidRDefault="00FF20E0" w:rsidP="00FF20E0">
            <w:pPr>
              <w:pStyle w:val="BodyText"/>
              <w:spacing w:before="60" w:after="60"/>
              <w:rPr>
                <w:rFonts w:ascii="Arial" w:hAnsi="Arial" w:cs="Arial"/>
                <w:b/>
                <w:bCs/>
                <w:i/>
                <w:sz w:val="18"/>
                <w:szCs w:val="18"/>
              </w:rPr>
            </w:pPr>
            <w:r w:rsidRPr="00173332">
              <w:rPr>
                <w:rFonts w:ascii="Arial" w:hAnsi="Arial" w:cs="Arial"/>
                <w:szCs w:val="18"/>
              </w:rPr>
              <w:t>[</w:t>
            </w:r>
            <w:r w:rsidRPr="00173332">
              <w:rPr>
                <w:rFonts w:ascii="Arial" w:hAnsi="Arial" w:cs="Arial"/>
                <w:spacing w:val="0"/>
                <w:szCs w:val="18"/>
              </w:rPr>
              <w:t xml:space="preserve">Asset renewal and asset upgrade expenditure </w:t>
            </w:r>
            <w:r w:rsidRPr="00173332">
              <w:rPr>
                <w:rFonts w:ascii="Arial" w:hAnsi="Arial" w:cs="Arial"/>
                <w:szCs w:val="18"/>
              </w:rPr>
              <w:t>/ Asset depreciation]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0FDC3E5B" w14:textId="6C79C4AA"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New in 2020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F50E887" w14:textId="167A91A4"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67.30%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DF530C0" w14:textId="7731F8FF"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57.65%</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25C07F3" w14:textId="532A4639" w:rsidR="00FF20E0" w:rsidRPr="00AD36FC" w:rsidRDefault="00FF20E0" w:rsidP="00FF20E0">
            <w:pPr>
              <w:pStyle w:val="TableText"/>
              <w:spacing w:before="60" w:after="60"/>
              <w:jc w:val="right"/>
              <w:rPr>
                <w:rFonts w:ascii="Arial" w:hAnsi="Arial" w:cs="Arial"/>
                <w:szCs w:val="18"/>
              </w:rPr>
            </w:pPr>
            <w:r w:rsidRPr="00944409">
              <w:rPr>
                <w:rFonts w:ascii="Arial" w:hAnsi="Arial" w:cs="Arial"/>
                <w:szCs w:val="18"/>
              </w:rPr>
              <w:t>68.94%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FA9B2B9" w14:textId="17D4CEA7"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83.27%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C3A1495" w14:textId="5A089D41"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77.12%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B348CDE" w14:textId="1785B67C"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67.14%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A0CFA7E" w14:textId="7FB66DC9"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68.72%</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2EF25F15" w14:textId="149EC7CF" w:rsidR="00FF20E0" w:rsidRPr="00913DA8" w:rsidRDefault="00FF20E0" w:rsidP="00FF20E0">
            <w:pPr>
              <w:pStyle w:val="TableText"/>
              <w:keepNext/>
              <w:spacing w:before="60" w:after="60"/>
              <w:rPr>
                <w:rFonts w:ascii="Arial" w:hAnsi="Arial" w:cs="Arial"/>
                <w:szCs w:val="18"/>
              </w:rPr>
            </w:pPr>
            <w:r w:rsidRPr="00684C4B">
              <w:rPr>
                <w:rFonts w:ascii="Arial" w:hAnsi="Arial" w:cs="Arial"/>
              </w:rPr>
              <w:t xml:space="preserve">There will be a forecast percentage increase as we commit to invest in renewal of our </w:t>
            </w:r>
            <w:proofErr w:type="gramStart"/>
            <w:r w:rsidRPr="00684C4B">
              <w:rPr>
                <w:rFonts w:ascii="Arial" w:hAnsi="Arial" w:cs="Arial"/>
              </w:rPr>
              <w:t>City</w:t>
            </w:r>
            <w:proofErr w:type="gramEnd"/>
            <w:r w:rsidRPr="00684C4B">
              <w:rPr>
                <w:rFonts w:ascii="Arial" w:hAnsi="Arial" w:cs="Arial"/>
              </w:rPr>
              <w:t xml:space="preserve"> assets.</w:t>
            </w:r>
          </w:p>
        </w:tc>
      </w:tr>
      <w:tr w:rsidR="00FF20E0" w:rsidRPr="00A52226" w14:paraId="4295BC9C" w14:textId="77777777" w:rsidTr="00FF20E0">
        <w:trPr>
          <w:trHeight w:val="340"/>
        </w:trPr>
        <w:tc>
          <w:tcPr>
            <w:tcW w:w="15508" w:type="dxa"/>
            <w:gridSpan w:val="11"/>
            <w:tcBorders>
              <w:top w:val="single" w:sz="4" w:space="0" w:color="auto"/>
              <w:left w:val="single" w:sz="4" w:space="0" w:color="auto"/>
              <w:bottom w:val="single" w:sz="4" w:space="0" w:color="auto"/>
              <w:right w:val="single" w:sz="4" w:space="0" w:color="auto"/>
            </w:tcBorders>
            <w:shd w:val="clear" w:color="auto" w:fill="D5E8F1"/>
          </w:tcPr>
          <w:p w14:paraId="21A1430B" w14:textId="41A0B9C6" w:rsidR="00FF20E0" w:rsidRPr="00913DA8" w:rsidRDefault="00FF20E0" w:rsidP="00A65B69">
            <w:pPr>
              <w:pStyle w:val="TableText"/>
              <w:keepNext/>
              <w:keepLines/>
              <w:spacing w:before="60" w:after="60"/>
              <w:rPr>
                <w:rFonts w:ascii="Arial" w:hAnsi="Arial" w:cs="Arial"/>
                <w:szCs w:val="18"/>
              </w:rPr>
            </w:pPr>
            <w:r w:rsidRPr="00062CAD">
              <w:rPr>
                <w:rFonts w:ascii="Arial" w:hAnsi="Arial" w:cs="Arial"/>
                <w:b/>
                <w:bCs/>
                <w:i/>
                <w:iCs/>
              </w:rPr>
              <w:lastRenderedPageBreak/>
              <w:t>Operating Position</w:t>
            </w:r>
          </w:p>
        </w:tc>
      </w:tr>
      <w:tr w:rsidR="00FF20E0" w:rsidRPr="00A52226" w14:paraId="0ADE90BA"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31892DEA" w14:textId="6B0E7405" w:rsidR="00FF20E0" w:rsidRPr="00B46120" w:rsidRDefault="00FF20E0" w:rsidP="00A65B69">
            <w:pPr>
              <w:pStyle w:val="TableText"/>
              <w:keepNext/>
              <w:keepLines/>
              <w:spacing w:before="60" w:after="60"/>
              <w:rPr>
                <w:rFonts w:ascii="Arial" w:hAnsi="Arial" w:cs="Arial"/>
                <w:szCs w:val="18"/>
              </w:rPr>
            </w:pPr>
            <w:r w:rsidRPr="00062CAD">
              <w:rPr>
                <w:rFonts w:ascii="Arial" w:hAnsi="Arial" w:cs="Arial"/>
                <w:szCs w:val="18"/>
              </w:rPr>
              <w:t>OP1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2485C2AD" w14:textId="77777777" w:rsidR="00FF20E0" w:rsidRPr="00062CAD" w:rsidRDefault="00FF20E0" w:rsidP="00FF20E0">
            <w:pPr>
              <w:pStyle w:val="TableText"/>
              <w:spacing w:before="60" w:after="60"/>
              <w:rPr>
                <w:rFonts w:ascii="Arial" w:hAnsi="Arial" w:cs="Arial"/>
                <w:i/>
                <w:iCs/>
                <w:spacing w:val="0"/>
                <w:szCs w:val="18"/>
              </w:rPr>
            </w:pPr>
            <w:r w:rsidRPr="00062CAD">
              <w:rPr>
                <w:rFonts w:ascii="Arial" w:hAnsi="Arial" w:cs="Arial"/>
                <w:b/>
                <w:i/>
                <w:szCs w:val="18"/>
              </w:rPr>
              <w:t>Adjusted underlying result</w:t>
            </w:r>
          </w:p>
          <w:p w14:paraId="3A8A3F30" w14:textId="77777777" w:rsidR="00FF20E0" w:rsidRDefault="00FF20E0" w:rsidP="00FF20E0">
            <w:pPr>
              <w:pStyle w:val="TableText"/>
              <w:spacing w:before="60" w:after="60"/>
              <w:rPr>
                <w:rFonts w:ascii="Arial" w:hAnsi="Arial" w:cs="Arial"/>
                <w:i/>
                <w:iCs/>
                <w:spacing w:val="0"/>
                <w:szCs w:val="18"/>
              </w:rPr>
            </w:pPr>
            <w:r w:rsidRPr="00062CAD">
              <w:rPr>
                <w:rFonts w:ascii="Arial" w:hAnsi="Arial" w:cs="Arial"/>
                <w:i/>
                <w:iCs/>
                <w:spacing w:val="0"/>
                <w:szCs w:val="18"/>
              </w:rPr>
              <w:t>Adjusted underlying surplus (or deficit)</w:t>
            </w:r>
          </w:p>
          <w:p w14:paraId="76B33B27" w14:textId="64A6F432" w:rsidR="00FF20E0" w:rsidRPr="00B46120" w:rsidRDefault="00FF20E0" w:rsidP="00FF20E0">
            <w:pPr>
              <w:pStyle w:val="BodyText"/>
              <w:spacing w:before="60" w:after="60"/>
              <w:rPr>
                <w:rFonts w:ascii="Arial" w:hAnsi="Arial" w:cs="Arial"/>
                <w:b/>
                <w:bCs/>
                <w:i/>
                <w:sz w:val="18"/>
                <w:szCs w:val="18"/>
              </w:rPr>
            </w:pPr>
            <w:r w:rsidRPr="00062CAD">
              <w:rPr>
                <w:rFonts w:ascii="Arial" w:hAnsi="Arial" w:cs="Arial"/>
                <w:spacing w:val="0"/>
                <w:szCs w:val="18"/>
              </w:rPr>
              <w:t>[Adjusted underlying surplus (or deficit) / Adjusted underlying revenue]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54F13C81" w14:textId="73F3013F"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5.38%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5AB0C16" w14:textId="4C83BAFB"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-3.42%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DFB7F0F" w14:textId="74A91B01"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5.61%</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4463ED6" w14:textId="04C0156B" w:rsidR="00FF20E0" w:rsidRPr="00AD36FC" w:rsidRDefault="004107DE" w:rsidP="00FF20E0">
            <w:pPr>
              <w:pStyle w:val="TableText"/>
              <w:spacing w:before="60" w:after="60"/>
              <w:jc w:val="right"/>
              <w:rPr>
                <w:rFonts w:ascii="Arial" w:hAnsi="Arial" w:cs="Arial"/>
                <w:szCs w:val="18"/>
              </w:rPr>
            </w:pPr>
            <w:r>
              <w:rPr>
                <w:rFonts w:ascii="Arial" w:hAnsi="Arial" w:cs="Arial"/>
                <w:szCs w:val="18"/>
              </w:rPr>
              <w:t>9</w:t>
            </w:r>
            <w:r w:rsidR="00FF20E0" w:rsidRPr="005108CD">
              <w:rPr>
                <w:rFonts w:ascii="Arial" w:hAnsi="Arial" w:cs="Arial"/>
                <w:szCs w:val="18"/>
              </w:rPr>
              <w:t>.</w:t>
            </w:r>
            <w:r>
              <w:rPr>
                <w:rFonts w:ascii="Arial" w:hAnsi="Arial" w:cs="Arial"/>
                <w:szCs w:val="18"/>
              </w:rPr>
              <w:t>33</w:t>
            </w:r>
            <w:r w:rsidR="00FF20E0" w:rsidRPr="005108CD">
              <w:rPr>
                <w:rFonts w:ascii="Arial" w:hAnsi="Arial" w:cs="Arial"/>
                <w:szCs w:val="18"/>
              </w:rPr>
              <w:t>%</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5E57028" w14:textId="75B3567E"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13.47%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5E0C9542" w14:textId="7C0A091F"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9.24%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3C6DFF1" w14:textId="280CD317"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7.32%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F89E7A9" w14:textId="0F0AD155"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5.44%</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08890056" w14:textId="2D0D514B" w:rsidR="00FF20E0" w:rsidRPr="00913DA8" w:rsidRDefault="00FF20E0" w:rsidP="00FF20E0">
            <w:pPr>
              <w:pStyle w:val="TableText"/>
              <w:keepNext/>
              <w:spacing w:before="60" w:after="60"/>
              <w:rPr>
                <w:rFonts w:ascii="Arial" w:hAnsi="Arial" w:cs="Arial"/>
                <w:szCs w:val="18"/>
              </w:rPr>
            </w:pPr>
            <w:r w:rsidRPr="005108CD">
              <w:rPr>
                <w:rFonts w:ascii="Arial" w:hAnsi="Arial" w:cs="Arial"/>
                <w:spacing w:val="0"/>
              </w:rPr>
              <w:t xml:space="preserve">The </w:t>
            </w:r>
            <w:r>
              <w:rPr>
                <w:rFonts w:ascii="Arial" w:hAnsi="Arial" w:cs="Arial"/>
                <w:spacing w:val="0"/>
              </w:rPr>
              <w:t>2021‒22</w:t>
            </w:r>
            <w:r w:rsidRPr="005108CD">
              <w:rPr>
                <w:rFonts w:ascii="Arial" w:hAnsi="Arial" w:cs="Arial"/>
                <w:spacing w:val="0"/>
              </w:rPr>
              <w:t xml:space="preserve"> operating result increased due to </w:t>
            </w:r>
            <w:r w:rsidRPr="00684C4B">
              <w:rPr>
                <w:rFonts w:ascii="Arial" w:hAnsi="Arial" w:cs="Arial"/>
                <w:spacing w:val="0"/>
              </w:rPr>
              <w:t>grant revenue</w:t>
            </w:r>
            <w:r w:rsidRPr="005108CD">
              <w:rPr>
                <w:rFonts w:ascii="Arial" w:hAnsi="Arial" w:cs="Arial"/>
                <w:spacing w:val="0"/>
              </w:rPr>
              <w:t xml:space="preserve"> and other one-off adjustments. Our forecast is for an on-going surplus.</w:t>
            </w:r>
          </w:p>
        </w:tc>
      </w:tr>
      <w:tr w:rsidR="00FF20E0" w:rsidRPr="00A52226" w14:paraId="63A35DEA" w14:textId="77777777" w:rsidTr="00FF20E0">
        <w:trPr>
          <w:trHeight w:val="344"/>
        </w:trPr>
        <w:tc>
          <w:tcPr>
            <w:tcW w:w="15508" w:type="dxa"/>
            <w:gridSpan w:val="11"/>
            <w:tcBorders>
              <w:top w:val="single" w:sz="4" w:space="0" w:color="auto"/>
              <w:left w:val="single" w:sz="4" w:space="0" w:color="auto"/>
              <w:bottom w:val="single" w:sz="4" w:space="0" w:color="auto"/>
              <w:right w:val="single" w:sz="4" w:space="0" w:color="auto"/>
            </w:tcBorders>
            <w:shd w:val="clear" w:color="auto" w:fill="D5E8F1"/>
          </w:tcPr>
          <w:p w14:paraId="5566CBC0" w14:textId="1F53559B" w:rsidR="00FF20E0" w:rsidRPr="00913DA8" w:rsidRDefault="00FF20E0" w:rsidP="00FF20E0">
            <w:pPr>
              <w:pStyle w:val="TableText"/>
              <w:keepNext/>
              <w:spacing w:before="60" w:after="60"/>
              <w:rPr>
                <w:rFonts w:ascii="Arial" w:hAnsi="Arial" w:cs="Arial"/>
                <w:szCs w:val="18"/>
              </w:rPr>
            </w:pPr>
            <w:r w:rsidRPr="00062CAD">
              <w:rPr>
                <w:rFonts w:ascii="Arial" w:hAnsi="Arial" w:cs="Arial"/>
                <w:b/>
                <w:bCs/>
                <w:i/>
                <w:szCs w:val="18"/>
              </w:rPr>
              <w:t>Stability</w:t>
            </w:r>
          </w:p>
        </w:tc>
      </w:tr>
      <w:tr w:rsidR="00FF20E0" w:rsidRPr="00A52226" w14:paraId="7562628C"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3F82A376" w14:textId="0FFD9858" w:rsidR="00FF20E0" w:rsidRPr="00B46120" w:rsidRDefault="00FF20E0" w:rsidP="00FF20E0">
            <w:pPr>
              <w:pStyle w:val="TableText"/>
              <w:spacing w:before="60" w:after="60"/>
              <w:rPr>
                <w:rFonts w:ascii="Arial" w:hAnsi="Arial" w:cs="Arial"/>
                <w:szCs w:val="18"/>
              </w:rPr>
            </w:pPr>
            <w:r w:rsidRPr="00062CAD">
              <w:rPr>
                <w:rFonts w:ascii="Arial" w:hAnsi="Arial" w:cs="Arial"/>
                <w:szCs w:val="18"/>
              </w:rPr>
              <w:t>S1</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0ECA2DF5" w14:textId="77777777" w:rsidR="00FF20E0" w:rsidRPr="00062CAD" w:rsidRDefault="00FF20E0" w:rsidP="00FF20E0">
            <w:pPr>
              <w:pStyle w:val="TableText"/>
              <w:spacing w:before="60" w:after="60"/>
              <w:rPr>
                <w:rFonts w:ascii="Arial" w:hAnsi="Arial" w:cs="Arial"/>
                <w:i/>
                <w:iCs/>
                <w:spacing w:val="0"/>
                <w:szCs w:val="18"/>
              </w:rPr>
            </w:pPr>
            <w:r w:rsidRPr="00062CAD">
              <w:rPr>
                <w:rFonts w:ascii="Arial" w:hAnsi="Arial" w:cs="Arial"/>
                <w:b/>
                <w:i/>
                <w:szCs w:val="18"/>
              </w:rPr>
              <w:t>Rates concentration</w:t>
            </w:r>
          </w:p>
          <w:p w14:paraId="7D51B624" w14:textId="77777777" w:rsidR="00FF20E0" w:rsidRDefault="00FF20E0" w:rsidP="00FF20E0">
            <w:pPr>
              <w:pStyle w:val="TableText"/>
              <w:keepNext/>
              <w:spacing w:before="60" w:after="60"/>
              <w:rPr>
                <w:rFonts w:ascii="Arial" w:hAnsi="Arial" w:cs="Arial"/>
                <w:i/>
                <w:iCs/>
                <w:spacing w:val="0"/>
                <w:szCs w:val="18"/>
              </w:rPr>
            </w:pPr>
            <w:r w:rsidRPr="00062CAD">
              <w:rPr>
                <w:rFonts w:ascii="Arial" w:hAnsi="Arial" w:cs="Arial"/>
                <w:i/>
                <w:iCs/>
                <w:spacing w:val="0"/>
                <w:szCs w:val="18"/>
              </w:rPr>
              <w:t>Rates compared to adjusted underlying revenue</w:t>
            </w:r>
          </w:p>
          <w:p w14:paraId="11C5BF69" w14:textId="42C56E60" w:rsidR="00FF20E0" w:rsidRPr="00B46120" w:rsidRDefault="00FF20E0" w:rsidP="00FF20E0">
            <w:pPr>
              <w:pStyle w:val="BodyText"/>
              <w:spacing w:before="60" w:after="60"/>
              <w:rPr>
                <w:rFonts w:ascii="Arial" w:hAnsi="Arial" w:cs="Arial"/>
                <w:b/>
                <w:bCs/>
                <w:i/>
                <w:sz w:val="18"/>
                <w:szCs w:val="18"/>
              </w:rPr>
            </w:pPr>
            <w:r w:rsidRPr="00062CAD">
              <w:rPr>
                <w:rFonts w:ascii="Arial" w:hAnsi="Arial" w:cs="Arial"/>
                <w:spacing w:val="0"/>
                <w:szCs w:val="18"/>
              </w:rPr>
              <w:t>[Rate revenue / Adjusted underlying revenue]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6A4CD4F1" w14:textId="2B2836E9"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59.50%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0920B6D" w14:textId="40CF60E9"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61.87%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1DCD2154" w14:textId="6EC5A36F"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60.37%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18446FD" w14:textId="2F1BBC88" w:rsidR="00FF20E0" w:rsidRPr="00AD36FC" w:rsidRDefault="00FF20E0" w:rsidP="00FF20E0">
            <w:pPr>
              <w:pStyle w:val="TableText"/>
              <w:spacing w:before="60" w:after="60"/>
              <w:jc w:val="right"/>
              <w:rPr>
                <w:rFonts w:ascii="Arial" w:hAnsi="Arial" w:cs="Arial"/>
                <w:szCs w:val="18"/>
              </w:rPr>
            </w:pPr>
            <w:r w:rsidRPr="005108CD">
              <w:rPr>
                <w:rFonts w:ascii="Arial" w:hAnsi="Arial" w:cs="Arial"/>
                <w:szCs w:val="18"/>
              </w:rPr>
              <w:t>57.58%</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AA44FF2" w14:textId="561C73C3"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57.12%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C9BD04D" w14:textId="1C91EF30"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60.50%</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0930E91" w14:textId="2591B4C5"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62.32%</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24A27611" w14:textId="61D0A31C"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64.43%</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07983628" w14:textId="1C0E5632" w:rsidR="00FF20E0" w:rsidRPr="00913DA8" w:rsidRDefault="00FF20E0" w:rsidP="00FF20E0">
            <w:pPr>
              <w:pStyle w:val="TableText"/>
              <w:keepNext/>
              <w:spacing w:before="60" w:after="60"/>
              <w:rPr>
                <w:rFonts w:ascii="Arial" w:hAnsi="Arial" w:cs="Arial"/>
                <w:szCs w:val="18"/>
              </w:rPr>
            </w:pPr>
            <w:r w:rsidRPr="005108CD">
              <w:rPr>
                <w:rFonts w:ascii="Arial" w:hAnsi="Arial" w:cs="Arial"/>
              </w:rPr>
              <w:t xml:space="preserve">In </w:t>
            </w:r>
            <w:r>
              <w:rPr>
                <w:rFonts w:ascii="Arial" w:hAnsi="Arial" w:cs="Arial"/>
              </w:rPr>
              <w:t>2021‒22</w:t>
            </w:r>
            <w:r w:rsidRPr="005108CD">
              <w:rPr>
                <w:rFonts w:ascii="Arial" w:hAnsi="Arial" w:cs="Arial"/>
              </w:rPr>
              <w:t>, the ratio dropped due to increased grant income and higher fees and charges.</w:t>
            </w:r>
          </w:p>
        </w:tc>
      </w:tr>
      <w:tr w:rsidR="00FF20E0" w:rsidRPr="00A52226" w14:paraId="05FE9427" w14:textId="77777777" w:rsidTr="00FF20E0">
        <w:trPr>
          <w:trHeight w:val="1292"/>
        </w:trPr>
        <w:tc>
          <w:tcPr>
            <w:tcW w:w="561" w:type="dxa"/>
            <w:tcBorders>
              <w:top w:val="single" w:sz="4" w:space="0" w:color="auto"/>
              <w:left w:val="single" w:sz="4" w:space="0" w:color="auto"/>
              <w:bottom w:val="single" w:sz="4" w:space="0" w:color="auto"/>
              <w:right w:val="single" w:sz="4" w:space="0" w:color="auto"/>
            </w:tcBorders>
            <w:shd w:val="clear" w:color="auto" w:fill="auto"/>
          </w:tcPr>
          <w:p w14:paraId="5641672A" w14:textId="6D0D7AA7" w:rsidR="00FF20E0" w:rsidRPr="00B46120" w:rsidRDefault="00FF20E0" w:rsidP="00FF20E0">
            <w:pPr>
              <w:pStyle w:val="TableText"/>
              <w:spacing w:before="60" w:after="60"/>
              <w:rPr>
                <w:rFonts w:ascii="Arial" w:hAnsi="Arial" w:cs="Arial"/>
                <w:szCs w:val="18"/>
              </w:rPr>
            </w:pPr>
            <w:r w:rsidRPr="00062CAD">
              <w:rPr>
                <w:rFonts w:ascii="Arial" w:hAnsi="Arial" w:cs="Arial"/>
                <w:szCs w:val="18"/>
              </w:rPr>
              <w:t>S2</w:t>
            </w:r>
          </w:p>
        </w:tc>
        <w:tc>
          <w:tcPr>
            <w:tcW w:w="3084" w:type="dxa"/>
            <w:tcBorders>
              <w:top w:val="single" w:sz="4" w:space="0" w:color="auto"/>
              <w:left w:val="single" w:sz="4" w:space="0" w:color="auto"/>
              <w:bottom w:val="single" w:sz="4" w:space="0" w:color="auto"/>
              <w:right w:val="single" w:sz="4" w:space="0" w:color="auto"/>
            </w:tcBorders>
            <w:shd w:val="clear" w:color="auto" w:fill="auto"/>
          </w:tcPr>
          <w:p w14:paraId="3927453D" w14:textId="77777777" w:rsidR="00FF20E0" w:rsidRPr="00062CAD" w:rsidRDefault="00FF20E0" w:rsidP="00FF20E0">
            <w:pPr>
              <w:pStyle w:val="TableText"/>
              <w:spacing w:before="60" w:after="60"/>
              <w:rPr>
                <w:rFonts w:ascii="Arial" w:hAnsi="Arial" w:cs="Arial"/>
                <w:i/>
                <w:iCs/>
                <w:spacing w:val="0"/>
                <w:szCs w:val="18"/>
              </w:rPr>
            </w:pPr>
            <w:r w:rsidRPr="00062CAD">
              <w:rPr>
                <w:rFonts w:ascii="Arial" w:hAnsi="Arial" w:cs="Arial"/>
                <w:b/>
                <w:i/>
                <w:szCs w:val="18"/>
              </w:rPr>
              <w:t>Rates effort</w:t>
            </w:r>
          </w:p>
          <w:p w14:paraId="329816A5" w14:textId="77777777" w:rsidR="00FF20E0" w:rsidRDefault="00FF20E0" w:rsidP="00FF20E0">
            <w:pPr>
              <w:pStyle w:val="TableText"/>
              <w:keepNext/>
              <w:spacing w:before="60" w:after="60"/>
              <w:rPr>
                <w:rFonts w:ascii="Arial" w:hAnsi="Arial" w:cs="Arial"/>
                <w:i/>
                <w:iCs/>
                <w:spacing w:val="0"/>
                <w:szCs w:val="18"/>
              </w:rPr>
            </w:pPr>
            <w:r w:rsidRPr="00062CAD">
              <w:rPr>
                <w:rFonts w:ascii="Arial" w:hAnsi="Arial" w:cs="Arial"/>
                <w:i/>
                <w:iCs/>
                <w:spacing w:val="0"/>
                <w:szCs w:val="18"/>
              </w:rPr>
              <w:t>Rates compared to property values</w:t>
            </w:r>
          </w:p>
          <w:p w14:paraId="261FA4B4" w14:textId="0FA9777C" w:rsidR="00FF20E0" w:rsidRPr="00B46120" w:rsidRDefault="00FF20E0" w:rsidP="00FF20E0">
            <w:pPr>
              <w:pStyle w:val="BodyText"/>
              <w:spacing w:before="60" w:after="60"/>
              <w:rPr>
                <w:rFonts w:ascii="Arial" w:hAnsi="Arial" w:cs="Arial"/>
                <w:b/>
                <w:bCs/>
                <w:i/>
                <w:sz w:val="18"/>
                <w:szCs w:val="18"/>
              </w:rPr>
            </w:pPr>
            <w:r w:rsidRPr="00062CAD">
              <w:rPr>
                <w:rFonts w:ascii="Arial" w:hAnsi="Arial" w:cs="Arial"/>
                <w:spacing w:val="0"/>
                <w:szCs w:val="18"/>
              </w:rPr>
              <w:t>[Rate revenue / Capital improved value of rateable properties in the municipality] x100</w:t>
            </w:r>
          </w:p>
        </w:tc>
        <w:tc>
          <w:tcPr>
            <w:tcW w:w="1031" w:type="dxa"/>
            <w:tcBorders>
              <w:top w:val="single" w:sz="4" w:space="0" w:color="auto"/>
              <w:left w:val="single" w:sz="4" w:space="0" w:color="auto"/>
              <w:bottom w:val="single" w:sz="4" w:space="0" w:color="auto"/>
              <w:right w:val="single" w:sz="4" w:space="0" w:color="auto"/>
            </w:tcBorders>
            <w:shd w:val="clear" w:color="auto" w:fill="auto"/>
          </w:tcPr>
          <w:p w14:paraId="26FE5D31" w14:textId="735984B8"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0.36%</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749E570" w14:textId="4C457B48"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0.33%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38F3BBDA" w14:textId="20975D7D" w:rsidR="00FF20E0" w:rsidRPr="00291603" w:rsidRDefault="00FF20E0" w:rsidP="00FF20E0">
            <w:pPr>
              <w:pStyle w:val="TableText"/>
              <w:keepNext/>
              <w:spacing w:before="60" w:after="60"/>
              <w:jc w:val="right"/>
              <w:rPr>
                <w:rFonts w:ascii="Arial" w:hAnsi="Arial" w:cs="Arial"/>
                <w:szCs w:val="18"/>
              </w:rPr>
            </w:pPr>
            <w:r w:rsidRPr="00291603">
              <w:rPr>
                <w:rFonts w:ascii="Arial" w:hAnsi="Arial" w:cs="Arial"/>
                <w:szCs w:val="18"/>
              </w:rPr>
              <w:t>0.33%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797A5C94" w14:textId="69EA4033" w:rsidR="00FF20E0" w:rsidRPr="00AD36FC" w:rsidRDefault="00FF20E0" w:rsidP="00FF20E0">
            <w:pPr>
              <w:pStyle w:val="TableText"/>
              <w:spacing w:before="60" w:after="60"/>
              <w:jc w:val="right"/>
              <w:rPr>
                <w:rFonts w:ascii="Arial" w:hAnsi="Arial" w:cs="Arial"/>
                <w:szCs w:val="18"/>
              </w:rPr>
            </w:pPr>
            <w:r w:rsidRPr="005108CD">
              <w:rPr>
                <w:rFonts w:ascii="Arial" w:hAnsi="Arial" w:cs="Arial"/>
                <w:szCs w:val="18"/>
              </w:rPr>
              <w:t>0.33%</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63E976B" w14:textId="5AADE2C8"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0.34%</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0A43D53E" w14:textId="5BE1EEF7"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0.35%</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6758582E" w14:textId="0599718B"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0.37%</w:t>
            </w:r>
          </w:p>
        </w:tc>
        <w:tc>
          <w:tcPr>
            <w:tcW w:w="1032" w:type="dxa"/>
            <w:tcBorders>
              <w:top w:val="single" w:sz="4" w:space="0" w:color="auto"/>
              <w:left w:val="single" w:sz="4" w:space="0" w:color="auto"/>
              <w:bottom w:val="single" w:sz="4" w:space="0" w:color="auto"/>
              <w:right w:val="single" w:sz="4" w:space="0" w:color="auto"/>
            </w:tcBorders>
            <w:shd w:val="clear" w:color="auto" w:fill="auto"/>
          </w:tcPr>
          <w:p w14:paraId="433BC071" w14:textId="6AA5A5FA" w:rsidR="00FF20E0" w:rsidRPr="00913DA8" w:rsidRDefault="00FF20E0" w:rsidP="00FF20E0">
            <w:pPr>
              <w:pStyle w:val="TableText"/>
              <w:spacing w:before="60" w:after="60"/>
              <w:jc w:val="right"/>
              <w:rPr>
                <w:rFonts w:ascii="Arial" w:hAnsi="Arial" w:cs="Arial"/>
                <w:szCs w:val="18"/>
              </w:rPr>
            </w:pPr>
            <w:r w:rsidRPr="00913DA8">
              <w:rPr>
                <w:rFonts w:ascii="Arial" w:hAnsi="Arial" w:cs="Arial"/>
                <w:szCs w:val="18"/>
              </w:rPr>
              <w:t>0.38%</w:t>
            </w:r>
          </w:p>
        </w:tc>
        <w:tc>
          <w:tcPr>
            <w:tcW w:w="3608" w:type="dxa"/>
            <w:tcBorders>
              <w:top w:val="single" w:sz="4" w:space="0" w:color="auto"/>
              <w:left w:val="single" w:sz="4" w:space="0" w:color="auto"/>
              <w:bottom w:val="single" w:sz="4" w:space="0" w:color="auto"/>
              <w:right w:val="single" w:sz="4" w:space="0" w:color="auto"/>
            </w:tcBorders>
            <w:shd w:val="clear" w:color="auto" w:fill="auto"/>
          </w:tcPr>
          <w:p w14:paraId="66527FD2" w14:textId="6FDD68C5" w:rsidR="00FF20E0" w:rsidRPr="00913DA8" w:rsidRDefault="00FF20E0" w:rsidP="00FF20E0">
            <w:pPr>
              <w:pStyle w:val="TableText"/>
              <w:keepNext/>
              <w:spacing w:before="60" w:after="60"/>
              <w:rPr>
                <w:rFonts w:ascii="Arial" w:hAnsi="Arial" w:cs="Arial"/>
                <w:szCs w:val="18"/>
              </w:rPr>
            </w:pPr>
            <w:r w:rsidRPr="005108CD">
              <w:rPr>
                <w:rFonts w:ascii="Arial" w:hAnsi="Arial" w:cs="Arial"/>
              </w:rPr>
              <w:t>Rates revenue and Capital Improved Value increases are forecast to remain stable.</w:t>
            </w:r>
          </w:p>
        </w:tc>
      </w:tr>
    </w:tbl>
    <w:p w14:paraId="3868BF7E" w14:textId="77777777" w:rsidR="00FF20E0" w:rsidRDefault="00FF20E0"/>
    <w:bookmarkEnd w:id="146"/>
    <w:p w14:paraId="42599271" w14:textId="77777777" w:rsidR="00704F11" w:rsidRDefault="00704F11" w:rsidP="00704F11">
      <w:pPr>
        <w:spacing w:before="100" w:after="200"/>
        <w:rPr>
          <w:rFonts w:ascii="Arial" w:hAnsi="Arial" w:cs="Arial"/>
          <w:sz w:val="20"/>
        </w:rPr>
      </w:pPr>
      <w:r w:rsidRPr="00A52226">
        <w:rPr>
          <w:rFonts w:ascii="Arial" w:hAnsi="Arial" w:cs="Arial"/>
          <w:sz w:val="20"/>
        </w:rPr>
        <w:t>As part of the ongoing review and improvement of reporting, Local Government Victoria retired the following indicators:</w:t>
      </w:r>
    </w:p>
    <w:tbl>
      <w:tblPr>
        <w:tblW w:w="155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620" w:firstRow="1" w:lastRow="0" w:firstColumn="0" w:lastColumn="0" w:noHBand="1" w:noVBand="1"/>
      </w:tblPr>
      <w:tblGrid>
        <w:gridCol w:w="574"/>
        <w:gridCol w:w="3401"/>
        <w:gridCol w:w="1418"/>
        <w:gridCol w:w="1418"/>
        <w:gridCol w:w="1418"/>
        <w:gridCol w:w="1418"/>
        <w:gridCol w:w="5863"/>
      </w:tblGrid>
      <w:tr w:rsidR="001C2D96" w:rsidRPr="00A52226" w14:paraId="5B93A281" w14:textId="77777777" w:rsidTr="001C2D96">
        <w:trPr>
          <w:trHeight w:val="333"/>
          <w:tblHeader/>
        </w:trPr>
        <w:tc>
          <w:tcPr>
            <w:tcW w:w="3975" w:type="dxa"/>
            <w:gridSpan w:val="2"/>
            <w:vMerge w:val="restart"/>
            <w:tcBorders>
              <w:top w:val="single" w:sz="4" w:space="0" w:color="auto"/>
              <w:left w:val="single" w:sz="4" w:space="0" w:color="auto"/>
              <w:right w:val="single" w:sz="4" w:space="0" w:color="auto"/>
            </w:tcBorders>
            <w:shd w:val="clear" w:color="auto" w:fill="1F497D"/>
            <w:vAlign w:val="bottom"/>
            <w:hideMark/>
          </w:tcPr>
          <w:p w14:paraId="0153DF42" w14:textId="77777777" w:rsidR="001C2D96" w:rsidRPr="00B46120" w:rsidRDefault="001C2D96" w:rsidP="00D93B77">
            <w:pPr>
              <w:pStyle w:val="TableText"/>
              <w:keepNext/>
              <w:spacing w:before="60" w:after="60"/>
              <w:rPr>
                <w:rFonts w:ascii="Arial" w:hAnsi="Arial" w:cs="Arial"/>
                <w:color w:val="FFFFFF"/>
                <w:szCs w:val="18"/>
              </w:rPr>
            </w:pPr>
            <w:r w:rsidRPr="00B46120">
              <w:rPr>
                <w:rFonts w:ascii="Arial" w:hAnsi="Arial" w:cs="Arial"/>
                <w:b/>
                <w:color w:val="FFFFFF"/>
                <w:szCs w:val="18"/>
              </w:rPr>
              <w:t>RETIRED</w:t>
            </w:r>
          </w:p>
          <w:p w14:paraId="09A8912A" w14:textId="791BBBC6" w:rsidR="001C2D96" w:rsidRPr="00A65B69" w:rsidRDefault="001C2D96" w:rsidP="00D93B77">
            <w:pPr>
              <w:pStyle w:val="TableText"/>
              <w:keepNext/>
              <w:spacing w:before="60" w:after="60"/>
              <w:rPr>
                <w:rFonts w:ascii="Arial" w:hAnsi="Arial" w:cs="Arial"/>
                <w:b/>
                <w:bCs/>
                <w:color w:val="FFFFFF"/>
                <w:szCs w:val="18"/>
              </w:rPr>
            </w:pPr>
            <w:r w:rsidRPr="00A65B69">
              <w:rPr>
                <w:rFonts w:ascii="Arial" w:hAnsi="Arial" w:cs="Arial"/>
                <w:b/>
                <w:bCs/>
                <w:color w:val="FFFFFF"/>
                <w:szCs w:val="18"/>
              </w:rPr>
              <w:t>DIMENSION/INDICATOR/MEASURE</w:t>
            </w:r>
          </w:p>
        </w:tc>
        <w:tc>
          <w:tcPr>
            <w:tcW w:w="5672" w:type="dxa"/>
            <w:gridSpan w:val="4"/>
            <w:tcBorders>
              <w:top w:val="single" w:sz="4" w:space="0" w:color="auto"/>
              <w:left w:val="single" w:sz="4" w:space="0" w:color="auto"/>
              <w:bottom w:val="single" w:sz="4" w:space="0" w:color="auto"/>
              <w:right w:val="single" w:sz="4" w:space="0" w:color="auto"/>
            </w:tcBorders>
            <w:shd w:val="clear" w:color="auto" w:fill="1F497D"/>
            <w:hideMark/>
          </w:tcPr>
          <w:p w14:paraId="2AEF3FE7" w14:textId="2BBD1040" w:rsidR="001C2D96" w:rsidRPr="00484DD1" w:rsidRDefault="001C2D96" w:rsidP="001C2D96">
            <w:pPr>
              <w:pStyle w:val="TableText"/>
              <w:keepNext/>
              <w:spacing w:before="60" w:after="60"/>
              <w:jc w:val="center"/>
              <w:rPr>
                <w:rFonts w:ascii="Arial" w:hAnsi="Arial" w:cs="Arial"/>
                <w:b/>
                <w:color w:val="FFFFFF"/>
                <w:szCs w:val="18"/>
              </w:rPr>
            </w:pPr>
            <w:r w:rsidRPr="00484DD1">
              <w:rPr>
                <w:rFonts w:ascii="Arial" w:hAnsi="Arial" w:cs="Arial"/>
                <w:b/>
                <w:color w:val="FFFFFF"/>
                <w:szCs w:val="18"/>
              </w:rPr>
              <w:t>RESULTS</w:t>
            </w:r>
          </w:p>
        </w:tc>
        <w:tc>
          <w:tcPr>
            <w:tcW w:w="5863" w:type="dxa"/>
            <w:vMerge w:val="restart"/>
            <w:tcBorders>
              <w:top w:val="single" w:sz="4" w:space="0" w:color="auto"/>
              <w:left w:val="single" w:sz="4" w:space="0" w:color="auto"/>
              <w:right w:val="single" w:sz="4" w:space="0" w:color="auto"/>
            </w:tcBorders>
            <w:shd w:val="clear" w:color="auto" w:fill="1F497D"/>
            <w:vAlign w:val="bottom"/>
            <w:hideMark/>
          </w:tcPr>
          <w:p w14:paraId="3773410F" w14:textId="537430F2" w:rsidR="001C2D96" w:rsidRPr="00484DD1" w:rsidRDefault="001C2D96" w:rsidP="00BE3C28">
            <w:pPr>
              <w:pStyle w:val="TableText"/>
              <w:keepNext/>
              <w:spacing w:before="60" w:after="60"/>
              <w:jc w:val="center"/>
              <w:rPr>
                <w:rFonts w:ascii="Arial" w:hAnsi="Arial" w:cs="Arial"/>
                <w:b/>
                <w:color w:val="FFFFFF"/>
                <w:szCs w:val="18"/>
              </w:rPr>
            </w:pPr>
            <w:r w:rsidRPr="00484DD1">
              <w:rPr>
                <w:rFonts w:ascii="Arial" w:hAnsi="Arial" w:cs="Arial"/>
                <w:b/>
                <w:color w:val="FFFFFF"/>
                <w:szCs w:val="18"/>
              </w:rPr>
              <w:t>MATERIAL VARIATIONS AND COMMENTS</w:t>
            </w:r>
          </w:p>
        </w:tc>
      </w:tr>
      <w:tr w:rsidR="001C2D96" w:rsidRPr="00A52226" w14:paraId="33594160" w14:textId="77777777" w:rsidTr="001C2D96">
        <w:trPr>
          <w:trHeight w:val="352"/>
          <w:tblHeader/>
        </w:trPr>
        <w:tc>
          <w:tcPr>
            <w:tcW w:w="3975" w:type="dxa"/>
            <w:gridSpan w:val="2"/>
            <w:vMerge/>
            <w:tcBorders>
              <w:left w:val="single" w:sz="4" w:space="0" w:color="auto"/>
              <w:bottom w:val="single" w:sz="4" w:space="0" w:color="auto"/>
              <w:right w:val="single" w:sz="4" w:space="0" w:color="auto"/>
            </w:tcBorders>
            <w:shd w:val="clear" w:color="auto" w:fill="1F497D"/>
            <w:vAlign w:val="bottom"/>
          </w:tcPr>
          <w:p w14:paraId="74E596B8" w14:textId="77777777" w:rsidR="001C2D96" w:rsidRPr="00B46120" w:rsidRDefault="001C2D96" w:rsidP="00D93B77">
            <w:pPr>
              <w:pStyle w:val="TableText"/>
              <w:keepNext/>
              <w:spacing w:before="60" w:after="60"/>
              <w:rPr>
                <w:rFonts w:ascii="Arial" w:hAnsi="Arial" w:cs="Arial"/>
                <w:b/>
                <w:color w:val="FFFFFF"/>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1F497D"/>
            <w:vAlign w:val="bottom"/>
          </w:tcPr>
          <w:p w14:paraId="26D416BE" w14:textId="7EA30281" w:rsidR="001C2D96" w:rsidRPr="00484DD1" w:rsidRDefault="001C2D96" w:rsidP="00D93B77">
            <w:pPr>
              <w:pStyle w:val="TableText"/>
              <w:keepNext/>
              <w:spacing w:before="60" w:after="60"/>
              <w:jc w:val="right"/>
              <w:rPr>
                <w:rFonts w:ascii="Arial" w:hAnsi="Arial" w:cs="Arial"/>
                <w:b/>
                <w:color w:val="FFFFFF"/>
                <w:szCs w:val="18"/>
              </w:rPr>
            </w:pPr>
            <w:r w:rsidRPr="00484DD1">
              <w:rPr>
                <w:rFonts w:ascii="Arial" w:hAnsi="Arial" w:cs="Arial"/>
                <w:b/>
                <w:color w:val="FFFFFF"/>
                <w:szCs w:val="18"/>
              </w:rPr>
              <w:t>2019</w:t>
            </w:r>
          </w:p>
        </w:tc>
        <w:tc>
          <w:tcPr>
            <w:tcW w:w="1418" w:type="dxa"/>
            <w:tcBorders>
              <w:top w:val="single" w:sz="4" w:space="0" w:color="auto"/>
              <w:left w:val="single" w:sz="4" w:space="0" w:color="auto"/>
              <w:bottom w:val="single" w:sz="4" w:space="0" w:color="auto"/>
              <w:right w:val="single" w:sz="4" w:space="0" w:color="auto"/>
            </w:tcBorders>
            <w:shd w:val="clear" w:color="auto" w:fill="1F497D"/>
            <w:vAlign w:val="bottom"/>
          </w:tcPr>
          <w:p w14:paraId="31794147" w14:textId="25B1BCDE" w:rsidR="001C2D96" w:rsidRPr="00484DD1" w:rsidRDefault="001C2D96" w:rsidP="00D93B77">
            <w:pPr>
              <w:pStyle w:val="TableText"/>
              <w:keepNext/>
              <w:spacing w:before="60" w:after="60"/>
              <w:jc w:val="right"/>
              <w:rPr>
                <w:rFonts w:ascii="Arial" w:hAnsi="Arial" w:cs="Arial"/>
                <w:b/>
                <w:color w:val="FFFFFF"/>
                <w:szCs w:val="18"/>
              </w:rPr>
            </w:pPr>
            <w:r w:rsidRPr="00484DD1">
              <w:rPr>
                <w:rFonts w:ascii="Arial" w:hAnsi="Arial" w:cs="Arial"/>
                <w:b/>
                <w:color w:val="FFFFFF"/>
                <w:szCs w:val="18"/>
              </w:rPr>
              <w:t>2020</w:t>
            </w:r>
          </w:p>
        </w:tc>
        <w:tc>
          <w:tcPr>
            <w:tcW w:w="1418" w:type="dxa"/>
            <w:tcBorders>
              <w:top w:val="single" w:sz="4" w:space="0" w:color="auto"/>
              <w:left w:val="single" w:sz="4" w:space="0" w:color="auto"/>
              <w:bottom w:val="single" w:sz="4" w:space="0" w:color="auto"/>
              <w:right w:val="single" w:sz="4" w:space="0" w:color="auto"/>
            </w:tcBorders>
            <w:shd w:val="clear" w:color="auto" w:fill="1F497D"/>
            <w:vAlign w:val="bottom"/>
          </w:tcPr>
          <w:p w14:paraId="13CA1ADC" w14:textId="4B3F6DB6" w:rsidR="001C2D96" w:rsidRPr="00484DD1" w:rsidRDefault="001C2D96" w:rsidP="00D93B77">
            <w:pPr>
              <w:pStyle w:val="TableText"/>
              <w:keepNext/>
              <w:spacing w:before="60" w:after="60"/>
              <w:jc w:val="right"/>
              <w:rPr>
                <w:rFonts w:ascii="Arial" w:hAnsi="Arial" w:cs="Arial"/>
                <w:b/>
                <w:color w:val="FFFFFF"/>
                <w:szCs w:val="18"/>
              </w:rPr>
            </w:pPr>
            <w:r w:rsidRPr="00484DD1">
              <w:rPr>
                <w:rFonts w:ascii="Arial" w:hAnsi="Arial" w:cs="Arial"/>
                <w:b/>
                <w:color w:val="FFFFFF"/>
                <w:szCs w:val="18"/>
              </w:rPr>
              <w:t>2021</w:t>
            </w:r>
          </w:p>
        </w:tc>
        <w:tc>
          <w:tcPr>
            <w:tcW w:w="1418" w:type="dxa"/>
            <w:tcBorders>
              <w:top w:val="single" w:sz="4" w:space="0" w:color="auto"/>
              <w:left w:val="single" w:sz="4" w:space="0" w:color="auto"/>
              <w:bottom w:val="single" w:sz="4" w:space="0" w:color="auto"/>
              <w:right w:val="single" w:sz="4" w:space="0" w:color="auto"/>
            </w:tcBorders>
            <w:shd w:val="clear" w:color="auto" w:fill="1F497D"/>
            <w:vAlign w:val="bottom"/>
          </w:tcPr>
          <w:p w14:paraId="4B752A23" w14:textId="62B0A53B" w:rsidR="001C2D96" w:rsidRPr="00484DD1" w:rsidRDefault="001C2D96" w:rsidP="00D93B77">
            <w:pPr>
              <w:pStyle w:val="TableText"/>
              <w:keepNext/>
              <w:spacing w:before="60" w:after="60"/>
              <w:jc w:val="right"/>
              <w:rPr>
                <w:rFonts w:ascii="Arial" w:hAnsi="Arial" w:cs="Arial"/>
                <w:b/>
                <w:color w:val="FFFFFF"/>
                <w:szCs w:val="18"/>
              </w:rPr>
            </w:pPr>
            <w:r w:rsidRPr="00484DD1">
              <w:rPr>
                <w:rFonts w:ascii="Arial" w:hAnsi="Arial" w:cs="Arial"/>
                <w:b/>
                <w:color w:val="FFFFFF"/>
                <w:szCs w:val="18"/>
              </w:rPr>
              <w:t>202</w:t>
            </w:r>
            <w:r>
              <w:rPr>
                <w:rFonts w:ascii="Arial" w:hAnsi="Arial" w:cs="Arial"/>
                <w:b/>
                <w:color w:val="FFFFFF"/>
                <w:szCs w:val="18"/>
              </w:rPr>
              <w:t>2</w:t>
            </w:r>
          </w:p>
        </w:tc>
        <w:tc>
          <w:tcPr>
            <w:tcW w:w="5863" w:type="dxa"/>
            <w:vMerge/>
            <w:tcBorders>
              <w:left w:val="single" w:sz="4" w:space="0" w:color="auto"/>
              <w:bottom w:val="single" w:sz="4" w:space="0" w:color="auto"/>
              <w:right w:val="single" w:sz="4" w:space="0" w:color="auto"/>
            </w:tcBorders>
            <w:shd w:val="clear" w:color="auto" w:fill="1F497D"/>
            <w:vAlign w:val="bottom"/>
          </w:tcPr>
          <w:p w14:paraId="68DE4DBD" w14:textId="3783B99B" w:rsidR="001C2D96" w:rsidRPr="00484DD1" w:rsidRDefault="001C2D96" w:rsidP="00BE3C28">
            <w:pPr>
              <w:pStyle w:val="TableText"/>
              <w:keepNext/>
              <w:spacing w:before="60" w:after="60"/>
              <w:jc w:val="center"/>
              <w:rPr>
                <w:rFonts w:ascii="Arial" w:hAnsi="Arial" w:cs="Arial"/>
                <w:b/>
                <w:color w:val="FFFFFF"/>
                <w:szCs w:val="18"/>
              </w:rPr>
            </w:pPr>
          </w:p>
        </w:tc>
      </w:tr>
      <w:tr w:rsidR="00704F11" w:rsidRPr="00A52226" w14:paraId="04FC1BD8" w14:textId="77777777" w:rsidTr="004B5AEA">
        <w:tc>
          <w:tcPr>
            <w:tcW w:w="15510" w:type="dxa"/>
            <w:gridSpan w:val="7"/>
            <w:tcBorders>
              <w:top w:val="single" w:sz="4" w:space="0" w:color="auto"/>
              <w:left w:val="single" w:sz="4" w:space="0" w:color="auto"/>
              <w:bottom w:val="single" w:sz="4" w:space="0" w:color="auto"/>
              <w:right w:val="single" w:sz="4" w:space="0" w:color="auto"/>
            </w:tcBorders>
            <w:shd w:val="clear" w:color="auto" w:fill="D5E8F1"/>
            <w:hideMark/>
          </w:tcPr>
          <w:p w14:paraId="49CE28B2" w14:textId="77777777" w:rsidR="00704F11" w:rsidRPr="00B46120" w:rsidRDefault="00704F11" w:rsidP="00D93B77">
            <w:pPr>
              <w:pStyle w:val="TableText"/>
              <w:spacing w:before="60" w:after="60"/>
              <w:rPr>
                <w:rFonts w:ascii="Arial" w:hAnsi="Arial" w:cs="Arial"/>
                <w:b/>
                <w:i/>
                <w:szCs w:val="18"/>
              </w:rPr>
            </w:pPr>
            <w:r w:rsidRPr="00B46120">
              <w:rPr>
                <w:rFonts w:ascii="Arial" w:hAnsi="Arial" w:cs="Arial"/>
                <w:b/>
                <w:i/>
                <w:szCs w:val="18"/>
              </w:rPr>
              <w:t>Efficiency</w:t>
            </w:r>
          </w:p>
        </w:tc>
      </w:tr>
      <w:tr w:rsidR="00704F11" w:rsidRPr="00A52226" w14:paraId="6DED2E49"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56C4E584" w14:textId="77777777" w:rsidR="00704F11" w:rsidRPr="00B46120" w:rsidRDefault="00704F11" w:rsidP="00D93B77">
            <w:pPr>
              <w:pStyle w:val="TableText"/>
              <w:spacing w:before="60" w:after="60"/>
              <w:rPr>
                <w:rFonts w:ascii="Arial" w:hAnsi="Arial" w:cs="Arial"/>
                <w:szCs w:val="18"/>
              </w:rPr>
            </w:pPr>
            <w:r w:rsidRPr="00B46120">
              <w:rPr>
                <w:rFonts w:ascii="Arial" w:hAnsi="Arial" w:cs="Arial"/>
                <w:szCs w:val="18"/>
              </w:rPr>
              <w:t>E1</w:t>
            </w:r>
          </w:p>
        </w:tc>
        <w:tc>
          <w:tcPr>
            <w:tcW w:w="3401" w:type="dxa"/>
            <w:tcBorders>
              <w:top w:val="single" w:sz="4" w:space="0" w:color="auto"/>
              <w:left w:val="single" w:sz="4" w:space="0" w:color="auto"/>
              <w:bottom w:val="single" w:sz="4" w:space="0" w:color="auto"/>
              <w:right w:val="single" w:sz="4" w:space="0" w:color="auto"/>
            </w:tcBorders>
            <w:shd w:val="clear" w:color="auto" w:fill="auto"/>
            <w:hideMark/>
          </w:tcPr>
          <w:p w14:paraId="5AA5CDB2" w14:textId="77777777" w:rsidR="00704F11" w:rsidRPr="00B46120" w:rsidRDefault="00704F11" w:rsidP="00D93B77">
            <w:pPr>
              <w:pStyle w:val="TableText"/>
              <w:spacing w:before="60" w:after="60"/>
              <w:rPr>
                <w:rFonts w:ascii="Arial" w:hAnsi="Arial" w:cs="Arial"/>
                <w:i/>
                <w:iCs/>
                <w:spacing w:val="0"/>
                <w:szCs w:val="18"/>
              </w:rPr>
            </w:pPr>
            <w:r w:rsidRPr="00B46120">
              <w:rPr>
                <w:rFonts w:ascii="Arial" w:hAnsi="Arial" w:cs="Arial"/>
                <w:b/>
                <w:bCs/>
                <w:i/>
                <w:iCs/>
                <w:spacing w:val="0"/>
                <w:szCs w:val="18"/>
              </w:rPr>
              <w:t>Revenue level</w:t>
            </w:r>
            <w:r w:rsidRPr="00B46120">
              <w:rPr>
                <w:rFonts w:ascii="Arial" w:hAnsi="Arial" w:cs="Arial"/>
                <w:i/>
                <w:iCs/>
                <w:spacing w:val="0"/>
                <w:szCs w:val="18"/>
              </w:rPr>
              <w:t xml:space="preserve"> </w:t>
            </w:r>
          </w:p>
          <w:p w14:paraId="3B9DE7F9" w14:textId="77777777" w:rsidR="00173332" w:rsidRDefault="00704F11" w:rsidP="00D93B77">
            <w:pPr>
              <w:pStyle w:val="TableText"/>
              <w:spacing w:before="60" w:after="60"/>
              <w:rPr>
                <w:rFonts w:ascii="Arial" w:hAnsi="Arial" w:cs="Arial"/>
                <w:i/>
                <w:iCs/>
                <w:spacing w:val="0"/>
                <w:szCs w:val="18"/>
              </w:rPr>
            </w:pPr>
            <w:r w:rsidRPr="00B46120">
              <w:rPr>
                <w:rFonts w:ascii="Arial" w:hAnsi="Arial" w:cs="Arial"/>
                <w:i/>
                <w:iCs/>
                <w:spacing w:val="0"/>
                <w:szCs w:val="18"/>
              </w:rPr>
              <w:t>Average residential rate per residential property assessment</w:t>
            </w:r>
          </w:p>
          <w:p w14:paraId="25D11037" w14:textId="765BD240" w:rsidR="00704F11" w:rsidRPr="00B46120" w:rsidRDefault="00704F11" w:rsidP="00D93B77">
            <w:pPr>
              <w:pStyle w:val="TableText"/>
              <w:spacing w:before="60" w:after="60"/>
              <w:rPr>
                <w:rFonts w:ascii="Arial" w:hAnsi="Arial" w:cs="Arial"/>
                <w:szCs w:val="18"/>
              </w:rPr>
            </w:pPr>
            <w:r w:rsidRPr="00B46120">
              <w:rPr>
                <w:rFonts w:ascii="Arial" w:hAnsi="Arial" w:cs="Arial"/>
                <w:szCs w:val="18"/>
              </w:rPr>
              <w:t>[Residential rate revenue / Number of residential property assessments]</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067CCB2" w14:textId="77777777" w:rsidR="00704F11" w:rsidRPr="00484DD1" w:rsidRDefault="00704F11" w:rsidP="00D93B77">
            <w:pPr>
              <w:pStyle w:val="TableText"/>
              <w:spacing w:before="60" w:after="60"/>
              <w:jc w:val="right"/>
              <w:rPr>
                <w:rFonts w:ascii="Arial" w:hAnsi="Arial" w:cs="Arial"/>
                <w:szCs w:val="18"/>
              </w:rPr>
            </w:pPr>
            <w:r w:rsidRPr="00484DD1">
              <w:rPr>
                <w:rFonts w:ascii="Arial" w:hAnsi="Arial" w:cs="Arial"/>
                <w:spacing w:val="0"/>
                <w:szCs w:val="18"/>
              </w:rPr>
              <w:t>$1,585.94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924A3C8" w14:textId="77777777" w:rsidR="00704F11" w:rsidRPr="00484DD1" w:rsidRDefault="00704F11" w:rsidP="00D93B77">
            <w:pPr>
              <w:pStyle w:val="TableText"/>
              <w:spacing w:before="60" w:after="60"/>
              <w:jc w:val="right"/>
              <w:rPr>
                <w:rFonts w:ascii="Arial" w:hAnsi="Arial" w:cs="Arial"/>
                <w:szCs w:val="18"/>
              </w:rPr>
            </w:pPr>
            <w:r w:rsidRPr="00484DD1">
              <w:rPr>
                <w:rFonts w:ascii="Arial" w:hAnsi="Arial" w:cs="Arial"/>
                <w:spacing w:val="0"/>
                <w:szCs w:val="18"/>
              </w:rPr>
              <w:t>Retired in 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DABDE56" w14:textId="77777777" w:rsidR="00704F11" w:rsidRPr="00484DD1" w:rsidRDefault="00704F11" w:rsidP="00D93B77">
            <w:pPr>
              <w:pStyle w:val="TableText"/>
              <w:spacing w:before="60" w:after="60"/>
              <w:jc w:val="right"/>
              <w:rPr>
                <w:rFonts w:ascii="Arial" w:hAnsi="Arial" w:cs="Arial"/>
                <w:spacing w:val="0"/>
                <w:szCs w:val="18"/>
              </w:rPr>
            </w:pPr>
            <w:r w:rsidRPr="00484DD1">
              <w:rPr>
                <w:rFonts w:ascii="Arial" w:hAnsi="Arial" w:cs="Arial"/>
                <w:szCs w:val="18"/>
              </w:rPr>
              <w:t>Retired in 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57D694D" w14:textId="77777777" w:rsidR="00704F11" w:rsidRPr="00044E3B" w:rsidRDefault="00704F11" w:rsidP="00D93B77">
            <w:pPr>
              <w:pStyle w:val="TableText"/>
              <w:keepNext/>
              <w:spacing w:before="60" w:after="60"/>
              <w:jc w:val="right"/>
              <w:rPr>
                <w:rFonts w:ascii="Arial" w:hAnsi="Arial" w:cs="Arial"/>
                <w:szCs w:val="18"/>
              </w:rPr>
            </w:pPr>
            <w:r w:rsidRPr="00044E3B">
              <w:rPr>
                <w:rFonts w:ascii="Arial" w:hAnsi="Arial" w:cs="Arial"/>
                <w:szCs w:val="18"/>
              </w:rPr>
              <w:t>Retired in 2020</w:t>
            </w:r>
          </w:p>
        </w:tc>
        <w:tc>
          <w:tcPr>
            <w:tcW w:w="5863" w:type="dxa"/>
            <w:tcBorders>
              <w:top w:val="single" w:sz="4" w:space="0" w:color="auto"/>
              <w:left w:val="single" w:sz="4" w:space="0" w:color="auto"/>
              <w:bottom w:val="single" w:sz="4" w:space="0" w:color="auto"/>
              <w:right w:val="single" w:sz="4" w:space="0" w:color="auto"/>
            </w:tcBorders>
            <w:shd w:val="clear" w:color="auto" w:fill="auto"/>
            <w:hideMark/>
          </w:tcPr>
          <w:p w14:paraId="573D8391" w14:textId="77777777" w:rsidR="00704F11" w:rsidRPr="00044E3B" w:rsidRDefault="00704F11" w:rsidP="00D93B77">
            <w:pPr>
              <w:pStyle w:val="TableText"/>
              <w:keepNext/>
              <w:spacing w:before="60" w:after="60"/>
              <w:jc w:val="both"/>
              <w:rPr>
                <w:rFonts w:ascii="Arial" w:hAnsi="Arial" w:cs="Arial"/>
                <w:szCs w:val="18"/>
              </w:rPr>
            </w:pPr>
            <w:r w:rsidRPr="00044E3B">
              <w:rPr>
                <w:rFonts w:ascii="Arial" w:hAnsi="Arial" w:cs="Arial"/>
                <w:szCs w:val="18"/>
              </w:rPr>
              <w:t>As of 1 July 2019, this measure was replaced by E4.</w:t>
            </w:r>
          </w:p>
        </w:tc>
      </w:tr>
      <w:tr w:rsidR="00704F11" w:rsidRPr="00A52226" w14:paraId="39D5798B" w14:textId="77777777" w:rsidTr="004B5AEA">
        <w:tc>
          <w:tcPr>
            <w:tcW w:w="15510" w:type="dxa"/>
            <w:gridSpan w:val="7"/>
            <w:tcBorders>
              <w:top w:val="single" w:sz="4" w:space="0" w:color="auto"/>
              <w:left w:val="single" w:sz="4" w:space="0" w:color="auto"/>
              <w:bottom w:val="single" w:sz="4" w:space="0" w:color="auto"/>
              <w:right w:val="single" w:sz="4" w:space="0" w:color="auto"/>
            </w:tcBorders>
            <w:shd w:val="clear" w:color="auto" w:fill="D5E8F1"/>
            <w:vAlign w:val="bottom"/>
            <w:hideMark/>
          </w:tcPr>
          <w:p w14:paraId="3F1593D7" w14:textId="77777777" w:rsidR="00704F11" w:rsidRPr="00044E3B" w:rsidRDefault="00704F11" w:rsidP="00D93B77">
            <w:pPr>
              <w:pStyle w:val="TableText"/>
              <w:spacing w:before="60" w:after="60"/>
              <w:jc w:val="both"/>
              <w:rPr>
                <w:rFonts w:ascii="Arial" w:hAnsi="Arial" w:cs="Arial"/>
                <w:b/>
                <w:i/>
                <w:szCs w:val="18"/>
              </w:rPr>
            </w:pPr>
            <w:r w:rsidRPr="00044E3B">
              <w:rPr>
                <w:rFonts w:ascii="Arial" w:hAnsi="Arial" w:cs="Arial"/>
                <w:b/>
                <w:i/>
                <w:szCs w:val="18"/>
              </w:rPr>
              <w:lastRenderedPageBreak/>
              <w:t>Obligations</w:t>
            </w:r>
          </w:p>
        </w:tc>
      </w:tr>
      <w:tr w:rsidR="00704F11" w14:paraId="13EE76A5" w14:textId="77777777" w:rsidTr="004B5AEA">
        <w:tc>
          <w:tcPr>
            <w:tcW w:w="574" w:type="dxa"/>
            <w:tcBorders>
              <w:top w:val="single" w:sz="4" w:space="0" w:color="auto"/>
              <w:left w:val="single" w:sz="4" w:space="0" w:color="auto"/>
              <w:bottom w:val="single" w:sz="4" w:space="0" w:color="auto"/>
              <w:right w:val="single" w:sz="4" w:space="0" w:color="auto"/>
            </w:tcBorders>
            <w:shd w:val="clear" w:color="auto" w:fill="auto"/>
            <w:hideMark/>
          </w:tcPr>
          <w:p w14:paraId="4DA4AC8D" w14:textId="77777777" w:rsidR="00704F11" w:rsidRPr="00B46120" w:rsidRDefault="00704F11" w:rsidP="00D93B77">
            <w:pPr>
              <w:pStyle w:val="TableText"/>
              <w:spacing w:before="60" w:after="60"/>
              <w:rPr>
                <w:rFonts w:ascii="Arial" w:hAnsi="Arial" w:cs="Arial"/>
                <w:szCs w:val="18"/>
              </w:rPr>
            </w:pPr>
            <w:r w:rsidRPr="00B46120">
              <w:rPr>
                <w:rFonts w:ascii="Arial" w:hAnsi="Arial" w:cs="Arial"/>
                <w:szCs w:val="18"/>
              </w:rPr>
              <w:t>O1</w:t>
            </w:r>
          </w:p>
        </w:tc>
        <w:tc>
          <w:tcPr>
            <w:tcW w:w="3401" w:type="dxa"/>
            <w:tcBorders>
              <w:top w:val="single" w:sz="4" w:space="0" w:color="auto"/>
              <w:left w:val="single" w:sz="4" w:space="0" w:color="auto"/>
              <w:bottom w:val="single" w:sz="4" w:space="0" w:color="auto"/>
              <w:right w:val="single" w:sz="4" w:space="0" w:color="auto"/>
            </w:tcBorders>
            <w:shd w:val="clear" w:color="auto" w:fill="auto"/>
            <w:hideMark/>
          </w:tcPr>
          <w:p w14:paraId="417C7C02" w14:textId="77777777" w:rsidR="00704F11" w:rsidRPr="00B46120" w:rsidRDefault="00704F11" w:rsidP="00D93B77">
            <w:pPr>
              <w:pStyle w:val="TableText"/>
              <w:keepNext/>
              <w:spacing w:before="60" w:after="60"/>
              <w:rPr>
                <w:rFonts w:ascii="Arial" w:hAnsi="Arial" w:cs="Arial"/>
                <w:i/>
                <w:iCs/>
                <w:szCs w:val="18"/>
              </w:rPr>
            </w:pPr>
            <w:r w:rsidRPr="00B46120">
              <w:rPr>
                <w:rFonts w:ascii="Arial" w:hAnsi="Arial" w:cs="Arial"/>
                <w:b/>
                <w:bCs/>
                <w:i/>
                <w:iCs/>
                <w:spacing w:val="0"/>
                <w:szCs w:val="18"/>
              </w:rPr>
              <w:t>Asset renewal</w:t>
            </w:r>
            <w:r w:rsidRPr="00B46120">
              <w:rPr>
                <w:rFonts w:ascii="Arial" w:hAnsi="Arial" w:cs="Arial"/>
                <w:i/>
                <w:iCs/>
                <w:szCs w:val="18"/>
              </w:rPr>
              <w:t xml:space="preserve"> </w:t>
            </w:r>
          </w:p>
          <w:p w14:paraId="167D584A" w14:textId="77777777" w:rsidR="00173332" w:rsidRDefault="00704F11" w:rsidP="00D93B77">
            <w:pPr>
              <w:pStyle w:val="TableText"/>
              <w:keepNext/>
              <w:spacing w:before="60" w:after="60"/>
              <w:rPr>
                <w:rFonts w:ascii="Arial" w:hAnsi="Arial" w:cs="Arial"/>
                <w:i/>
                <w:iCs/>
                <w:szCs w:val="18"/>
              </w:rPr>
            </w:pPr>
            <w:r w:rsidRPr="00B46120">
              <w:rPr>
                <w:rFonts w:ascii="Arial" w:hAnsi="Arial" w:cs="Arial"/>
                <w:i/>
                <w:iCs/>
                <w:szCs w:val="18"/>
              </w:rPr>
              <w:t>Asset renewal compared to depreciation</w:t>
            </w:r>
          </w:p>
          <w:p w14:paraId="5FAE29F2" w14:textId="27BCF12F" w:rsidR="00704F11" w:rsidRPr="00B46120" w:rsidRDefault="00704F11" w:rsidP="00D93B77">
            <w:pPr>
              <w:pStyle w:val="TableText"/>
              <w:keepNext/>
              <w:spacing w:before="60" w:after="60"/>
              <w:rPr>
                <w:rFonts w:ascii="Arial" w:hAnsi="Arial" w:cs="Arial"/>
                <w:szCs w:val="18"/>
              </w:rPr>
            </w:pPr>
            <w:r w:rsidRPr="00B46120">
              <w:rPr>
                <w:rFonts w:ascii="Arial" w:hAnsi="Arial" w:cs="Arial"/>
                <w:szCs w:val="18"/>
              </w:rPr>
              <w:t>[Asset renewal expense / Asset depreciation] x100]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78C2539" w14:textId="77777777" w:rsidR="00704F11" w:rsidRPr="00484DD1" w:rsidRDefault="00704F11" w:rsidP="00D93B77">
            <w:pPr>
              <w:pStyle w:val="TableText"/>
              <w:keepNext/>
              <w:spacing w:before="60" w:after="60"/>
              <w:jc w:val="right"/>
              <w:rPr>
                <w:rFonts w:ascii="Arial" w:hAnsi="Arial" w:cs="Arial"/>
                <w:szCs w:val="18"/>
              </w:rPr>
            </w:pPr>
            <w:r w:rsidRPr="00484DD1">
              <w:rPr>
                <w:rFonts w:ascii="Arial" w:hAnsi="Arial" w:cs="Arial"/>
                <w:szCs w:val="18"/>
              </w:rPr>
              <w:t>50.36%</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67CBC4C" w14:textId="77777777" w:rsidR="00704F11" w:rsidRPr="00484DD1" w:rsidRDefault="00704F11" w:rsidP="00D93B77">
            <w:pPr>
              <w:pStyle w:val="TableText"/>
              <w:keepNext/>
              <w:spacing w:before="60" w:after="60"/>
              <w:jc w:val="right"/>
              <w:rPr>
                <w:rFonts w:ascii="Arial" w:hAnsi="Arial" w:cs="Arial"/>
                <w:szCs w:val="18"/>
              </w:rPr>
            </w:pPr>
            <w:r w:rsidRPr="00484DD1">
              <w:rPr>
                <w:rFonts w:ascii="Arial" w:hAnsi="Arial" w:cs="Arial"/>
                <w:szCs w:val="18"/>
              </w:rPr>
              <w:t>Retired in 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A50791D" w14:textId="77777777" w:rsidR="00704F11" w:rsidRPr="00484DD1" w:rsidRDefault="00704F11" w:rsidP="00D93B77">
            <w:pPr>
              <w:pStyle w:val="TableText"/>
              <w:keepNext/>
              <w:spacing w:before="60" w:after="60"/>
              <w:jc w:val="right"/>
              <w:rPr>
                <w:rFonts w:ascii="Arial" w:hAnsi="Arial" w:cs="Arial"/>
                <w:szCs w:val="18"/>
              </w:rPr>
            </w:pPr>
            <w:r w:rsidRPr="00484DD1">
              <w:rPr>
                <w:rFonts w:ascii="Arial" w:hAnsi="Arial" w:cs="Arial"/>
                <w:szCs w:val="18"/>
              </w:rPr>
              <w:t>Retired in 2020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C432EA5" w14:textId="77777777" w:rsidR="00704F11" w:rsidRPr="00BB21B9" w:rsidRDefault="00704F11" w:rsidP="00D93B77">
            <w:pPr>
              <w:pStyle w:val="TableText"/>
              <w:keepNext/>
              <w:spacing w:before="60" w:after="60"/>
              <w:jc w:val="right"/>
              <w:rPr>
                <w:rFonts w:ascii="Arial" w:hAnsi="Arial" w:cs="Arial"/>
                <w:szCs w:val="18"/>
              </w:rPr>
            </w:pPr>
            <w:r w:rsidRPr="00BB21B9">
              <w:rPr>
                <w:rFonts w:ascii="Arial" w:hAnsi="Arial" w:cs="Arial"/>
                <w:szCs w:val="18"/>
              </w:rPr>
              <w:t>Retired in 2020</w:t>
            </w:r>
          </w:p>
        </w:tc>
        <w:tc>
          <w:tcPr>
            <w:tcW w:w="5863" w:type="dxa"/>
            <w:tcBorders>
              <w:top w:val="single" w:sz="4" w:space="0" w:color="auto"/>
              <w:left w:val="single" w:sz="4" w:space="0" w:color="auto"/>
              <w:bottom w:val="single" w:sz="4" w:space="0" w:color="auto"/>
              <w:right w:val="single" w:sz="4" w:space="0" w:color="auto"/>
            </w:tcBorders>
            <w:shd w:val="clear" w:color="auto" w:fill="auto"/>
            <w:hideMark/>
          </w:tcPr>
          <w:p w14:paraId="08613302" w14:textId="77777777" w:rsidR="00704F11" w:rsidRPr="00BB21B9" w:rsidRDefault="00704F11" w:rsidP="00D93B77">
            <w:pPr>
              <w:pStyle w:val="TableText"/>
              <w:spacing w:before="60" w:after="60"/>
              <w:jc w:val="both"/>
              <w:rPr>
                <w:rFonts w:ascii="Arial" w:hAnsi="Arial" w:cs="Arial"/>
                <w:szCs w:val="18"/>
              </w:rPr>
            </w:pPr>
            <w:r w:rsidRPr="00BB21B9">
              <w:rPr>
                <w:rFonts w:ascii="Arial" w:hAnsi="Arial" w:cs="Arial"/>
                <w:szCs w:val="18"/>
              </w:rPr>
              <w:t>As of 1 July 2019, this measure was replaced by O5.</w:t>
            </w:r>
          </w:p>
        </w:tc>
      </w:tr>
    </w:tbl>
    <w:p w14:paraId="3E4A6425" w14:textId="77777777" w:rsidR="00704F11" w:rsidRPr="00003155" w:rsidRDefault="00704F11" w:rsidP="00704F11">
      <w:pPr>
        <w:autoSpaceDE w:val="0"/>
        <w:autoSpaceDN w:val="0"/>
        <w:adjustRightInd w:val="0"/>
        <w:spacing w:before="200" w:after="100"/>
        <w:rPr>
          <w:rFonts w:ascii="Arial" w:hAnsi="Arial" w:cs="Arial"/>
          <w:b/>
          <w:sz w:val="18"/>
          <w:szCs w:val="18"/>
        </w:rPr>
      </w:pPr>
      <w:bookmarkStart w:id="147" w:name="_Hlk79864695"/>
      <w:r w:rsidRPr="00003155">
        <w:rPr>
          <w:rFonts w:ascii="Arial" w:hAnsi="Arial" w:cs="Arial"/>
          <w:b/>
          <w:sz w:val="18"/>
          <w:szCs w:val="18"/>
        </w:rPr>
        <w:t>Definitions</w:t>
      </w:r>
    </w:p>
    <w:p w14:paraId="46F0AEDE"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‘Adjusted underlying revenue means total income other than:</w:t>
      </w:r>
    </w:p>
    <w:p w14:paraId="1A7142CF"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 xml:space="preserve"> (a) non-recurrent grants used to fund capital expenditure and </w:t>
      </w:r>
    </w:p>
    <w:p w14:paraId="061CAF9B"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 xml:space="preserve"> (b) non-monetary asset contributions and </w:t>
      </w:r>
    </w:p>
    <w:p w14:paraId="15898DD3"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 xml:space="preserve"> (c) contributions to fund capital expenditure from sources other than those referred to above</w:t>
      </w:r>
    </w:p>
    <w:p w14:paraId="59129A30"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‘Adjusted underlying surplus (or deficit)’ means adjusted underlying revenue less total expenditure</w:t>
      </w:r>
    </w:p>
    <w:p w14:paraId="39B208AB"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‘Asset renewal expenditure’ means expenditure on an existing asset or on replacing an existing asset that returns the service capability of the asset to its original capability</w:t>
      </w:r>
    </w:p>
    <w:p w14:paraId="7E034ACE"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‘Current assets’ has the same meaning as in the AAS</w:t>
      </w:r>
    </w:p>
    <w:p w14:paraId="5F59B400"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‘Current liabilities’ has the same meaning as in the AAS</w:t>
      </w:r>
    </w:p>
    <w:p w14:paraId="0F5B44E3"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‘Non-current assets’ means all assets other than current assets</w:t>
      </w:r>
    </w:p>
    <w:p w14:paraId="3B6E669F"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‘Non-current liabilities’ means all liabilities other than current liabilities</w:t>
      </w:r>
    </w:p>
    <w:p w14:paraId="1563B768"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‘Non-recurrent grant’ means a grant obtained on the condition that it be expended in a specified manner, and is not expected to be received again during the period covered by a council's strategic resource plan</w:t>
      </w:r>
    </w:p>
    <w:p w14:paraId="2D7FDBDC"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‘Own-source revenue’ means adjusted underlying revenue other than revenue that is not under the control of council (including government grants)</w:t>
      </w:r>
    </w:p>
    <w:p w14:paraId="1D2260EA"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‘Population’ means the resident population estimated by council</w:t>
      </w:r>
    </w:p>
    <w:p w14:paraId="4AECAA41"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‘Rate revenue’ means revenue from general rates, municipal charges, service rates and service charges</w:t>
      </w:r>
    </w:p>
    <w:p w14:paraId="744C50C2"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‘Recurrent grant’ means a grant other than a non-recurrent grant</w:t>
      </w:r>
    </w:p>
    <w:p w14:paraId="2EC317D1"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‘Residential rates’ means revenue from general rates, municipal charges, service rates and service charges levied on residential properties</w:t>
      </w:r>
    </w:p>
    <w:p w14:paraId="0D7571CA" w14:textId="77777777" w:rsidR="00704F11" w:rsidRPr="00003155"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‘Restricted cash’ means cash and cash equivalents, within the meaning of the AAS, that are not available for use other than for a purpose for which it is restricted, and includes cash to be used to fund capital works expenditure from the previous financial year</w:t>
      </w:r>
    </w:p>
    <w:p w14:paraId="6D9B0315" w14:textId="77777777" w:rsidR="00704F11" w:rsidRDefault="00704F11" w:rsidP="00A65B69">
      <w:pPr>
        <w:autoSpaceDE w:val="0"/>
        <w:autoSpaceDN w:val="0"/>
        <w:adjustRightInd w:val="0"/>
        <w:spacing w:before="80" w:after="80"/>
        <w:rPr>
          <w:rFonts w:ascii="Arial" w:hAnsi="Arial" w:cs="Arial"/>
          <w:sz w:val="18"/>
          <w:szCs w:val="18"/>
        </w:rPr>
      </w:pPr>
      <w:r w:rsidRPr="00003155">
        <w:rPr>
          <w:rFonts w:ascii="Arial" w:hAnsi="Arial" w:cs="Arial"/>
          <w:sz w:val="18"/>
          <w:szCs w:val="18"/>
        </w:rPr>
        <w:t>‘Unrestricted cash’ means all cash and cash equivalents other than restricted cash</w:t>
      </w:r>
    </w:p>
    <w:p w14:paraId="6ED23F60" w14:textId="77777777" w:rsidR="00704F11" w:rsidRPr="005F6742" w:rsidRDefault="00704F11" w:rsidP="00704F11">
      <w:pPr>
        <w:autoSpaceDE w:val="0"/>
        <w:autoSpaceDN w:val="0"/>
        <w:adjustRightInd w:val="0"/>
        <w:spacing w:before="100" w:after="100"/>
        <w:rPr>
          <w:rFonts w:ascii="Arial" w:hAnsi="Arial" w:cs="Arial"/>
          <w:sz w:val="18"/>
          <w:szCs w:val="18"/>
        </w:rPr>
        <w:sectPr w:rsidR="00704F11" w:rsidRPr="005F6742" w:rsidSect="00B8713E">
          <w:type w:val="continuous"/>
          <w:pgSz w:w="16840" w:h="11907" w:orient="landscape"/>
          <w:pgMar w:top="720" w:right="720" w:bottom="720" w:left="720" w:header="567" w:footer="340" w:gutter="0"/>
          <w:cols w:space="720"/>
        </w:sectPr>
      </w:pPr>
    </w:p>
    <w:bookmarkEnd w:id="147"/>
    <w:p w14:paraId="073B5D2C" w14:textId="77777777" w:rsidR="00DC0970" w:rsidRDefault="00EB0FDA" w:rsidP="00DC0970">
      <w:pPr>
        <w:rPr>
          <w:rFonts w:ascii="Arial Bold" w:hAnsi="Arial Bold" w:cs="Arial"/>
          <w:b/>
          <w:caps/>
          <w:color w:val="003361"/>
          <w:sz w:val="24"/>
          <w:szCs w:val="20"/>
        </w:rPr>
      </w:pPr>
      <w:r w:rsidRPr="008D08BE">
        <w:rPr>
          <w:rFonts w:ascii="Arial Bold" w:hAnsi="Arial Bold" w:cs="Arial"/>
          <w:b/>
          <w:caps/>
          <w:color w:val="003361"/>
          <w:sz w:val="24"/>
          <w:szCs w:val="20"/>
        </w:rPr>
        <w:lastRenderedPageBreak/>
        <w:t>Certification of the Performance Statement</w:t>
      </w:r>
    </w:p>
    <w:p w14:paraId="41178157" w14:textId="12635187" w:rsidR="00704F11" w:rsidRPr="005D53A9" w:rsidRDefault="00DC0970" w:rsidP="00DC0970">
      <w:pPr>
        <w:rPr>
          <w:rFonts w:ascii="Arial" w:hAnsi="Arial" w:cs="Arial"/>
          <w:b/>
          <w:caps/>
          <w:color w:val="244061"/>
          <w:sz w:val="28"/>
          <w:szCs w:val="28"/>
          <w:lang w:eastAsia="en-US"/>
        </w:rPr>
      </w:pPr>
      <w:r>
        <w:rPr>
          <w:rFonts w:ascii="Arial Bold" w:hAnsi="Arial Bold" w:cs="Arial"/>
          <w:b/>
          <w:caps/>
          <w:color w:val="003361"/>
          <w:sz w:val="24"/>
          <w:szCs w:val="20"/>
        </w:rPr>
        <w:br/>
      </w:r>
      <w:r>
        <w:rPr>
          <w:noProof/>
        </w:rPr>
        <w:drawing>
          <wp:inline distT="0" distB="0" distL="0" distR="0" wp14:anchorId="17C7A3E5" wp14:editId="6269D48D">
            <wp:extent cx="6646545" cy="7825105"/>
            <wp:effectExtent l="0" t="0" r="1905"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646545" cy="7825105"/>
                    </a:xfrm>
                    <a:prstGeom prst="rect">
                      <a:avLst/>
                    </a:prstGeom>
                  </pic:spPr>
                </pic:pic>
              </a:graphicData>
            </a:graphic>
          </wp:inline>
        </w:drawing>
      </w:r>
    </w:p>
    <w:p w14:paraId="3D69513C" w14:textId="0B59A8A2" w:rsidR="00D022B2" w:rsidRDefault="00D022B2">
      <w:pPr>
        <w:spacing w:line="240" w:lineRule="auto"/>
        <w:rPr>
          <w:noProof/>
          <w:color w:val="003361"/>
          <w:highlight w:val="yellow"/>
        </w:rPr>
      </w:pPr>
    </w:p>
    <w:p w14:paraId="6C65F6D4" w14:textId="77777777" w:rsidR="007F7B1E" w:rsidRDefault="007F7B1E">
      <w:pPr>
        <w:spacing w:line="240" w:lineRule="auto"/>
        <w:rPr>
          <w:rFonts w:ascii="Arial" w:hAnsi="Arial" w:cs="Arial"/>
          <w:b/>
          <w:caps/>
          <w:color w:val="003361"/>
          <w:sz w:val="24"/>
          <w:szCs w:val="24"/>
          <w:lang w:eastAsia="en-US"/>
        </w:rPr>
      </w:pPr>
      <w:r>
        <w:rPr>
          <w:rFonts w:ascii="Arial" w:hAnsi="Arial" w:cs="Arial"/>
          <w:b/>
          <w:caps/>
          <w:color w:val="003361"/>
          <w:sz w:val="24"/>
          <w:szCs w:val="24"/>
          <w:lang w:eastAsia="en-US"/>
        </w:rPr>
        <w:br w:type="page"/>
      </w:r>
    </w:p>
    <w:p w14:paraId="3DC9C46B" w14:textId="63CA8BE7" w:rsidR="00704F11" w:rsidRPr="00E7706B" w:rsidRDefault="00704F11" w:rsidP="00704F11">
      <w:pPr>
        <w:tabs>
          <w:tab w:val="left" w:pos="8130"/>
        </w:tabs>
        <w:spacing w:before="100" w:after="100"/>
        <w:rPr>
          <w:rFonts w:ascii="Arial" w:hAnsi="Arial" w:cs="Arial"/>
          <w:b/>
          <w:caps/>
          <w:color w:val="003361"/>
          <w:sz w:val="24"/>
          <w:szCs w:val="24"/>
          <w:lang w:eastAsia="en-US"/>
        </w:rPr>
      </w:pPr>
      <w:r w:rsidRPr="00E7706B">
        <w:rPr>
          <w:rFonts w:ascii="Arial" w:hAnsi="Arial" w:cs="Arial"/>
          <w:b/>
          <w:caps/>
          <w:color w:val="003361"/>
          <w:sz w:val="24"/>
          <w:szCs w:val="24"/>
          <w:lang w:eastAsia="en-US"/>
        </w:rPr>
        <w:lastRenderedPageBreak/>
        <w:t>Independent auditor’s report of the Performance Statement 202</w:t>
      </w:r>
      <w:r w:rsidR="001018AA" w:rsidRPr="00E7706B">
        <w:rPr>
          <w:rFonts w:ascii="Arial" w:hAnsi="Arial" w:cs="Arial"/>
          <w:b/>
          <w:caps/>
          <w:color w:val="003361"/>
          <w:sz w:val="24"/>
          <w:szCs w:val="24"/>
          <w:lang w:eastAsia="en-US"/>
        </w:rPr>
        <w:t>1</w:t>
      </w:r>
      <w:r w:rsidRPr="00E7706B">
        <w:rPr>
          <w:rFonts w:ascii="Arial" w:hAnsi="Arial" w:cs="Arial"/>
          <w:b/>
          <w:caps/>
          <w:color w:val="003361"/>
          <w:sz w:val="24"/>
          <w:szCs w:val="24"/>
          <w:lang w:eastAsia="en-US"/>
        </w:rPr>
        <w:t>–2</w:t>
      </w:r>
      <w:r w:rsidR="001018AA" w:rsidRPr="00E7706B">
        <w:rPr>
          <w:rFonts w:ascii="Arial" w:hAnsi="Arial" w:cs="Arial"/>
          <w:b/>
          <w:caps/>
          <w:color w:val="003361"/>
          <w:sz w:val="24"/>
          <w:szCs w:val="24"/>
          <w:lang w:eastAsia="en-US"/>
        </w:rPr>
        <w:t>2</w:t>
      </w:r>
    </w:p>
    <w:p w14:paraId="12793059" w14:textId="23611BB4" w:rsidR="001018AA" w:rsidRDefault="00380424" w:rsidP="00704F11">
      <w:pPr>
        <w:tabs>
          <w:tab w:val="left" w:pos="8130"/>
        </w:tabs>
        <w:spacing w:before="100" w:after="100"/>
        <w:rPr>
          <w:rFonts w:ascii="Arial" w:hAnsi="Arial" w:cs="Arial"/>
          <w:b/>
          <w:caps/>
          <w:color w:val="244061"/>
          <w:sz w:val="24"/>
          <w:szCs w:val="24"/>
          <w:lang w:eastAsia="en-US"/>
        </w:rPr>
      </w:pPr>
      <w:r w:rsidRPr="00380424">
        <w:rPr>
          <w:rFonts w:ascii="Arial" w:hAnsi="Arial" w:cs="Arial"/>
          <w:b/>
          <w:caps/>
          <w:noProof/>
          <w:color w:val="244061"/>
          <w:sz w:val="24"/>
          <w:szCs w:val="24"/>
          <w:lang w:eastAsia="en-US"/>
        </w:rPr>
        <w:drawing>
          <wp:inline distT="0" distB="0" distL="0" distR="0" wp14:anchorId="5F709E1B" wp14:editId="775A43BF">
            <wp:extent cx="6202800" cy="9104400"/>
            <wp:effectExtent l="0" t="0" r="7620" b="190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202800" cy="9104400"/>
                    </a:xfrm>
                    <a:prstGeom prst="rect">
                      <a:avLst/>
                    </a:prstGeom>
                  </pic:spPr>
                </pic:pic>
              </a:graphicData>
            </a:graphic>
          </wp:inline>
        </w:drawing>
      </w:r>
    </w:p>
    <w:p w14:paraId="64F52985" w14:textId="018001FC" w:rsidR="00380424" w:rsidRDefault="00380424">
      <w:pPr>
        <w:spacing w:line="240" w:lineRule="auto"/>
        <w:rPr>
          <w:rFonts w:ascii="Arial" w:hAnsi="Arial" w:cs="Arial"/>
          <w:bCs/>
          <w:caps/>
          <w:sz w:val="20"/>
          <w:szCs w:val="20"/>
          <w:highlight w:val="yellow"/>
          <w:lang w:eastAsia="en-US"/>
        </w:rPr>
      </w:pPr>
      <w:r>
        <w:rPr>
          <w:rFonts w:ascii="Arial" w:hAnsi="Arial" w:cs="Arial"/>
          <w:bCs/>
          <w:caps/>
          <w:sz w:val="20"/>
          <w:szCs w:val="20"/>
          <w:highlight w:val="yellow"/>
          <w:lang w:eastAsia="en-US"/>
        </w:rPr>
        <w:br w:type="page"/>
      </w:r>
      <w:r w:rsidRPr="00380424">
        <w:rPr>
          <w:rFonts w:ascii="Arial" w:hAnsi="Arial" w:cs="Arial"/>
          <w:bCs/>
          <w:caps/>
          <w:noProof/>
          <w:sz w:val="20"/>
          <w:szCs w:val="20"/>
          <w:lang w:eastAsia="en-US"/>
        </w:rPr>
        <w:lastRenderedPageBreak/>
        <w:drawing>
          <wp:inline distT="0" distB="0" distL="0" distR="0" wp14:anchorId="7C34A5D6" wp14:editId="28AFF613">
            <wp:extent cx="5983200" cy="933480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83200" cy="9334800"/>
                    </a:xfrm>
                    <a:prstGeom prst="rect">
                      <a:avLst/>
                    </a:prstGeom>
                  </pic:spPr>
                </pic:pic>
              </a:graphicData>
            </a:graphic>
          </wp:inline>
        </w:drawing>
      </w:r>
    </w:p>
    <w:p w14:paraId="203D2504" w14:textId="77777777" w:rsidR="009E7D14" w:rsidRDefault="009E7D14">
      <w:pPr>
        <w:spacing w:line="240" w:lineRule="auto"/>
        <w:rPr>
          <w:rFonts w:ascii="Arial" w:hAnsi="Arial" w:cs="Arial"/>
          <w:bCs/>
          <w:caps/>
          <w:sz w:val="20"/>
          <w:szCs w:val="20"/>
          <w:highlight w:val="yellow"/>
          <w:lang w:eastAsia="en-US"/>
        </w:rPr>
      </w:pPr>
    </w:p>
    <w:p w14:paraId="6FF388FF" w14:textId="77777777" w:rsidR="009E7D14" w:rsidRPr="00A81432" w:rsidRDefault="009E7D14" w:rsidP="009E7D14">
      <w:pPr>
        <w:pStyle w:val="Heading1"/>
        <w:framePr w:w="0" w:hSpace="0" w:wrap="auto" w:vAnchor="margin" w:hAnchor="text" w:xAlign="left" w:yAlign="inline"/>
        <w:pBdr>
          <w:top w:val="single" w:sz="12" w:space="7" w:color="003361"/>
          <w:bottom w:val="single" w:sz="12" w:space="8" w:color="003361"/>
        </w:pBdr>
        <w:spacing w:before="100" w:after="100" w:line="270" w:lineRule="atLeast"/>
        <w:rPr>
          <w:rFonts w:ascii="Arial" w:hAnsi="Arial" w:cs="Arial"/>
          <w:color w:val="003361"/>
        </w:rPr>
      </w:pPr>
      <w:bookmarkStart w:id="148" w:name="_Toc525655808"/>
      <w:bookmarkStart w:id="149" w:name="_Toc51249038"/>
      <w:bookmarkStart w:id="150" w:name="_Toc83286011"/>
      <w:bookmarkStart w:id="151" w:name="_Toc116036599"/>
      <w:r w:rsidRPr="00A81432">
        <w:rPr>
          <w:rFonts w:ascii="Arial" w:hAnsi="Arial" w:cs="Arial"/>
          <w:color w:val="003361"/>
        </w:rPr>
        <w:lastRenderedPageBreak/>
        <w:t>ANNUAL FINANCIAL REPORT FOR THE YEAR ENDING 30 JUNE 20</w:t>
      </w:r>
      <w:bookmarkEnd w:id="148"/>
      <w:r w:rsidRPr="00A81432">
        <w:rPr>
          <w:rFonts w:ascii="Arial" w:hAnsi="Arial" w:cs="Arial"/>
          <w:color w:val="003361"/>
        </w:rPr>
        <w:t>2</w:t>
      </w:r>
      <w:bookmarkEnd w:id="149"/>
      <w:bookmarkEnd w:id="150"/>
      <w:r w:rsidRPr="00A81432">
        <w:rPr>
          <w:rFonts w:ascii="Arial" w:hAnsi="Arial" w:cs="Arial"/>
          <w:color w:val="003361"/>
        </w:rPr>
        <w:t>2</w:t>
      </w:r>
      <w:bookmarkEnd w:id="151"/>
    </w:p>
    <w:p w14:paraId="6CDB7FBE" w14:textId="77777777" w:rsidR="009E7D14" w:rsidRPr="009E7D14" w:rsidRDefault="009E7D14" w:rsidP="009E7D14">
      <w:pPr>
        <w:tabs>
          <w:tab w:val="left" w:pos="8130"/>
        </w:tabs>
        <w:spacing w:before="120" w:after="120"/>
        <w:rPr>
          <w:rFonts w:ascii="Arial" w:hAnsi="Arial" w:cs="Arial"/>
          <w:b/>
          <w:color w:val="244061"/>
          <w:sz w:val="28"/>
          <w:szCs w:val="28"/>
          <w:lang w:eastAsia="en-US"/>
        </w:rPr>
      </w:pPr>
      <w:bookmarkStart w:id="152" w:name="_Hlk17355096"/>
      <w:r w:rsidRPr="009E7D14">
        <w:rPr>
          <w:rFonts w:ascii="Arial" w:hAnsi="Arial" w:cs="Arial"/>
          <w:b/>
          <w:color w:val="244061"/>
          <w:sz w:val="28"/>
          <w:szCs w:val="28"/>
          <w:lang w:eastAsia="en-US"/>
        </w:rPr>
        <w:t>Understanding the Financial Report and Financial Statements</w:t>
      </w:r>
    </w:p>
    <w:bookmarkEnd w:id="152"/>
    <w:p w14:paraId="3BC08573"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 xml:space="preserve">Our Financial Report and Performance Statement are prepared in accordance with the Australian Accounting Standards, the </w:t>
      </w:r>
      <w:r w:rsidRPr="0011701E">
        <w:rPr>
          <w:rFonts w:ascii="Arial" w:hAnsi="Arial" w:cs="Arial"/>
          <w:i/>
          <w:iCs/>
          <w:sz w:val="20"/>
          <w:szCs w:val="20"/>
          <w:lang w:eastAsia="en-US"/>
        </w:rPr>
        <w:t xml:space="preserve">Local Government Act </w:t>
      </w:r>
      <w:proofErr w:type="gramStart"/>
      <w:r w:rsidRPr="0011701E">
        <w:rPr>
          <w:rFonts w:ascii="Arial" w:hAnsi="Arial" w:cs="Arial"/>
          <w:i/>
          <w:iCs/>
          <w:sz w:val="20"/>
          <w:szCs w:val="20"/>
          <w:lang w:eastAsia="en-US"/>
        </w:rPr>
        <w:t>2020</w:t>
      </w:r>
      <w:proofErr w:type="gramEnd"/>
      <w:r w:rsidRPr="0011701E">
        <w:rPr>
          <w:rFonts w:ascii="Arial" w:hAnsi="Arial" w:cs="Arial"/>
          <w:i/>
          <w:iCs/>
          <w:sz w:val="20"/>
          <w:szCs w:val="20"/>
          <w:lang w:eastAsia="en-US"/>
        </w:rPr>
        <w:t xml:space="preserve"> </w:t>
      </w:r>
      <w:r w:rsidRPr="0011701E">
        <w:rPr>
          <w:rFonts w:ascii="Arial" w:hAnsi="Arial" w:cs="Arial"/>
          <w:sz w:val="20"/>
          <w:szCs w:val="20"/>
          <w:lang w:eastAsia="en-US"/>
        </w:rPr>
        <w:t>and Local Government Victoria’s model accounts.</w:t>
      </w:r>
    </w:p>
    <w:p w14:paraId="63CC5621"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Financial Report and Performance Statement are audited by the Victorian Auditor-General’s agent and are approved in principle by both our Audit and Risk Committee and by Council. The reports are then forwarded to the Victorian Auditor-General’s Office for finalisation and an independent opinion.</w:t>
      </w:r>
    </w:p>
    <w:p w14:paraId="31112986" w14:textId="77777777" w:rsidR="009E7D14" w:rsidRPr="009E7D14" w:rsidRDefault="009E7D14" w:rsidP="009E7D14">
      <w:pPr>
        <w:tabs>
          <w:tab w:val="left" w:pos="8130"/>
        </w:tabs>
        <w:spacing w:before="200" w:after="100"/>
        <w:rPr>
          <w:rFonts w:ascii="Arial" w:hAnsi="Arial" w:cs="Arial"/>
          <w:b/>
          <w:color w:val="003361"/>
          <w:sz w:val="24"/>
          <w:szCs w:val="24"/>
          <w:lang w:eastAsia="en-US"/>
        </w:rPr>
      </w:pPr>
      <w:r w:rsidRPr="009E7D14">
        <w:rPr>
          <w:rFonts w:ascii="Arial" w:hAnsi="Arial" w:cs="Arial"/>
          <w:b/>
          <w:color w:val="003361"/>
          <w:sz w:val="24"/>
          <w:szCs w:val="24"/>
          <w:lang w:eastAsia="en-US"/>
        </w:rPr>
        <w:t>Financial statements</w:t>
      </w:r>
    </w:p>
    <w:p w14:paraId="7A72C4FB"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financial report consists of five financial statements, explanatory notes supporting the reports and endorsement from the Council and the Victorian Auditor-General.</w:t>
      </w:r>
    </w:p>
    <w:p w14:paraId="1FFBC014" w14:textId="77777777" w:rsidR="009E7D14" w:rsidRPr="0011701E" w:rsidRDefault="009E7D14" w:rsidP="009E7D14">
      <w:pPr>
        <w:pStyle w:val="BodyText"/>
        <w:rPr>
          <w:rFonts w:ascii="Arial" w:hAnsi="Arial" w:cs="Arial"/>
          <w:sz w:val="20"/>
          <w:szCs w:val="20"/>
          <w:lang w:eastAsia="en-US"/>
        </w:rPr>
      </w:pPr>
      <w:r w:rsidRPr="0011701E">
        <w:rPr>
          <w:rFonts w:ascii="Arial" w:hAnsi="Arial" w:cs="Arial"/>
          <w:sz w:val="20"/>
          <w:szCs w:val="20"/>
          <w:lang w:eastAsia="en-US"/>
        </w:rPr>
        <w:t>The five financial statements are:</w:t>
      </w:r>
    </w:p>
    <w:p w14:paraId="18049284"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 xml:space="preserve">a comprehensive income </w:t>
      </w:r>
      <w:proofErr w:type="gramStart"/>
      <w:r w:rsidRPr="0011701E">
        <w:rPr>
          <w:rFonts w:ascii="Arial" w:hAnsi="Arial" w:cs="Arial"/>
          <w:sz w:val="20"/>
          <w:szCs w:val="20"/>
        </w:rPr>
        <w:t>statement</w:t>
      </w:r>
      <w:proofErr w:type="gramEnd"/>
    </w:p>
    <w:p w14:paraId="02757DDD"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 xml:space="preserve">a balance </w:t>
      </w:r>
      <w:proofErr w:type="gramStart"/>
      <w:r w:rsidRPr="0011701E">
        <w:rPr>
          <w:rFonts w:ascii="Arial" w:hAnsi="Arial" w:cs="Arial"/>
          <w:sz w:val="20"/>
          <w:szCs w:val="20"/>
        </w:rPr>
        <w:t>sheet</w:t>
      </w:r>
      <w:proofErr w:type="gramEnd"/>
    </w:p>
    <w:p w14:paraId="706A4BB1"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a statement of changes in equity</w:t>
      </w:r>
    </w:p>
    <w:p w14:paraId="38E6BF4A"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a cash flow statement and</w:t>
      </w:r>
    </w:p>
    <w:p w14:paraId="0745395A"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 xml:space="preserve">a statement of capital works. </w:t>
      </w:r>
    </w:p>
    <w:p w14:paraId="05B5DF68" w14:textId="77777777" w:rsidR="009E7D14" w:rsidRPr="0011701E" w:rsidRDefault="009E7D14" w:rsidP="009E7D14">
      <w:pPr>
        <w:pStyle w:val="BodyText"/>
        <w:rPr>
          <w:rFonts w:ascii="Arial" w:eastAsiaTheme="minorHAnsi" w:hAnsi="Arial" w:cs="Arial"/>
          <w:sz w:val="20"/>
          <w:szCs w:val="20"/>
        </w:rPr>
      </w:pPr>
      <w:r w:rsidRPr="0011701E">
        <w:rPr>
          <w:rFonts w:ascii="Arial" w:hAnsi="Arial" w:cs="Arial"/>
          <w:sz w:val="20"/>
          <w:szCs w:val="20"/>
          <w:lang w:eastAsia="en-US"/>
        </w:rPr>
        <w:t>The explanatory notes detail our accounting policies and the make-up of the values contained in the statements.</w:t>
      </w:r>
    </w:p>
    <w:p w14:paraId="2D48449E" w14:textId="77777777" w:rsidR="009E7D14" w:rsidRPr="009E7D14" w:rsidRDefault="009E7D14" w:rsidP="009E7D14">
      <w:pPr>
        <w:pStyle w:val="BodyText"/>
        <w:rPr>
          <w:rFonts w:ascii="Arial" w:hAnsi="Arial" w:cs="Arial"/>
          <w:b/>
          <w:bCs/>
          <w:color w:val="0F243E"/>
          <w:sz w:val="24"/>
          <w:szCs w:val="24"/>
          <w:lang w:eastAsia="en-US"/>
        </w:rPr>
      </w:pPr>
      <w:r w:rsidRPr="009E7D14">
        <w:rPr>
          <w:rFonts w:ascii="Arial" w:hAnsi="Arial" w:cs="Arial"/>
          <w:b/>
          <w:bCs/>
          <w:color w:val="0F243E"/>
          <w:sz w:val="24"/>
          <w:szCs w:val="24"/>
          <w:lang w:eastAsia="en-US"/>
        </w:rPr>
        <w:t>Comprehensive income statement</w:t>
      </w:r>
    </w:p>
    <w:p w14:paraId="487D1ED7"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comprehensive income statement measures our performance over the year.</w:t>
      </w:r>
    </w:p>
    <w:p w14:paraId="0314F5DA"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It lists our revenue sources under various income headings, as well as the expenses we incurred during the year. The expenses relate only to the ‘operations’ and do not include the cost associated with the purchase or building of assets. Expenses do include an item for depreciation, which is the value of the assets used up during the year.</w:t>
      </w:r>
    </w:p>
    <w:p w14:paraId="56285435" w14:textId="77777777" w:rsidR="009E7D14" w:rsidRPr="009E7D14" w:rsidRDefault="009E7D14" w:rsidP="009E7D14">
      <w:pPr>
        <w:pStyle w:val="BodyText"/>
        <w:rPr>
          <w:rFonts w:ascii="Arial" w:hAnsi="Arial" w:cs="Arial"/>
          <w:b/>
          <w:bCs/>
          <w:color w:val="0F243E"/>
          <w:sz w:val="24"/>
          <w:szCs w:val="24"/>
          <w:lang w:eastAsia="en-US"/>
        </w:rPr>
      </w:pPr>
      <w:bookmarkStart w:id="153" w:name="_Hlk17279168"/>
      <w:r w:rsidRPr="009E7D14">
        <w:rPr>
          <w:rFonts w:ascii="Arial" w:hAnsi="Arial" w:cs="Arial"/>
          <w:b/>
          <w:bCs/>
          <w:color w:val="0F243E"/>
          <w:sz w:val="24"/>
          <w:szCs w:val="24"/>
          <w:lang w:eastAsia="en-US"/>
        </w:rPr>
        <w:t>Balance sheet</w:t>
      </w:r>
    </w:p>
    <w:p w14:paraId="64334EF2"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balance sheet shows the assets we own and what we owe (liabilities) as of 30 June 202</w:t>
      </w:r>
      <w:r>
        <w:rPr>
          <w:rFonts w:ascii="Arial" w:hAnsi="Arial" w:cs="Arial"/>
          <w:sz w:val="20"/>
          <w:szCs w:val="20"/>
          <w:lang w:eastAsia="en-US"/>
        </w:rPr>
        <w:t>2</w:t>
      </w:r>
      <w:r w:rsidRPr="0011701E">
        <w:rPr>
          <w:rFonts w:ascii="Arial" w:hAnsi="Arial" w:cs="Arial"/>
          <w:sz w:val="20"/>
          <w:szCs w:val="20"/>
          <w:lang w:eastAsia="en-US"/>
        </w:rPr>
        <w:t>.</w:t>
      </w:r>
    </w:p>
    <w:p w14:paraId="1F6874A8"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bottom line of the balance sheet is net assets, which is the net worth we have built up over many years.</w:t>
      </w:r>
    </w:p>
    <w:p w14:paraId="0550033D" w14:textId="77777777" w:rsidR="009E7D14" w:rsidRPr="0011701E" w:rsidRDefault="009E7D14" w:rsidP="009E7D14">
      <w:pPr>
        <w:pStyle w:val="BodyText"/>
        <w:rPr>
          <w:rFonts w:ascii="Arial" w:hAnsi="Arial" w:cs="Arial"/>
          <w:color w:val="FF0000"/>
          <w:sz w:val="20"/>
          <w:szCs w:val="20"/>
        </w:rPr>
      </w:pPr>
      <w:r w:rsidRPr="0011701E">
        <w:rPr>
          <w:rFonts w:ascii="Arial" w:hAnsi="Arial" w:cs="Arial"/>
          <w:sz w:val="20"/>
          <w:szCs w:val="20"/>
          <w:lang w:eastAsia="en-US"/>
        </w:rPr>
        <w:t xml:space="preserve">Our assets and liabilities are separated into current and non-current. Current refers to assets or liabilities that will fall due within the next 12 months (except </w:t>
      </w:r>
      <w:proofErr w:type="gramStart"/>
      <w:r w:rsidRPr="0011701E">
        <w:rPr>
          <w:rFonts w:ascii="Arial" w:hAnsi="Arial" w:cs="Arial"/>
          <w:sz w:val="20"/>
          <w:szCs w:val="20"/>
          <w:lang w:eastAsia="en-US"/>
        </w:rPr>
        <w:t>Long</w:t>
      </w:r>
      <w:proofErr w:type="gramEnd"/>
      <w:r w:rsidRPr="0011701E">
        <w:rPr>
          <w:rFonts w:ascii="Arial" w:hAnsi="Arial" w:cs="Arial"/>
          <w:sz w:val="20"/>
          <w:szCs w:val="20"/>
          <w:lang w:eastAsia="en-US"/>
        </w:rPr>
        <w:t xml:space="preserve"> service leave </w:t>
      </w:r>
      <w:r w:rsidRPr="00C52DFF">
        <w:rPr>
          <w:rFonts w:ascii="Arial" w:hAnsi="Arial" w:cs="Arial"/>
          <w:sz w:val="20"/>
          <w:szCs w:val="20"/>
          <w:lang w:eastAsia="en-US"/>
        </w:rPr>
        <w:t>– refer to note 5.5 within the notes to the accounts section of this report).</w:t>
      </w:r>
    </w:p>
    <w:bookmarkEnd w:id="153"/>
    <w:p w14:paraId="6998E318" w14:textId="77777777" w:rsidR="009E7D14" w:rsidRPr="009E7D14" w:rsidRDefault="009E7D14" w:rsidP="009E7D14">
      <w:pPr>
        <w:pStyle w:val="BodyText"/>
        <w:rPr>
          <w:rFonts w:ascii="Arial" w:hAnsi="Arial" w:cs="Arial"/>
          <w:b/>
          <w:bCs/>
          <w:color w:val="0F243E"/>
          <w:sz w:val="24"/>
          <w:szCs w:val="24"/>
          <w:lang w:eastAsia="en-US"/>
        </w:rPr>
      </w:pPr>
      <w:r w:rsidRPr="009E7D14">
        <w:rPr>
          <w:rFonts w:ascii="Arial" w:hAnsi="Arial" w:cs="Arial"/>
          <w:b/>
          <w:bCs/>
          <w:color w:val="0F243E"/>
          <w:sz w:val="24"/>
          <w:szCs w:val="24"/>
          <w:lang w:eastAsia="en-US"/>
        </w:rPr>
        <w:t>Statement of changes in equity</w:t>
      </w:r>
    </w:p>
    <w:p w14:paraId="294D08CE" w14:textId="77777777" w:rsidR="009E7D14" w:rsidRPr="0011701E" w:rsidRDefault="009E7D14" w:rsidP="009E7D14">
      <w:pPr>
        <w:pStyle w:val="BodyText"/>
        <w:rPr>
          <w:rFonts w:ascii="Arial" w:hAnsi="Arial" w:cs="Arial"/>
          <w:sz w:val="20"/>
          <w:szCs w:val="20"/>
          <w:lang w:eastAsia="en-US"/>
        </w:rPr>
      </w:pPr>
      <w:r w:rsidRPr="0011701E">
        <w:rPr>
          <w:rFonts w:ascii="Arial" w:hAnsi="Arial" w:cs="Arial"/>
          <w:sz w:val="20"/>
          <w:szCs w:val="20"/>
          <w:lang w:eastAsia="en-US"/>
        </w:rPr>
        <w:t xml:space="preserve">The statement of changes in equity summarises the change in value of total ratepayer equity. The value of equity can only change </w:t>
      </w:r>
      <w:proofErr w:type="gramStart"/>
      <w:r w:rsidRPr="0011701E">
        <w:rPr>
          <w:rFonts w:ascii="Arial" w:hAnsi="Arial" w:cs="Arial"/>
          <w:sz w:val="20"/>
          <w:szCs w:val="20"/>
          <w:lang w:eastAsia="en-US"/>
        </w:rPr>
        <w:t>as a result of</w:t>
      </w:r>
      <w:proofErr w:type="gramEnd"/>
      <w:r w:rsidRPr="0011701E">
        <w:rPr>
          <w:rFonts w:ascii="Arial" w:hAnsi="Arial" w:cs="Arial"/>
          <w:sz w:val="20"/>
          <w:szCs w:val="20"/>
          <w:lang w:eastAsia="en-US"/>
        </w:rPr>
        <w:t>:</w:t>
      </w:r>
    </w:p>
    <w:p w14:paraId="0B578EB2"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profit or loss from operations, described as surplus or deficit in the income statement</w:t>
      </w:r>
    </w:p>
    <w:p w14:paraId="3909FD8F"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use of monies from our reserves</w:t>
      </w:r>
    </w:p>
    <w:p w14:paraId="4F5127F2"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 xml:space="preserve">a change in the value of non-current assets, resulting from a revaluation of these assets. </w:t>
      </w:r>
    </w:p>
    <w:p w14:paraId="77765650" w14:textId="77777777" w:rsidR="009E7D14" w:rsidRPr="009E7D14" w:rsidRDefault="009E7D14" w:rsidP="009E7D14">
      <w:pPr>
        <w:pStyle w:val="BodyText"/>
        <w:rPr>
          <w:rFonts w:ascii="Arial" w:eastAsiaTheme="minorHAnsi" w:hAnsi="Arial" w:cs="Arial"/>
          <w:b/>
          <w:bCs/>
          <w:color w:val="0F243E"/>
          <w:sz w:val="24"/>
          <w:szCs w:val="24"/>
          <w:lang w:eastAsia="en-US"/>
        </w:rPr>
      </w:pPr>
      <w:r w:rsidRPr="009E7D14">
        <w:rPr>
          <w:rFonts w:ascii="Arial" w:hAnsi="Arial" w:cs="Arial"/>
          <w:b/>
          <w:bCs/>
          <w:color w:val="0F243E"/>
          <w:sz w:val="24"/>
          <w:szCs w:val="24"/>
          <w:highlight w:val="yellow"/>
        </w:rPr>
        <w:br w:type="page"/>
      </w:r>
      <w:r w:rsidRPr="009E7D14">
        <w:rPr>
          <w:rFonts w:ascii="Arial" w:hAnsi="Arial" w:cs="Arial"/>
          <w:b/>
          <w:bCs/>
          <w:color w:val="0F243E"/>
          <w:sz w:val="24"/>
          <w:szCs w:val="24"/>
          <w:lang w:eastAsia="en-US"/>
        </w:rPr>
        <w:lastRenderedPageBreak/>
        <w:t>Cash flow statement</w:t>
      </w:r>
    </w:p>
    <w:p w14:paraId="11DA2E61"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cash flow statement summarises our cash payments and receipts for the year, as well as our level of cash at the end of the financial year.</w:t>
      </w:r>
    </w:p>
    <w:p w14:paraId="7A3207B1"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Cash in this statement refers to bank deposits and investments that can be quickly converted to cash.</w:t>
      </w:r>
    </w:p>
    <w:p w14:paraId="6C5E03F0" w14:textId="77777777" w:rsidR="009E7D14" w:rsidRPr="0011701E" w:rsidRDefault="009E7D14" w:rsidP="009E7D14">
      <w:pPr>
        <w:pStyle w:val="BodyText"/>
        <w:rPr>
          <w:rFonts w:ascii="Arial" w:hAnsi="Arial" w:cs="Arial"/>
          <w:sz w:val="20"/>
          <w:szCs w:val="20"/>
          <w:lang w:eastAsia="en-US"/>
        </w:rPr>
      </w:pPr>
      <w:r w:rsidRPr="0011701E">
        <w:rPr>
          <w:rFonts w:ascii="Arial" w:hAnsi="Arial" w:cs="Arial"/>
          <w:sz w:val="20"/>
          <w:szCs w:val="20"/>
          <w:lang w:eastAsia="en-US"/>
        </w:rPr>
        <w:t>Our cash arises from, and is used in, three main areas:</w:t>
      </w:r>
    </w:p>
    <w:p w14:paraId="6DCA0B17"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Cash flows from operating activities – summarises all income and expenses relating to our operations, including service delivery and maintenance.</w:t>
      </w:r>
    </w:p>
    <w:p w14:paraId="7B1869C3"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Cash flows from investing activities – relates to capital works payments recorded as assets in the balance sheet, as well as receipts for the sale of assets.</w:t>
      </w:r>
    </w:p>
    <w:p w14:paraId="729E5A25" w14:textId="77777777" w:rsidR="009E7D14" w:rsidRPr="0011701E" w:rsidRDefault="009E7D14" w:rsidP="009E7D14">
      <w:pPr>
        <w:pStyle w:val="ListBullet"/>
        <w:numPr>
          <w:ilvl w:val="0"/>
          <w:numId w:val="8"/>
        </w:numPr>
        <w:spacing w:before="120" w:after="120"/>
        <w:contextualSpacing/>
        <w:rPr>
          <w:rFonts w:ascii="Arial" w:hAnsi="Arial" w:cs="Arial"/>
          <w:sz w:val="20"/>
          <w:szCs w:val="20"/>
        </w:rPr>
      </w:pPr>
      <w:r w:rsidRPr="0011701E">
        <w:rPr>
          <w:rFonts w:ascii="Arial" w:hAnsi="Arial" w:cs="Arial"/>
          <w:sz w:val="20"/>
          <w:szCs w:val="20"/>
        </w:rPr>
        <w:t>Cash flows from financing activities – represents repayments of and receipts from loans.</w:t>
      </w:r>
    </w:p>
    <w:p w14:paraId="3FF52478" w14:textId="77777777" w:rsidR="009E7D14" w:rsidRPr="009E7D14" w:rsidRDefault="009E7D14" w:rsidP="009E7D14">
      <w:pPr>
        <w:pStyle w:val="BodyText"/>
        <w:rPr>
          <w:rFonts w:ascii="Arial" w:eastAsiaTheme="minorHAnsi" w:hAnsi="Arial" w:cs="Arial"/>
          <w:b/>
          <w:bCs/>
          <w:color w:val="0F243E"/>
          <w:sz w:val="24"/>
          <w:szCs w:val="24"/>
          <w:lang w:eastAsia="en-US"/>
        </w:rPr>
      </w:pPr>
      <w:r w:rsidRPr="009E7D14">
        <w:rPr>
          <w:rFonts w:ascii="Arial" w:hAnsi="Arial" w:cs="Arial"/>
          <w:b/>
          <w:bCs/>
          <w:color w:val="0F243E"/>
          <w:sz w:val="24"/>
          <w:szCs w:val="24"/>
          <w:lang w:eastAsia="en-US"/>
        </w:rPr>
        <w:t>Statement of capital works</w:t>
      </w:r>
    </w:p>
    <w:p w14:paraId="3A84E024"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 xml:space="preserve">This statement provides detail of capital expenditure by asset type and distinguishes renewal, </w:t>
      </w:r>
      <w:proofErr w:type="gramStart"/>
      <w:r w:rsidRPr="0011701E">
        <w:rPr>
          <w:rFonts w:ascii="Arial" w:hAnsi="Arial" w:cs="Arial"/>
          <w:sz w:val="20"/>
          <w:szCs w:val="20"/>
          <w:lang w:eastAsia="en-US"/>
        </w:rPr>
        <w:t>upgrade</w:t>
      </w:r>
      <w:proofErr w:type="gramEnd"/>
      <w:r w:rsidRPr="0011701E">
        <w:rPr>
          <w:rFonts w:ascii="Arial" w:hAnsi="Arial" w:cs="Arial"/>
          <w:sz w:val="20"/>
          <w:szCs w:val="20"/>
          <w:lang w:eastAsia="en-US"/>
        </w:rPr>
        <w:t xml:space="preserve"> and new capital expenditure.</w:t>
      </w:r>
    </w:p>
    <w:p w14:paraId="1697A909" w14:textId="77777777" w:rsidR="009E7D14" w:rsidRPr="009E7D14" w:rsidRDefault="009E7D14" w:rsidP="009E7D14">
      <w:pPr>
        <w:pStyle w:val="BodyText"/>
        <w:rPr>
          <w:rFonts w:ascii="Arial" w:hAnsi="Arial" w:cs="Arial"/>
          <w:b/>
          <w:bCs/>
          <w:color w:val="0F243E"/>
          <w:sz w:val="24"/>
          <w:szCs w:val="24"/>
          <w:lang w:eastAsia="en-US"/>
        </w:rPr>
      </w:pPr>
      <w:r w:rsidRPr="009E7D14">
        <w:rPr>
          <w:rFonts w:ascii="Arial" w:hAnsi="Arial" w:cs="Arial"/>
          <w:b/>
          <w:bCs/>
          <w:color w:val="0F243E"/>
          <w:sz w:val="24"/>
          <w:szCs w:val="24"/>
          <w:lang w:eastAsia="en-US"/>
        </w:rPr>
        <w:t>Notes to the accounts</w:t>
      </w:r>
    </w:p>
    <w:p w14:paraId="533C7D95"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The notes to the accounts enable the reader to understand the basis on which the values shown in the accounts are established. The notes also advise if there has been any change to the accounting standards, policy or legislation that has impacted on how the standards were prepared.</w:t>
      </w:r>
    </w:p>
    <w:p w14:paraId="52AAA9A0"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Within the five financial statements, there is a ‘note’ column to indicate where the reader should go for additional information. This is particularly useful where there has been a significant change from the previous year’s comparative figure.</w:t>
      </w:r>
    </w:p>
    <w:p w14:paraId="783A398F" w14:textId="77777777" w:rsidR="009E7D14" w:rsidRPr="009E7D14" w:rsidRDefault="009E7D14" w:rsidP="009E7D14">
      <w:pPr>
        <w:pStyle w:val="BodyText"/>
        <w:rPr>
          <w:rFonts w:ascii="Arial" w:hAnsi="Arial" w:cs="Arial"/>
          <w:b/>
          <w:bCs/>
          <w:color w:val="0F243E"/>
          <w:sz w:val="24"/>
          <w:szCs w:val="24"/>
          <w:lang w:eastAsia="en-US"/>
        </w:rPr>
      </w:pPr>
      <w:r w:rsidRPr="009E7D14">
        <w:rPr>
          <w:rFonts w:ascii="Arial" w:hAnsi="Arial" w:cs="Arial"/>
          <w:b/>
          <w:bCs/>
          <w:color w:val="0F243E"/>
          <w:sz w:val="24"/>
          <w:szCs w:val="24"/>
          <w:lang w:eastAsia="en-US"/>
        </w:rPr>
        <w:t xml:space="preserve">Statements by the Principal Accounting Officer, Chief Executive </w:t>
      </w:r>
      <w:proofErr w:type="gramStart"/>
      <w:r w:rsidRPr="009E7D14">
        <w:rPr>
          <w:rFonts w:ascii="Arial" w:hAnsi="Arial" w:cs="Arial"/>
          <w:b/>
          <w:bCs/>
          <w:color w:val="0F243E"/>
          <w:sz w:val="24"/>
          <w:szCs w:val="24"/>
          <w:lang w:eastAsia="en-US"/>
        </w:rPr>
        <w:t>Officer</w:t>
      </w:r>
      <w:proofErr w:type="gramEnd"/>
      <w:r w:rsidRPr="009E7D14">
        <w:rPr>
          <w:rFonts w:ascii="Arial" w:hAnsi="Arial" w:cs="Arial"/>
          <w:b/>
          <w:bCs/>
          <w:color w:val="0F243E"/>
          <w:sz w:val="24"/>
          <w:szCs w:val="24"/>
          <w:lang w:eastAsia="en-US"/>
        </w:rPr>
        <w:t xml:space="preserve"> and councillors </w:t>
      </w:r>
    </w:p>
    <w:p w14:paraId="6CBF2C5E"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 xml:space="preserve">The Financial Statements and the Performance Statement require certification under the </w:t>
      </w:r>
      <w:r w:rsidRPr="0011701E">
        <w:rPr>
          <w:rFonts w:ascii="Arial" w:hAnsi="Arial" w:cs="Arial"/>
          <w:i/>
          <w:iCs/>
          <w:sz w:val="20"/>
          <w:szCs w:val="20"/>
          <w:lang w:eastAsia="en-US"/>
        </w:rPr>
        <w:t>Local Government Act 2020</w:t>
      </w:r>
      <w:r w:rsidRPr="0011701E">
        <w:rPr>
          <w:rFonts w:ascii="Arial" w:hAnsi="Arial" w:cs="Arial"/>
          <w:sz w:val="20"/>
          <w:szCs w:val="20"/>
          <w:lang w:eastAsia="en-US"/>
        </w:rPr>
        <w:t>. The certifications are made by a combination of the Principal Accounting Officer, the Chief Executive Officer and two councillors, on behalf of the Council, as a written undertaking to the statements being correct and not misleading.</w:t>
      </w:r>
    </w:p>
    <w:p w14:paraId="7D15F114" w14:textId="77777777" w:rsidR="009E7D14" w:rsidRPr="009E7D14" w:rsidRDefault="009E7D14" w:rsidP="009E7D14">
      <w:pPr>
        <w:pStyle w:val="BodyText"/>
        <w:rPr>
          <w:rFonts w:ascii="Arial" w:hAnsi="Arial" w:cs="Arial"/>
          <w:b/>
          <w:bCs/>
          <w:color w:val="0F243E"/>
          <w:sz w:val="24"/>
          <w:szCs w:val="24"/>
          <w:lang w:eastAsia="en-US"/>
        </w:rPr>
      </w:pPr>
      <w:r w:rsidRPr="009E7D14">
        <w:rPr>
          <w:rFonts w:ascii="Arial" w:hAnsi="Arial" w:cs="Arial"/>
          <w:b/>
          <w:bCs/>
          <w:color w:val="0F243E"/>
          <w:sz w:val="24"/>
          <w:szCs w:val="24"/>
          <w:lang w:eastAsia="en-US"/>
        </w:rPr>
        <w:t>Victorian Auditor-General’s report</w:t>
      </w:r>
    </w:p>
    <w:p w14:paraId="4DCE91DD" w14:textId="77777777" w:rsidR="009E7D14" w:rsidRPr="0011701E" w:rsidRDefault="009E7D14" w:rsidP="009E7D14">
      <w:pPr>
        <w:pStyle w:val="BodyText"/>
        <w:rPr>
          <w:rFonts w:ascii="Arial" w:hAnsi="Arial" w:cs="Arial"/>
          <w:sz w:val="20"/>
          <w:szCs w:val="20"/>
        </w:rPr>
      </w:pPr>
      <w:r w:rsidRPr="0011701E">
        <w:rPr>
          <w:rFonts w:ascii="Arial" w:hAnsi="Arial" w:cs="Arial"/>
          <w:sz w:val="20"/>
          <w:szCs w:val="20"/>
          <w:lang w:eastAsia="en-US"/>
        </w:rPr>
        <w:t xml:space="preserve">This document provides a written undertaking of the accuracy, </w:t>
      </w:r>
      <w:proofErr w:type="gramStart"/>
      <w:r w:rsidRPr="0011701E">
        <w:rPr>
          <w:rFonts w:ascii="Arial" w:hAnsi="Arial" w:cs="Arial"/>
          <w:sz w:val="20"/>
          <w:szCs w:val="20"/>
          <w:lang w:eastAsia="en-US"/>
        </w:rPr>
        <w:t>fairness</w:t>
      </w:r>
      <w:proofErr w:type="gramEnd"/>
      <w:r w:rsidRPr="0011701E">
        <w:rPr>
          <w:rFonts w:ascii="Arial" w:hAnsi="Arial" w:cs="Arial"/>
          <w:sz w:val="20"/>
          <w:szCs w:val="20"/>
          <w:lang w:eastAsia="en-US"/>
        </w:rPr>
        <w:t xml:space="preserve"> and completeness of the accounts.</w:t>
      </w:r>
    </w:p>
    <w:p w14:paraId="08BEA008" w14:textId="77777777" w:rsidR="009E7D14" w:rsidRDefault="009E7D14" w:rsidP="009E7D14">
      <w:pPr>
        <w:pStyle w:val="BodyText"/>
        <w:rPr>
          <w:rFonts w:ascii="Arial" w:hAnsi="Arial" w:cs="Arial"/>
          <w:sz w:val="20"/>
          <w:szCs w:val="20"/>
        </w:rPr>
      </w:pPr>
      <w:r w:rsidRPr="0011701E">
        <w:rPr>
          <w:rFonts w:ascii="Arial" w:hAnsi="Arial" w:cs="Arial"/>
          <w:sz w:val="20"/>
          <w:szCs w:val="20"/>
          <w:lang w:eastAsia="en-US"/>
        </w:rPr>
        <w:t>The audit report from the Victorian Auditor-General provides an independent view of the statements and advises the reader if there are any issues of concern.</w:t>
      </w:r>
    </w:p>
    <w:p w14:paraId="3005D6D7" w14:textId="77777777" w:rsidR="009E7D14" w:rsidRPr="00C10454" w:rsidRDefault="009E7D14" w:rsidP="0049708E">
      <w:pPr>
        <w:tabs>
          <w:tab w:val="left" w:pos="8130"/>
        </w:tabs>
        <w:spacing w:before="100" w:after="100"/>
        <w:rPr>
          <w:rFonts w:ascii="Arial" w:hAnsi="Arial" w:cs="Arial"/>
          <w:bCs/>
          <w:caps/>
          <w:sz w:val="20"/>
          <w:szCs w:val="20"/>
          <w:lang w:eastAsia="en-US"/>
        </w:rPr>
      </w:pPr>
    </w:p>
    <w:p w14:paraId="1B5CC290" w14:textId="77777777" w:rsidR="001018AA" w:rsidRDefault="001018AA" w:rsidP="00704F11">
      <w:pPr>
        <w:tabs>
          <w:tab w:val="left" w:pos="8130"/>
        </w:tabs>
        <w:spacing w:before="100" w:after="100"/>
        <w:rPr>
          <w:rFonts w:ascii="Arial" w:hAnsi="Arial" w:cs="Arial"/>
          <w:b/>
          <w:caps/>
          <w:color w:val="244061"/>
          <w:sz w:val="24"/>
          <w:szCs w:val="24"/>
          <w:lang w:eastAsia="en-US"/>
        </w:rPr>
      </w:pPr>
    </w:p>
    <w:p w14:paraId="0081003C" w14:textId="7048E964" w:rsidR="00704F11" w:rsidRDefault="00704F11" w:rsidP="00704F11">
      <w:pPr>
        <w:spacing w:before="100" w:after="100"/>
        <w:jc w:val="center"/>
        <w:rPr>
          <w:noProof/>
        </w:rPr>
      </w:pPr>
    </w:p>
    <w:p w14:paraId="6FF2BC96" w14:textId="0468F6FF" w:rsidR="00704F11" w:rsidRDefault="00704F11" w:rsidP="00704F11">
      <w:pPr>
        <w:spacing w:before="100" w:after="100"/>
        <w:rPr>
          <w:noProof/>
        </w:rPr>
      </w:pPr>
    </w:p>
    <w:p w14:paraId="4E39A893" w14:textId="77777777" w:rsidR="00704F11" w:rsidRDefault="00704F11" w:rsidP="00704F11">
      <w:pPr>
        <w:spacing w:before="100" w:after="100"/>
        <w:jc w:val="center"/>
        <w:rPr>
          <w:noProof/>
        </w:rPr>
      </w:pPr>
    </w:p>
    <w:p w14:paraId="1504EBF1" w14:textId="77777777" w:rsidR="00704F11" w:rsidRDefault="00704F11" w:rsidP="00704F11">
      <w:pPr>
        <w:spacing w:before="100" w:after="100"/>
        <w:jc w:val="center"/>
        <w:rPr>
          <w:noProof/>
          <w:highlight w:val="yellow"/>
        </w:rPr>
      </w:pPr>
    </w:p>
    <w:p w14:paraId="78DC3C89" w14:textId="77777777" w:rsidR="00704F11" w:rsidRDefault="00704F11" w:rsidP="00704F11">
      <w:pPr>
        <w:tabs>
          <w:tab w:val="left" w:pos="8130"/>
        </w:tabs>
        <w:spacing w:before="100" w:after="100"/>
        <w:jc w:val="center"/>
        <w:rPr>
          <w:rFonts w:ascii="Arial" w:hAnsi="Arial" w:cs="Arial"/>
          <w:b/>
          <w:caps/>
          <w:color w:val="244061"/>
          <w:sz w:val="24"/>
          <w:szCs w:val="24"/>
          <w:highlight w:val="yellow"/>
          <w:lang w:eastAsia="en-US"/>
        </w:rPr>
      </w:pPr>
    </w:p>
    <w:p w14:paraId="340B589E" w14:textId="77777777" w:rsidR="00704F11" w:rsidRDefault="00704F11" w:rsidP="00704F11">
      <w:pPr>
        <w:tabs>
          <w:tab w:val="left" w:pos="8130"/>
        </w:tabs>
        <w:spacing w:before="100" w:after="100"/>
        <w:rPr>
          <w:rFonts w:ascii="Arial" w:hAnsi="Arial" w:cs="Arial"/>
          <w:b/>
          <w:caps/>
          <w:color w:val="244061"/>
          <w:sz w:val="24"/>
          <w:szCs w:val="24"/>
          <w:highlight w:val="yellow"/>
          <w:lang w:eastAsia="en-US"/>
        </w:rPr>
      </w:pPr>
    </w:p>
    <w:p w14:paraId="65738FDC" w14:textId="77777777" w:rsidR="00FF5CEC" w:rsidRDefault="00FF5CEC">
      <w:pPr>
        <w:spacing w:line="240" w:lineRule="auto"/>
        <w:rPr>
          <w:rFonts w:ascii="Arial" w:hAnsi="Arial" w:cs="Arial"/>
          <w:b/>
          <w:color w:val="003361"/>
          <w:spacing w:val="6"/>
          <w:sz w:val="56"/>
        </w:rPr>
      </w:pPr>
      <w:bookmarkStart w:id="154" w:name="_Toc525655809"/>
      <w:r>
        <w:rPr>
          <w:rFonts w:ascii="Arial" w:hAnsi="Arial" w:cs="Arial"/>
          <w:color w:val="003361"/>
        </w:rPr>
        <w:br w:type="page"/>
      </w:r>
    </w:p>
    <w:p w14:paraId="49C9B840" w14:textId="359E0BCE" w:rsidR="005E68AE" w:rsidRPr="004E0970" w:rsidRDefault="00FF5CEC">
      <w:pPr>
        <w:spacing w:line="240" w:lineRule="auto"/>
        <w:rPr>
          <w:rFonts w:ascii="Arial" w:hAnsi="Arial" w:cs="Arial"/>
          <w:b/>
          <w:color w:val="003361"/>
          <w:spacing w:val="6"/>
          <w:sz w:val="56"/>
        </w:rPr>
      </w:pPr>
      <w:r w:rsidRPr="00764CAB">
        <w:rPr>
          <w:noProof/>
          <w:sz w:val="48"/>
        </w:rPr>
        <w:lastRenderedPageBreak/>
        <mc:AlternateContent>
          <mc:Choice Requires="wps">
            <w:drawing>
              <wp:anchor distT="45720" distB="45720" distL="114300" distR="114300" simplePos="0" relativeHeight="251658313" behindDoc="0" locked="0" layoutInCell="1" allowOverlap="1" wp14:anchorId="099D6B20" wp14:editId="07238D5A">
                <wp:simplePos x="0" y="0"/>
                <wp:positionH relativeFrom="column">
                  <wp:posOffset>1676400</wp:posOffset>
                </wp:positionH>
                <wp:positionV relativeFrom="paragraph">
                  <wp:posOffset>2712085</wp:posOffset>
                </wp:positionV>
                <wp:extent cx="5295900" cy="1404620"/>
                <wp:effectExtent l="0" t="0" r="0" b="0"/>
                <wp:wrapNone/>
                <wp:docPr id="1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0" cy="1404620"/>
                        </a:xfrm>
                        <a:prstGeom prst="rect">
                          <a:avLst/>
                        </a:prstGeom>
                        <a:noFill/>
                        <a:ln w="9525">
                          <a:noFill/>
                          <a:miter lim="800000"/>
                          <a:headEnd/>
                          <a:tailEnd/>
                        </a:ln>
                      </wps:spPr>
                      <wps:txbx>
                        <w:txbxContent>
                          <w:p w14:paraId="518F1169" w14:textId="77777777" w:rsidR="00FF5CEC" w:rsidRPr="00004BE7" w:rsidRDefault="00FF5CEC" w:rsidP="00FF5CEC">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789BC587" w14:textId="559399AD" w:rsidR="00FF5CEC" w:rsidRPr="00004BE7" w:rsidRDefault="00FF5CEC" w:rsidP="00FF5CEC">
                            <w:pPr>
                              <w:pStyle w:val="HighlightBoxHeading"/>
                              <w:spacing w:before="240" w:after="240" w:line="240" w:lineRule="auto"/>
                              <w:jc w:val="right"/>
                              <w:rPr>
                                <w:rFonts w:cstheme="minorHAnsi"/>
                                <w:color w:val="002060"/>
                                <w:sz w:val="56"/>
                                <w:szCs w:val="56"/>
                              </w:rPr>
                            </w:pPr>
                            <w:r>
                              <w:rPr>
                                <w:rFonts w:cstheme="minorHAnsi"/>
                                <w:color w:val="002060"/>
                                <w:sz w:val="56"/>
                                <w:szCs w:val="56"/>
                              </w:rPr>
                              <w:t>ANNUAL FINANCIAL</w:t>
                            </w:r>
                            <w:r w:rsidRPr="00004BE7">
                              <w:rPr>
                                <w:rFonts w:cstheme="minorHAnsi"/>
                                <w:color w:val="002060"/>
                                <w:sz w:val="56"/>
                                <w:szCs w:val="56"/>
                              </w:rPr>
                              <w:t xml:space="preserve"> </w:t>
                            </w:r>
                            <w:r>
                              <w:rPr>
                                <w:rFonts w:cstheme="minorHAnsi"/>
                                <w:color w:val="002060"/>
                                <w:sz w:val="56"/>
                                <w:szCs w:val="56"/>
                              </w:rPr>
                              <w:t>REPORT</w:t>
                            </w:r>
                            <w:r w:rsidRPr="00004BE7">
                              <w:rPr>
                                <w:rFonts w:cstheme="minorHAnsi"/>
                                <w:color w:val="002060"/>
                                <w:sz w:val="56"/>
                                <w:szCs w:val="56"/>
                              </w:rPr>
                              <w:t xml:space="preserve"> </w:t>
                            </w:r>
                          </w:p>
                          <w:p w14:paraId="0AF5CAD3" w14:textId="4787AC16" w:rsidR="00FF5CEC" w:rsidRDefault="00FF5CEC" w:rsidP="00FF5CEC">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For the year ended 30 June 2022</w:t>
                            </w:r>
                          </w:p>
                          <w:p w14:paraId="3AE1970B" w14:textId="2EBAF8FC" w:rsidR="003200AE" w:rsidRDefault="003200AE" w:rsidP="00FF5CEC">
                            <w:pPr>
                              <w:pStyle w:val="HighlightBoxHeading"/>
                              <w:spacing w:before="240" w:after="240" w:line="240" w:lineRule="auto"/>
                              <w:jc w:val="right"/>
                              <w:rPr>
                                <w:rFonts w:cstheme="minorHAnsi"/>
                                <w:caps/>
                                <w:color w:val="002060"/>
                                <w:sz w:val="28"/>
                                <w:szCs w:val="28"/>
                              </w:rPr>
                            </w:pPr>
                          </w:p>
                          <w:p w14:paraId="55EEAA38" w14:textId="40051BE8" w:rsidR="003200AE" w:rsidRDefault="003200AE" w:rsidP="00FF5CEC">
                            <w:pPr>
                              <w:pStyle w:val="HighlightBoxHeading"/>
                              <w:spacing w:before="240" w:after="240" w:line="240" w:lineRule="auto"/>
                              <w:jc w:val="right"/>
                              <w:rPr>
                                <w:rFonts w:cstheme="minorHAnsi"/>
                                <w:caps/>
                                <w:color w:val="002060"/>
                                <w:sz w:val="28"/>
                                <w:szCs w:val="28"/>
                              </w:rPr>
                            </w:pPr>
                          </w:p>
                          <w:p w14:paraId="1F0C6CE6" w14:textId="3ABA7052" w:rsidR="003200AE" w:rsidRDefault="003200AE" w:rsidP="00FF5CEC">
                            <w:pPr>
                              <w:pStyle w:val="HighlightBoxHeading"/>
                              <w:spacing w:before="240" w:after="240" w:line="240" w:lineRule="auto"/>
                              <w:jc w:val="right"/>
                              <w:rPr>
                                <w:rFonts w:cstheme="minorHAnsi"/>
                                <w:caps/>
                                <w:color w:val="002060"/>
                                <w:sz w:val="28"/>
                                <w:szCs w:val="28"/>
                              </w:rPr>
                            </w:pPr>
                          </w:p>
                          <w:p w14:paraId="1D73DF8B" w14:textId="0117FF27" w:rsidR="003200AE" w:rsidRPr="003200AE" w:rsidRDefault="003200AE" w:rsidP="00FF5CEC">
                            <w:pPr>
                              <w:pStyle w:val="HighlightBoxHeading"/>
                              <w:spacing w:before="240" w:after="240" w:line="240" w:lineRule="auto"/>
                              <w:jc w:val="right"/>
                              <w:rPr>
                                <w:rFonts w:cstheme="minorHAnsi"/>
                                <w:i/>
                                <w:iCs/>
                                <w:caps/>
                                <w:color w:val="002060"/>
                                <w:sz w:val="28"/>
                                <w:szCs w:val="28"/>
                              </w:rPr>
                            </w:pPr>
                            <w:r w:rsidRPr="003200AE">
                              <w:rPr>
                                <w:rFonts w:cstheme="minorHAnsi"/>
                                <w:i/>
                                <w:iCs/>
                                <w:caps/>
                                <w:color w:val="002060"/>
                                <w:sz w:val="28"/>
                                <w:szCs w:val="28"/>
                              </w:rPr>
                              <w:t>(See CITY OF GREATER GEELONG ANNUAL REPORT</w:t>
                            </w:r>
                            <w:r w:rsidR="00260A6D">
                              <w:rPr>
                                <w:rFonts w:cstheme="minorHAnsi"/>
                                <w:i/>
                                <w:iCs/>
                                <w:caps/>
                                <w:color w:val="002060"/>
                                <w:sz w:val="28"/>
                                <w:szCs w:val="28"/>
                              </w:rPr>
                              <w:t xml:space="preserve"> </w:t>
                            </w:r>
                            <w:r w:rsidRPr="003200AE">
                              <w:rPr>
                                <w:rFonts w:cstheme="minorHAnsi"/>
                                <w:i/>
                                <w:iCs/>
                                <w:caps/>
                                <w:color w:val="002060"/>
                                <w:sz w:val="28"/>
                                <w:szCs w:val="28"/>
                              </w:rPr>
                              <w:br/>
                              <w:t>2021-22 – PART 2 –</w:t>
                            </w:r>
                            <w:r w:rsidR="00260A6D">
                              <w:rPr>
                                <w:rFonts w:cstheme="minorHAnsi"/>
                                <w:i/>
                                <w:iCs/>
                                <w:caps/>
                                <w:color w:val="002060"/>
                                <w:sz w:val="28"/>
                                <w:szCs w:val="28"/>
                              </w:rPr>
                              <w:t xml:space="preserve"> </w:t>
                            </w:r>
                            <w:r w:rsidRPr="003200AE">
                              <w:rPr>
                                <w:rFonts w:cstheme="minorHAnsi"/>
                                <w:i/>
                                <w:iCs/>
                                <w:caps/>
                                <w:color w:val="002060"/>
                                <w:sz w:val="28"/>
                                <w:szCs w:val="28"/>
                              </w:rPr>
                              <w:t>FINANCIAL REPORT</w:t>
                            </w:r>
                            <w:r w:rsidR="0010636D">
                              <w:rPr>
                                <w:rFonts w:cstheme="minorHAnsi"/>
                                <w:i/>
                                <w:iCs/>
                                <w:caps/>
                                <w:color w:val="002060"/>
                                <w:sz w:val="28"/>
                                <w:szCs w:val="28"/>
                              </w:rPr>
                              <w:t>)</w:t>
                            </w:r>
                          </w:p>
                          <w:p w14:paraId="182A66C2" w14:textId="4981858C" w:rsidR="009E7D14" w:rsidRPr="009E7D14" w:rsidRDefault="009E7D14" w:rsidP="00FF5CEC">
                            <w:pPr>
                              <w:pStyle w:val="HighlightBoxHeading"/>
                              <w:spacing w:before="240" w:after="240" w:line="240" w:lineRule="auto"/>
                              <w:jc w:val="right"/>
                              <w:rPr>
                                <w:rFonts w:cstheme="minorHAnsi"/>
                                <w:bCs/>
                                <w:caps/>
                                <w:color w:val="002060"/>
                                <w:sz w:val="28"/>
                                <w:szCs w:val="28"/>
                              </w:rPr>
                            </w:pPr>
                          </w:p>
                          <w:p w14:paraId="1272C105" w14:textId="77777777" w:rsidR="00FF5CEC" w:rsidRPr="00004BE7" w:rsidRDefault="00FF5CEC" w:rsidP="00FF5CEC">
                            <w:pPr>
                              <w:rPr>
                                <w:sz w:val="72"/>
                                <w:szCs w:val="72"/>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9D6B20" id="_x0000_s1048" type="#_x0000_t202" style="position:absolute;margin-left:132pt;margin-top:213.55pt;width:417pt;height:110.6pt;z-index:25165831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" filled="f" stroked="f">
                <v:textbox style="mso-fit-shape-to-text:t">
                  <w:txbxContent>
                    <w:p w14:paraId="518F1169" w14:textId="77777777" w:rsidR="00FF5CEC" w:rsidRPr="00004BE7" w:rsidRDefault="00FF5CEC" w:rsidP="00FF5CEC">
                      <w:pPr>
                        <w:pStyle w:val="HighlightBoxHeading"/>
                        <w:spacing w:before="240" w:after="240" w:line="240" w:lineRule="auto"/>
                        <w:jc w:val="right"/>
                        <w:rPr>
                          <w:rFonts w:cstheme="minorHAnsi"/>
                          <w:color w:val="002060"/>
                          <w:sz w:val="32"/>
                          <w:szCs w:val="32"/>
                        </w:rPr>
                      </w:pPr>
                      <w:r>
                        <w:rPr>
                          <w:rFonts w:cstheme="minorHAnsi"/>
                          <w:color w:val="002060"/>
                          <w:sz w:val="32"/>
                          <w:szCs w:val="32"/>
                        </w:rPr>
                        <w:t>THE GREATER GEELONG CITY COUNCIL</w:t>
                      </w:r>
                    </w:p>
                    <w:p w14:paraId="789BC587" w14:textId="559399AD" w:rsidR="00FF5CEC" w:rsidRPr="00004BE7" w:rsidRDefault="00FF5CEC" w:rsidP="00FF5CEC">
                      <w:pPr>
                        <w:pStyle w:val="HighlightBoxHeading"/>
                        <w:spacing w:before="240" w:after="240" w:line="240" w:lineRule="auto"/>
                        <w:jc w:val="right"/>
                        <w:rPr>
                          <w:rFonts w:cstheme="minorHAnsi"/>
                          <w:color w:val="002060"/>
                          <w:sz w:val="56"/>
                          <w:szCs w:val="56"/>
                        </w:rPr>
                      </w:pPr>
                      <w:r>
                        <w:rPr>
                          <w:rFonts w:cstheme="minorHAnsi"/>
                          <w:color w:val="002060"/>
                          <w:sz w:val="56"/>
                          <w:szCs w:val="56"/>
                        </w:rPr>
                        <w:t>ANNUAL FINANCIAL</w:t>
                      </w:r>
                      <w:r w:rsidRPr="00004BE7">
                        <w:rPr>
                          <w:rFonts w:cstheme="minorHAnsi"/>
                          <w:color w:val="002060"/>
                          <w:sz w:val="56"/>
                          <w:szCs w:val="56"/>
                        </w:rPr>
                        <w:t xml:space="preserve"> </w:t>
                      </w:r>
                      <w:r>
                        <w:rPr>
                          <w:rFonts w:cstheme="minorHAnsi"/>
                          <w:color w:val="002060"/>
                          <w:sz w:val="56"/>
                          <w:szCs w:val="56"/>
                        </w:rPr>
                        <w:t>REPORT</w:t>
                      </w:r>
                      <w:r w:rsidRPr="00004BE7">
                        <w:rPr>
                          <w:rFonts w:cstheme="minorHAnsi"/>
                          <w:color w:val="002060"/>
                          <w:sz w:val="56"/>
                          <w:szCs w:val="56"/>
                        </w:rPr>
                        <w:t xml:space="preserve"> </w:t>
                      </w:r>
                    </w:p>
                    <w:p w14:paraId="0AF5CAD3" w14:textId="4787AC16" w:rsidR="00FF5CEC" w:rsidRDefault="00FF5CEC" w:rsidP="00FF5CEC">
                      <w:pPr>
                        <w:pStyle w:val="HighlightBoxHeading"/>
                        <w:spacing w:before="240" w:after="240" w:line="240" w:lineRule="auto"/>
                        <w:jc w:val="right"/>
                        <w:rPr>
                          <w:rFonts w:cstheme="minorHAnsi"/>
                          <w:caps/>
                          <w:color w:val="002060"/>
                          <w:sz w:val="28"/>
                          <w:szCs w:val="28"/>
                        </w:rPr>
                      </w:pPr>
                      <w:r w:rsidRPr="00004BE7">
                        <w:rPr>
                          <w:rFonts w:cstheme="minorHAnsi"/>
                          <w:caps/>
                          <w:color w:val="002060"/>
                          <w:sz w:val="28"/>
                          <w:szCs w:val="28"/>
                        </w:rPr>
                        <w:t>For the year ended 30 June 2022</w:t>
                      </w:r>
                    </w:p>
                    <w:p w14:paraId="3AE1970B" w14:textId="2EBAF8FC" w:rsidR="003200AE" w:rsidRDefault="003200AE" w:rsidP="00FF5CEC">
                      <w:pPr>
                        <w:pStyle w:val="HighlightBoxHeading"/>
                        <w:spacing w:before="240" w:after="240" w:line="240" w:lineRule="auto"/>
                        <w:jc w:val="right"/>
                        <w:rPr>
                          <w:rFonts w:cstheme="minorHAnsi"/>
                          <w:caps/>
                          <w:color w:val="002060"/>
                          <w:sz w:val="28"/>
                          <w:szCs w:val="28"/>
                        </w:rPr>
                      </w:pPr>
                    </w:p>
                    <w:p w14:paraId="55EEAA38" w14:textId="40051BE8" w:rsidR="003200AE" w:rsidRDefault="003200AE" w:rsidP="00FF5CEC">
                      <w:pPr>
                        <w:pStyle w:val="HighlightBoxHeading"/>
                        <w:spacing w:before="240" w:after="240" w:line="240" w:lineRule="auto"/>
                        <w:jc w:val="right"/>
                        <w:rPr>
                          <w:rFonts w:cstheme="minorHAnsi"/>
                          <w:caps/>
                          <w:color w:val="002060"/>
                          <w:sz w:val="28"/>
                          <w:szCs w:val="28"/>
                        </w:rPr>
                      </w:pPr>
                    </w:p>
                    <w:p w14:paraId="1F0C6CE6" w14:textId="3ABA7052" w:rsidR="003200AE" w:rsidRDefault="003200AE" w:rsidP="00FF5CEC">
                      <w:pPr>
                        <w:pStyle w:val="HighlightBoxHeading"/>
                        <w:spacing w:before="240" w:after="240" w:line="240" w:lineRule="auto"/>
                        <w:jc w:val="right"/>
                        <w:rPr>
                          <w:rFonts w:cstheme="minorHAnsi"/>
                          <w:caps/>
                          <w:color w:val="002060"/>
                          <w:sz w:val="28"/>
                          <w:szCs w:val="28"/>
                        </w:rPr>
                      </w:pPr>
                    </w:p>
                    <w:p w14:paraId="1D73DF8B" w14:textId="0117FF27" w:rsidR="003200AE" w:rsidRPr="003200AE" w:rsidRDefault="003200AE" w:rsidP="00FF5CEC">
                      <w:pPr>
                        <w:pStyle w:val="HighlightBoxHeading"/>
                        <w:spacing w:before="240" w:after="240" w:line="240" w:lineRule="auto"/>
                        <w:jc w:val="right"/>
                        <w:rPr>
                          <w:rFonts w:cstheme="minorHAnsi"/>
                          <w:i/>
                          <w:iCs/>
                          <w:caps/>
                          <w:color w:val="002060"/>
                          <w:sz w:val="28"/>
                          <w:szCs w:val="28"/>
                        </w:rPr>
                      </w:pPr>
                      <w:r w:rsidRPr="003200AE">
                        <w:rPr>
                          <w:rFonts w:cstheme="minorHAnsi"/>
                          <w:i/>
                          <w:iCs/>
                          <w:caps/>
                          <w:color w:val="002060"/>
                          <w:sz w:val="28"/>
                          <w:szCs w:val="28"/>
                        </w:rPr>
                        <w:t>(See CITY OF GREATER GEELONG ANNUAL REPORT</w:t>
                      </w:r>
                      <w:r w:rsidR="00260A6D">
                        <w:rPr>
                          <w:rFonts w:cstheme="minorHAnsi"/>
                          <w:i/>
                          <w:iCs/>
                          <w:caps/>
                          <w:color w:val="002060"/>
                          <w:sz w:val="28"/>
                          <w:szCs w:val="28"/>
                        </w:rPr>
                        <w:t xml:space="preserve"> </w:t>
                      </w:r>
                      <w:r w:rsidRPr="003200AE">
                        <w:rPr>
                          <w:rFonts w:cstheme="minorHAnsi"/>
                          <w:i/>
                          <w:iCs/>
                          <w:caps/>
                          <w:color w:val="002060"/>
                          <w:sz w:val="28"/>
                          <w:szCs w:val="28"/>
                        </w:rPr>
                        <w:br/>
                        <w:t>2021-22 – PART 2 –</w:t>
                      </w:r>
                      <w:r w:rsidR="00260A6D">
                        <w:rPr>
                          <w:rFonts w:cstheme="minorHAnsi"/>
                          <w:i/>
                          <w:iCs/>
                          <w:caps/>
                          <w:color w:val="002060"/>
                          <w:sz w:val="28"/>
                          <w:szCs w:val="28"/>
                        </w:rPr>
                        <w:t xml:space="preserve"> </w:t>
                      </w:r>
                      <w:r w:rsidRPr="003200AE">
                        <w:rPr>
                          <w:rFonts w:cstheme="minorHAnsi"/>
                          <w:i/>
                          <w:iCs/>
                          <w:caps/>
                          <w:color w:val="002060"/>
                          <w:sz w:val="28"/>
                          <w:szCs w:val="28"/>
                        </w:rPr>
                        <w:t>FINANCIAL REPORT</w:t>
                      </w:r>
                      <w:r w:rsidR="0010636D">
                        <w:rPr>
                          <w:rFonts w:cstheme="minorHAnsi"/>
                          <w:i/>
                          <w:iCs/>
                          <w:caps/>
                          <w:color w:val="002060"/>
                          <w:sz w:val="28"/>
                          <w:szCs w:val="28"/>
                        </w:rPr>
                        <w:t>)</w:t>
                      </w:r>
                    </w:p>
                    <w:p w14:paraId="182A66C2" w14:textId="4981858C" w:rsidR="009E7D14" w:rsidRPr="009E7D14" w:rsidRDefault="009E7D14" w:rsidP="00FF5CEC">
                      <w:pPr>
                        <w:pStyle w:val="HighlightBoxHeading"/>
                        <w:spacing w:before="240" w:after="240" w:line="240" w:lineRule="auto"/>
                        <w:jc w:val="right"/>
                        <w:rPr>
                          <w:rFonts w:cstheme="minorHAnsi"/>
                          <w:bCs/>
                          <w:caps/>
                          <w:color w:val="002060"/>
                          <w:sz w:val="28"/>
                          <w:szCs w:val="28"/>
                        </w:rPr>
                      </w:pPr>
                    </w:p>
                    <w:p w14:paraId="1272C105" w14:textId="77777777" w:rsidR="00FF5CEC" w:rsidRPr="00004BE7" w:rsidRDefault="00FF5CEC" w:rsidP="00FF5CEC">
                      <w:pPr>
                        <w:rPr>
                          <w:sz w:val="72"/>
                          <w:szCs w:val="72"/>
                        </w:rPr>
                      </w:pPr>
                    </w:p>
                  </w:txbxContent>
                </v:textbox>
              </v:shape>
            </w:pict>
          </mc:Fallback>
        </mc:AlternateContent>
      </w:r>
      <w:r w:rsidRPr="005E7F2B">
        <w:rPr>
          <w:noProof/>
          <w:color w:val="D5E8F1"/>
        </w:rPr>
        <w:drawing>
          <wp:anchor distT="0" distB="0" distL="114300" distR="114300" simplePos="0" relativeHeight="251658312" behindDoc="0" locked="1" layoutInCell="1" allowOverlap="1" wp14:anchorId="2170E508" wp14:editId="5ACC7956">
            <wp:simplePos x="0" y="0"/>
            <wp:positionH relativeFrom="page">
              <wp:posOffset>18415</wp:posOffset>
            </wp:positionH>
            <wp:positionV relativeFrom="page">
              <wp:posOffset>-20955</wp:posOffset>
            </wp:positionV>
            <wp:extent cx="7559675" cy="10691495"/>
            <wp:effectExtent l="0" t="0" r="3175"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over Page.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7559675" cy="10691495"/>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color w:val="003361"/>
        </w:rPr>
        <w:br w:type="page"/>
      </w:r>
      <w:bookmarkStart w:id="155" w:name="_Toc116036600"/>
    </w:p>
    <w:p w14:paraId="32538130" w14:textId="511EE107" w:rsidR="00704F11" w:rsidRPr="00CA62A3" w:rsidRDefault="00704F11" w:rsidP="00CA62A3">
      <w:pPr>
        <w:pStyle w:val="Heading1"/>
        <w:framePr w:w="0" w:hSpace="0" w:wrap="auto" w:vAnchor="margin" w:hAnchor="text" w:xAlign="left" w:yAlign="inline"/>
        <w:pBdr>
          <w:top w:val="single" w:sz="12" w:space="7" w:color="003361"/>
          <w:bottom w:val="single" w:sz="12" w:space="8" w:color="003361"/>
        </w:pBdr>
        <w:spacing w:before="100" w:after="100" w:line="270" w:lineRule="atLeast"/>
        <w:rPr>
          <w:rFonts w:ascii="Arial" w:hAnsi="Arial" w:cs="Arial"/>
          <w:color w:val="003361"/>
        </w:rPr>
      </w:pPr>
      <w:r w:rsidRPr="00CA62A3">
        <w:rPr>
          <w:rFonts w:ascii="Arial" w:hAnsi="Arial" w:cs="Arial"/>
          <w:color w:val="003361"/>
        </w:rPr>
        <w:lastRenderedPageBreak/>
        <w:t>CONTACT US</w:t>
      </w:r>
      <w:bookmarkEnd w:id="154"/>
      <w:bookmarkEnd w:id="155"/>
    </w:p>
    <w:p w14:paraId="488FD578" w14:textId="77777777" w:rsidR="00704F11" w:rsidRDefault="00704F11" w:rsidP="00D76327">
      <w:pPr>
        <w:pStyle w:val="TOC1"/>
        <w:rPr>
          <w:noProof/>
          <w:highlight w:val="yellow"/>
        </w:rPr>
      </w:pPr>
      <w:bookmarkStart w:id="156" w:name="_Hlk49332854"/>
    </w:p>
    <w:p w14:paraId="50FD3DED" w14:textId="77777777" w:rsidR="00704F11" w:rsidRPr="009D0242" w:rsidRDefault="00704F11" w:rsidP="00704F11">
      <w:pPr>
        <w:spacing w:before="100" w:after="100"/>
        <w:rPr>
          <w:rFonts w:ascii="Arial" w:hAnsi="Arial" w:cs="Arial"/>
          <w:sz w:val="20"/>
          <w:szCs w:val="20"/>
        </w:rPr>
      </w:pPr>
      <w:r w:rsidRPr="009D0242">
        <w:rPr>
          <w:rFonts w:ascii="Arial" w:hAnsi="Arial" w:cs="Arial"/>
          <w:sz w:val="20"/>
          <w:szCs w:val="20"/>
        </w:rPr>
        <w:t xml:space="preserve">This document contains important information about the City of Greater Geelong. Please contact us if you have any questions or would like to request a hard copy of the report. </w:t>
      </w:r>
    </w:p>
    <w:bookmarkEnd w:id="156"/>
    <w:p w14:paraId="26B20526" w14:textId="77777777" w:rsidR="0049708E" w:rsidRDefault="0049708E" w:rsidP="00704F11">
      <w:pPr>
        <w:spacing w:before="100" w:after="100"/>
        <w:rPr>
          <w:rFonts w:ascii="Arial" w:hAnsi="Arial" w:cs="Arial"/>
          <w:sz w:val="20"/>
          <w:szCs w:val="20"/>
        </w:rPr>
      </w:pPr>
    </w:p>
    <w:p w14:paraId="39269A18" w14:textId="53FA85B7" w:rsidR="00704F11" w:rsidRPr="00BB21B9" w:rsidRDefault="00704F11" w:rsidP="00704F11">
      <w:pPr>
        <w:spacing w:before="100" w:after="100"/>
        <w:rPr>
          <w:rFonts w:ascii="Arial" w:hAnsi="Arial" w:cs="Arial"/>
          <w:sz w:val="20"/>
          <w:szCs w:val="20"/>
        </w:rPr>
      </w:pPr>
      <w:r w:rsidRPr="00BB21B9">
        <w:rPr>
          <w:rFonts w:ascii="Arial" w:hAnsi="Arial" w:cs="Arial"/>
          <w:sz w:val="20"/>
          <w:szCs w:val="20"/>
        </w:rPr>
        <w:t xml:space="preserve">You can also view hard copies at our </w:t>
      </w:r>
      <w:hyperlink r:id="rId129" w:history="1">
        <w:r w:rsidRPr="00BB21B9">
          <w:rPr>
            <w:rFonts w:ascii="Arial" w:hAnsi="Arial" w:cs="Arial"/>
            <w:sz w:val="20"/>
            <w:szCs w:val="20"/>
          </w:rPr>
          <w:t>customer service centres</w:t>
        </w:r>
      </w:hyperlink>
      <w:r w:rsidRPr="00BB21B9">
        <w:rPr>
          <w:rFonts w:ascii="Arial" w:hAnsi="Arial" w:cs="Arial"/>
          <w:sz w:val="20"/>
          <w:szCs w:val="20"/>
        </w:rPr>
        <w:t xml:space="preserve"> and branches of the </w:t>
      </w:r>
      <w:hyperlink r:id="rId130" w:history="1">
        <w:r w:rsidRPr="00BB21B9">
          <w:rPr>
            <w:rFonts w:ascii="Arial" w:hAnsi="Arial" w:cs="Arial"/>
            <w:sz w:val="20"/>
            <w:szCs w:val="20"/>
          </w:rPr>
          <w:t>Geelong Regional Library Corporation</w:t>
        </w:r>
      </w:hyperlink>
      <w:r w:rsidRPr="00BB21B9">
        <w:rPr>
          <w:rFonts w:ascii="Arial" w:hAnsi="Arial" w:cs="Arial"/>
          <w:sz w:val="20"/>
          <w:szCs w:val="20"/>
        </w:rPr>
        <w:t>. However, please be aware these services may be impacted by COVID-19 restrictions.</w:t>
      </w:r>
    </w:p>
    <w:p w14:paraId="18F2580C" w14:textId="77777777" w:rsidR="00704F11" w:rsidRPr="00FA567B" w:rsidRDefault="00704F11" w:rsidP="00704F11">
      <w:pPr>
        <w:spacing w:before="100" w:after="100"/>
        <w:rPr>
          <w:rFonts w:ascii="Arial" w:hAnsi="Arial" w:cs="Arial"/>
          <w:b/>
          <w:color w:val="244061"/>
          <w:sz w:val="20"/>
          <w:szCs w:val="20"/>
          <w:highlight w:val="yellow"/>
        </w:rPr>
      </w:pPr>
    </w:p>
    <w:p w14:paraId="24288938" w14:textId="77777777" w:rsidR="00704F11" w:rsidRPr="00FA567B" w:rsidRDefault="00704F11" w:rsidP="00704F11">
      <w:pPr>
        <w:spacing w:before="100" w:after="100"/>
        <w:rPr>
          <w:rFonts w:ascii="Arial" w:hAnsi="Arial" w:cs="Arial"/>
          <w:b/>
          <w:color w:val="244061"/>
          <w:sz w:val="20"/>
          <w:szCs w:val="20"/>
          <w:highlight w:val="yellow"/>
        </w:rPr>
      </w:pPr>
    </w:p>
    <w:p w14:paraId="42250069" w14:textId="77777777" w:rsidR="00704F11" w:rsidRPr="00062CAD" w:rsidRDefault="00704F11" w:rsidP="00704F11">
      <w:pPr>
        <w:spacing w:before="100" w:after="100"/>
        <w:rPr>
          <w:rFonts w:ascii="Arial" w:hAnsi="Arial" w:cs="Arial"/>
          <w:b/>
          <w:color w:val="244061"/>
          <w:sz w:val="24"/>
          <w:szCs w:val="24"/>
        </w:rPr>
      </w:pPr>
      <w:r w:rsidRPr="00062CAD">
        <w:rPr>
          <w:rFonts w:ascii="Arial" w:hAnsi="Arial" w:cs="Arial"/>
          <w:b/>
          <w:color w:val="244061"/>
          <w:sz w:val="24"/>
          <w:szCs w:val="24"/>
        </w:rPr>
        <w:t>City of Greater Geelong</w:t>
      </w:r>
    </w:p>
    <w:p w14:paraId="208D9889" w14:textId="77777777" w:rsidR="00704F11" w:rsidRPr="00062CAD" w:rsidRDefault="00704F11" w:rsidP="00704F11">
      <w:pPr>
        <w:spacing w:before="100" w:after="100"/>
        <w:rPr>
          <w:rFonts w:ascii="Arial" w:hAnsi="Arial" w:cs="Arial"/>
          <w:sz w:val="24"/>
          <w:szCs w:val="24"/>
        </w:rPr>
      </w:pPr>
      <w:r w:rsidRPr="00062CAD">
        <w:rPr>
          <w:rFonts w:ascii="Arial" w:hAnsi="Arial" w:cs="Arial"/>
          <w:sz w:val="20"/>
          <w:szCs w:val="20"/>
        </w:rPr>
        <w:t>Wadawurrung Country</w:t>
      </w:r>
    </w:p>
    <w:p w14:paraId="732171D2" w14:textId="77777777" w:rsidR="00704F11" w:rsidRPr="00062CAD" w:rsidRDefault="00704F11" w:rsidP="00704F11">
      <w:pPr>
        <w:spacing w:before="100" w:after="100"/>
        <w:rPr>
          <w:rFonts w:ascii="Arial" w:hAnsi="Arial" w:cs="Arial"/>
          <w:sz w:val="20"/>
          <w:szCs w:val="20"/>
        </w:rPr>
      </w:pPr>
      <w:r w:rsidRPr="00062CAD">
        <w:rPr>
          <w:rFonts w:ascii="Arial" w:hAnsi="Arial" w:cs="Arial"/>
          <w:sz w:val="20"/>
          <w:szCs w:val="20"/>
        </w:rPr>
        <w:t>PO Box 104</w:t>
      </w:r>
      <w:r w:rsidRPr="00062CAD">
        <w:rPr>
          <w:rFonts w:ascii="Arial" w:hAnsi="Arial" w:cs="Arial"/>
          <w:sz w:val="20"/>
          <w:szCs w:val="20"/>
        </w:rPr>
        <w:br/>
        <w:t>Geelong VIC 3220</w:t>
      </w:r>
      <w:r w:rsidRPr="00062CAD">
        <w:rPr>
          <w:rFonts w:ascii="Arial" w:hAnsi="Arial" w:cs="Arial"/>
          <w:sz w:val="20"/>
          <w:szCs w:val="20"/>
        </w:rPr>
        <w:br/>
        <w:t>P: 5272 5272</w:t>
      </w:r>
    </w:p>
    <w:p w14:paraId="45B9ADDF" w14:textId="77777777" w:rsidR="002258A5" w:rsidRDefault="00704F11" w:rsidP="002258A5">
      <w:pPr>
        <w:pStyle w:val="BodyText"/>
        <w:spacing w:before="100" w:after="100"/>
        <w:rPr>
          <w:rStyle w:val="Hyperlink"/>
          <w:rFonts w:ascii="Arial" w:hAnsi="Arial" w:cs="Arial"/>
          <w:sz w:val="20"/>
          <w:szCs w:val="20"/>
        </w:rPr>
      </w:pPr>
      <w:r w:rsidRPr="00062CAD">
        <w:rPr>
          <w:rFonts w:ascii="Arial" w:hAnsi="Arial" w:cs="Arial"/>
          <w:sz w:val="20"/>
          <w:szCs w:val="20"/>
        </w:rPr>
        <w:t xml:space="preserve">E: </w:t>
      </w:r>
      <w:hyperlink r:id="rId131" w:history="1">
        <w:r w:rsidRPr="00062CAD">
          <w:rPr>
            <w:rStyle w:val="Hyperlink"/>
            <w:rFonts w:ascii="Arial" w:hAnsi="Arial" w:cs="Arial"/>
            <w:sz w:val="20"/>
            <w:szCs w:val="20"/>
          </w:rPr>
          <w:t>contactus@geelongcity.vic.gov.au</w:t>
        </w:r>
      </w:hyperlink>
    </w:p>
    <w:p w14:paraId="4D7B83FD" w14:textId="77777777" w:rsidR="002258A5" w:rsidRPr="00062CAD" w:rsidRDefault="00D951D4" w:rsidP="002258A5">
      <w:pPr>
        <w:pStyle w:val="BodyText"/>
        <w:spacing w:before="100" w:after="100"/>
        <w:rPr>
          <w:rFonts w:ascii="Arial" w:hAnsi="Arial" w:cs="Arial"/>
          <w:sz w:val="20"/>
          <w:szCs w:val="20"/>
        </w:rPr>
      </w:pPr>
      <w:hyperlink r:id="rId132" w:history="1">
        <w:r w:rsidR="00704F11" w:rsidRPr="00062CAD">
          <w:rPr>
            <w:rStyle w:val="Hyperlink"/>
            <w:rFonts w:ascii="Arial" w:hAnsi="Arial" w:cs="Arial"/>
            <w:sz w:val="20"/>
            <w:szCs w:val="20"/>
          </w:rPr>
          <w:t>www.geelongaustralia.com.au</w:t>
        </w:r>
      </w:hyperlink>
      <w:r w:rsidR="00704F11" w:rsidRPr="00062CAD">
        <w:rPr>
          <w:rFonts w:ascii="Arial" w:hAnsi="Arial" w:cs="Arial"/>
          <w:sz w:val="20"/>
          <w:szCs w:val="20"/>
        </w:rPr>
        <w:br/>
      </w:r>
    </w:p>
    <w:p w14:paraId="1FE05DD5" w14:textId="16835C53" w:rsidR="002258A5" w:rsidRDefault="002258A5" w:rsidP="002258A5">
      <w:pPr>
        <w:pStyle w:val="BodyText"/>
        <w:spacing w:before="100" w:after="100"/>
        <w:rPr>
          <w:rFonts w:ascii="Arial" w:hAnsi="Arial" w:cs="Arial"/>
          <w:sz w:val="20"/>
          <w:szCs w:val="20"/>
        </w:rPr>
      </w:pPr>
      <w:r>
        <w:rPr>
          <w:rFonts w:ascii="Arial" w:hAnsi="Arial" w:cs="Arial"/>
          <w:sz w:val="20"/>
          <w:szCs w:val="20"/>
        </w:rPr>
        <w:t>@City of Greater Geelong 2022</w:t>
      </w:r>
    </w:p>
    <w:p w14:paraId="65186C04" w14:textId="0A8255BD" w:rsidR="00704F11" w:rsidRDefault="002258A5" w:rsidP="002258A5">
      <w:pPr>
        <w:pStyle w:val="BodyText"/>
        <w:spacing w:before="100" w:after="100"/>
        <w:rPr>
          <w:rFonts w:ascii="Arial" w:hAnsi="Arial" w:cs="Arial"/>
          <w:sz w:val="20"/>
          <w:szCs w:val="20"/>
        </w:rPr>
      </w:pPr>
      <w:r>
        <w:rPr>
          <w:rFonts w:ascii="Arial" w:hAnsi="Arial" w:cs="Arial"/>
          <w:sz w:val="20"/>
          <w:szCs w:val="20"/>
        </w:rPr>
        <w:t>ISSN: 2209</w:t>
      </w:r>
      <w:r>
        <w:rPr>
          <w:rFonts w:ascii="Arial" w:hAnsi="Arial" w:cs="Arial"/>
          <w:sz w:val="20"/>
          <w:szCs w:val="20"/>
        </w:rPr>
        <w:sym w:font="Symbol" w:char="F02D"/>
      </w:r>
      <w:r>
        <w:rPr>
          <w:rFonts w:ascii="Arial" w:hAnsi="Arial" w:cs="Arial"/>
          <w:sz w:val="20"/>
          <w:szCs w:val="20"/>
        </w:rPr>
        <w:t>8828</w:t>
      </w:r>
    </w:p>
    <w:p w14:paraId="7747B90A" w14:textId="77777777" w:rsidR="002258A5" w:rsidRPr="00062CAD" w:rsidRDefault="002258A5" w:rsidP="002258A5">
      <w:pPr>
        <w:pStyle w:val="BodyText"/>
        <w:spacing w:before="100" w:after="100"/>
        <w:rPr>
          <w:rFonts w:ascii="Arial" w:hAnsi="Arial" w:cs="Arial"/>
          <w:sz w:val="20"/>
          <w:szCs w:val="20"/>
        </w:rPr>
      </w:pPr>
    </w:p>
    <w:p w14:paraId="74F4B07D" w14:textId="77777777" w:rsidR="00704F11" w:rsidRPr="00062CAD" w:rsidRDefault="00704F11" w:rsidP="00704F11">
      <w:pPr>
        <w:spacing w:before="100" w:after="100"/>
        <w:rPr>
          <w:rFonts w:ascii="Arial" w:hAnsi="Arial" w:cs="Arial"/>
          <w:sz w:val="20"/>
          <w:szCs w:val="20"/>
        </w:rPr>
      </w:pPr>
      <w:r w:rsidRPr="00062CAD">
        <w:rPr>
          <w:rFonts w:ascii="Arial" w:hAnsi="Arial" w:cs="Arial"/>
          <w:b/>
          <w:color w:val="244061"/>
          <w:sz w:val="20"/>
          <w:szCs w:val="20"/>
        </w:rPr>
        <w:t>Latest news:</w:t>
      </w:r>
    </w:p>
    <w:p w14:paraId="6A239FD9" w14:textId="77777777" w:rsidR="00704F11" w:rsidRPr="00062CAD" w:rsidRDefault="00704F11" w:rsidP="00704F11">
      <w:pPr>
        <w:pStyle w:val="BodyText"/>
        <w:spacing w:before="100" w:after="100"/>
        <w:rPr>
          <w:rFonts w:ascii="Arial" w:hAnsi="Arial" w:cs="Arial"/>
          <w:sz w:val="20"/>
          <w:szCs w:val="20"/>
        </w:rPr>
      </w:pPr>
      <w:r w:rsidRPr="00062CAD">
        <w:rPr>
          <w:rFonts w:ascii="Arial" w:hAnsi="Arial" w:cs="Arial"/>
          <w:sz w:val="20"/>
          <w:szCs w:val="20"/>
        </w:rPr>
        <w:t xml:space="preserve"> </w:t>
      </w:r>
      <w:r w:rsidRPr="00062CAD">
        <w:rPr>
          <w:rFonts w:eastAsia="MS Mincho"/>
          <w:b/>
          <w:noProof/>
          <w:color w:val="2B579A"/>
          <w:shd w:val="clear" w:color="auto" w:fill="E6E6E6"/>
        </w:rPr>
        <w:drawing>
          <wp:inline distT="0" distB="0" distL="0" distR="0" wp14:anchorId="789B8712" wp14:editId="0199B282">
            <wp:extent cx="259080" cy="189865"/>
            <wp:effectExtent l="0" t="0" r="0" b="0"/>
            <wp:docPr id="69" name="Picture 248">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59080" cy="189865"/>
                    </a:xfrm>
                    <a:prstGeom prst="rect">
                      <a:avLst/>
                    </a:prstGeom>
                    <a:noFill/>
                    <a:ln>
                      <a:noFill/>
                    </a:ln>
                  </pic:spPr>
                </pic:pic>
              </a:graphicData>
            </a:graphic>
          </wp:inline>
        </w:drawing>
      </w:r>
      <w:r w:rsidRPr="00062CAD">
        <w:rPr>
          <w:rFonts w:ascii="Arial" w:hAnsi="Arial" w:cs="Arial"/>
          <w:sz w:val="20"/>
          <w:szCs w:val="20"/>
        </w:rPr>
        <w:t xml:space="preserve">  @CityofGreaterGeelong</w:t>
      </w:r>
    </w:p>
    <w:p w14:paraId="73B82C28" w14:textId="77777777" w:rsidR="00704F11" w:rsidRPr="00062CAD" w:rsidRDefault="00704F11" w:rsidP="00704F11">
      <w:pPr>
        <w:pStyle w:val="BodyText"/>
        <w:spacing w:before="100" w:after="100"/>
        <w:rPr>
          <w:rFonts w:ascii="Arial" w:hAnsi="Arial" w:cs="Arial"/>
          <w:sz w:val="20"/>
          <w:szCs w:val="20"/>
        </w:rPr>
      </w:pPr>
      <w:r w:rsidRPr="00062CAD">
        <w:rPr>
          <w:rFonts w:ascii="Arial" w:hAnsi="Arial" w:cs="Arial"/>
          <w:sz w:val="20"/>
          <w:szCs w:val="20"/>
        </w:rPr>
        <w:t xml:space="preserve"> </w:t>
      </w:r>
      <w:r w:rsidRPr="00062CAD">
        <w:rPr>
          <w:rFonts w:eastAsia="MS Mincho"/>
          <w:b/>
          <w:noProof/>
          <w:color w:val="2B579A"/>
          <w:shd w:val="clear" w:color="auto" w:fill="E6E6E6"/>
        </w:rPr>
        <w:drawing>
          <wp:inline distT="0" distB="0" distL="0" distR="0" wp14:anchorId="0061C72C" wp14:editId="4222A153">
            <wp:extent cx="327660" cy="189865"/>
            <wp:effectExtent l="0" t="0" r="0" b="0"/>
            <wp:docPr id="70" name="Picture 254">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27660" cy="189865"/>
                    </a:xfrm>
                    <a:prstGeom prst="rect">
                      <a:avLst/>
                    </a:prstGeom>
                    <a:noFill/>
                    <a:ln>
                      <a:noFill/>
                    </a:ln>
                  </pic:spPr>
                </pic:pic>
              </a:graphicData>
            </a:graphic>
          </wp:inline>
        </w:drawing>
      </w:r>
      <w:r w:rsidRPr="00062CAD">
        <w:rPr>
          <w:rFonts w:ascii="Arial" w:hAnsi="Arial" w:cs="Arial"/>
          <w:sz w:val="20"/>
          <w:szCs w:val="20"/>
        </w:rPr>
        <w:t xml:space="preserve"> @GreaterGeelong</w:t>
      </w:r>
    </w:p>
    <w:p w14:paraId="7B83030C" w14:textId="77777777" w:rsidR="00704F11" w:rsidRPr="00062CAD" w:rsidRDefault="00704F11" w:rsidP="00704F11">
      <w:pPr>
        <w:pStyle w:val="BodyText"/>
        <w:spacing w:before="100" w:after="100"/>
        <w:rPr>
          <w:rFonts w:ascii="Arial" w:hAnsi="Arial" w:cs="Arial"/>
          <w:sz w:val="20"/>
          <w:szCs w:val="20"/>
        </w:rPr>
      </w:pPr>
      <w:r w:rsidRPr="00062CAD">
        <w:rPr>
          <w:rFonts w:ascii="Arial" w:hAnsi="Arial" w:cs="Arial"/>
          <w:sz w:val="20"/>
          <w:szCs w:val="20"/>
        </w:rPr>
        <w:t xml:space="preserve"> </w:t>
      </w:r>
      <w:r w:rsidRPr="00062CAD">
        <w:rPr>
          <w:rFonts w:eastAsia="MS Mincho"/>
          <w:b/>
          <w:noProof/>
          <w:color w:val="2B579A"/>
          <w:shd w:val="clear" w:color="auto" w:fill="E6E6E6"/>
        </w:rPr>
        <w:drawing>
          <wp:inline distT="0" distB="0" distL="0" distR="0" wp14:anchorId="4593D749" wp14:editId="53B6EFB3">
            <wp:extent cx="259080" cy="198120"/>
            <wp:effectExtent l="0" t="0" r="0" b="0"/>
            <wp:docPr id="71" name="Picture 265">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9080" cy="198120"/>
                    </a:xfrm>
                    <a:prstGeom prst="rect">
                      <a:avLst/>
                    </a:prstGeom>
                    <a:noFill/>
                    <a:ln>
                      <a:noFill/>
                    </a:ln>
                  </pic:spPr>
                </pic:pic>
              </a:graphicData>
            </a:graphic>
          </wp:inline>
        </w:drawing>
      </w:r>
      <w:r w:rsidRPr="00062CAD">
        <w:rPr>
          <w:rFonts w:ascii="Arial" w:hAnsi="Arial" w:cs="Arial"/>
          <w:sz w:val="20"/>
          <w:szCs w:val="20"/>
        </w:rPr>
        <w:t xml:space="preserve">   @CityofGreaterGeelong</w:t>
      </w:r>
    </w:p>
    <w:p w14:paraId="6C18E1C3" w14:textId="77777777" w:rsidR="00704F11" w:rsidRDefault="00704F11" w:rsidP="00704F11">
      <w:pPr>
        <w:pStyle w:val="BodyText"/>
        <w:spacing w:before="100" w:after="100"/>
        <w:rPr>
          <w:rFonts w:ascii="Arial" w:hAnsi="Arial" w:cs="Arial"/>
          <w:sz w:val="20"/>
          <w:szCs w:val="20"/>
        </w:rPr>
      </w:pPr>
      <w:r w:rsidRPr="00062CAD">
        <w:rPr>
          <w:rFonts w:ascii="Arial" w:hAnsi="Arial" w:cs="Arial"/>
          <w:sz w:val="20"/>
          <w:szCs w:val="20"/>
        </w:rPr>
        <w:t xml:space="preserve"> </w:t>
      </w:r>
      <w:r w:rsidRPr="00062CAD">
        <w:rPr>
          <w:rFonts w:eastAsia="MS Mincho"/>
          <w:b/>
          <w:noProof/>
          <w:color w:val="2B579A"/>
          <w:shd w:val="clear" w:color="auto" w:fill="E6E6E6"/>
        </w:rPr>
        <w:drawing>
          <wp:inline distT="0" distB="0" distL="0" distR="0" wp14:anchorId="2C167A40" wp14:editId="755CA304">
            <wp:extent cx="353695" cy="198120"/>
            <wp:effectExtent l="0" t="0" r="0" b="0"/>
            <wp:docPr id="72" name="Picture 262">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53695" cy="198120"/>
                    </a:xfrm>
                    <a:prstGeom prst="rect">
                      <a:avLst/>
                    </a:prstGeom>
                    <a:noFill/>
                    <a:ln>
                      <a:noFill/>
                    </a:ln>
                  </pic:spPr>
                </pic:pic>
              </a:graphicData>
            </a:graphic>
          </wp:inline>
        </w:drawing>
      </w:r>
      <w:r w:rsidRPr="00062CAD">
        <w:rPr>
          <w:rFonts w:ascii="Arial" w:hAnsi="Arial" w:cs="Arial"/>
          <w:sz w:val="20"/>
          <w:szCs w:val="20"/>
        </w:rPr>
        <w:t xml:space="preserve"> @CityofGreaterGeelong</w:t>
      </w:r>
    </w:p>
    <w:p w14:paraId="1199E02B" w14:textId="77777777" w:rsidR="00704F11" w:rsidRDefault="00704F11" w:rsidP="00704F11">
      <w:pPr>
        <w:spacing w:before="100" w:after="100"/>
        <w:rPr>
          <w:spacing w:val="0"/>
          <w:sz w:val="22"/>
          <w:szCs w:val="22"/>
        </w:rPr>
      </w:pPr>
    </w:p>
    <w:p w14:paraId="57397B81" w14:textId="77777777" w:rsidR="00704F11" w:rsidRPr="008E1933" w:rsidRDefault="00704F11" w:rsidP="00704F11">
      <w:pPr>
        <w:pStyle w:val="BodyText"/>
        <w:spacing w:before="100" w:after="100"/>
        <w:rPr>
          <w:rFonts w:ascii="Arial" w:hAnsi="Arial" w:cs="Arial"/>
          <w:sz w:val="20"/>
          <w:szCs w:val="20"/>
        </w:rPr>
      </w:pPr>
    </w:p>
    <w:p w14:paraId="360BDF2B" w14:textId="3E5246F0" w:rsidR="00CA4D7C" w:rsidRPr="00704F11" w:rsidRDefault="00CA4D7C" w:rsidP="00704F11"/>
    <w:sectPr w:rsidR="00CA4D7C" w:rsidRPr="00704F11" w:rsidSect="0010693E">
      <w:headerReference w:type="even" r:id="rId141"/>
      <w:headerReference w:type="default" r:id="rId142"/>
      <w:footerReference w:type="even" r:id="rId143"/>
      <w:footerReference w:type="default" r:id="rId144"/>
      <w:headerReference w:type="first" r:id="rId145"/>
      <w:footerReference w:type="first" r:id="rId146"/>
      <w:pgSz w:w="11907" w:h="16840" w:code="9"/>
      <w:pgMar w:top="720" w:right="720" w:bottom="720" w:left="720" w:header="567" w:footer="340"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007AAE" w14:textId="77777777" w:rsidR="00383020" w:rsidRDefault="00383020">
      <w:pPr>
        <w:spacing w:line="240" w:lineRule="auto"/>
      </w:pPr>
      <w:r>
        <w:separator/>
      </w:r>
    </w:p>
  </w:endnote>
  <w:endnote w:type="continuationSeparator" w:id="0">
    <w:p w14:paraId="3A4B61F7" w14:textId="77777777" w:rsidR="00383020" w:rsidRDefault="00383020">
      <w:pPr>
        <w:spacing w:line="240" w:lineRule="auto"/>
      </w:pPr>
      <w:r>
        <w:continuationSeparator/>
      </w:r>
    </w:p>
  </w:endnote>
  <w:endnote w:type="continuationNotice" w:id="1">
    <w:p w14:paraId="2AD7C75F" w14:textId="77777777" w:rsidR="00383020" w:rsidRDefault="0038302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ircular Std Book">
    <w:altName w:val="Calibri"/>
    <w:panose1 w:val="00000000000000000000"/>
    <w:charset w:val="00"/>
    <w:family w:val="swiss"/>
    <w:notTrueType/>
    <w:pitch w:val="variable"/>
    <w:sig w:usb0="8000002F" w:usb1="5000E47B" w:usb2="00000008"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venir LT Std 65 Medium">
    <w:altName w:val="Calibri"/>
    <w:panose1 w:val="00000000000000000000"/>
    <w:charset w:val="00"/>
    <w:family w:val="swiss"/>
    <w:notTrueType/>
    <w:pitch w:val="variable"/>
    <w:sig w:usb0="00000003" w:usb1="4000204A" w:usb2="00000000" w:usb3="00000000" w:csb0="00000001" w:csb1="00000000"/>
  </w:font>
  <w:font w:name="Yu Mincho">
    <w:charset w:val="80"/>
    <w:family w:val="roman"/>
    <w:pitch w:val="variable"/>
    <w:sig w:usb0="800002E7" w:usb1="2AC7FCFF" w:usb2="00000012" w:usb3="00000000" w:csb0="0002009F" w:csb1="00000000"/>
  </w:font>
  <w:font w:name="Wingdings2">
    <w:altName w:val="Microsoft JhengHei"/>
    <w:panose1 w:val="00000000000000000000"/>
    <w:charset w:val="88"/>
    <w:family w:val="auto"/>
    <w:notTrueType/>
    <w:pitch w:val="default"/>
    <w:sig w:usb0="00000001" w:usb1="08080000" w:usb2="00000010" w:usb3="00000000" w:csb0="00100000" w:csb1="00000000"/>
  </w:font>
  <w:font w:name="Arial Nova">
    <w:charset w:val="00"/>
    <w:family w:val="swiss"/>
    <w:pitch w:val="variable"/>
    <w:sig w:usb0="0000028F" w:usb1="00000002" w:usb2="00000000" w:usb3="00000000" w:csb0="0000019F" w:csb1="00000000"/>
  </w:font>
  <w:font w:name="Arial Bold">
    <w:altName w:val="Arial"/>
    <w:panose1 w:val="00000000000000000000"/>
    <w:charset w:val="00"/>
    <w:family w:val="roman"/>
    <w:notTrueType/>
    <w:pitch w:val="default"/>
    <w:sig w:usb0="00000003" w:usb1="00000000" w:usb2="00000000" w:usb3="00000000" w:csb0="00000001"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A5180" w14:textId="77777777" w:rsidR="00704F11" w:rsidRDefault="00704F11">
    <w:pPr>
      <w:pStyle w:val="Foo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color w:val="2B579A"/>
        <w:shd w:val="clear" w:color="auto" w:fill="E6E6E6"/>
      </w:rPr>
      <w:fldChar w:fldCharType="end"/>
    </w:r>
  </w:p>
  <w:p w14:paraId="3C758A05" w14:textId="77777777" w:rsidR="00704F11" w:rsidRDefault="00704F11"/>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170AC" w14:textId="77777777" w:rsidR="00704F11" w:rsidRDefault="00704F11">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285761" w14:textId="77777777" w:rsidR="00CB7C72" w:rsidRDefault="00CB7C7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0FBFCE" w14:textId="77777777" w:rsidR="00CB7C72" w:rsidRDefault="00CB7C72">
    <w:pPr>
      <w:pStyle w:val="Foo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color w:val="2B579A"/>
        <w:shd w:val="clear" w:color="auto" w:fill="E6E6E6"/>
      </w:rPr>
      <w:fldChar w:fldCharType="end"/>
    </w:r>
  </w:p>
  <w:p w14:paraId="7A3E1920" w14:textId="77777777" w:rsidR="00CB7C72" w:rsidRDefault="00CB7C7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EE765" w14:textId="77777777" w:rsidR="00CB7C72" w:rsidRDefault="00CB7C7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3EC02" w14:textId="77777777" w:rsidR="00704F11" w:rsidRDefault="00704F11">
    <w:pPr>
      <w:pStyle w:val="Footer"/>
    </w:pPr>
  </w:p>
  <w:p w14:paraId="1F25B058" w14:textId="77777777" w:rsidR="009163D4" w:rsidRDefault="009163D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3E149" w14:textId="1F10344E" w:rsidR="009B6450" w:rsidRDefault="009B6450" w:rsidP="009B6450">
    <w:pPr>
      <w:pStyle w:val="Footer"/>
      <w:tabs>
        <w:tab w:val="left" w:pos="446"/>
        <w:tab w:val="right" w:pos="10806"/>
      </w:tabs>
    </w:pPr>
    <w:r>
      <w:rPr>
        <w:color w:val="2B579A"/>
        <w:shd w:val="clear" w:color="auto" w:fill="E6E6E6"/>
      </w:rPr>
      <w:fldChar w:fldCharType="begin"/>
    </w:r>
    <w:r>
      <w:instrText xml:space="preserve"> PAGE   \* MERGEFORMAT </w:instrText>
    </w:r>
    <w:r>
      <w:rPr>
        <w:color w:val="2B579A"/>
        <w:shd w:val="clear" w:color="auto" w:fill="E6E6E6"/>
      </w:rPr>
      <w:fldChar w:fldCharType="separate"/>
    </w:r>
    <w:r>
      <w:rPr>
        <w:color w:val="2B579A"/>
        <w:shd w:val="clear" w:color="auto" w:fill="E6E6E6"/>
      </w:rPr>
      <w:t>33</w:t>
    </w:r>
    <w:r>
      <w:rPr>
        <w:color w:val="2B579A"/>
        <w:shd w:val="clear" w:color="auto" w:fill="E6E6E6"/>
      </w:rPr>
      <w:fldChar w:fldCharType="end"/>
    </w:r>
  </w:p>
  <w:p w14:paraId="4A62A33E" w14:textId="77777777" w:rsidR="00704F11" w:rsidRDefault="00704F11">
    <w:pPr>
      <w:pStyle w:val="Footer"/>
    </w:pPr>
  </w:p>
  <w:p w14:paraId="6CAF5D46" w14:textId="77777777" w:rsidR="009163D4" w:rsidRDefault="009163D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6176FE" w14:textId="77777777" w:rsidR="00704F11" w:rsidRDefault="00704F11">
    <w:pPr>
      <w:pStyle w:val="Footer"/>
    </w:pPr>
  </w:p>
  <w:p w14:paraId="1AA758F6" w14:textId="77777777" w:rsidR="009163D4" w:rsidRDefault="009163D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69252" w14:textId="77777777" w:rsidR="00AE4FB9" w:rsidRDefault="00AE4FB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57F950" w14:textId="77777777" w:rsidR="00AE4FB9" w:rsidRDefault="00AE4FB9">
    <w:pPr>
      <w:pStyle w:val="Foo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color w:val="2B579A"/>
        <w:shd w:val="clear" w:color="auto" w:fill="E6E6E6"/>
      </w:rPr>
      <w:fldChar w:fldCharType="end"/>
    </w:r>
  </w:p>
  <w:p w14:paraId="3A045232" w14:textId="77777777" w:rsidR="00AE4FB9" w:rsidRDefault="00AE4FB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6E248" w14:textId="77777777" w:rsidR="00AE4FB9" w:rsidRDefault="00AE4FB9">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D920F" w14:textId="77777777" w:rsidR="00704F11" w:rsidRDefault="00704F11">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DDD5" w14:textId="77777777" w:rsidR="00704F11" w:rsidRDefault="00704F11">
    <w:pPr>
      <w:pStyle w:val="Footer"/>
    </w:pPr>
    <w:r>
      <w:rPr>
        <w:color w:val="2B579A"/>
        <w:shd w:val="clear" w:color="auto" w:fill="E6E6E6"/>
      </w:rPr>
      <w:fldChar w:fldCharType="begin"/>
    </w:r>
    <w:r>
      <w:instrText xml:space="preserve"> PAGE   \* MERGEFORMAT </w:instrText>
    </w:r>
    <w:r>
      <w:rPr>
        <w:color w:val="2B579A"/>
        <w:shd w:val="clear" w:color="auto" w:fill="E6E6E6"/>
      </w:rPr>
      <w:fldChar w:fldCharType="separate"/>
    </w:r>
    <w:r>
      <w:rPr>
        <w:noProof/>
      </w:rPr>
      <w:t>2</w:t>
    </w:r>
    <w:r>
      <w:rPr>
        <w:color w:val="2B579A"/>
        <w:shd w:val="clear" w:color="auto" w:fill="E6E6E6"/>
      </w:rPr>
      <w:fldChar w:fldCharType="end"/>
    </w:r>
  </w:p>
  <w:p w14:paraId="7BEAE108" w14:textId="77777777" w:rsidR="00704F11" w:rsidRDefault="00704F1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39C4AA" w14:textId="77777777" w:rsidR="00383020" w:rsidRDefault="00383020">
      <w:pPr>
        <w:spacing w:line="240" w:lineRule="auto"/>
      </w:pPr>
      <w:r>
        <w:separator/>
      </w:r>
    </w:p>
  </w:footnote>
  <w:footnote w:type="continuationSeparator" w:id="0">
    <w:p w14:paraId="75EE6B03" w14:textId="77777777" w:rsidR="00383020" w:rsidRDefault="00383020">
      <w:pPr>
        <w:spacing w:line="240" w:lineRule="auto"/>
      </w:pPr>
      <w:r>
        <w:continuationSeparator/>
      </w:r>
    </w:p>
  </w:footnote>
  <w:footnote w:type="continuationNotice" w:id="1">
    <w:p w14:paraId="5D219CE4" w14:textId="77777777" w:rsidR="00383020" w:rsidRDefault="00383020">
      <w:pPr>
        <w:spacing w:line="240" w:lineRule="auto"/>
      </w:pPr>
    </w:p>
  </w:footnote>
  <w:footnote w:id="2">
    <w:p w14:paraId="1779E28D" w14:textId="1C5E7F68" w:rsidR="00746EF9" w:rsidRPr="000940EC" w:rsidRDefault="00746EF9" w:rsidP="00D759FB">
      <w:pPr>
        <w:autoSpaceDE w:val="0"/>
        <w:autoSpaceDN w:val="0"/>
        <w:adjustRightInd w:val="0"/>
        <w:rPr>
          <w:rFonts w:ascii="Arial" w:eastAsia="Calibri" w:hAnsi="Arial" w:cs="Arial"/>
          <w:spacing w:val="0"/>
          <w:sz w:val="16"/>
          <w:szCs w:val="16"/>
        </w:rPr>
      </w:pPr>
      <w:r w:rsidRPr="000940EC">
        <w:rPr>
          <w:rStyle w:val="FootnoteReference"/>
          <w:rFonts w:ascii="Arial" w:hAnsi="Arial" w:cs="Arial"/>
          <w:sz w:val="16"/>
          <w:szCs w:val="16"/>
        </w:rPr>
        <w:footnoteRef/>
      </w:r>
      <w:r>
        <w:rPr>
          <w:rFonts w:eastAsia="Calibri"/>
        </w:rPr>
        <w:t xml:space="preserve"> </w:t>
      </w:r>
      <w:r w:rsidRPr="00B97B0A">
        <w:rPr>
          <w:rFonts w:ascii="Arial" w:eastAsia="Calibri" w:hAnsi="Arial" w:cs="Arial"/>
          <w:color w:val="000000"/>
          <w:spacing w:val="0"/>
          <w:sz w:val="16"/>
          <w:szCs w:val="16"/>
        </w:rPr>
        <w:t>Source: National Institute of Economic and Industry Research (NIEIR) ©2021</w:t>
      </w:r>
      <w:r w:rsidR="002C7A35">
        <w:rPr>
          <w:rFonts w:ascii="Arial" w:eastAsia="Calibri" w:hAnsi="Arial" w:cs="Arial"/>
          <w:color w:val="000000"/>
          <w:spacing w:val="0"/>
          <w:sz w:val="16"/>
          <w:szCs w:val="16"/>
        </w:rPr>
        <w:t>,</w:t>
      </w:r>
      <w:r w:rsidRPr="00B97B0A">
        <w:rPr>
          <w:rFonts w:ascii="Arial" w:eastAsia="Calibri" w:hAnsi="Arial" w:cs="Arial"/>
          <w:color w:val="000000"/>
          <w:spacing w:val="0"/>
          <w:sz w:val="16"/>
          <w:szCs w:val="16"/>
        </w:rPr>
        <w:t xml:space="preserve"> </w:t>
      </w:r>
      <w:r w:rsidR="002C7A35">
        <w:rPr>
          <w:rFonts w:ascii="Arial" w:eastAsia="Calibri" w:hAnsi="Arial" w:cs="Arial"/>
          <w:color w:val="000000"/>
          <w:spacing w:val="0"/>
          <w:sz w:val="16"/>
          <w:szCs w:val="16"/>
        </w:rPr>
        <w:t>c</w:t>
      </w:r>
      <w:r w:rsidRPr="00B97B0A">
        <w:rPr>
          <w:rFonts w:ascii="Arial" w:eastAsia="Calibri" w:hAnsi="Arial" w:cs="Arial"/>
          <w:color w:val="000000"/>
          <w:spacing w:val="0"/>
          <w:sz w:val="16"/>
          <w:szCs w:val="16"/>
        </w:rPr>
        <w:t>ompiled and presented in economy.id by .id (informed decisions)</w:t>
      </w:r>
    </w:p>
  </w:footnote>
  <w:footnote w:id="3">
    <w:p w14:paraId="79DB3709" w14:textId="25B66821" w:rsidR="000C26C7" w:rsidRPr="000940EC" w:rsidRDefault="000C26C7" w:rsidP="00D759FB">
      <w:pPr>
        <w:autoSpaceDE w:val="0"/>
        <w:autoSpaceDN w:val="0"/>
        <w:adjustRightInd w:val="0"/>
        <w:rPr>
          <w:rFonts w:ascii="Arial" w:eastAsia="Calibri" w:hAnsi="Arial" w:cs="Arial"/>
          <w:spacing w:val="0"/>
          <w:sz w:val="16"/>
          <w:szCs w:val="16"/>
        </w:rPr>
      </w:pPr>
      <w:r w:rsidRPr="00AE3E2C">
        <w:rPr>
          <w:rStyle w:val="FootnoteReference"/>
          <w:rFonts w:ascii="Arial" w:hAnsi="Arial" w:cs="Arial"/>
          <w:sz w:val="16"/>
          <w:szCs w:val="16"/>
        </w:rPr>
        <w:footnoteRef/>
      </w:r>
      <w:r w:rsidR="00AE3E2C" w:rsidRPr="00AE3E2C">
        <w:rPr>
          <w:rFonts w:ascii="Arial" w:eastAsia="Arial" w:hAnsi="Arial" w:cs="Arial"/>
          <w:sz w:val="16"/>
          <w:szCs w:val="16"/>
          <w:lang w:val="en-US"/>
        </w:rPr>
        <w:t xml:space="preserve"> </w:t>
      </w:r>
      <w:r w:rsidR="00B97B0A" w:rsidRPr="00B97B0A">
        <w:rPr>
          <w:rFonts w:ascii="Arial" w:eastAsia="Calibri" w:hAnsi="Arial" w:cs="Arial"/>
          <w:color w:val="000000"/>
          <w:spacing w:val="0"/>
          <w:sz w:val="16"/>
          <w:szCs w:val="16"/>
        </w:rPr>
        <w:t>Source: Australian Bureau of Statistics</w:t>
      </w:r>
    </w:p>
  </w:footnote>
  <w:footnote w:id="4">
    <w:p w14:paraId="1B3C5AA0" w14:textId="6CC79299" w:rsidR="000C26C7" w:rsidRPr="000940EC" w:rsidRDefault="000C26C7" w:rsidP="00D759FB">
      <w:pPr>
        <w:rPr>
          <w:rFonts w:ascii="Arial" w:hAnsi="Arial" w:cs="Arial"/>
          <w:sz w:val="16"/>
          <w:szCs w:val="16"/>
        </w:rPr>
      </w:pPr>
      <w:r w:rsidRPr="00AE3E2C">
        <w:rPr>
          <w:rStyle w:val="FootnoteReference"/>
          <w:rFonts w:ascii="Arial" w:hAnsi="Arial" w:cs="Arial"/>
          <w:sz w:val="16"/>
          <w:szCs w:val="16"/>
        </w:rPr>
        <w:footnoteRef/>
      </w:r>
      <w:r w:rsidR="00AE3E2C" w:rsidRPr="00AE3E2C">
        <w:rPr>
          <w:rFonts w:ascii="Arial" w:eastAsia="Arial" w:hAnsi="Arial" w:cs="Arial"/>
          <w:sz w:val="16"/>
          <w:szCs w:val="16"/>
          <w:lang w:val="en-US"/>
        </w:rPr>
        <w:t xml:space="preserve"> </w:t>
      </w:r>
      <w:r w:rsidRPr="009560FA">
        <w:rPr>
          <w:rFonts w:ascii="Arial" w:eastAsia="Arial" w:hAnsi="Arial" w:cs="Arial"/>
          <w:sz w:val="16"/>
          <w:szCs w:val="16"/>
          <w:lang w:val="en-US"/>
        </w:rPr>
        <w:t xml:space="preserve">Source: </w:t>
      </w:r>
      <w:bookmarkStart w:id="13" w:name="_Hlk113532592"/>
      <w:r w:rsidRPr="009560FA">
        <w:rPr>
          <w:rFonts w:ascii="Arial" w:eastAsia="Arial" w:hAnsi="Arial" w:cs="Arial"/>
          <w:sz w:val="16"/>
          <w:szCs w:val="16"/>
          <w:lang w:val="en-US"/>
        </w:rPr>
        <w:t>National Skills Commission</w:t>
      </w:r>
      <w:bookmarkEnd w:id="13"/>
    </w:p>
  </w:footnote>
  <w:footnote w:id="5">
    <w:p w14:paraId="46BDB625" w14:textId="3641DD65" w:rsidR="00AE4FB9" w:rsidRPr="000C3CEA" w:rsidRDefault="00AE4FB9">
      <w:pPr>
        <w:pStyle w:val="FootnoteText"/>
        <w:rPr>
          <w:rFonts w:ascii="Arial" w:hAnsi="Arial" w:cs="Arial"/>
          <w:lang w:val="en-AU"/>
        </w:rPr>
      </w:pPr>
      <w:r w:rsidRPr="000C3CEA">
        <w:rPr>
          <w:rStyle w:val="FootnoteReference"/>
          <w:rFonts w:ascii="Arial" w:hAnsi="Arial" w:cs="Arial"/>
          <w:sz w:val="16"/>
          <w:szCs w:val="16"/>
        </w:rPr>
        <w:footnoteRef/>
      </w:r>
      <w:r w:rsidRPr="000C3CEA">
        <w:rPr>
          <w:rFonts w:ascii="Arial" w:hAnsi="Arial" w:cs="Arial"/>
          <w:sz w:val="16"/>
          <w:szCs w:val="16"/>
        </w:rPr>
        <w:t xml:space="preserve"> </w:t>
      </w:r>
      <w:r w:rsidRPr="000C3CEA">
        <w:rPr>
          <w:rFonts w:ascii="Arial" w:hAnsi="Arial" w:cs="Arial"/>
          <w:sz w:val="16"/>
          <w:szCs w:val="16"/>
          <w:lang w:val="en-AU"/>
        </w:rPr>
        <w:t>As at 30 June 2022</w:t>
      </w:r>
    </w:p>
  </w:footnote>
  <w:footnote w:id="6">
    <w:p w14:paraId="5427478B" w14:textId="1FC3F27E" w:rsidR="00AE4FB9" w:rsidRPr="000C3CEA" w:rsidRDefault="00AE4FB9">
      <w:pPr>
        <w:pStyle w:val="FootnoteText"/>
        <w:rPr>
          <w:rFonts w:ascii="Arial" w:hAnsi="Arial" w:cs="Arial"/>
          <w:lang w:val="en-AU"/>
        </w:rPr>
      </w:pPr>
      <w:r w:rsidRPr="000C3CEA">
        <w:rPr>
          <w:rStyle w:val="FootnoteReference"/>
          <w:rFonts w:ascii="Arial" w:hAnsi="Arial" w:cs="Arial"/>
          <w:sz w:val="16"/>
          <w:szCs w:val="16"/>
        </w:rPr>
        <w:footnoteRef/>
      </w:r>
      <w:r w:rsidRPr="000C3CEA">
        <w:rPr>
          <w:rFonts w:ascii="Arial" w:hAnsi="Arial" w:cs="Arial"/>
        </w:rPr>
        <w:t xml:space="preserve"> </w:t>
      </w:r>
      <w:r w:rsidRPr="000C3CEA">
        <w:rPr>
          <w:rFonts w:ascii="Arial" w:hAnsi="Arial" w:cs="Arial"/>
          <w:sz w:val="16"/>
          <w:szCs w:val="16"/>
        </w:rPr>
        <w:t>Excludes casual employees</w:t>
      </w:r>
    </w:p>
  </w:footnote>
  <w:footnote w:id="7">
    <w:p w14:paraId="60CC20AF" w14:textId="0982861B" w:rsidR="00AE4FB9" w:rsidRPr="000C3CEA" w:rsidRDefault="00AE4FB9">
      <w:pPr>
        <w:pStyle w:val="FootnoteText"/>
        <w:rPr>
          <w:rFonts w:ascii="Arial" w:hAnsi="Arial" w:cs="Arial"/>
          <w:sz w:val="16"/>
          <w:szCs w:val="16"/>
          <w:lang w:val="en-AU"/>
        </w:rPr>
      </w:pPr>
      <w:r w:rsidRPr="000C3CEA">
        <w:rPr>
          <w:rStyle w:val="FootnoteReference"/>
          <w:rFonts w:ascii="Arial" w:hAnsi="Arial" w:cs="Arial"/>
          <w:sz w:val="16"/>
          <w:szCs w:val="16"/>
        </w:rPr>
        <w:footnoteRef/>
      </w:r>
      <w:r w:rsidRPr="000C3CEA">
        <w:rPr>
          <w:rFonts w:ascii="Arial" w:hAnsi="Arial" w:cs="Arial"/>
          <w:sz w:val="16"/>
          <w:szCs w:val="16"/>
        </w:rPr>
        <w:t xml:space="preserve"> Total includes 0.3 FTE</w:t>
      </w:r>
      <w:r w:rsidR="000C3CEA">
        <w:rPr>
          <w:rFonts w:ascii="Arial" w:hAnsi="Arial" w:cs="Arial"/>
          <w:sz w:val="16"/>
          <w:szCs w:val="16"/>
        </w:rPr>
        <w:t xml:space="preserve"> </w:t>
      </w:r>
      <w:r w:rsidRPr="000C3CEA">
        <w:rPr>
          <w:rFonts w:ascii="Arial" w:hAnsi="Arial" w:cs="Arial"/>
          <w:sz w:val="16"/>
          <w:szCs w:val="16"/>
        </w:rPr>
        <w:t>of self-described gender</w:t>
      </w:r>
    </w:p>
  </w:footnote>
  <w:footnote w:id="8">
    <w:p w14:paraId="4405C445" w14:textId="77777777" w:rsidR="00B66B12" w:rsidRPr="00123848" w:rsidRDefault="00B66B12" w:rsidP="00380CB2">
      <w:pPr>
        <w:pStyle w:val="FootnoteText"/>
        <w:rPr>
          <w:rFonts w:ascii="Arial" w:hAnsi="Arial" w:cs="Arial"/>
          <w:sz w:val="16"/>
          <w:szCs w:val="16"/>
          <w:lang w:val="en-AU"/>
        </w:rPr>
      </w:pPr>
      <w:r w:rsidRPr="00123848">
        <w:rPr>
          <w:rStyle w:val="FootnoteReference"/>
          <w:rFonts w:ascii="Arial" w:eastAsia="MS Gothic" w:hAnsi="Arial" w:cs="Arial"/>
          <w:sz w:val="16"/>
          <w:szCs w:val="16"/>
        </w:rPr>
        <w:footnoteRef/>
      </w:r>
      <w:r w:rsidRPr="00123848">
        <w:rPr>
          <w:rFonts w:ascii="Arial" w:hAnsi="Arial" w:cs="Arial"/>
          <w:sz w:val="16"/>
          <w:szCs w:val="16"/>
        </w:rPr>
        <w:t xml:space="preserve"> </w:t>
      </w:r>
      <w:r w:rsidRPr="00123848">
        <w:rPr>
          <w:rFonts w:ascii="Arial" w:hAnsi="Arial" w:cs="Arial"/>
          <w:sz w:val="16"/>
          <w:szCs w:val="16"/>
          <w:lang w:val="en-AU"/>
        </w:rPr>
        <w:t>Mayor June 2020 – June 2022</w:t>
      </w:r>
    </w:p>
  </w:footnote>
  <w:footnote w:id="9">
    <w:p w14:paraId="636D2F4D" w14:textId="10B48AF5" w:rsidR="00123848" w:rsidRPr="00123848" w:rsidRDefault="00123848" w:rsidP="00AE4FB9">
      <w:pPr>
        <w:pStyle w:val="FootnoteText"/>
        <w:rPr>
          <w:rFonts w:ascii="Arial" w:hAnsi="Arial" w:cs="Arial"/>
          <w:sz w:val="16"/>
          <w:szCs w:val="16"/>
          <w:lang w:val="en-AU"/>
        </w:rPr>
      </w:pPr>
      <w:r w:rsidRPr="00123848">
        <w:rPr>
          <w:rStyle w:val="FootnoteReference"/>
          <w:rFonts w:ascii="Arial" w:eastAsia="MS Gothic" w:hAnsi="Arial" w:cs="Arial"/>
          <w:sz w:val="16"/>
          <w:szCs w:val="16"/>
        </w:rPr>
        <w:footnoteRef/>
      </w:r>
      <w:r w:rsidRPr="00123848">
        <w:rPr>
          <w:rFonts w:ascii="Arial" w:hAnsi="Arial" w:cs="Arial"/>
          <w:sz w:val="16"/>
          <w:szCs w:val="16"/>
        </w:rPr>
        <w:t xml:space="preserve"> </w:t>
      </w:r>
      <w:r w:rsidRPr="00123848">
        <w:rPr>
          <w:rFonts w:ascii="Arial" w:hAnsi="Arial" w:cs="Arial"/>
          <w:sz w:val="16"/>
          <w:szCs w:val="16"/>
          <w:lang w:val="en-AU"/>
        </w:rPr>
        <w:t>Elected Mayor 17 June 2022</w:t>
      </w:r>
    </w:p>
  </w:footnote>
  <w:footnote w:id="10">
    <w:p w14:paraId="499AEE17" w14:textId="77777777" w:rsidR="00123848" w:rsidRPr="00380CB2" w:rsidRDefault="00123848" w:rsidP="00380CB2">
      <w:pPr>
        <w:pStyle w:val="FootnoteText"/>
        <w:rPr>
          <w:rFonts w:ascii="Arial" w:hAnsi="Arial" w:cs="Arial"/>
          <w:sz w:val="16"/>
          <w:szCs w:val="16"/>
          <w:lang w:val="en-AU"/>
        </w:rPr>
      </w:pPr>
      <w:r w:rsidRPr="00123848">
        <w:rPr>
          <w:rStyle w:val="FootnoteReference"/>
          <w:rFonts w:ascii="Arial" w:eastAsia="MS Gothic" w:hAnsi="Arial" w:cs="Arial"/>
          <w:sz w:val="16"/>
          <w:szCs w:val="16"/>
        </w:rPr>
        <w:footnoteRef/>
      </w:r>
      <w:r w:rsidRPr="00123848">
        <w:rPr>
          <w:rFonts w:ascii="Arial" w:hAnsi="Arial" w:cs="Arial"/>
          <w:sz w:val="16"/>
          <w:szCs w:val="16"/>
        </w:rPr>
        <w:t xml:space="preserve"> </w:t>
      </w:r>
      <w:r w:rsidRPr="00123848">
        <w:rPr>
          <w:rFonts w:ascii="Arial" w:hAnsi="Arial" w:cs="Arial"/>
          <w:sz w:val="16"/>
          <w:szCs w:val="16"/>
          <w:lang w:val="en-AU"/>
        </w:rPr>
        <w:t>Deputy Mayor June 2020 – June 2022, performing Mayoral duties January – June 2022</w:t>
      </w:r>
    </w:p>
  </w:footnote>
  <w:footnote w:id="11">
    <w:p w14:paraId="532E96D2" w14:textId="47CBFAC5" w:rsidR="008C1D9C" w:rsidRPr="004107DE" w:rsidRDefault="008C1D9C" w:rsidP="00BC3755">
      <w:pPr>
        <w:pStyle w:val="FootnoteText"/>
        <w:spacing w:line="270" w:lineRule="atLeast"/>
        <w:rPr>
          <w:rFonts w:ascii="Arial" w:hAnsi="Arial" w:cs="Arial"/>
          <w:sz w:val="16"/>
          <w:szCs w:val="16"/>
          <w:lang w:val="en-AU"/>
        </w:rPr>
      </w:pPr>
      <w:r w:rsidRPr="004107DE">
        <w:rPr>
          <w:rStyle w:val="FootnoteReference"/>
          <w:rFonts w:ascii="Arial" w:hAnsi="Arial" w:cs="Arial"/>
          <w:sz w:val="16"/>
          <w:szCs w:val="16"/>
        </w:rPr>
        <w:footnoteRef/>
      </w:r>
      <w:r w:rsidR="00092AB8" w:rsidRPr="004107DE">
        <w:rPr>
          <w:rFonts w:ascii="Arial" w:hAnsi="Arial" w:cs="Arial"/>
          <w:sz w:val="16"/>
          <w:szCs w:val="16"/>
        </w:rPr>
        <w:t xml:space="preserve">  </w:t>
      </w:r>
      <w:r w:rsidRPr="004107DE">
        <w:rPr>
          <w:rFonts w:ascii="Arial" w:hAnsi="Arial" w:cs="Arial"/>
          <w:sz w:val="16"/>
          <w:szCs w:val="16"/>
        </w:rPr>
        <w:t>Source: Population and household forecasts, 2016 to 2041, prepared by </w:t>
      </w:r>
      <w:hyperlink r:id="rId1" w:tgtFrame="_blank" w:tooltip=".id website" w:history="1">
        <w:r w:rsidRPr="004107DE">
          <w:rPr>
            <w:rStyle w:val="Hyperlink"/>
            <w:rFonts w:ascii="Arial" w:hAnsi="Arial" w:cs="Arial"/>
            <w:color w:val="auto"/>
            <w:sz w:val="16"/>
            <w:szCs w:val="16"/>
          </w:rPr>
          <w:t>.id</w:t>
        </w:r>
      </w:hyperlink>
      <w:r w:rsidRPr="004107DE">
        <w:rPr>
          <w:rFonts w:ascii="Arial" w:hAnsi="Arial" w:cs="Arial"/>
          <w:sz w:val="16"/>
          <w:szCs w:val="16"/>
        </w:rPr>
        <w:t> (informed decisions), May 2019</w:t>
      </w:r>
    </w:p>
  </w:footnote>
  <w:footnote w:id="12">
    <w:p w14:paraId="3ECDBF0D" w14:textId="53CED927" w:rsidR="00B07011" w:rsidRPr="004107DE" w:rsidRDefault="00B07011" w:rsidP="00BC3755">
      <w:pPr>
        <w:pStyle w:val="FootnoteText"/>
        <w:spacing w:line="270" w:lineRule="atLeast"/>
        <w:rPr>
          <w:rFonts w:ascii="Arial" w:hAnsi="Arial" w:cs="Arial"/>
          <w:sz w:val="16"/>
          <w:szCs w:val="16"/>
          <w:lang w:val="en-AU"/>
        </w:rPr>
      </w:pPr>
      <w:r w:rsidRPr="004107DE">
        <w:rPr>
          <w:rStyle w:val="FootnoteReference"/>
          <w:rFonts w:ascii="Arial" w:hAnsi="Arial" w:cs="Arial"/>
          <w:sz w:val="16"/>
          <w:szCs w:val="16"/>
        </w:rPr>
        <w:footnoteRef/>
      </w:r>
      <w:r w:rsidR="00092AB8" w:rsidRPr="004107DE">
        <w:rPr>
          <w:rFonts w:ascii="Arial" w:hAnsi="Arial" w:cs="Arial"/>
          <w:sz w:val="16"/>
          <w:szCs w:val="16"/>
        </w:rPr>
        <w:t xml:space="preserve"> </w:t>
      </w:r>
      <w:r w:rsidRPr="004107DE">
        <w:rPr>
          <w:rStyle w:val="ARBodyText"/>
          <w:rFonts w:ascii="Arial" w:eastAsia="MS Gothic" w:hAnsi="Arial" w:cs="Arial"/>
          <w:sz w:val="16"/>
          <w:szCs w:val="16"/>
        </w:rPr>
        <w:t>Source:</w:t>
      </w:r>
      <w:r w:rsidRPr="004107DE">
        <w:rPr>
          <w:rFonts w:ascii="Arial" w:hAnsi="Arial" w:cs="Arial"/>
          <w:sz w:val="16"/>
          <w:szCs w:val="16"/>
          <w:shd w:val="clear" w:color="auto" w:fill="FFFFFF"/>
        </w:rPr>
        <w:t> </w:t>
      </w:r>
      <w:hyperlink r:id="rId2" w:tgtFrame="_blank" w:tooltip="National Institute of Economic and Industry Research (NIEIR)" w:history="1">
        <w:r w:rsidRPr="004107DE">
          <w:rPr>
            <w:rStyle w:val="Hyperlink"/>
            <w:rFonts w:ascii="Arial" w:hAnsi="Arial" w:cs="Arial"/>
            <w:color w:val="auto"/>
            <w:sz w:val="16"/>
            <w:szCs w:val="16"/>
            <w:u w:val="none"/>
            <w:shd w:val="clear" w:color="auto" w:fill="FFFFFF"/>
          </w:rPr>
          <w:t>National Institute of Economic and Industry Research (NIEIR)</w:t>
        </w:r>
      </w:hyperlink>
      <w:r w:rsidRPr="004107DE">
        <w:rPr>
          <w:rFonts w:ascii="Arial" w:hAnsi="Arial" w:cs="Arial"/>
          <w:sz w:val="16"/>
          <w:szCs w:val="16"/>
          <w:shd w:val="clear" w:color="auto" w:fill="FFFFFF"/>
        </w:rPr>
        <w:t> ©2021</w:t>
      </w:r>
      <w:r w:rsidR="000A03C3" w:rsidRPr="004107DE">
        <w:rPr>
          <w:rFonts w:ascii="Arial" w:hAnsi="Arial" w:cs="Arial"/>
          <w:sz w:val="16"/>
          <w:szCs w:val="16"/>
          <w:shd w:val="clear" w:color="auto" w:fill="FFFFFF"/>
        </w:rPr>
        <w:t>,</w:t>
      </w:r>
      <w:r w:rsidRPr="004107DE">
        <w:rPr>
          <w:rFonts w:ascii="Arial" w:hAnsi="Arial" w:cs="Arial"/>
          <w:sz w:val="16"/>
          <w:szCs w:val="16"/>
          <w:shd w:val="clear" w:color="auto" w:fill="FFFFFF"/>
        </w:rPr>
        <w:t xml:space="preserve"> </w:t>
      </w:r>
      <w:r w:rsidR="000A03C3" w:rsidRPr="004107DE">
        <w:rPr>
          <w:rFonts w:ascii="Arial" w:hAnsi="Arial" w:cs="Arial"/>
          <w:sz w:val="16"/>
          <w:szCs w:val="16"/>
          <w:shd w:val="clear" w:color="auto" w:fill="FFFFFF"/>
        </w:rPr>
        <w:t>c</w:t>
      </w:r>
      <w:r w:rsidRPr="004107DE">
        <w:rPr>
          <w:rFonts w:ascii="Arial" w:hAnsi="Arial" w:cs="Arial"/>
          <w:sz w:val="16"/>
          <w:szCs w:val="16"/>
          <w:shd w:val="clear" w:color="auto" w:fill="FFFFFF"/>
        </w:rPr>
        <w:t>ompiled and presented in economy.id by </w:t>
      </w:r>
      <w:hyperlink r:id="rId3" w:tgtFrame="_blank" w:tooltip=" .id (informed decisions)" w:history="1">
        <w:r w:rsidRPr="004107DE">
          <w:rPr>
            <w:rStyle w:val="Hyperlink"/>
            <w:rFonts w:ascii="Arial" w:hAnsi="Arial" w:cs="Arial"/>
            <w:color w:val="auto"/>
            <w:sz w:val="16"/>
            <w:szCs w:val="16"/>
            <w:u w:val="none"/>
            <w:shd w:val="clear" w:color="auto" w:fill="FFFFFF"/>
          </w:rPr>
          <w:t>.id (informed decisions)</w:t>
        </w:r>
      </w:hyperlink>
    </w:p>
  </w:footnote>
  <w:footnote w:id="13">
    <w:p w14:paraId="5FB1530D" w14:textId="220BBAC3" w:rsidR="008C1D9C" w:rsidRPr="004107DE" w:rsidRDefault="008C1D9C" w:rsidP="00BC3755">
      <w:pPr>
        <w:pStyle w:val="FootnoteText"/>
        <w:spacing w:line="270" w:lineRule="atLeast"/>
        <w:rPr>
          <w:rFonts w:ascii="Arial" w:hAnsi="Arial" w:cs="Arial"/>
          <w:sz w:val="16"/>
          <w:szCs w:val="16"/>
          <w:lang w:val="en-AU"/>
        </w:rPr>
      </w:pPr>
      <w:r w:rsidRPr="004107DE">
        <w:rPr>
          <w:rStyle w:val="FootnoteReference"/>
          <w:rFonts w:ascii="Arial" w:hAnsi="Arial" w:cs="Arial"/>
          <w:sz w:val="16"/>
          <w:szCs w:val="16"/>
        </w:rPr>
        <w:footnoteRef/>
      </w:r>
      <w:r w:rsidRPr="004107DE">
        <w:rPr>
          <w:rFonts w:ascii="Arial" w:hAnsi="Arial" w:cs="Arial"/>
          <w:sz w:val="16"/>
          <w:szCs w:val="16"/>
        </w:rPr>
        <w:t xml:space="preserve"> </w:t>
      </w:r>
      <w:r w:rsidRPr="004107DE">
        <w:rPr>
          <w:rStyle w:val="ARBodyText"/>
          <w:rFonts w:ascii="Arial" w:eastAsia="MS Gothic" w:hAnsi="Arial" w:cs="Arial"/>
          <w:sz w:val="16"/>
          <w:szCs w:val="16"/>
        </w:rPr>
        <w:t>Source:</w:t>
      </w:r>
      <w:r w:rsidR="00BC3755" w:rsidRPr="004107DE">
        <w:rPr>
          <w:rStyle w:val="ARBodyText"/>
          <w:rFonts w:ascii="Arial" w:eastAsia="MS Gothic" w:hAnsi="Arial" w:cs="Arial"/>
          <w:sz w:val="16"/>
          <w:szCs w:val="16"/>
        </w:rPr>
        <w:t xml:space="preserve"> </w:t>
      </w:r>
      <w:r w:rsidR="00A202CC" w:rsidRPr="004107DE">
        <w:rPr>
          <w:rStyle w:val="ARBodyText"/>
          <w:rFonts w:ascii="Arial" w:eastAsia="MS Gothic" w:hAnsi="Arial" w:cs="Arial"/>
          <w:sz w:val="16"/>
          <w:szCs w:val="16"/>
        </w:rPr>
        <w:t>Australian Bureau of Statistics</w:t>
      </w:r>
    </w:p>
  </w:footnote>
  <w:footnote w:id="14">
    <w:p w14:paraId="517D74EA" w14:textId="37087D91" w:rsidR="009B6450" w:rsidRPr="00AE3E2C" w:rsidRDefault="009B6450" w:rsidP="009B6450">
      <w:pPr>
        <w:rPr>
          <w:sz w:val="16"/>
          <w:szCs w:val="16"/>
        </w:rPr>
      </w:pPr>
      <w:r w:rsidRPr="004107DE">
        <w:rPr>
          <w:rStyle w:val="FootnoteReference"/>
          <w:rFonts w:ascii="Arial" w:hAnsi="Arial" w:cs="Arial"/>
          <w:sz w:val="16"/>
          <w:szCs w:val="16"/>
        </w:rPr>
        <w:footnoteRef/>
      </w:r>
      <w:r w:rsidRPr="004107DE">
        <w:rPr>
          <w:rFonts w:ascii="Arial" w:eastAsia="Arial" w:hAnsi="Arial" w:cs="Arial"/>
          <w:sz w:val="16"/>
          <w:szCs w:val="16"/>
          <w:lang w:val="en-US"/>
        </w:rPr>
        <w:t xml:space="preserve"> Source: National Skills Commission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9F5C3" w14:textId="77777777" w:rsidR="00704F11" w:rsidRDefault="00704F11">
    <w:pPr>
      <w:pStyle w:val="Header"/>
    </w:pPr>
  </w:p>
  <w:p w14:paraId="1D786864" w14:textId="77777777" w:rsidR="009163D4" w:rsidRDefault="009163D4"/>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38D092" w14:textId="77777777" w:rsidR="00CB7C72" w:rsidRDefault="00CB7C7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C7AB9D" w14:textId="77777777" w:rsidR="00CB7C72" w:rsidRDefault="00CB7C72">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FF06D" w14:textId="77777777" w:rsidR="00CB7C72" w:rsidRDefault="00CB7C7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738BF" w14:textId="77777777" w:rsidR="00704F11" w:rsidRDefault="00704F11">
    <w:pPr>
      <w:pStyle w:val="Header"/>
    </w:pPr>
  </w:p>
  <w:p w14:paraId="667DCA14" w14:textId="77777777" w:rsidR="009163D4" w:rsidRDefault="009163D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2754D" w14:textId="77777777" w:rsidR="00704F11" w:rsidRDefault="00704F11">
    <w:pPr>
      <w:pStyle w:val="Header"/>
    </w:pPr>
  </w:p>
  <w:p w14:paraId="2923CF82" w14:textId="77777777" w:rsidR="009163D4" w:rsidRDefault="009163D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4D827" w14:textId="77777777" w:rsidR="00AE4FB9" w:rsidRDefault="00AE4FB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E9335" w14:textId="77777777" w:rsidR="00AE4FB9" w:rsidRDefault="00AE4FB9">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16F0F" w14:textId="77777777" w:rsidR="00AE4FB9" w:rsidRDefault="00AE4FB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2B5C9E" w14:textId="77777777" w:rsidR="00704F11" w:rsidRDefault="00704F11">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1CAEA" w14:textId="77777777" w:rsidR="00704F11" w:rsidRDefault="00704F11">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EA2DA" w14:textId="77777777" w:rsidR="00704F11" w:rsidRDefault="00704F11">
    <w:pPr>
      <w:pStyle w:val="Header"/>
    </w:pPr>
  </w:p>
</w:hdr>
</file>

<file path=word/intelligence2.xml><?xml version="1.0" encoding="utf-8"?>
<int2:intelligence xmlns:int2="http://schemas.microsoft.com/office/intelligence/2020/intelligence" xmlns:oel="http://schemas.microsoft.com/office/2019/extlst">
  <int2:observations>
    <int2:bookmark int2:bookmarkName="_Int_7MB4c2wR" int2:invalidationBookmarkName="" int2:hashCode="n48+X80I7WhqvH" int2:id="Lu5ztsuk">
      <int2:state int2:value="Rejected" int2:type="LegacyProofing"/>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40286F0"/>
    <w:lvl w:ilvl="0">
      <w:start w:val="1"/>
      <w:numFmt w:val="bullet"/>
      <w:pStyle w:val="ListBullet3"/>
      <w:lvlText w:val=""/>
      <w:lvlJc w:val="left"/>
      <w:pPr>
        <w:ind w:left="360" w:hanging="360"/>
      </w:pPr>
      <w:rPr>
        <w:rFonts w:ascii="Symbol" w:hAnsi="Symbol" w:hint="default"/>
      </w:rPr>
    </w:lvl>
  </w:abstractNum>
  <w:abstractNum w:abstractNumId="1" w15:restartNumberingAfterBreak="0">
    <w:nsid w:val="01041399"/>
    <w:multiLevelType w:val="hybridMultilevel"/>
    <w:tmpl w:val="DAF6C602"/>
    <w:lvl w:ilvl="0" w:tplc="2E3AE3E0">
      <w:start w:val="1"/>
      <w:numFmt w:val="bullet"/>
      <w:lvlText w:val=""/>
      <w:lvlJc w:val="left"/>
      <w:pPr>
        <w:tabs>
          <w:tab w:val="num" w:pos="720"/>
        </w:tabs>
        <w:ind w:left="720" w:hanging="360"/>
      </w:pPr>
      <w:rPr>
        <w:rFonts w:ascii="Symbol" w:hAnsi="Symbol" w:hint="default"/>
      </w:rPr>
    </w:lvl>
    <w:lvl w:ilvl="1" w:tplc="BFC20E48">
      <w:numFmt w:val="bullet"/>
      <w:lvlText w:val="-"/>
      <w:lvlJc w:val="left"/>
      <w:pPr>
        <w:ind w:left="1440" w:hanging="360"/>
      </w:pPr>
      <w:rPr>
        <w:rFonts w:ascii="Arial" w:eastAsia="Times New Roman" w:hAnsi="Arial" w:cs="Arial" w:hint="default"/>
      </w:rPr>
    </w:lvl>
    <w:lvl w:ilvl="2" w:tplc="50543A6A" w:tentative="1">
      <w:start w:val="1"/>
      <w:numFmt w:val="bullet"/>
      <w:lvlText w:val=""/>
      <w:lvlJc w:val="left"/>
      <w:pPr>
        <w:tabs>
          <w:tab w:val="num" w:pos="2160"/>
        </w:tabs>
        <w:ind w:left="2160" w:hanging="360"/>
      </w:pPr>
      <w:rPr>
        <w:rFonts w:ascii="Symbol" w:hAnsi="Symbol" w:hint="default"/>
      </w:rPr>
    </w:lvl>
    <w:lvl w:ilvl="3" w:tplc="879852D6" w:tentative="1">
      <w:start w:val="1"/>
      <w:numFmt w:val="bullet"/>
      <w:lvlText w:val=""/>
      <w:lvlJc w:val="left"/>
      <w:pPr>
        <w:tabs>
          <w:tab w:val="num" w:pos="2880"/>
        </w:tabs>
        <w:ind w:left="2880" w:hanging="360"/>
      </w:pPr>
      <w:rPr>
        <w:rFonts w:ascii="Symbol" w:hAnsi="Symbol" w:hint="default"/>
      </w:rPr>
    </w:lvl>
    <w:lvl w:ilvl="4" w:tplc="39608228" w:tentative="1">
      <w:start w:val="1"/>
      <w:numFmt w:val="bullet"/>
      <w:lvlText w:val=""/>
      <w:lvlJc w:val="left"/>
      <w:pPr>
        <w:tabs>
          <w:tab w:val="num" w:pos="3600"/>
        </w:tabs>
        <w:ind w:left="3600" w:hanging="360"/>
      </w:pPr>
      <w:rPr>
        <w:rFonts w:ascii="Symbol" w:hAnsi="Symbol" w:hint="default"/>
      </w:rPr>
    </w:lvl>
    <w:lvl w:ilvl="5" w:tplc="BD783432" w:tentative="1">
      <w:start w:val="1"/>
      <w:numFmt w:val="bullet"/>
      <w:lvlText w:val=""/>
      <w:lvlJc w:val="left"/>
      <w:pPr>
        <w:tabs>
          <w:tab w:val="num" w:pos="4320"/>
        </w:tabs>
        <w:ind w:left="4320" w:hanging="360"/>
      </w:pPr>
      <w:rPr>
        <w:rFonts w:ascii="Symbol" w:hAnsi="Symbol" w:hint="default"/>
      </w:rPr>
    </w:lvl>
    <w:lvl w:ilvl="6" w:tplc="BB3A1562" w:tentative="1">
      <w:start w:val="1"/>
      <w:numFmt w:val="bullet"/>
      <w:lvlText w:val=""/>
      <w:lvlJc w:val="left"/>
      <w:pPr>
        <w:tabs>
          <w:tab w:val="num" w:pos="5040"/>
        </w:tabs>
        <w:ind w:left="5040" w:hanging="360"/>
      </w:pPr>
      <w:rPr>
        <w:rFonts w:ascii="Symbol" w:hAnsi="Symbol" w:hint="default"/>
      </w:rPr>
    </w:lvl>
    <w:lvl w:ilvl="7" w:tplc="D2664658" w:tentative="1">
      <w:start w:val="1"/>
      <w:numFmt w:val="bullet"/>
      <w:lvlText w:val=""/>
      <w:lvlJc w:val="left"/>
      <w:pPr>
        <w:tabs>
          <w:tab w:val="num" w:pos="5760"/>
        </w:tabs>
        <w:ind w:left="5760" w:hanging="360"/>
      </w:pPr>
      <w:rPr>
        <w:rFonts w:ascii="Symbol" w:hAnsi="Symbol" w:hint="default"/>
      </w:rPr>
    </w:lvl>
    <w:lvl w:ilvl="8" w:tplc="21041BC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16B21E0"/>
    <w:multiLevelType w:val="hybridMultilevel"/>
    <w:tmpl w:val="8ECE0C30"/>
    <w:lvl w:ilvl="0" w:tplc="985C981C">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1C92951"/>
    <w:multiLevelType w:val="hybridMultilevel"/>
    <w:tmpl w:val="6DC24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28839D4"/>
    <w:multiLevelType w:val="hybridMultilevel"/>
    <w:tmpl w:val="6122E8C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15:restartNumberingAfterBreak="0">
    <w:nsid w:val="03A57C1D"/>
    <w:multiLevelType w:val="hybridMultilevel"/>
    <w:tmpl w:val="797C2D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3" w:hanging="360"/>
      </w:pPr>
      <w:rPr>
        <w:rFonts w:ascii="Courier New" w:hAnsi="Courier New" w:cs="Courier New" w:hint="default"/>
      </w:rPr>
    </w:lvl>
    <w:lvl w:ilvl="2" w:tplc="0C090005" w:tentative="1">
      <w:start w:val="1"/>
      <w:numFmt w:val="bullet"/>
      <w:lvlText w:val=""/>
      <w:lvlJc w:val="left"/>
      <w:pPr>
        <w:ind w:left="743" w:hanging="360"/>
      </w:pPr>
      <w:rPr>
        <w:rFonts w:ascii="Wingdings" w:hAnsi="Wingdings" w:hint="default"/>
      </w:rPr>
    </w:lvl>
    <w:lvl w:ilvl="3" w:tplc="0C090001" w:tentative="1">
      <w:start w:val="1"/>
      <w:numFmt w:val="bullet"/>
      <w:lvlText w:val=""/>
      <w:lvlJc w:val="left"/>
      <w:pPr>
        <w:ind w:left="1463" w:hanging="360"/>
      </w:pPr>
      <w:rPr>
        <w:rFonts w:ascii="Symbol" w:hAnsi="Symbol" w:hint="default"/>
      </w:rPr>
    </w:lvl>
    <w:lvl w:ilvl="4" w:tplc="0C090003" w:tentative="1">
      <w:start w:val="1"/>
      <w:numFmt w:val="bullet"/>
      <w:lvlText w:val="o"/>
      <w:lvlJc w:val="left"/>
      <w:pPr>
        <w:ind w:left="2183" w:hanging="360"/>
      </w:pPr>
      <w:rPr>
        <w:rFonts w:ascii="Courier New" w:hAnsi="Courier New" w:cs="Courier New" w:hint="default"/>
      </w:rPr>
    </w:lvl>
    <w:lvl w:ilvl="5" w:tplc="0C090005" w:tentative="1">
      <w:start w:val="1"/>
      <w:numFmt w:val="bullet"/>
      <w:lvlText w:val=""/>
      <w:lvlJc w:val="left"/>
      <w:pPr>
        <w:ind w:left="2903" w:hanging="360"/>
      </w:pPr>
      <w:rPr>
        <w:rFonts w:ascii="Wingdings" w:hAnsi="Wingdings" w:hint="default"/>
      </w:rPr>
    </w:lvl>
    <w:lvl w:ilvl="6" w:tplc="0C090001" w:tentative="1">
      <w:start w:val="1"/>
      <w:numFmt w:val="bullet"/>
      <w:lvlText w:val=""/>
      <w:lvlJc w:val="left"/>
      <w:pPr>
        <w:ind w:left="3623" w:hanging="360"/>
      </w:pPr>
      <w:rPr>
        <w:rFonts w:ascii="Symbol" w:hAnsi="Symbol" w:hint="default"/>
      </w:rPr>
    </w:lvl>
    <w:lvl w:ilvl="7" w:tplc="0C090003" w:tentative="1">
      <w:start w:val="1"/>
      <w:numFmt w:val="bullet"/>
      <w:lvlText w:val="o"/>
      <w:lvlJc w:val="left"/>
      <w:pPr>
        <w:ind w:left="4343" w:hanging="360"/>
      </w:pPr>
      <w:rPr>
        <w:rFonts w:ascii="Courier New" w:hAnsi="Courier New" w:cs="Courier New" w:hint="default"/>
      </w:rPr>
    </w:lvl>
    <w:lvl w:ilvl="8" w:tplc="0C090005" w:tentative="1">
      <w:start w:val="1"/>
      <w:numFmt w:val="bullet"/>
      <w:lvlText w:val=""/>
      <w:lvlJc w:val="left"/>
      <w:pPr>
        <w:ind w:left="5063" w:hanging="360"/>
      </w:pPr>
      <w:rPr>
        <w:rFonts w:ascii="Wingdings" w:hAnsi="Wingdings" w:hint="default"/>
      </w:rPr>
    </w:lvl>
  </w:abstractNum>
  <w:abstractNum w:abstractNumId="6" w15:restartNumberingAfterBreak="0">
    <w:nsid w:val="046D7E0D"/>
    <w:multiLevelType w:val="multilevel"/>
    <w:tmpl w:val="3FF61D40"/>
    <w:lvl w:ilvl="0">
      <w:start w:val="1"/>
      <w:numFmt w:val="decimal"/>
      <w:pStyle w:val="Normatt"/>
      <w:lvlText w:val="%1."/>
      <w:lvlJc w:val="left"/>
      <w:pPr>
        <w:ind w:left="1134" w:hanging="567"/>
      </w:pPr>
    </w:lvl>
    <w:lvl w:ilvl="1">
      <w:start w:val="1"/>
      <w:numFmt w:val="decimal"/>
      <w:pStyle w:val="NormattLevel2"/>
      <w:lvlText w:val="%1.%2"/>
      <w:lvlJc w:val="left"/>
      <w:pPr>
        <w:ind w:left="1701" w:hanging="567"/>
      </w:pPr>
    </w:lvl>
    <w:lvl w:ilvl="2">
      <w:start w:val="1"/>
      <w:numFmt w:val="lowerLetter"/>
      <w:pStyle w:val="NormattLevel3"/>
      <w:lvlText w:val="(%3)"/>
      <w:lvlJc w:val="right"/>
      <w:pPr>
        <w:ind w:left="567" w:firstLine="1361"/>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05FD645B"/>
    <w:multiLevelType w:val="multilevel"/>
    <w:tmpl w:val="6598E5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7FF6AE0"/>
    <w:multiLevelType w:val="hybridMultilevel"/>
    <w:tmpl w:val="98E63824"/>
    <w:lvl w:ilvl="0" w:tplc="3D6CBEFC">
      <w:start w:val="1"/>
      <w:numFmt w:val="bullet"/>
      <w:lvlText w:val=""/>
      <w:lvlJc w:val="left"/>
      <w:pPr>
        <w:ind w:left="720" w:hanging="360"/>
      </w:pPr>
      <w:rPr>
        <w:rFonts w:ascii="Symbol" w:hAnsi="Symbol" w:hint="default"/>
      </w:rPr>
    </w:lvl>
    <w:lvl w:ilvl="1" w:tplc="39F27DEC">
      <w:start w:val="1"/>
      <w:numFmt w:val="bullet"/>
      <w:lvlText w:val="o"/>
      <w:lvlJc w:val="left"/>
      <w:pPr>
        <w:ind w:left="1440" w:hanging="360"/>
      </w:pPr>
      <w:rPr>
        <w:rFonts w:ascii="Courier New" w:hAnsi="Courier New" w:hint="default"/>
      </w:rPr>
    </w:lvl>
    <w:lvl w:ilvl="2" w:tplc="29C6DDFC">
      <w:start w:val="1"/>
      <w:numFmt w:val="bullet"/>
      <w:lvlText w:val=""/>
      <w:lvlJc w:val="left"/>
      <w:pPr>
        <w:ind w:left="2160" w:hanging="360"/>
      </w:pPr>
      <w:rPr>
        <w:rFonts w:ascii="Wingdings" w:hAnsi="Wingdings" w:hint="default"/>
      </w:rPr>
    </w:lvl>
    <w:lvl w:ilvl="3" w:tplc="92ECDDB8">
      <w:start w:val="1"/>
      <w:numFmt w:val="bullet"/>
      <w:lvlText w:val=""/>
      <w:lvlJc w:val="left"/>
      <w:pPr>
        <w:ind w:left="2880" w:hanging="360"/>
      </w:pPr>
      <w:rPr>
        <w:rFonts w:ascii="Symbol" w:hAnsi="Symbol" w:hint="default"/>
      </w:rPr>
    </w:lvl>
    <w:lvl w:ilvl="4" w:tplc="6DF6D8E6">
      <w:start w:val="1"/>
      <w:numFmt w:val="bullet"/>
      <w:lvlText w:val="o"/>
      <w:lvlJc w:val="left"/>
      <w:pPr>
        <w:ind w:left="3600" w:hanging="360"/>
      </w:pPr>
      <w:rPr>
        <w:rFonts w:ascii="Courier New" w:hAnsi="Courier New" w:hint="default"/>
      </w:rPr>
    </w:lvl>
    <w:lvl w:ilvl="5" w:tplc="6FC44528">
      <w:start w:val="1"/>
      <w:numFmt w:val="bullet"/>
      <w:lvlText w:val=""/>
      <w:lvlJc w:val="left"/>
      <w:pPr>
        <w:ind w:left="4320" w:hanging="360"/>
      </w:pPr>
      <w:rPr>
        <w:rFonts w:ascii="Wingdings" w:hAnsi="Wingdings" w:hint="default"/>
      </w:rPr>
    </w:lvl>
    <w:lvl w:ilvl="6" w:tplc="611AA85E">
      <w:start w:val="1"/>
      <w:numFmt w:val="bullet"/>
      <w:lvlText w:val=""/>
      <w:lvlJc w:val="left"/>
      <w:pPr>
        <w:ind w:left="5040" w:hanging="360"/>
      </w:pPr>
      <w:rPr>
        <w:rFonts w:ascii="Symbol" w:hAnsi="Symbol" w:hint="default"/>
      </w:rPr>
    </w:lvl>
    <w:lvl w:ilvl="7" w:tplc="BB400D08">
      <w:start w:val="1"/>
      <w:numFmt w:val="bullet"/>
      <w:lvlText w:val="o"/>
      <w:lvlJc w:val="left"/>
      <w:pPr>
        <w:ind w:left="5760" w:hanging="360"/>
      </w:pPr>
      <w:rPr>
        <w:rFonts w:ascii="Courier New" w:hAnsi="Courier New" w:hint="default"/>
      </w:rPr>
    </w:lvl>
    <w:lvl w:ilvl="8" w:tplc="2D907012">
      <w:start w:val="1"/>
      <w:numFmt w:val="bullet"/>
      <w:lvlText w:val=""/>
      <w:lvlJc w:val="left"/>
      <w:pPr>
        <w:ind w:left="6480" w:hanging="360"/>
      </w:pPr>
      <w:rPr>
        <w:rFonts w:ascii="Wingdings" w:hAnsi="Wingdings" w:hint="default"/>
      </w:rPr>
    </w:lvl>
  </w:abstractNum>
  <w:abstractNum w:abstractNumId="9" w15:restartNumberingAfterBreak="0">
    <w:nsid w:val="0930228A"/>
    <w:multiLevelType w:val="hybridMultilevel"/>
    <w:tmpl w:val="60E24E18"/>
    <w:lvl w:ilvl="0" w:tplc="2E3AE3E0">
      <w:start w:val="1"/>
      <w:numFmt w:val="bullet"/>
      <w:lvlText w:val=""/>
      <w:lvlJc w:val="left"/>
      <w:pPr>
        <w:tabs>
          <w:tab w:val="num" w:pos="360"/>
        </w:tabs>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50543A6A" w:tentative="1">
      <w:start w:val="1"/>
      <w:numFmt w:val="bullet"/>
      <w:lvlText w:val=""/>
      <w:lvlJc w:val="left"/>
      <w:pPr>
        <w:tabs>
          <w:tab w:val="num" w:pos="1800"/>
        </w:tabs>
        <w:ind w:left="1800" w:hanging="360"/>
      </w:pPr>
      <w:rPr>
        <w:rFonts w:ascii="Symbol" w:hAnsi="Symbol" w:hint="default"/>
      </w:rPr>
    </w:lvl>
    <w:lvl w:ilvl="3" w:tplc="879852D6" w:tentative="1">
      <w:start w:val="1"/>
      <w:numFmt w:val="bullet"/>
      <w:lvlText w:val=""/>
      <w:lvlJc w:val="left"/>
      <w:pPr>
        <w:tabs>
          <w:tab w:val="num" w:pos="2520"/>
        </w:tabs>
        <w:ind w:left="2520" w:hanging="360"/>
      </w:pPr>
      <w:rPr>
        <w:rFonts w:ascii="Symbol" w:hAnsi="Symbol" w:hint="default"/>
      </w:rPr>
    </w:lvl>
    <w:lvl w:ilvl="4" w:tplc="39608228" w:tentative="1">
      <w:start w:val="1"/>
      <w:numFmt w:val="bullet"/>
      <w:lvlText w:val=""/>
      <w:lvlJc w:val="left"/>
      <w:pPr>
        <w:tabs>
          <w:tab w:val="num" w:pos="3240"/>
        </w:tabs>
        <w:ind w:left="3240" w:hanging="360"/>
      </w:pPr>
      <w:rPr>
        <w:rFonts w:ascii="Symbol" w:hAnsi="Symbol" w:hint="default"/>
      </w:rPr>
    </w:lvl>
    <w:lvl w:ilvl="5" w:tplc="BD783432" w:tentative="1">
      <w:start w:val="1"/>
      <w:numFmt w:val="bullet"/>
      <w:lvlText w:val=""/>
      <w:lvlJc w:val="left"/>
      <w:pPr>
        <w:tabs>
          <w:tab w:val="num" w:pos="3960"/>
        </w:tabs>
        <w:ind w:left="3960" w:hanging="360"/>
      </w:pPr>
      <w:rPr>
        <w:rFonts w:ascii="Symbol" w:hAnsi="Symbol" w:hint="default"/>
      </w:rPr>
    </w:lvl>
    <w:lvl w:ilvl="6" w:tplc="BB3A1562" w:tentative="1">
      <w:start w:val="1"/>
      <w:numFmt w:val="bullet"/>
      <w:lvlText w:val=""/>
      <w:lvlJc w:val="left"/>
      <w:pPr>
        <w:tabs>
          <w:tab w:val="num" w:pos="4680"/>
        </w:tabs>
        <w:ind w:left="4680" w:hanging="360"/>
      </w:pPr>
      <w:rPr>
        <w:rFonts w:ascii="Symbol" w:hAnsi="Symbol" w:hint="default"/>
      </w:rPr>
    </w:lvl>
    <w:lvl w:ilvl="7" w:tplc="D2664658" w:tentative="1">
      <w:start w:val="1"/>
      <w:numFmt w:val="bullet"/>
      <w:lvlText w:val=""/>
      <w:lvlJc w:val="left"/>
      <w:pPr>
        <w:tabs>
          <w:tab w:val="num" w:pos="5400"/>
        </w:tabs>
        <w:ind w:left="5400" w:hanging="360"/>
      </w:pPr>
      <w:rPr>
        <w:rFonts w:ascii="Symbol" w:hAnsi="Symbol" w:hint="default"/>
      </w:rPr>
    </w:lvl>
    <w:lvl w:ilvl="8" w:tplc="21041BCC" w:tentative="1">
      <w:start w:val="1"/>
      <w:numFmt w:val="bullet"/>
      <w:lvlText w:val=""/>
      <w:lvlJc w:val="left"/>
      <w:pPr>
        <w:tabs>
          <w:tab w:val="num" w:pos="6120"/>
        </w:tabs>
        <w:ind w:left="6120" w:hanging="360"/>
      </w:pPr>
      <w:rPr>
        <w:rFonts w:ascii="Symbol" w:hAnsi="Symbol" w:hint="default"/>
      </w:rPr>
    </w:lvl>
  </w:abstractNum>
  <w:abstractNum w:abstractNumId="10" w15:restartNumberingAfterBreak="0">
    <w:nsid w:val="0A5757C3"/>
    <w:multiLevelType w:val="hybridMultilevel"/>
    <w:tmpl w:val="1B7CB454"/>
    <w:lvl w:ilvl="0" w:tplc="5172F6D0">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B114755"/>
    <w:multiLevelType w:val="hybridMultilevel"/>
    <w:tmpl w:val="B1E2CA7C"/>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B9E55FE"/>
    <w:multiLevelType w:val="hybridMultilevel"/>
    <w:tmpl w:val="3834B1E8"/>
    <w:lvl w:ilvl="0" w:tplc="0C090001">
      <w:start w:val="1"/>
      <w:numFmt w:val="bullet"/>
      <w:lvlText w:val=""/>
      <w:lvlJc w:val="left"/>
      <w:pPr>
        <w:ind w:left="360" w:hanging="360"/>
      </w:pPr>
      <w:rPr>
        <w:rFonts w:ascii="Symbol" w:hAnsi="Symbol" w:hint="default"/>
      </w:rPr>
    </w:lvl>
    <w:lvl w:ilvl="1" w:tplc="7F7C15E2">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0C3156B0"/>
    <w:multiLevelType w:val="hybridMultilevel"/>
    <w:tmpl w:val="E190F15A"/>
    <w:lvl w:ilvl="0" w:tplc="985C981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08D2450"/>
    <w:multiLevelType w:val="hybridMultilevel"/>
    <w:tmpl w:val="7DBAB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44E3AD2"/>
    <w:multiLevelType w:val="hybridMultilevel"/>
    <w:tmpl w:val="AAC6F9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6C24BBD"/>
    <w:multiLevelType w:val="hybridMultilevel"/>
    <w:tmpl w:val="87A2E910"/>
    <w:lvl w:ilvl="0" w:tplc="0C090001">
      <w:start w:val="1"/>
      <w:numFmt w:val="bullet"/>
      <w:lvlText w:val=""/>
      <w:lvlJc w:val="left"/>
      <w:pPr>
        <w:tabs>
          <w:tab w:val="num" w:pos="720"/>
        </w:tabs>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50543A6A" w:tentative="1">
      <w:start w:val="1"/>
      <w:numFmt w:val="bullet"/>
      <w:lvlText w:val=""/>
      <w:lvlJc w:val="left"/>
      <w:pPr>
        <w:tabs>
          <w:tab w:val="num" w:pos="2160"/>
        </w:tabs>
        <w:ind w:left="2160" w:hanging="360"/>
      </w:pPr>
      <w:rPr>
        <w:rFonts w:ascii="Symbol" w:hAnsi="Symbol" w:hint="default"/>
      </w:rPr>
    </w:lvl>
    <w:lvl w:ilvl="3" w:tplc="879852D6" w:tentative="1">
      <w:start w:val="1"/>
      <w:numFmt w:val="bullet"/>
      <w:lvlText w:val=""/>
      <w:lvlJc w:val="left"/>
      <w:pPr>
        <w:tabs>
          <w:tab w:val="num" w:pos="2880"/>
        </w:tabs>
        <w:ind w:left="2880" w:hanging="360"/>
      </w:pPr>
      <w:rPr>
        <w:rFonts w:ascii="Symbol" w:hAnsi="Symbol" w:hint="default"/>
      </w:rPr>
    </w:lvl>
    <w:lvl w:ilvl="4" w:tplc="39608228" w:tentative="1">
      <w:start w:val="1"/>
      <w:numFmt w:val="bullet"/>
      <w:lvlText w:val=""/>
      <w:lvlJc w:val="left"/>
      <w:pPr>
        <w:tabs>
          <w:tab w:val="num" w:pos="3600"/>
        </w:tabs>
        <w:ind w:left="3600" w:hanging="360"/>
      </w:pPr>
      <w:rPr>
        <w:rFonts w:ascii="Symbol" w:hAnsi="Symbol" w:hint="default"/>
      </w:rPr>
    </w:lvl>
    <w:lvl w:ilvl="5" w:tplc="BD783432" w:tentative="1">
      <w:start w:val="1"/>
      <w:numFmt w:val="bullet"/>
      <w:lvlText w:val=""/>
      <w:lvlJc w:val="left"/>
      <w:pPr>
        <w:tabs>
          <w:tab w:val="num" w:pos="4320"/>
        </w:tabs>
        <w:ind w:left="4320" w:hanging="360"/>
      </w:pPr>
      <w:rPr>
        <w:rFonts w:ascii="Symbol" w:hAnsi="Symbol" w:hint="default"/>
      </w:rPr>
    </w:lvl>
    <w:lvl w:ilvl="6" w:tplc="BB3A1562" w:tentative="1">
      <w:start w:val="1"/>
      <w:numFmt w:val="bullet"/>
      <w:lvlText w:val=""/>
      <w:lvlJc w:val="left"/>
      <w:pPr>
        <w:tabs>
          <w:tab w:val="num" w:pos="5040"/>
        </w:tabs>
        <w:ind w:left="5040" w:hanging="360"/>
      </w:pPr>
      <w:rPr>
        <w:rFonts w:ascii="Symbol" w:hAnsi="Symbol" w:hint="default"/>
      </w:rPr>
    </w:lvl>
    <w:lvl w:ilvl="7" w:tplc="D2664658" w:tentative="1">
      <w:start w:val="1"/>
      <w:numFmt w:val="bullet"/>
      <w:lvlText w:val=""/>
      <w:lvlJc w:val="left"/>
      <w:pPr>
        <w:tabs>
          <w:tab w:val="num" w:pos="5760"/>
        </w:tabs>
        <w:ind w:left="5760" w:hanging="360"/>
      </w:pPr>
      <w:rPr>
        <w:rFonts w:ascii="Symbol" w:hAnsi="Symbol" w:hint="default"/>
      </w:rPr>
    </w:lvl>
    <w:lvl w:ilvl="8" w:tplc="21041BCC"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16F86D7F"/>
    <w:multiLevelType w:val="multilevel"/>
    <w:tmpl w:val="7D36194E"/>
    <w:name w:val="List Numbering"/>
    <w:lvl w:ilvl="0">
      <w:start w:val="1"/>
      <w:numFmt w:val="decimal"/>
      <w:pStyle w:val="Bullets"/>
      <w:lvlText w:val="%1."/>
      <w:lvlJc w:val="left"/>
      <w:pPr>
        <w:tabs>
          <w:tab w:val="num" w:pos="340"/>
        </w:tabs>
        <w:ind w:left="340" w:hanging="340"/>
      </w:pPr>
      <w:rPr>
        <w:rFonts w:hint="default"/>
      </w:rPr>
    </w:lvl>
    <w:lvl w:ilvl="1">
      <w:start w:val="1"/>
      <w:numFmt w:val="lowerLetter"/>
      <w:lvlText w:val="%2."/>
      <w:lvlJc w:val="left"/>
      <w:pPr>
        <w:tabs>
          <w:tab w:val="num" w:pos="680"/>
        </w:tabs>
        <w:ind w:left="680" w:hanging="340"/>
      </w:pPr>
      <w:rPr>
        <w:rFonts w:hint="default"/>
      </w:rPr>
    </w:lvl>
    <w:lvl w:ilvl="2">
      <w:start w:val="1"/>
      <w:numFmt w:val="lowerRoman"/>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8" w15:restartNumberingAfterBreak="0">
    <w:nsid w:val="17682597"/>
    <w:multiLevelType w:val="hybridMultilevel"/>
    <w:tmpl w:val="D23C04B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19533D86"/>
    <w:multiLevelType w:val="hybridMultilevel"/>
    <w:tmpl w:val="EBF6DA1A"/>
    <w:lvl w:ilvl="0" w:tplc="0C09000F">
      <w:start w:val="1"/>
      <w:numFmt w:val="decimal"/>
      <w:lvlText w:val="%1."/>
      <w:lvlJc w:val="left"/>
      <w:pPr>
        <w:ind w:left="-708" w:hanging="360"/>
      </w:pPr>
    </w:lvl>
    <w:lvl w:ilvl="1" w:tplc="0C090019" w:tentative="1">
      <w:start w:val="1"/>
      <w:numFmt w:val="lowerLetter"/>
      <w:lvlText w:val="%2."/>
      <w:lvlJc w:val="left"/>
      <w:pPr>
        <w:ind w:left="12" w:hanging="360"/>
      </w:pPr>
    </w:lvl>
    <w:lvl w:ilvl="2" w:tplc="0C09001B" w:tentative="1">
      <w:start w:val="1"/>
      <w:numFmt w:val="lowerRoman"/>
      <w:lvlText w:val="%3."/>
      <w:lvlJc w:val="right"/>
      <w:pPr>
        <w:ind w:left="732" w:hanging="180"/>
      </w:pPr>
    </w:lvl>
    <w:lvl w:ilvl="3" w:tplc="0C09000F" w:tentative="1">
      <w:start w:val="1"/>
      <w:numFmt w:val="decimal"/>
      <w:lvlText w:val="%4."/>
      <w:lvlJc w:val="left"/>
      <w:pPr>
        <w:ind w:left="1452" w:hanging="360"/>
      </w:pPr>
    </w:lvl>
    <w:lvl w:ilvl="4" w:tplc="0C090019" w:tentative="1">
      <w:start w:val="1"/>
      <w:numFmt w:val="lowerLetter"/>
      <w:lvlText w:val="%5."/>
      <w:lvlJc w:val="left"/>
      <w:pPr>
        <w:ind w:left="2172" w:hanging="360"/>
      </w:pPr>
    </w:lvl>
    <w:lvl w:ilvl="5" w:tplc="0C09001B" w:tentative="1">
      <w:start w:val="1"/>
      <w:numFmt w:val="lowerRoman"/>
      <w:lvlText w:val="%6."/>
      <w:lvlJc w:val="right"/>
      <w:pPr>
        <w:ind w:left="2892" w:hanging="180"/>
      </w:pPr>
    </w:lvl>
    <w:lvl w:ilvl="6" w:tplc="0C09000F" w:tentative="1">
      <w:start w:val="1"/>
      <w:numFmt w:val="decimal"/>
      <w:lvlText w:val="%7."/>
      <w:lvlJc w:val="left"/>
      <w:pPr>
        <w:ind w:left="3612" w:hanging="360"/>
      </w:pPr>
    </w:lvl>
    <w:lvl w:ilvl="7" w:tplc="0C090019" w:tentative="1">
      <w:start w:val="1"/>
      <w:numFmt w:val="lowerLetter"/>
      <w:lvlText w:val="%8."/>
      <w:lvlJc w:val="left"/>
      <w:pPr>
        <w:ind w:left="4332" w:hanging="360"/>
      </w:pPr>
    </w:lvl>
    <w:lvl w:ilvl="8" w:tplc="0C09001B" w:tentative="1">
      <w:start w:val="1"/>
      <w:numFmt w:val="lowerRoman"/>
      <w:lvlText w:val="%9."/>
      <w:lvlJc w:val="right"/>
      <w:pPr>
        <w:ind w:left="5052" w:hanging="180"/>
      </w:pPr>
    </w:lvl>
  </w:abstractNum>
  <w:abstractNum w:abstractNumId="20" w15:restartNumberingAfterBreak="0">
    <w:nsid w:val="195F01A1"/>
    <w:multiLevelType w:val="hybridMultilevel"/>
    <w:tmpl w:val="7CC05404"/>
    <w:lvl w:ilvl="0" w:tplc="7F7C15E2">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1" w15:restartNumberingAfterBreak="0">
    <w:nsid w:val="1A444A3C"/>
    <w:multiLevelType w:val="multilevel"/>
    <w:tmpl w:val="46E2C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A932539"/>
    <w:multiLevelType w:val="hybridMultilevel"/>
    <w:tmpl w:val="83FA84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3" w:hanging="360"/>
      </w:pPr>
      <w:rPr>
        <w:rFonts w:ascii="Courier New" w:hAnsi="Courier New" w:cs="Courier New" w:hint="default"/>
      </w:rPr>
    </w:lvl>
    <w:lvl w:ilvl="2" w:tplc="0C090005" w:tentative="1">
      <w:start w:val="1"/>
      <w:numFmt w:val="bullet"/>
      <w:lvlText w:val=""/>
      <w:lvlJc w:val="left"/>
      <w:pPr>
        <w:ind w:left="743" w:hanging="360"/>
      </w:pPr>
      <w:rPr>
        <w:rFonts w:ascii="Wingdings" w:hAnsi="Wingdings" w:hint="default"/>
      </w:rPr>
    </w:lvl>
    <w:lvl w:ilvl="3" w:tplc="0C090001" w:tentative="1">
      <w:start w:val="1"/>
      <w:numFmt w:val="bullet"/>
      <w:lvlText w:val=""/>
      <w:lvlJc w:val="left"/>
      <w:pPr>
        <w:ind w:left="1463" w:hanging="360"/>
      </w:pPr>
      <w:rPr>
        <w:rFonts w:ascii="Symbol" w:hAnsi="Symbol" w:hint="default"/>
      </w:rPr>
    </w:lvl>
    <w:lvl w:ilvl="4" w:tplc="0C090003" w:tentative="1">
      <w:start w:val="1"/>
      <w:numFmt w:val="bullet"/>
      <w:lvlText w:val="o"/>
      <w:lvlJc w:val="left"/>
      <w:pPr>
        <w:ind w:left="2183" w:hanging="360"/>
      </w:pPr>
      <w:rPr>
        <w:rFonts w:ascii="Courier New" w:hAnsi="Courier New" w:cs="Courier New" w:hint="default"/>
      </w:rPr>
    </w:lvl>
    <w:lvl w:ilvl="5" w:tplc="0C090005" w:tentative="1">
      <w:start w:val="1"/>
      <w:numFmt w:val="bullet"/>
      <w:lvlText w:val=""/>
      <w:lvlJc w:val="left"/>
      <w:pPr>
        <w:ind w:left="2903" w:hanging="360"/>
      </w:pPr>
      <w:rPr>
        <w:rFonts w:ascii="Wingdings" w:hAnsi="Wingdings" w:hint="default"/>
      </w:rPr>
    </w:lvl>
    <w:lvl w:ilvl="6" w:tplc="0C090001" w:tentative="1">
      <w:start w:val="1"/>
      <w:numFmt w:val="bullet"/>
      <w:lvlText w:val=""/>
      <w:lvlJc w:val="left"/>
      <w:pPr>
        <w:ind w:left="3623" w:hanging="360"/>
      </w:pPr>
      <w:rPr>
        <w:rFonts w:ascii="Symbol" w:hAnsi="Symbol" w:hint="default"/>
      </w:rPr>
    </w:lvl>
    <w:lvl w:ilvl="7" w:tplc="0C090003" w:tentative="1">
      <w:start w:val="1"/>
      <w:numFmt w:val="bullet"/>
      <w:lvlText w:val="o"/>
      <w:lvlJc w:val="left"/>
      <w:pPr>
        <w:ind w:left="4343" w:hanging="360"/>
      </w:pPr>
      <w:rPr>
        <w:rFonts w:ascii="Courier New" w:hAnsi="Courier New" w:cs="Courier New" w:hint="default"/>
      </w:rPr>
    </w:lvl>
    <w:lvl w:ilvl="8" w:tplc="0C090005" w:tentative="1">
      <w:start w:val="1"/>
      <w:numFmt w:val="bullet"/>
      <w:lvlText w:val=""/>
      <w:lvlJc w:val="left"/>
      <w:pPr>
        <w:ind w:left="5063" w:hanging="360"/>
      </w:pPr>
      <w:rPr>
        <w:rFonts w:ascii="Wingdings" w:hAnsi="Wingdings" w:hint="default"/>
      </w:rPr>
    </w:lvl>
  </w:abstractNum>
  <w:abstractNum w:abstractNumId="23" w15:restartNumberingAfterBreak="0">
    <w:nsid w:val="1AD33F8A"/>
    <w:multiLevelType w:val="hybridMultilevel"/>
    <w:tmpl w:val="A2F6538A"/>
    <w:lvl w:ilvl="0" w:tplc="7F7C15E2">
      <w:start w:val="1"/>
      <w:numFmt w:val="bullet"/>
      <w:lvlText w:val=""/>
      <w:lvlJc w:val="left"/>
      <w:pPr>
        <w:ind w:left="454" w:hanging="284"/>
      </w:pPr>
      <w:rPr>
        <w:rFonts w:ascii="Symbol" w:hAnsi="Symbol" w:hint="default"/>
      </w:rPr>
    </w:lvl>
    <w:lvl w:ilvl="1" w:tplc="0C090003">
      <w:start w:val="1"/>
      <w:numFmt w:val="bullet"/>
      <w:lvlText w:val="o"/>
      <w:lvlJc w:val="left"/>
      <w:pPr>
        <w:ind w:left="618" w:hanging="360"/>
      </w:pPr>
      <w:rPr>
        <w:rFonts w:ascii="Courier New" w:hAnsi="Courier New" w:cs="Courier New" w:hint="default"/>
      </w:rPr>
    </w:lvl>
    <w:lvl w:ilvl="2" w:tplc="0C090005" w:tentative="1">
      <w:start w:val="1"/>
      <w:numFmt w:val="bullet"/>
      <w:lvlText w:val=""/>
      <w:lvlJc w:val="left"/>
      <w:pPr>
        <w:ind w:left="1338" w:hanging="360"/>
      </w:pPr>
      <w:rPr>
        <w:rFonts w:ascii="Wingdings" w:hAnsi="Wingdings" w:hint="default"/>
      </w:rPr>
    </w:lvl>
    <w:lvl w:ilvl="3" w:tplc="0C090001">
      <w:start w:val="1"/>
      <w:numFmt w:val="bullet"/>
      <w:lvlText w:val=""/>
      <w:lvlJc w:val="left"/>
      <w:pPr>
        <w:ind w:left="2058" w:hanging="360"/>
      </w:pPr>
      <w:rPr>
        <w:rFonts w:ascii="Symbol" w:hAnsi="Symbol" w:hint="default"/>
      </w:rPr>
    </w:lvl>
    <w:lvl w:ilvl="4" w:tplc="0C090003" w:tentative="1">
      <w:start w:val="1"/>
      <w:numFmt w:val="bullet"/>
      <w:lvlText w:val="o"/>
      <w:lvlJc w:val="left"/>
      <w:pPr>
        <w:ind w:left="2778" w:hanging="360"/>
      </w:pPr>
      <w:rPr>
        <w:rFonts w:ascii="Courier New" w:hAnsi="Courier New" w:cs="Courier New" w:hint="default"/>
      </w:rPr>
    </w:lvl>
    <w:lvl w:ilvl="5" w:tplc="0C090005" w:tentative="1">
      <w:start w:val="1"/>
      <w:numFmt w:val="bullet"/>
      <w:lvlText w:val=""/>
      <w:lvlJc w:val="left"/>
      <w:pPr>
        <w:ind w:left="3498" w:hanging="360"/>
      </w:pPr>
      <w:rPr>
        <w:rFonts w:ascii="Wingdings" w:hAnsi="Wingdings" w:hint="default"/>
      </w:rPr>
    </w:lvl>
    <w:lvl w:ilvl="6" w:tplc="0C090001" w:tentative="1">
      <w:start w:val="1"/>
      <w:numFmt w:val="bullet"/>
      <w:lvlText w:val=""/>
      <w:lvlJc w:val="left"/>
      <w:pPr>
        <w:ind w:left="4218" w:hanging="360"/>
      </w:pPr>
      <w:rPr>
        <w:rFonts w:ascii="Symbol" w:hAnsi="Symbol" w:hint="default"/>
      </w:rPr>
    </w:lvl>
    <w:lvl w:ilvl="7" w:tplc="0C090003" w:tentative="1">
      <w:start w:val="1"/>
      <w:numFmt w:val="bullet"/>
      <w:lvlText w:val="o"/>
      <w:lvlJc w:val="left"/>
      <w:pPr>
        <w:ind w:left="4938" w:hanging="360"/>
      </w:pPr>
      <w:rPr>
        <w:rFonts w:ascii="Courier New" w:hAnsi="Courier New" w:cs="Courier New" w:hint="default"/>
      </w:rPr>
    </w:lvl>
    <w:lvl w:ilvl="8" w:tplc="0C090005" w:tentative="1">
      <w:start w:val="1"/>
      <w:numFmt w:val="bullet"/>
      <w:lvlText w:val=""/>
      <w:lvlJc w:val="left"/>
      <w:pPr>
        <w:ind w:left="5658" w:hanging="360"/>
      </w:pPr>
      <w:rPr>
        <w:rFonts w:ascii="Wingdings" w:hAnsi="Wingdings" w:hint="default"/>
      </w:rPr>
    </w:lvl>
  </w:abstractNum>
  <w:abstractNum w:abstractNumId="24" w15:restartNumberingAfterBreak="0">
    <w:nsid w:val="1D73778C"/>
    <w:multiLevelType w:val="hybridMultilevel"/>
    <w:tmpl w:val="5DB431D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1DBD1332"/>
    <w:multiLevelType w:val="hybridMultilevel"/>
    <w:tmpl w:val="1720A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1E0902F8"/>
    <w:multiLevelType w:val="hybridMultilevel"/>
    <w:tmpl w:val="34309D7A"/>
    <w:lvl w:ilvl="0" w:tplc="8BB89BC4">
      <w:start w:val="1"/>
      <w:numFmt w:val="bullet"/>
      <w:pStyle w:val="SummaryPoints"/>
      <w:lvlText w:val="•"/>
      <w:lvlJc w:val="left"/>
      <w:pPr>
        <w:ind w:left="1287" w:hanging="360"/>
      </w:pPr>
      <w:rPr>
        <w:rFonts w:ascii="Times" w:hAnsi="Times" w:cs="Times"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7" w15:restartNumberingAfterBreak="0">
    <w:nsid w:val="1E2A7A3B"/>
    <w:multiLevelType w:val="hybridMultilevel"/>
    <w:tmpl w:val="1AE4F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EA9752B"/>
    <w:multiLevelType w:val="hybridMultilevel"/>
    <w:tmpl w:val="0C3E1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213D56C2"/>
    <w:multiLevelType w:val="hybridMultilevel"/>
    <w:tmpl w:val="467EE522"/>
    <w:lvl w:ilvl="0" w:tplc="7F7C15E2">
      <w:start w:val="1"/>
      <w:numFmt w:val="bullet"/>
      <w:lvlText w:val=""/>
      <w:lvlJc w:val="left"/>
      <w:pPr>
        <w:ind w:left="454" w:hanging="284"/>
      </w:pPr>
      <w:rPr>
        <w:rFonts w:ascii="Symbol" w:hAnsi="Symbol" w:hint="default"/>
      </w:rPr>
    </w:lvl>
    <w:lvl w:ilvl="1" w:tplc="7F7C15E2">
      <w:start w:val="1"/>
      <w:numFmt w:val="bullet"/>
      <w:lvlText w:val=""/>
      <w:lvlJc w:val="left"/>
      <w:pPr>
        <w:ind w:left="618" w:hanging="360"/>
      </w:pPr>
      <w:rPr>
        <w:rFonts w:ascii="Symbol" w:hAnsi="Symbol" w:hint="default"/>
      </w:rPr>
    </w:lvl>
    <w:lvl w:ilvl="2" w:tplc="0C090005" w:tentative="1">
      <w:start w:val="1"/>
      <w:numFmt w:val="bullet"/>
      <w:lvlText w:val=""/>
      <w:lvlJc w:val="left"/>
      <w:pPr>
        <w:ind w:left="1338" w:hanging="360"/>
      </w:pPr>
      <w:rPr>
        <w:rFonts w:ascii="Wingdings" w:hAnsi="Wingdings" w:hint="default"/>
      </w:rPr>
    </w:lvl>
    <w:lvl w:ilvl="3" w:tplc="0C090001">
      <w:start w:val="1"/>
      <w:numFmt w:val="bullet"/>
      <w:lvlText w:val=""/>
      <w:lvlJc w:val="left"/>
      <w:pPr>
        <w:ind w:left="2058" w:hanging="360"/>
      </w:pPr>
      <w:rPr>
        <w:rFonts w:ascii="Symbol" w:hAnsi="Symbol" w:hint="default"/>
      </w:rPr>
    </w:lvl>
    <w:lvl w:ilvl="4" w:tplc="0C090003" w:tentative="1">
      <w:start w:val="1"/>
      <w:numFmt w:val="bullet"/>
      <w:lvlText w:val="o"/>
      <w:lvlJc w:val="left"/>
      <w:pPr>
        <w:ind w:left="2778" w:hanging="360"/>
      </w:pPr>
      <w:rPr>
        <w:rFonts w:ascii="Courier New" w:hAnsi="Courier New" w:cs="Courier New" w:hint="default"/>
      </w:rPr>
    </w:lvl>
    <w:lvl w:ilvl="5" w:tplc="0C090005" w:tentative="1">
      <w:start w:val="1"/>
      <w:numFmt w:val="bullet"/>
      <w:lvlText w:val=""/>
      <w:lvlJc w:val="left"/>
      <w:pPr>
        <w:ind w:left="3498" w:hanging="360"/>
      </w:pPr>
      <w:rPr>
        <w:rFonts w:ascii="Wingdings" w:hAnsi="Wingdings" w:hint="default"/>
      </w:rPr>
    </w:lvl>
    <w:lvl w:ilvl="6" w:tplc="0C090001" w:tentative="1">
      <w:start w:val="1"/>
      <w:numFmt w:val="bullet"/>
      <w:lvlText w:val=""/>
      <w:lvlJc w:val="left"/>
      <w:pPr>
        <w:ind w:left="4218" w:hanging="360"/>
      </w:pPr>
      <w:rPr>
        <w:rFonts w:ascii="Symbol" w:hAnsi="Symbol" w:hint="default"/>
      </w:rPr>
    </w:lvl>
    <w:lvl w:ilvl="7" w:tplc="0C090003" w:tentative="1">
      <w:start w:val="1"/>
      <w:numFmt w:val="bullet"/>
      <w:lvlText w:val="o"/>
      <w:lvlJc w:val="left"/>
      <w:pPr>
        <w:ind w:left="4938" w:hanging="360"/>
      </w:pPr>
      <w:rPr>
        <w:rFonts w:ascii="Courier New" w:hAnsi="Courier New" w:cs="Courier New" w:hint="default"/>
      </w:rPr>
    </w:lvl>
    <w:lvl w:ilvl="8" w:tplc="0C090005" w:tentative="1">
      <w:start w:val="1"/>
      <w:numFmt w:val="bullet"/>
      <w:lvlText w:val=""/>
      <w:lvlJc w:val="left"/>
      <w:pPr>
        <w:ind w:left="5658" w:hanging="360"/>
      </w:pPr>
      <w:rPr>
        <w:rFonts w:ascii="Wingdings" w:hAnsi="Wingdings" w:hint="default"/>
      </w:rPr>
    </w:lvl>
  </w:abstractNum>
  <w:abstractNum w:abstractNumId="30" w15:restartNumberingAfterBreak="0">
    <w:nsid w:val="23D43466"/>
    <w:multiLevelType w:val="hybridMultilevel"/>
    <w:tmpl w:val="D6BA5C0C"/>
    <w:lvl w:ilvl="0" w:tplc="985C981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51D752E"/>
    <w:multiLevelType w:val="hybridMultilevel"/>
    <w:tmpl w:val="8326B91A"/>
    <w:lvl w:ilvl="0" w:tplc="0C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261245E1"/>
    <w:multiLevelType w:val="hybridMultilevel"/>
    <w:tmpl w:val="F5C4189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26B93333"/>
    <w:multiLevelType w:val="hybridMultilevel"/>
    <w:tmpl w:val="D564E7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294A3F82"/>
    <w:multiLevelType w:val="hybridMultilevel"/>
    <w:tmpl w:val="DC424E1C"/>
    <w:lvl w:ilvl="0" w:tplc="25209CB8">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2A4B40C4"/>
    <w:multiLevelType w:val="hybridMultilevel"/>
    <w:tmpl w:val="A658E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2A8D1AD7"/>
    <w:multiLevelType w:val="hybridMultilevel"/>
    <w:tmpl w:val="CE32FDD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7" w15:restartNumberingAfterBreak="0">
    <w:nsid w:val="2D07CF8A"/>
    <w:multiLevelType w:val="hybridMultilevel"/>
    <w:tmpl w:val="6658A178"/>
    <w:lvl w:ilvl="0" w:tplc="F38A8F5E">
      <w:start w:val="1"/>
      <w:numFmt w:val="bullet"/>
      <w:lvlText w:val=""/>
      <w:lvlJc w:val="left"/>
      <w:pPr>
        <w:ind w:left="720" w:hanging="360"/>
      </w:pPr>
      <w:rPr>
        <w:rFonts w:ascii="Symbol" w:hAnsi="Symbol" w:hint="default"/>
      </w:rPr>
    </w:lvl>
    <w:lvl w:ilvl="1" w:tplc="B36E38FE">
      <w:start w:val="1"/>
      <w:numFmt w:val="bullet"/>
      <w:lvlText w:val="o"/>
      <w:lvlJc w:val="left"/>
      <w:pPr>
        <w:ind w:left="1440" w:hanging="360"/>
      </w:pPr>
      <w:rPr>
        <w:rFonts w:ascii="Courier New" w:hAnsi="Courier New" w:hint="default"/>
      </w:rPr>
    </w:lvl>
    <w:lvl w:ilvl="2" w:tplc="D4BCBA24">
      <w:start w:val="1"/>
      <w:numFmt w:val="bullet"/>
      <w:lvlText w:val=""/>
      <w:lvlJc w:val="left"/>
      <w:pPr>
        <w:ind w:left="2160" w:hanging="360"/>
      </w:pPr>
      <w:rPr>
        <w:rFonts w:ascii="Wingdings" w:hAnsi="Wingdings" w:hint="default"/>
      </w:rPr>
    </w:lvl>
    <w:lvl w:ilvl="3" w:tplc="8D58F5D0">
      <w:start w:val="1"/>
      <w:numFmt w:val="bullet"/>
      <w:lvlText w:val=""/>
      <w:lvlJc w:val="left"/>
      <w:pPr>
        <w:ind w:left="2880" w:hanging="360"/>
      </w:pPr>
      <w:rPr>
        <w:rFonts w:ascii="Symbol" w:hAnsi="Symbol" w:hint="default"/>
      </w:rPr>
    </w:lvl>
    <w:lvl w:ilvl="4" w:tplc="B9BE4814">
      <w:start w:val="1"/>
      <w:numFmt w:val="bullet"/>
      <w:lvlText w:val="o"/>
      <w:lvlJc w:val="left"/>
      <w:pPr>
        <w:ind w:left="3600" w:hanging="360"/>
      </w:pPr>
      <w:rPr>
        <w:rFonts w:ascii="Courier New" w:hAnsi="Courier New" w:hint="default"/>
      </w:rPr>
    </w:lvl>
    <w:lvl w:ilvl="5" w:tplc="A40047E6">
      <w:start w:val="1"/>
      <w:numFmt w:val="bullet"/>
      <w:lvlText w:val=""/>
      <w:lvlJc w:val="left"/>
      <w:pPr>
        <w:ind w:left="4320" w:hanging="360"/>
      </w:pPr>
      <w:rPr>
        <w:rFonts w:ascii="Wingdings" w:hAnsi="Wingdings" w:hint="default"/>
      </w:rPr>
    </w:lvl>
    <w:lvl w:ilvl="6" w:tplc="AD261D60">
      <w:start w:val="1"/>
      <w:numFmt w:val="bullet"/>
      <w:lvlText w:val=""/>
      <w:lvlJc w:val="left"/>
      <w:pPr>
        <w:ind w:left="5040" w:hanging="360"/>
      </w:pPr>
      <w:rPr>
        <w:rFonts w:ascii="Symbol" w:hAnsi="Symbol" w:hint="default"/>
      </w:rPr>
    </w:lvl>
    <w:lvl w:ilvl="7" w:tplc="6A7C7B44">
      <w:start w:val="1"/>
      <w:numFmt w:val="bullet"/>
      <w:lvlText w:val="o"/>
      <w:lvlJc w:val="left"/>
      <w:pPr>
        <w:ind w:left="5760" w:hanging="360"/>
      </w:pPr>
      <w:rPr>
        <w:rFonts w:ascii="Courier New" w:hAnsi="Courier New" w:hint="default"/>
      </w:rPr>
    </w:lvl>
    <w:lvl w:ilvl="8" w:tplc="4E68719A">
      <w:start w:val="1"/>
      <w:numFmt w:val="bullet"/>
      <w:lvlText w:val=""/>
      <w:lvlJc w:val="left"/>
      <w:pPr>
        <w:ind w:left="6480" w:hanging="360"/>
      </w:pPr>
      <w:rPr>
        <w:rFonts w:ascii="Wingdings" w:hAnsi="Wingdings" w:hint="default"/>
      </w:rPr>
    </w:lvl>
  </w:abstractNum>
  <w:abstractNum w:abstractNumId="38" w15:restartNumberingAfterBreak="0">
    <w:nsid w:val="2DC80892"/>
    <w:multiLevelType w:val="hybridMultilevel"/>
    <w:tmpl w:val="16841512"/>
    <w:lvl w:ilvl="0" w:tplc="92D81316">
      <w:start w:val="1"/>
      <w:numFmt w:val="bullet"/>
      <w:lvlText w:val=""/>
      <w:lvlJc w:val="left"/>
      <w:pPr>
        <w:tabs>
          <w:tab w:val="num" w:pos="720"/>
        </w:tabs>
        <w:ind w:left="720" w:hanging="360"/>
      </w:pPr>
      <w:rPr>
        <w:rFonts w:ascii="Symbol" w:hAnsi="Symbol" w:hint="default"/>
      </w:rPr>
    </w:lvl>
    <w:lvl w:ilvl="1" w:tplc="7428C1B6" w:tentative="1">
      <w:start w:val="1"/>
      <w:numFmt w:val="bullet"/>
      <w:lvlText w:val=""/>
      <w:lvlJc w:val="left"/>
      <w:pPr>
        <w:tabs>
          <w:tab w:val="num" w:pos="1440"/>
        </w:tabs>
        <w:ind w:left="1440" w:hanging="360"/>
      </w:pPr>
      <w:rPr>
        <w:rFonts w:ascii="Symbol" w:hAnsi="Symbol" w:hint="default"/>
      </w:rPr>
    </w:lvl>
    <w:lvl w:ilvl="2" w:tplc="01E89A30" w:tentative="1">
      <w:start w:val="1"/>
      <w:numFmt w:val="bullet"/>
      <w:lvlText w:val=""/>
      <w:lvlJc w:val="left"/>
      <w:pPr>
        <w:tabs>
          <w:tab w:val="num" w:pos="2160"/>
        </w:tabs>
        <w:ind w:left="2160" w:hanging="360"/>
      </w:pPr>
      <w:rPr>
        <w:rFonts w:ascii="Symbol" w:hAnsi="Symbol" w:hint="default"/>
      </w:rPr>
    </w:lvl>
    <w:lvl w:ilvl="3" w:tplc="8B3AD9F0" w:tentative="1">
      <w:start w:val="1"/>
      <w:numFmt w:val="bullet"/>
      <w:lvlText w:val=""/>
      <w:lvlJc w:val="left"/>
      <w:pPr>
        <w:tabs>
          <w:tab w:val="num" w:pos="2880"/>
        </w:tabs>
        <w:ind w:left="2880" w:hanging="360"/>
      </w:pPr>
      <w:rPr>
        <w:rFonts w:ascii="Symbol" w:hAnsi="Symbol" w:hint="default"/>
      </w:rPr>
    </w:lvl>
    <w:lvl w:ilvl="4" w:tplc="69B6F692" w:tentative="1">
      <w:start w:val="1"/>
      <w:numFmt w:val="bullet"/>
      <w:lvlText w:val=""/>
      <w:lvlJc w:val="left"/>
      <w:pPr>
        <w:tabs>
          <w:tab w:val="num" w:pos="3600"/>
        </w:tabs>
        <w:ind w:left="3600" w:hanging="360"/>
      </w:pPr>
      <w:rPr>
        <w:rFonts w:ascii="Symbol" w:hAnsi="Symbol" w:hint="default"/>
      </w:rPr>
    </w:lvl>
    <w:lvl w:ilvl="5" w:tplc="F8DCB17E" w:tentative="1">
      <w:start w:val="1"/>
      <w:numFmt w:val="bullet"/>
      <w:lvlText w:val=""/>
      <w:lvlJc w:val="left"/>
      <w:pPr>
        <w:tabs>
          <w:tab w:val="num" w:pos="4320"/>
        </w:tabs>
        <w:ind w:left="4320" w:hanging="360"/>
      </w:pPr>
      <w:rPr>
        <w:rFonts w:ascii="Symbol" w:hAnsi="Symbol" w:hint="default"/>
      </w:rPr>
    </w:lvl>
    <w:lvl w:ilvl="6" w:tplc="A16A0596" w:tentative="1">
      <w:start w:val="1"/>
      <w:numFmt w:val="bullet"/>
      <w:lvlText w:val=""/>
      <w:lvlJc w:val="left"/>
      <w:pPr>
        <w:tabs>
          <w:tab w:val="num" w:pos="5040"/>
        </w:tabs>
        <w:ind w:left="5040" w:hanging="360"/>
      </w:pPr>
      <w:rPr>
        <w:rFonts w:ascii="Symbol" w:hAnsi="Symbol" w:hint="default"/>
      </w:rPr>
    </w:lvl>
    <w:lvl w:ilvl="7" w:tplc="C344B636" w:tentative="1">
      <w:start w:val="1"/>
      <w:numFmt w:val="bullet"/>
      <w:lvlText w:val=""/>
      <w:lvlJc w:val="left"/>
      <w:pPr>
        <w:tabs>
          <w:tab w:val="num" w:pos="5760"/>
        </w:tabs>
        <w:ind w:left="5760" w:hanging="360"/>
      </w:pPr>
      <w:rPr>
        <w:rFonts w:ascii="Symbol" w:hAnsi="Symbol" w:hint="default"/>
      </w:rPr>
    </w:lvl>
    <w:lvl w:ilvl="8" w:tplc="DA00B930" w:tentative="1">
      <w:start w:val="1"/>
      <w:numFmt w:val="bullet"/>
      <w:lvlText w:val=""/>
      <w:lvlJc w:val="left"/>
      <w:pPr>
        <w:tabs>
          <w:tab w:val="num" w:pos="6480"/>
        </w:tabs>
        <w:ind w:left="6480" w:hanging="360"/>
      </w:pPr>
      <w:rPr>
        <w:rFonts w:ascii="Symbol" w:hAnsi="Symbol" w:hint="default"/>
      </w:rPr>
    </w:lvl>
  </w:abstractNum>
  <w:abstractNum w:abstractNumId="39" w15:restartNumberingAfterBreak="0">
    <w:nsid w:val="2F7C5306"/>
    <w:multiLevelType w:val="hybridMultilevel"/>
    <w:tmpl w:val="94864464"/>
    <w:lvl w:ilvl="0" w:tplc="5172F6D0">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309F0612"/>
    <w:multiLevelType w:val="hybridMultilevel"/>
    <w:tmpl w:val="FF8677A6"/>
    <w:lvl w:ilvl="0" w:tplc="7F7C15E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22B6098"/>
    <w:multiLevelType w:val="multilevel"/>
    <w:tmpl w:val="BF2E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41668D3"/>
    <w:multiLevelType w:val="hybridMultilevel"/>
    <w:tmpl w:val="6A28E1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350E105B"/>
    <w:multiLevelType w:val="hybridMultilevel"/>
    <w:tmpl w:val="5D366688"/>
    <w:name w:val="Bullets2"/>
    <w:lvl w:ilvl="0" w:tplc="4AFC1810">
      <w:numFmt w:val="bullet"/>
      <w:lvlText w:val="-"/>
      <w:lvlJc w:val="left"/>
      <w:pPr>
        <w:ind w:left="1060" w:hanging="360"/>
      </w:pPr>
      <w:rPr>
        <w:rFonts w:ascii="Arial" w:eastAsia="Times New Roman" w:hAnsi="Arial" w:cs="Arial" w:hint="default"/>
      </w:rPr>
    </w:lvl>
    <w:lvl w:ilvl="1" w:tplc="0C090003" w:tentative="1">
      <w:start w:val="1"/>
      <w:numFmt w:val="bullet"/>
      <w:lvlText w:val="o"/>
      <w:lvlJc w:val="left"/>
      <w:pPr>
        <w:ind w:left="1780" w:hanging="360"/>
      </w:pPr>
      <w:rPr>
        <w:rFonts w:ascii="Courier New" w:hAnsi="Courier New" w:cs="Courier New" w:hint="default"/>
      </w:rPr>
    </w:lvl>
    <w:lvl w:ilvl="2" w:tplc="0C090005" w:tentative="1">
      <w:start w:val="1"/>
      <w:numFmt w:val="bullet"/>
      <w:lvlText w:val=""/>
      <w:lvlJc w:val="left"/>
      <w:pPr>
        <w:ind w:left="2500" w:hanging="360"/>
      </w:pPr>
      <w:rPr>
        <w:rFonts w:ascii="Wingdings" w:hAnsi="Wingdings" w:hint="default"/>
      </w:rPr>
    </w:lvl>
    <w:lvl w:ilvl="3" w:tplc="0C090001" w:tentative="1">
      <w:start w:val="1"/>
      <w:numFmt w:val="bullet"/>
      <w:lvlText w:val=""/>
      <w:lvlJc w:val="left"/>
      <w:pPr>
        <w:ind w:left="3220" w:hanging="360"/>
      </w:pPr>
      <w:rPr>
        <w:rFonts w:ascii="Symbol" w:hAnsi="Symbol" w:hint="default"/>
      </w:rPr>
    </w:lvl>
    <w:lvl w:ilvl="4" w:tplc="0C090003" w:tentative="1">
      <w:start w:val="1"/>
      <w:numFmt w:val="bullet"/>
      <w:lvlText w:val="o"/>
      <w:lvlJc w:val="left"/>
      <w:pPr>
        <w:ind w:left="3940" w:hanging="360"/>
      </w:pPr>
      <w:rPr>
        <w:rFonts w:ascii="Courier New" w:hAnsi="Courier New" w:cs="Courier New" w:hint="default"/>
      </w:rPr>
    </w:lvl>
    <w:lvl w:ilvl="5" w:tplc="0C090005" w:tentative="1">
      <w:start w:val="1"/>
      <w:numFmt w:val="bullet"/>
      <w:lvlText w:val=""/>
      <w:lvlJc w:val="left"/>
      <w:pPr>
        <w:ind w:left="4660" w:hanging="360"/>
      </w:pPr>
      <w:rPr>
        <w:rFonts w:ascii="Wingdings" w:hAnsi="Wingdings" w:hint="default"/>
      </w:rPr>
    </w:lvl>
    <w:lvl w:ilvl="6" w:tplc="0C090001" w:tentative="1">
      <w:start w:val="1"/>
      <w:numFmt w:val="bullet"/>
      <w:lvlText w:val=""/>
      <w:lvlJc w:val="left"/>
      <w:pPr>
        <w:ind w:left="5380" w:hanging="360"/>
      </w:pPr>
      <w:rPr>
        <w:rFonts w:ascii="Symbol" w:hAnsi="Symbol" w:hint="default"/>
      </w:rPr>
    </w:lvl>
    <w:lvl w:ilvl="7" w:tplc="0C090003" w:tentative="1">
      <w:start w:val="1"/>
      <w:numFmt w:val="bullet"/>
      <w:lvlText w:val="o"/>
      <w:lvlJc w:val="left"/>
      <w:pPr>
        <w:ind w:left="6100" w:hanging="360"/>
      </w:pPr>
      <w:rPr>
        <w:rFonts w:ascii="Courier New" w:hAnsi="Courier New" w:cs="Courier New" w:hint="default"/>
      </w:rPr>
    </w:lvl>
    <w:lvl w:ilvl="8" w:tplc="0C090005" w:tentative="1">
      <w:start w:val="1"/>
      <w:numFmt w:val="bullet"/>
      <w:lvlText w:val=""/>
      <w:lvlJc w:val="left"/>
      <w:pPr>
        <w:ind w:left="6820" w:hanging="360"/>
      </w:pPr>
      <w:rPr>
        <w:rFonts w:ascii="Wingdings" w:hAnsi="Wingdings" w:hint="default"/>
      </w:rPr>
    </w:lvl>
  </w:abstractNum>
  <w:abstractNum w:abstractNumId="44" w15:restartNumberingAfterBreak="0">
    <w:nsid w:val="386B2BDC"/>
    <w:multiLevelType w:val="multilevel"/>
    <w:tmpl w:val="EC9497BE"/>
    <w:name w:val="Bullets"/>
    <w:lvl w:ilvl="0">
      <w:start w:val="1"/>
      <w:numFmt w:val="bullet"/>
      <w:lvlText w:val="•"/>
      <w:lvlJc w:val="left"/>
      <w:pPr>
        <w:tabs>
          <w:tab w:val="num" w:pos="2439"/>
        </w:tabs>
        <w:ind w:left="2439" w:hanging="170"/>
      </w:pPr>
      <w:rPr>
        <w:rFonts w:ascii="Calibri" w:hAnsi="Calibri" w:hint="default"/>
        <w:color w:val="4472C4" w:themeColor="accent1"/>
        <w:position w:val="2"/>
        <w:sz w:val="20"/>
      </w:rPr>
    </w:lvl>
    <w:lvl w:ilvl="1">
      <w:start w:val="1"/>
      <w:numFmt w:val="bullet"/>
      <w:lvlText w:val="–"/>
      <w:lvlJc w:val="left"/>
      <w:pPr>
        <w:tabs>
          <w:tab w:val="num" w:pos="340"/>
        </w:tabs>
        <w:ind w:left="340" w:hanging="170"/>
      </w:pPr>
      <w:rPr>
        <w:rFonts w:ascii="Arial" w:hAnsi="Arial" w:hint="default"/>
        <w:color w:val="auto"/>
      </w:rPr>
    </w:lvl>
    <w:lvl w:ilvl="2">
      <w:start w:val="1"/>
      <w:numFmt w:val="bullet"/>
      <w:lvlText w:val="–"/>
      <w:lvlJc w:val="left"/>
      <w:pPr>
        <w:tabs>
          <w:tab w:val="num" w:pos="510"/>
        </w:tabs>
        <w:ind w:left="510" w:hanging="170"/>
      </w:pPr>
      <w:rPr>
        <w:rFonts w:ascii="Arial" w:hAnsi="Arial" w:hint="default"/>
        <w:color w:val="auto"/>
      </w:rPr>
    </w:lvl>
    <w:lvl w:ilvl="3">
      <w:start w:val="1"/>
      <w:numFmt w:val="bullet"/>
      <w:lvlText w:val="–"/>
      <w:lvlJc w:val="left"/>
      <w:pPr>
        <w:tabs>
          <w:tab w:val="num" w:pos="680"/>
        </w:tabs>
        <w:ind w:left="680" w:hanging="170"/>
      </w:pPr>
      <w:rPr>
        <w:rFonts w:ascii="Circular Std Book" w:hAnsi="Circular Std Book" w:hint="default"/>
        <w:color w:val="auto"/>
      </w:rPr>
    </w:lvl>
    <w:lvl w:ilvl="4">
      <w:start w:val="1"/>
      <w:numFmt w:val="bullet"/>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45" w15:restartNumberingAfterBreak="0">
    <w:nsid w:val="3AA635F5"/>
    <w:multiLevelType w:val="multilevel"/>
    <w:tmpl w:val="75D62E6A"/>
    <w:lvl w:ilvl="0">
      <w:start w:val="3"/>
      <w:numFmt w:val="decimal"/>
      <w:lvlText w:val="%1"/>
      <w:lvlJc w:val="left"/>
      <w:pPr>
        <w:ind w:left="1572" w:hanging="775"/>
      </w:pPr>
      <w:rPr>
        <w:rFonts w:hint="default"/>
        <w:lang w:val="en-US" w:eastAsia="en-US" w:bidi="ar-SA"/>
      </w:rPr>
    </w:lvl>
    <w:lvl w:ilvl="1">
      <w:start w:val="4"/>
      <w:numFmt w:val="decimal"/>
      <w:lvlText w:val="%1.%2"/>
      <w:lvlJc w:val="left"/>
      <w:pPr>
        <w:ind w:left="1572" w:hanging="775"/>
      </w:pPr>
      <w:rPr>
        <w:rFonts w:hint="default"/>
        <w:lang w:val="en-US" w:eastAsia="en-US" w:bidi="ar-SA"/>
      </w:rPr>
    </w:lvl>
    <w:lvl w:ilvl="2">
      <w:start w:val="1"/>
      <w:numFmt w:val="decimal"/>
      <w:lvlText w:val="%1.%2.%3"/>
      <w:lvlJc w:val="left"/>
      <w:pPr>
        <w:ind w:left="1572" w:hanging="775"/>
      </w:pPr>
      <w:rPr>
        <w:rFonts w:ascii="Trebuchet MS" w:eastAsia="Trebuchet MS" w:hAnsi="Trebuchet MS" w:cs="Trebuchet MS" w:hint="default"/>
        <w:b w:val="0"/>
        <w:bCs w:val="0"/>
        <w:i w:val="0"/>
        <w:iCs w:val="0"/>
        <w:w w:val="96"/>
        <w:sz w:val="17"/>
        <w:szCs w:val="17"/>
        <w:lang w:val="en-US" w:eastAsia="en-US" w:bidi="ar-SA"/>
      </w:rPr>
    </w:lvl>
    <w:lvl w:ilvl="3">
      <w:numFmt w:val="bullet"/>
      <w:lvlText w:val="•"/>
      <w:lvlJc w:val="left"/>
      <w:pPr>
        <w:ind w:left="2393" w:hanging="775"/>
      </w:pPr>
      <w:rPr>
        <w:rFonts w:hint="default"/>
        <w:lang w:val="en-US" w:eastAsia="en-US" w:bidi="ar-SA"/>
      </w:rPr>
    </w:lvl>
    <w:lvl w:ilvl="4">
      <w:numFmt w:val="bullet"/>
      <w:lvlText w:val="•"/>
      <w:lvlJc w:val="left"/>
      <w:pPr>
        <w:ind w:left="2665" w:hanging="775"/>
      </w:pPr>
      <w:rPr>
        <w:rFonts w:hint="default"/>
        <w:lang w:val="en-US" w:eastAsia="en-US" w:bidi="ar-SA"/>
      </w:rPr>
    </w:lvl>
    <w:lvl w:ilvl="5">
      <w:numFmt w:val="bullet"/>
      <w:lvlText w:val="•"/>
      <w:lvlJc w:val="left"/>
      <w:pPr>
        <w:ind w:left="2936" w:hanging="775"/>
      </w:pPr>
      <w:rPr>
        <w:rFonts w:hint="default"/>
        <w:lang w:val="en-US" w:eastAsia="en-US" w:bidi="ar-SA"/>
      </w:rPr>
    </w:lvl>
    <w:lvl w:ilvl="6">
      <w:numFmt w:val="bullet"/>
      <w:lvlText w:val="•"/>
      <w:lvlJc w:val="left"/>
      <w:pPr>
        <w:ind w:left="3207" w:hanging="775"/>
      </w:pPr>
      <w:rPr>
        <w:rFonts w:hint="default"/>
        <w:lang w:val="en-US" w:eastAsia="en-US" w:bidi="ar-SA"/>
      </w:rPr>
    </w:lvl>
    <w:lvl w:ilvl="7">
      <w:numFmt w:val="bullet"/>
      <w:lvlText w:val="•"/>
      <w:lvlJc w:val="left"/>
      <w:pPr>
        <w:ind w:left="3479" w:hanging="775"/>
      </w:pPr>
      <w:rPr>
        <w:rFonts w:hint="default"/>
        <w:lang w:val="en-US" w:eastAsia="en-US" w:bidi="ar-SA"/>
      </w:rPr>
    </w:lvl>
    <w:lvl w:ilvl="8">
      <w:numFmt w:val="bullet"/>
      <w:lvlText w:val="•"/>
      <w:lvlJc w:val="left"/>
      <w:pPr>
        <w:ind w:left="3750" w:hanging="775"/>
      </w:pPr>
      <w:rPr>
        <w:rFonts w:hint="default"/>
        <w:lang w:val="en-US" w:eastAsia="en-US" w:bidi="ar-SA"/>
      </w:rPr>
    </w:lvl>
  </w:abstractNum>
  <w:abstractNum w:abstractNumId="46" w15:restartNumberingAfterBreak="0">
    <w:nsid w:val="3B1D1098"/>
    <w:multiLevelType w:val="hybridMultilevel"/>
    <w:tmpl w:val="93362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3FAA235B"/>
    <w:multiLevelType w:val="hybridMultilevel"/>
    <w:tmpl w:val="0F42BF88"/>
    <w:lvl w:ilvl="0" w:tplc="0C090001">
      <w:start w:val="1"/>
      <w:numFmt w:val="bullet"/>
      <w:lvlText w:val=""/>
      <w:lvlJc w:val="left"/>
      <w:pPr>
        <w:ind w:left="1777"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15:restartNumberingAfterBreak="0">
    <w:nsid w:val="3FBE0E02"/>
    <w:multiLevelType w:val="multilevel"/>
    <w:tmpl w:val="470C21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14D6FAF"/>
    <w:multiLevelType w:val="hybridMultilevel"/>
    <w:tmpl w:val="991C54B4"/>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42B27825"/>
    <w:multiLevelType w:val="hybridMultilevel"/>
    <w:tmpl w:val="F6FE0BE6"/>
    <w:lvl w:ilvl="0" w:tplc="5172F6D0">
      <w:start w:val="1"/>
      <w:numFmt w:val="bullet"/>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43635F1B"/>
    <w:multiLevelType w:val="hybridMultilevel"/>
    <w:tmpl w:val="941EC9F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43711184"/>
    <w:multiLevelType w:val="hybridMultilevel"/>
    <w:tmpl w:val="6B74D1BC"/>
    <w:lvl w:ilvl="0" w:tplc="0C090001">
      <w:start w:val="1"/>
      <w:numFmt w:val="bullet"/>
      <w:lvlText w:val=""/>
      <w:lvlJc w:val="left"/>
      <w:pPr>
        <w:ind w:left="429" w:hanging="360"/>
      </w:pPr>
      <w:rPr>
        <w:rFonts w:ascii="Symbol" w:hAnsi="Symbol" w:hint="default"/>
      </w:rPr>
    </w:lvl>
    <w:lvl w:ilvl="1" w:tplc="0C090003" w:tentative="1">
      <w:start w:val="1"/>
      <w:numFmt w:val="bullet"/>
      <w:lvlText w:val="o"/>
      <w:lvlJc w:val="left"/>
      <w:pPr>
        <w:ind w:left="1149" w:hanging="360"/>
      </w:pPr>
      <w:rPr>
        <w:rFonts w:ascii="Courier New" w:hAnsi="Courier New" w:cs="Courier New" w:hint="default"/>
      </w:rPr>
    </w:lvl>
    <w:lvl w:ilvl="2" w:tplc="0C090005" w:tentative="1">
      <w:start w:val="1"/>
      <w:numFmt w:val="bullet"/>
      <w:lvlText w:val=""/>
      <w:lvlJc w:val="left"/>
      <w:pPr>
        <w:ind w:left="1869" w:hanging="360"/>
      </w:pPr>
      <w:rPr>
        <w:rFonts w:ascii="Wingdings" w:hAnsi="Wingdings" w:hint="default"/>
      </w:rPr>
    </w:lvl>
    <w:lvl w:ilvl="3" w:tplc="0C090001" w:tentative="1">
      <w:start w:val="1"/>
      <w:numFmt w:val="bullet"/>
      <w:lvlText w:val=""/>
      <w:lvlJc w:val="left"/>
      <w:pPr>
        <w:ind w:left="2589" w:hanging="360"/>
      </w:pPr>
      <w:rPr>
        <w:rFonts w:ascii="Symbol" w:hAnsi="Symbol" w:hint="default"/>
      </w:rPr>
    </w:lvl>
    <w:lvl w:ilvl="4" w:tplc="0C090003" w:tentative="1">
      <w:start w:val="1"/>
      <w:numFmt w:val="bullet"/>
      <w:lvlText w:val="o"/>
      <w:lvlJc w:val="left"/>
      <w:pPr>
        <w:ind w:left="3309" w:hanging="360"/>
      </w:pPr>
      <w:rPr>
        <w:rFonts w:ascii="Courier New" w:hAnsi="Courier New" w:cs="Courier New" w:hint="default"/>
      </w:rPr>
    </w:lvl>
    <w:lvl w:ilvl="5" w:tplc="0C090005" w:tentative="1">
      <w:start w:val="1"/>
      <w:numFmt w:val="bullet"/>
      <w:lvlText w:val=""/>
      <w:lvlJc w:val="left"/>
      <w:pPr>
        <w:ind w:left="4029" w:hanging="360"/>
      </w:pPr>
      <w:rPr>
        <w:rFonts w:ascii="Wingdings" w:hAnsi="Wingdings" w:hint="default"/>
      </w:rPr>
    </w:lvl>
    <w:lvl w:ilvl="6" w:tplc="0C090001" w:tentative="1">
      <w:start w:val="1"/>
      <w:numFmt w:val="bullet"/>
      <w:lvlText w:val=""/>
      <w:lvlJc w:val="left"/>
      <w:pPr>
        <w:ind w:left="4749" w:hanging="360"/>
      </w:pPr>
      <w:rPr>
        <w:rFonts w:ascii="Symbol" w:hAnsi="Symbol" w:hint="default"/>
      </w:rPr>
    </w:lvl>
    <w:lvl w:ilvl="7" w:tplc="0C090003" w:tentative="1">
      <w:start w:val="1"/>
      <w:numFmt w:val="bullet"/>
      <w:lvlText w:val="o"/>
      <w:lvlJc w:val="left"/>
      <w:pPr>
        <w:ind w:left="5469" w:hanging="360"/>
      </w:pPr>
      <w:rPr>
        <w:rFonts w:ascii="Courier New" w:hAnsi="Courier New" w:cs="Courier New" w:hint="default"/>
      </w:rPr>
    </w:lvl>
    <w:lvl w:ilvl="8" w:tplc="0C090005" w:tentative="1">
      <w:start w:val="1"/>
      <w:numFmt w:val="bullet"/>
      <w:lvlText w:val=""/>
      <w:lvlJc w:val="left"/>
      <w:pPr>
        <w:ind w:left="6189" w:hanging="360"/>
      </w:pPr>
      <w:rPr>
        <w:rFonts w:ascii="Wingdings" w:hAnsi="Wingdings" w:hint="default"/>
      </w:rPr>
    </w:lvl>
  </w:abstractNum>
  <w:abstractNum w:abstractNumId="53" w15:restartNumberingAfterBreak="0">
    <w:nsid w:val="44B0442E"/>
    <w:multiLevelType w:val="hybridMultilevel"/>
    <w:tmpl w:val="C6AEA65C"/>
    <w:lvl w:ilvl="0" w:tplc="C98CBE28">
      <w:start w:val="2"/>
      <w:numFmt w:val="decimal"/>
      <w:lvlText w:val="%1."/>
      <w:lvlJc w:val="left"/>
      <w:pPr>
        <w:ind w:left="627" w:hanging="517"/>
      </w:pPr>
      <w:rPr>
        <w:rFonts w:ascii="Calibri" w:eastAsia="Calibri" w:hAnsi="Calibri" w:cs="Calibri" w:hint="default"/>
        <w:b/>
        <w:bCs/>
        <w:i w:val="0"/>
        <w:iCs w:val="0"/>
        <w:color w:val="003263"/>
        <w:w w:val="97"/>
        <w:sz w:val="16"/>
        <w:szCs w:val="16"/>
        <w:lang w:val="en-US" w:eastAsia="en-US" w:bidi="ar-SA"/>
      </w:rPr>
    </w:lvl>
    <w:lvl w:ilvl="1" w:tplc="9A66CBD8">
      <w:numFmt w:val="bullet"/>
      <w:lvlText w:val="•"/>
      <w:lvlJc w:val="left"/>
      <w:pPr>
        <w:ind w:left="500" w:hanging="200"/>
      </w:pPr>
      <w:rPr>
        <w:rFonts w:ascii="Trebuchet MS" w:eastAsia="Trebuchet MS" w:hAnsi="Trebuchet MS" w:cs="Trebuchet MS" w:hint="default"/>
        <w:w w:val="95"/>
        <w:lang w:val="en-US" w:eastAsia="en-US" w:bidi="ar-SA"/>
      </w:rPr>
    </w:lvl>
    <w:lvl w:ilvl="2" w:tplc="9C3AFCA0">
      <w:numFmt w:val="bullet"/>
      <w:lvlText w:val="•"/>
      <w:lvlJc w:val="left"/>
      <w:pPr>
        <w:ind w:left="910" w:hanging="284"/>
      </w:pPr>
      <w:rPr>
        <w:rFonts w:ascii="Trebuchet MS" w:eastAsia="Trebuchet MS" w:hAnsi="Trebuchet MS" w:cs="Trebuchet MS" w:hint="default"/>
        <w:b w:val="0"/>
        <w:bCs w:val="0"/>
        <w:i w:val="0"/>
        <w:iCs w:val="0"/>
        <w:color w:val="8ACED7"/>
        <w:w w:val="95"/>
        <w:sz w:val="19"/>
        <w:szCs w:val="19"/>
        <w:lang w:val="en-US" w:eastAsia="en-US" w:bidi="ar-SA"/>
      </w:rPr>
    </w:lvl>
    <w:lvl w:ilvl="3" w:tplc="4ADAE37C">
      <w:numFmt w:val="bullet"/>
      <w:lvlText w:val="•"/>
      <w:lvlJc w:val="left"/>
      <w:pPr>
        <w:ind w:left="919" w:hanging="284"/>
      </w:pPr>
      <w:rPr>
        <w:rFonts w:hint="default"/>
        <w:lang w:val="en-US" w:eastAsia="en-US" w:bidi="ar-SA"/>
      </w:rPr>
    </w:lvl>
    <w:lvl w:ilvl="4" w:tplc="A190B02E">
      <w:numFmt w:val="bullet"/>
      <w:lvlText w:val="•"/>
      <w:lvlJc w:val="left"/>
      <w:pPr>
        <w:ind w:left="918" w:hanging="284"/>
      </w:pPr>
      <w:rPr>
        <w:rFonts w:hint="default"/>
        <w:lang w:val="en-US" w:eastAsia="en-US" w:bidi="ar-SA"/>
      </w:rPr>
    </w:lvl>
    <w:lvl w:ilvl="5" w:tplc="6E9AA188">
      <w:numFmt w:val="bullet"/>
      <w:lvlText w:val="•"/>
      <w:lvlJc w:val="left"/>
      <w:pPr>
        <w:ind w:left="918" w:hanging="284"/>
      </w:pPr>
      <w:rPr>
        <w:rFonts w:hint="default"/>
        <w:lang w:val="en-US" w:eastAsia="en-US" w:bidi="ar-SA"/>
      </w:rPr>
    </w:lvl>
    <w:lvl w:ilvl="6" w:tplc="806A0910">
      <w:numFmt w:val="bullet"/>
      <w:lvlText w:val="•"/>
      <w:lvlJc w:val="left"/>
      <w:pPr>
        <w:ind w:left="917" w:hanging="284"/>
      </w:pPr>
      <w:rPr>
        <w:rFonts w:hint="default"/>
        <w:lang w:val="en-US" w:eastAsia="en-US" w:bidi="ar-SA"/>
      </w:rPr>
    </w:lvl>
    <w:lvl w:ilvl="7" w:tplc="081A3D72">
      <w:numFmt w:val="bullet"/>
      <w:lvlText w:val="•"/>
      <w:lvlJc w:val="left"/>
      <w:pPr>
        <w:ind w:left="917" w:hanging="284"/>
      </w:pPr>
      <w:rPr>
        <w:rFonts w:hint="default"/>
        <w:lang w:val="en-US" w:eastAsia="en-US" w:bidi="ar-SA"/>
      </w:rPr>
    </w:lvl>
    <w:lvl w:ilvl="8" w:tplc="8ED06498">
      <w:numFmt w:val="bullet"/>
      <w:lvlText w:val="•"/>
      <w:lvlJc w:val="left"/>
      <w:pPr>
        <w:ind w:left="916" w:hanging="284"/>
      </w:pPr>
      <w:rPr>
        <w:rFonts w:hint="default"/>
        <w:lang w:val="en-US" w:eastAsia="en-US" w:bidi="ar-SA"/>
      </w:rPr>
    </w:lvl>
  </w:abstractNum>
  <w:abstractNum w:abstractNumId="54" w15:restartNumberingAfterBreak="0">
    <w:nsid w:val="46432FA8"/>
    <w:multiLevelType w:val="hybridMultilevel"/>
    <w:tmpl w:val="EB8035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5" w15:restartNumberingAfterBreak="0">
    <w:nsid w:val="46AF654A"/>
    <w:multiLevelType w:val="multilevel"/>
    <w:tmpl w:val="CB4247E6"/>
    <w:name w:val="TableBullets"/>
    <w:lvl w:ilvl="0">
      <w:start w:val="1"/>
      <w:numFmt w:val="bullet"/>
      <w:pStyle w:val="TableTextBullet1"/>
      <w:lvlText w:val="·"/>
      <w:lvlJc w:val="left"/>
      <w:pPr>
        <w:ind w:left="170" w:hanging="170"/>
      </w:pPr>
      <w:rPr>
        <w:rFonts w:ascii="Symbol" w:hAnsi="Symbol" w:hint="default"/>
      </w:rPr>
    </w:lvl>
    <w:lvl w:ilvl="1">
      <w:start w:val="1"/>
      <w:numFmt w:val="bullet"/>
      <w:pStyle w:val="TableTextBullet2"/>
      <w:lvlText w:val="–"/>
      <w:lvlJc w:val="left"/>
      <w:pPr>
        <w:ind w:left="340" w:hanging="170"/>
      </w:pPr>
      <w:rPr>
        <w:rFonts w:ascii="Circular Std Book" w:hAnsi="Circular Std Book" w:hint="default"/>
      </w:rPr>
    </w:lvl>
    <w:lvl w:ilvl="2">
      <w:start w:val="1"/>
      <w:numFmt w:val="bullet"/>
      <w:pStyle w:val="TableTextBullet3"/>
      <w:lvlText w:val="–"/>
      <w:lvlJc w:val="left"/>
      <w:pPr>
        <w:ind w:left="510" w:hanging="170"/>
      </w:pPr>
      <w:rPr>
        <w:rFonts w:ascii="Circular Std Book" w:hAnsi="Circular Std Book" w:hint="default"/>
      </w:rPr>
    </w:lvl>
    <w:lvl w:ilvl="3">
      <w:start w:val="1"/>
      <w:numFmt w:val="bullet"/>
      <w:lvlText w:val=""/>
      <w:lvlJc w:val="left"/>
      <w:pPr>
        <w:ind w:left="680" w:hanging="170"/>
      </w:pPr>
      <w:rPr>
        <w:rFonts w:ascii="Symbol" w:hAnsi="Symbol" w:hint="default"/>
      </w:rPr>
    </w:lvl>
    <w:lvl w:ilvl="4">
      <w:start w:val="1"/>
      <w:numFmt w:val="bullet"/>
      <w:lvlText w:val="o"/>
      <w:lvlJc w:val="left"/>
      <w:pPr>
        <w:ind w:left="850" w:hanging="170"/>
      </w:pPr>
      <w:rPr>
        <w:rFonts w:ascii="Courier New" w:hAnsi="Courier New" w:cs="Courier New" w:hint="default"/>
      </w:rPr>
    </w:lvl>
    <w:lvl w:ilvl="5">
      <w:start w:val="1"/>
      <w:numFmt w:val="bullet"/>
      <w:lvlText w:val=""/>
      <w:lvlJc w:val="left"/>
      <w:pPr>
        <w:ind w:left="1020" w:hanging="170"/>
      </w:pPr>
      <w:rPr>
        <w:rFonts w:ascii="Wingdings" w:hAnsi="Wingdings" w:hint="default"/>
      </w:rPr>
    </w:lvl>
    <w:lvl w:ilvl="6">
      <w:start w:val="1"/>
      <w:numFmt w:val="bullet"/>
      <w:lvlText w:val=""/>
      <w:lvlJc w:val="left"/>
      <w:pPr>
        <w:ind w:left="1190" w:hanging="170"/>
      </w:pPr>
      <w:rPr>
        <w:rFonts w:ascii="Symbol" w:hAnsi="Symbol" w:hint="default"/>
      </w:rPr>
    </w:lvl>
    <w:lvl w:ilvl="7">
      <w:start w:val="1"/>
      <w:numFmt w:val="bullet"/>
      <w:lvlText w:val="o"/>
      <w:lvlJc w:val="left"/>
      <w:pPr>
        <w:ind w:left="1360" w:hanging="170"/>
      </w:pPr>
      <w:rPr>
        <w:rFonts w:ascii="Courier New" w:hAnsi="Courier New" w:cs="Courier New" w:hint="default"/>
      </w:rPr>
    </w:lvl>
    <w:lvl w:ilvl="8">
      <w:start w:val="1"/>
      <w:numFmt w:val="bullet"/>
      <w:lvlText w:val=""/>
      <w:lvlJc w:val="left"/>
      <w:pPr>
        <w:ind w:left="1530" w:hanging="170"/>
      </w:pPr>
      <w:rPr>
        <w:rFonts w:ascii="Wingdings" w:hAnsi="Wingdings" w:hint="default"/>
      </w:rPr>
    </w:lvl>
  </w:abstractNum>
  <w:abstractNum w:abstractNumId="56" w15:restartNumberingAfterBreak="0">
    <w:nsid w:val="46C113AC"/>
    <w:multiLevelType w:val="multilevel"/>
    <w:tmpl w:val="30548DD8"/>
    <w:name w:val="TableNumbering"/>
    <w:lvl w:ilvl="0">
      <w:start w:val="1"/>
      <w:numFmt w:val="decimal"/>
      <w:pStyle w:val="TableTextNumbered1"/>
      <w:lvlText w:val="%1."/>
      <w:lvlJc w:val="left"/>
      <w:pPr>
        <w:ind w:left="340" w:hanging="340"/>
      </w:pPr>
      <w:rPr>
        <w:rFonts w:hint="default"/>
      </w:rPr>
    </w:lvl>
    <w:lvl w:ilvl="1">
      <w:start w:val="1"/>
      <w:numFmt w:val="lowerLetter"/>
      <w:pStyle w:val="TableTextNumbered2"/>
      <w:lvlText w:val="%2."/>
      <w:lvlJc w:val="left"/>
      <w:pPr>
        <w:ind w:left="680" w:hanging="340"/>
      </w:pPr>
      <w:rPr>
        <w:rFonts w:hint="default"/>
      </w:rPr>
    </w:lvl>
    <w:lvl w:ilvl="2">
      <w:start w:val="1"/>
      <w:numFmt w:val="lowerRoman"/>
      <w:pStyle w:val="TableTextNumbered3"/>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57" w15:restartNumberingAfterBreak="0">
    <w:nsid w:val="47572176"/>
    <w:multiLevelType w:val="hybridMultilevel"/>
    <w:tmpl w:val="D3B2E7D0"/>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8" w15:restartNumberingAfterBreak="0">
    <w:nsid w:val="4C8B2797"/>
    <w:multiLevelType w:val="hybridMultilevel"/>
    <w:tmpl w:val="7D7A20E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9" w15:restartNumberingAfterBreak="0">
    <w:nsid w:val="4FF478D4"/>
    <w:multiLevelType w:val="hybridMultilevel"/>
    <w:tmpl w:val="8108A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52FF50BD"/>
    <w:multiLevelType w:val="hybridMultilevel"/>
    <w:tmpl w:val="5F42CC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53367787"/>
    <w:multiLevelType w:val="hybridMultilevel"/>
    <w:tmpl w:val="9128104E"/>
    <w:lvl w:ilvl="0" w:tplc="5172F6D0">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DFC5DA4"/>
    <w:multiLevelType w:val="hybridMultilevel"/>
    <w:tmpl w:val="307C87E2"/>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3" w15:restartNumberingAfterBreak="0">
    <w:nsid w:val="6070790F"/>
    <w:multiLevelType w:val="hybridMultilevel"/>
    <w:tmpl w:val="0E3EE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622732C2"/>
    <w:multiLevelType w:val="hybridMultilevel"/>
    <w:tmpl w:val="15B2B4DC"/>
    <w:lvl w:ilvl="0" w:tplc="02DE5E8A">
      <w:start w:val="1"/>
      <w:numFmt w:val="bullet"/>
      <w:lvlText w:val=""/>
      <w:lvlJc w:val="left"/>
      <w:pPr>
        <w:ind w:left="473"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64097A1C"/>
    <w:multiLevelType w:val="hybridMultilevel"/>
    <w:tmpl w:val="9D2669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3" w:hanging="360"/>
      </w:pPr>
      <w:rPr>
        <w:rFonts w:ascii="Courier New" w:hAnsi="Courier New" w:cs="Courier New" w:hint="default"/>
      </w:rPr>
    </w:lvl>
    <w:lvl w:ilvl="2" w:tplc="0C090005" w:tentative="1">
      <w:start w:val="1"/>
      <w:numFmt w:val="bullet"/>
      <w:lvlText w:val=""/>
      <w:lvlJc w:val="left"/>
      <w:pPr>
        <w:ind w:left="743" w:hanging="360"/>
      </w:pPr>
      <w:rPr>
        <w:rFonts w:ascii="Wingdings" w:hAnsi="Wingdings" w:hint="default"/>
      </w:rPr>
    </w:lvl>
    <w:lvl w:ilvl="3" w:tplc="0C090001" w:tentative="1">
      <w:start w:val="1"/>
      <w:numFmt w:val="bullet"/>
      <w:lvlText w:val=""/>
      <w:lvlJc w:val="left"/>
      <w:pPr>
        <w:ind w:left="1463" w:hanging="360"/>
      </w:pPr>
      <w:rPr>
        <w:rFonts w:ascii="Symbol" w:hAnsi="Symbol" w:hint="default"/>
      </w:rPr>
    </w:lvl>
    <w:lvl w:ilvl="4" w:tplc="0C090003" w:tentative="1">
      <w:start w:val="1"/>
      <w:numFmt w:val="bullet"/>
      <w:lvlText w:val="o"/>
      <w:lvlJc w:val="left"/>
      <w:pPr>
        <w:ind w:left="2183" w:hanging="360"/>
      </w:pPr>
      <w:rPr>
        <w:rFonts w:ascii="Courier New" w:hAnsi="Courier New" w:cs="Courier New" w:hint="default"/>
      </w:rPr>
    </w:lvl>
    <w:lvl w:ilvl="5" w:tplc="0C090005" w:tentative="1">
      <w:start w:val="1"/>
      <w:numFmt w:val="bullet"/>
      <w:lvlText w:val=""/>
      <w:lvlJc w:val="left"/>
      <w:pPr>
        <w:ind w:left="2903" w:hanging="360"/>
      </w:pPr>
      <w:rPr>
        <w:rFonts w:ascii="Wingdings" w:hAnsi="Wingdings" w:hint="default"/>
      </w:rPr>
    </w:lvl>
    <w:lvl w:ilvl="6" w:tplc="0C090001" w:tentative="1">
      <w:start w:val="1"/>
      <w:numFmt w:val="bullet"/>
      <w:lvlText w:val=""/>
      <w:lvlJc w:val="left"/>
      <w:pPr>
        <w:ind w:left="3623" w:hanging="360"/>
      </w:pPr>
      <w:rPr>
        <w:rFonts w:ascii="Symbol" w:hAnsi="Symbol" w:hint="default"/>
      </w:rPr>
    </w:lvl>
    <w:lvl w:ilvl="7" w:tplc="0C090003" w:tentative="1">
      <w:start w:val="1"/>
      <w:numFmt w:val="bullet"/>
      <w:lvlText w:val="o"/>
      <w:lvlJc w:val="left"/>
      <w:pPr>
        <w:ind w:left="4343" w:hanging="360"/>
      </w:pPr>
      <w:rPr>
        <w:rFonts w:ascii="Courier New" w:hAnsi="Courier New" w:cs="Courier New" w:hint="default"/>
      </w:rPr>
    </w:lvl>
    <w:lvl w:ilvl="8" w:tplc="0C090005" w:tentative="1">
      <w:start w:val="1"/>
      <w:numFmt w:val="bullet"/>
      <w:lvlText w:val=""/>
      <w:lvlJc w:val="left"/>
      <w:pPr>
        <w:ind w:left="5063" w:hanging="360"/>
      </w:pPr>
      <w:rPr>
        <w:rFonts w:ascii="Wingdings" w:hAnsi="Wingdings" w:hint="default"/>
      </w:rPr>
    </w:lvl>
  </w:abstractNum>
  <w:abstractNum w:abstractNumId="66" w15:restartNumberingAfterBreak="0">
    <w:nsid w:val="641243D7"/>
    <w:multiLevelType w:val="hybridMultilevel"/>
    <w:tmpl w:val="2BBA05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7" w15:restartNumberingAfterBreak="0">
    <w:nsid w:val="664A648C"/>
    <w:multiLevelType w:val="hybridMultilevel"/>
    <w:tmpl w:val="EDA6C114"/>
    <w:lvl w:ilvl="0" w:tplc="A4EA50DE">
      <w:start w:val="1"/>
      <w:numFmt w:val="bullet"/>
      <w:lvlText w:val=""/>
      <w:lvlJc w:val="left"/>
      <w:pPr>
        <w:ind w:left="1276" w:hanging="284"/>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68055DC1"/>
    <w:multiLevelType w:val="hybridMultilevel"/>
    <w:tmpl w:val="E32253CE"/>
    <w:lvl w:ilvl="0" w:tplc="7F7C15E2">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6830555D"/>
    <w:multiLevelType w:val="multilevel"/>
    <w:tmpl w:val="16E24E6C"/>
    <w:name w:val="Bullets3"/>
    <w:lvl w:ilvl="0">
      <w:start w:val="1"/>
      <w:numFmt w:val="decimal"/>
      <w:lvlText w:val="%1."/>
      <w:lvlJc w:val="left"/>
      <w:pPr>
        <w:tabs>
          <w:tab w:val="num" w:pos="170"/>
        </w:tabs>
        <w:ind w:left="170" w:hanging="170"/>
      </w:pPr>
      <w:rPr>
        <w:rFonts w:hint="default"/>
        <w:color w:val="4F81BD"/>
        <w:position w:val="2"/>
        <w:sz w:val="20"/>
      </w:rPr>
    </w:lvl>
    <w:lvl w:ilvl="1">
      <w:start w:val="1"/>
      <w:numFmt w:val="bullet"/>
      <w:lvlText w:val="–"/>
      <w:lvlJc w:val="left"/>
      <w:pPr>
        <w:tabs>
          <w:tab w:val="num" w:pos="340"/>
        </w:tabs>
        <w:ind w:left="340" w:hanging="170"/>
      </w:pPr>
      <w:rPr>
        <w:rFonts w:ascii="Arial" w:hAnsi="Arial" w:hint="default"/>
        <w:color w:val="auto"/>
      </w:rPr>
    </w:lvl>
    <w:lvl w:ilvl="2">
      <w:start w:val="1"/>
      <w:numFmt w:val="bullet"/>
      <w:lvlText w:val="–"/>
      <w:lvlJc w:val="left"/>
      <w:pPr>
        <w:tabs>
          <w:tab w:val="num" w:pos="510"/>
        </w:tabs>
        <w:ind w:left="510" w:hanging="170"/>
      </w:pPr>
      <w:rPr>
        <w:rFonts w:ascii="Arial" w:hAnsi="Arial" w:hint="default"/>
        <w:color w:val="auto"/>
      </w:rPr>
    </w:lvl>
    <w:lvl w:ilvl="3">
      <w:start w:val="1"/>
      <w:numFmt w:val="bullet"/>
      <w:lvlText w:val="–"/>
      <w:lvlJc w:val="left"/>
      <w:pPr>
        <w:tabs>
          <w:tab w:val="num" w:pos="680"/>
        </w:tabs>
        <w:ind w:left="680" w:hanging="170"/>
      </w:pPr>
      <w:rPr>
        <w:rFonts w:ascii="Circular Std Book" w:hAnsi="Circular Std Book" w:hint="default"/>
        <w:color w:val="auto"/>
      </w:rPr>
    </w:lvl>
    <w:lvl w:ilvl="4">
      <w:start w:val="1"/>
      <w:numFmt w:val="bullet"/>
      <w:lvlText w:val="–"/>
      <w:lvlJc w:val="left"/>
      <w:pPr>
        <w:tabs>
          <w:tab w:val="num" w:pos="850"/>
        </w:tabs>
        <w:ind w:left="850" w:hanging="170"/>
      </w:pPr>
      <w:rPr>
        <w:rFonts w:ascii="Circular Std Book" w:hAnsi="Circular Std Book" w:hint="default"/>
        <w:color w:val="auto"/>
      </w:rPr>
    </w:lvl>
    <w:lvl w:ilvl="5">
      <w:start w:val="1"/>
      <w:numFmt w:val="none"/>
      <w:lvlText w:val=""/>
      <w:lvlJc w:val="left"/>
      <w:pPr>
        <w:tabs>
          <w:tab w:val="num" w:pos="1020"/>
        </w:tabs>
        <w:ind w:left="1020" w:hanging="170"/>
      </w:pPr>
      <w:rPr>
        <w:rFonts w:hint="default"/>
      </w:rPr>
    </w:lvl>
    <w:lvl w:ilvl="6">
      <w:start w:val="1"/>
      <w:numFmt w:val="none"/>
      <w:lvlText w:val="%7"/>
      <w:lvlJc w:val="left"/>
      <w:pPr>
        <w:tabs>
          <w:tab w:val="num" w:pos="1190"/>
        </w:tabs>
        <w:ind w:left="1190" w:hanging="170"/>
      </w:pPr>
      <w:rPr>
        <w:rFonts w:hint="default"/>
      </w:rPr>
    </w:lvl>
    <w:lvl w:ilvl="7">
      <w:start w:val="1"/>
      <w:numFmt w:val="none"/>
      <w:lvlText w:val=""/>
      <w:lvlJc w:val="left"/>
      <w:pPr>
        <w:tabs>
          <w:tab w:val="num" w:pos="1360"/>
        </w:tabs>
        <w:ind w:left="1360" w:hanging="170"/>
      </w:pPr>
      <w:rPr>
        <w:rFonts w:hint="default"/>
      </w:rPr>
    </w:lvl>
    <w:lvl w:ilvl="8">
      <w:start w:val="1"/>
      <w:numFmt w:val="none"/>
      <w:lvlText w:val=""/>
      <w:lvlJc w:val="left"/>
      <w:pPr>
        <w:tabs>
          <w:tab w:val="num" w:pos="1530"/>
        </w:tabs>
        <w:ind w:left="1530" w:hanging="170"/>
      </w:pPr>
      <w:rPr>
        <w:rFonts w:hint="default"/>
      </w:rPr>
    </w:lvl>
  </w:abstractNum>
  <w:abstractNum w:abstractNumId="70" w15:restartNumberingAfterBreak="0">
    <w:nsid w:val="68763DCA"/>
    <w:multiLevelType w:val="hybridMultilevel"/>
    <w:tmpl w:val="4290086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A7720AD"/>
    <w:multiLevelType w:val="hybridMultilevel"/>
    <w:tmpl w:val="7DA2241E"/>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72" w15:restartNumberingAfterBreak="0">
    <w:nsid w:val="6B18408F"/>
    <w:multiLevelType w:val="hybridMultilevel"/>
    <w:tmpl w:val="FC8E84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6B6F55E9"/>
    <w:multiLevelType w:val="hybridMultilevel"/>
    <w:tmpl w:val="1D2ECAC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74" w15:restartNumberingAfterBreak="0">
    <w:nsid w:val="6C41554F"/>
    <w:multiLevelType w:val="hybridMultilevel"/>
    <w:tmpl w:val="95F8D54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6C50189C"/>
    <w:multiLevelType w:val="hybridMultilevel"/>
    <w:tmpl w:val="7D1E8C46"/>
    <w:lvl w:ilvl="0" w:tplc="0C090001">
      <w:start w:val="185"/>
      <w:numFmt w:val="bullet"/>
      <w:lvlText w:val=""/>
      <w:lvlJc w:val="left"/>
      <w:pPr>
        <w:ind w:left="720" w:hanging="360"/>
      </w:pPr>
      <w:rPr>
        <w:rFonts w:ascii="Symbol" w:eastAsia="Times New Roman"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15:restartNumberingAfterBreak="0">
    <w:nsid w:val="6C7B7BFF"/>
    <w:multiLevelType w:val="hybridMultilevel"/>
    <w:tmpl w:val="5E927D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715B0EAD"/>
    <w:multiLevelType w:val="hybridMultilevel"/>
    <w:tmpl w:val="854E6128"/>
    <w:lvl w:ilvl="0" w:tplc="F63C1696">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8" w15:restartNumberingAfterBreak="0">
    <w:nsid w:val="733C1C55"/>
    <w:multiLevelType w:val="hybridMultilevel"/>
    <w:tmpl w:val="28EEA68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360" w:hanging="360"/>
      </w:pPr>
      <w:rPr>
        <w:rFonts w:ascii="Courier New" w:hAnsi="Courier New" w:cs="Courier New" w:hint="default"/>
      </w:rPr>
    </w:lvl>
    <w:lvl w:ilvl="2" w:tplc="0C090005" w:tentative="1">
      <w:start w:val="1"/>
      <w:numFmt w:val="bullet"/>
      <w:lvlText w:val=""/>
      <w:lvlJc w:val="left"/>
      <w:pPr>
        <w:ind w:left="1080" w:hanging="360"/>
      </w:pPr>
      <w:rPr>
        <w:rFonts w:ascii="Wingdings" w:hAnsi="Wingdings" w:hint="default"/>
      </w:rPr>
    </w:lvl>
    <w:lvl w:ilvl="3" w:tplc="0C090001" w:tentative="1">
      <w:start w:val="1"/>
      <w:numFmt w:val="bullet"/>
      <w:lvlText w:val=""/>
      <w:lvlJc w:val="left"/>
      <w:pPr>
        <w:ind w:left="1800" w:hanging="360"/>
      </w:pPr>
      <w:rPr>
        <w:rFonts w:ascii="Symbol" w:hAnsi="Symbol" w:hint="default"/>
      </w:rPr>
    </w:lvl>
    <w:lvl w:ilvl="4" w:tplc="0C090003" w:tentative="1">
      <w:start w:val="1"/>
      <w:numFmt w:val="bullet"/>
      <w:lvlText w:val="o"/>
      <w:lvlJc w:val="left"/>
      <w:pPr>
        <w:ind w:left="2520" w:hanging="360"/>
      </w:pPr>
      <w:rPr>
        <w:rFonts w:ascii="Courier New" w:hAnsi="Courier New" w:cs="Courier New" w:hint="default"/>
      </w:rPr>
    </w:lvl>
    <w:lvl w:ilvl="5" w:tplc="0C090005" w:tentative="1">
      <w:start w:val="1"/>
      <w:numFmt w:val="bullet"/>
      <w:lvlText w:val=""/>
      <w:lvlJc w:val="left"/>
      <w:pPr>
        <w:ind w:left="3240" w:hanging="360"/>
      </w:pPr>
      <w:rPr>
        <w:rFonts w:ascii="Wingdings" w:hAnsi="Wingdings" w:hint="default"/>
      </w:rPr>
    </w:lvl>
    <w:lvl w:ilvl="6" w:tplc="0C090001" w:tentative="1">
      <w:start w:val="1"/>
      <w:numFmt w:val="bullet"/>
      <w:lvlText w:val=""/>
      <w:lvlJc w:val="left"/>
      <w:pPr>
        <w:ind w:left="3960" w:hanging="360"/>
      </w:pPr>
      <w:rPr>
        <w:rFonts w:ascii="Symbol" w:hAnsi="Symbol" w:hint="default"/>
      </w:rPr>
    </w:lvl>
    <w:lvl w:ilvl="7" w:tplc="0C090003" w:tentative="1">
      <w:start w:val="1"/>
      <w:numFmt w:val="bullet"/>
      <w:lvlText w:val="o"/>
      <w:lvlJc w:val="left"/>
      <w:pPr>
        <w:ind w:left="4680" w:hanging="360"/>
      </w:pPr>
      <w:rPr>
        <w:rFonts w:ascii="Courier New" w:hAnsi="Courier New" w:cs="Courier New" w:hint="default"/>
      </w:rPr>
    </w:lvl>
    <w:lvl w:ilvl="8" w:tplc="0C090005" w:tentative="1">
      <w:start w:val="1"/>
      <w:numFmt w:val="bullet"/>
      <w:lvlText w:val=""/>
      <w:lvlJc w:val="left"/>
      <w:pPr>
        <w:ind w:left="5400" w:hanging="360"/>
      </w:pPr>
      <w:rPr>
        <w:rFonts w:ascii="Wingdings" w:hAnsi="Wingdings" w:hint="default"/>
      </w:rPr>
    </w:lvl>
  </w:abstractNum>
  <w:abstractNum w:abstractNumId="79" w15:restartNumberingAfterBreak="0">
    <w:nsid w:val="74BB7CBF"/>
    <w:multiLevelType w:val="multilevel"/>
    <w:tmpl w:val="BF2EE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5C97F45"/>
    <w:multiLevelType w:val="multilevel"/>
    <w:tmpl w:val="9DEE35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60158BB"/>
    <w:multiLevelType w:val="hybridMultilevel"/>
    <w:tmpl w:val="7618D71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23" w:hanging="360"/>
      </w:pPr>
      <w:rPr>
        <w:rFonts w:ascii="Courier New" w:hAnsi="Courier New" w:cs="Courier New" w:hint="default"/>
      </w:rPr>
    </w:lvl>
    <w:lvl w:ilvl="2" w:tplc="0C090005" w:tentative="1">
      <w:start w:val="1"/>
      <w:numFmt w:val="bullet"/>
      <w:lvlText w:val=""/>
      <w:lvlJc w:val="left"/>
      <w:pPr>
        <w:ind w:left="743" w:hanging="360"/>
      </w:pPr>
      <w:rPr>
        <w:rFonts w:ascii="Wingdings" w:hAnsi="Wingdings" w:hint="default"/>
      </w:rPr>
    </w:lvl>
    <w:lvl w:ilvl="3" w:tplc="0C090001" w:tentative="1">
      <w:start w:val="1"/>
      <w:numFmt w:val="bullet"/>
      <w:lvlText w:val=""/>
      <w:lvlJc w:val="left"/>
      <w:pPr>
        <w:ind w:left="1463" w:hanging="360"/>
      </w:pPr>
      <w:rPr>
        <w:rFonts w:ascii="Symbol" w:hAnsi="Symbol" w:hint="default"/>
      </w:rPr>
    </w:lvl>
    <w:lvl w:ilvl="4" w:tplc="0C090003" w:tentative="1">
      <w:start w:val="1"/>
      <w:numFmt w:val="bullet"/>
      <w:lvlText w:val="o"/>
      <w:lvlJc w:val="left"/>
      <w:pPr>
        <w:ind w:left="2183" w:hanging="360"/>
      </w:pPr>
      <w:rPr>
        <w:rFonts w:ascii="Courier New" w:hAnsi="Courier New" w:cs="Courier New" w:hint="default"/>
      </w:rPr>
    </w:lvl>
    <w:lvl w:ilvl="5" w:tplc="0C090005" w:tentative="1">
      <w:start w:val="1"/>
      <w:numFmt w:val="bullet"/>
      <w:lvlText w:val=""/>
      <w:lvlJc w:val="left"/>
      <w:pPr>
        <w:ind w:left="2903" w:hanging="360"/>
      </w:pPr>
      <w:rPr>
        <w:rFonts w:ascii="Wingdings" w:hAnsi="Wingdings" w:hint="default"/>
      </w:rPr>
    </w:lvl>
    <w:lvl w:ilvl="6" w:tplc="0C090001" w:tentative="1">
      <w:start w:val="1"/>
      <w:numFmt w:val="bullet"/>
      <w:lvlText w:val=""/>
      <w:lvlJc w:val="left"/>
      <w:pPr>
        <w:ind w:left="3623" w:hanging="360"/>
      </w:pPr>
      <w:rPr>
        <w:rFonts w:ascii="Symbol" w:hAnsi="Symbol" w:hint="default"/>
      </w:rPr>
    </w:lvl>
    <w:lvl w:ilvl="7" w:tplc="0C090003" w:tentative="1">
      <w:start w:val="1"/>
      <w:numFmt w:val="bullet"/>
      <w:lvlText w:val="o"/>
      <w:lvlJc w:val="left"/>
      <w:pPr>
        <w:ind w:left="4343" w:hanging="360"/>
      </w:pPr>
      <w:rPr>
        <w:rFonts w:ascii="Courier New" w:hAnsi="Courier New" w:cs="Courier New" w:hint="default"/>
      </w:rPr>
    </w:lvl>
    <w:lvl w:ilvl="8" w:tplc="0C090005" w:tentative="1">
      <w:start w:val="1"/>
      <w:numFmt w:val="bullet"/>
      <w:lvlText w:val=""/>
      <w:lvlJc w:val="left"/>
      <w:pPr>
        <w:ind w:left="5063" w:hanging="360"/>
      </w:pPr>
      <w:rPr>
        <w:rFonts w:ascii="Wingdings" w:hAnsi="Wingdings" w:hint="default"/>
      </w:rPr>
    </w:lvl>
  </w:abstractNum>
  <w:abstractNum w:abstractNumId="82" w15:restartNumberingAfterBreak="0">
    <w:nsid w:val="780A5E1E"/>
    <w:multiLevelType w:val="hybridMultilevel"/>
    <w:tmpl w:val="CA30145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3" w15:restartNumberingAfterBreak="0">
    <w:nsid w:val="7E0B3D31"/>
    <w:multiLevelType w:val="hybridMultilevel"/>
    <w:tmpl w:val="BFDE1B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37"/>
  </w:num>
  <w:num w:numId="2">
    <w:abstractNumId w:val="8"/>
  </w:num>
  <w:num w:numId="3">
    <w:abstractNumId w:val="55"/>
  </w:num>
  <w:num w:numId="4">
    <w:abstractNumId w:val="17"/>
  </w:num>
  <w:num w:numId="5">
    <w:abstractNumId w:val="67"/>
  </w:num>
  <w:num w:numId="6">
    <w:abstractNumId w:val="12"/>
  </w:num>
  <w:num w:numId="7">
    <w:abstractNumId w:val="36"/>
  </w:num>
  <w:num w:numId="8">
    <w:abstractNumId w:val="35"/>
  </w:num>
  <w:num w:numId="9">
    <w:abstractNumId w:val="76"/>
  </w:num>
  <w:num w:numId="10">
    <w:abstractNumId w:val="11"/>
  </w:num>
  <w:num w:numId="11">
    <w:abstractNumId w:val="2"/>
  </w:num>
  <w:num w:numId="12">
    <w:abstractNumId w:val="14"/>
  </w:num>
  <w:num w:numId="13">
    <w:abstractNumId w:val="52"/>
  </w:num>
  <w:num w:numId="14">
    <w:abstractNumId w:val="60"/>
  </w:num>
  <w:num w:numId="15">
    <w:abstractNumId w:val="38"/>
  </w:num>
  <w:num w:numId="16">
    <w:abstractNumId w:val="1"/>
  </w:num>
  <w:num w:numId="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4"/>
  </w:num>
  <w:num w:numId="21">
    <w:abstractNumId w:val="42"/>
  </w:num>
  <w:num w:numId="22">
    <w:abstractNumId w:val="67"/>
  </w:num>
  <w:num w:numId="23">
    <w:abstractNumId w:val="23"/>
  </w:num>
  <w:num w:numId="24">
    <w:abstractNumId w:val="59"/>
  </w:num>
  <w:num w:numId="25">
    <w:abstractNumId w:val="32"/>
  </w:num>
  <w:num w:numId="26">
    <w:abstractNumId w:val="25"/>
  </w:num>
  <w:num w:numId="27">
    <w:abstractNumId w:val="26"/>
  </w:num>
  <w:num w:numId="28">
    <w:abstractNumId w:val="56"/>
  </w:num>
  <w:num w:numId="29">
    <w:abstractNumId w:val="39"/>
  </w:num>
  <w:num w:numId="30">
    <w:abstractNumId w:val="10"/>
  </w:num>
  <w:num w:numId="31">
    <w:abstractNumId w:val="61"/>
  </w:num>
  <w:num w:numId="32">
    <w:abstractNumId w:val="50"/>
  </w:num>
  <w:num w:numId="33">
    <w:abstractNumId w:val="41"/>
  </w:num>
  <w:num w:numId="34">
    <w:abstractNumId w:val="64"/>
  </w:num>
  <w:num w:numId="35">
    <w:abstractNumId w:val="17"/>
  </w:num>
  <w:num w:numId="36">
    <w:abstractNumId w:val="33"/>
  </w:num>
  <w:num w:numId="37">
    <w:abstractNumId w:val="66"/>
  </w:num>
  <w:num w:numId="38">
    <w:abstractNumId w:val="83"/>
  </w:num>
  <w:num w:numId="39">
    <w:abstractNumId w:val="28"/>
  </w:num>
  <w:num w:numId="40">
    <w:abstractNumId w:val="18"/>
  </w:num>
  <w:num w:numId="41">
    <w:abstractNumId w:val="63"/>
  </w:num>
  <w:num w:numId="42">
    <w:abstractNumId w:val="78"/>
  </w:num>
  <w:num w:numId="43">
    <w:abstractNumId w:val="74"/>
  </w:num>
  <w:num w:numId="44">
    <w:abstractNumId w:val="58"/>
  </w:num>
  <w:num w:numId="45">
    <w:abstractNumId w:val="49"/>
  </w:num>
  <w:num w:numId="46">
    <w:abstractNumId w:val="57"/>
  </w:num>
  <w:num w:numId="47">
    <w:abstractNumId w:val="51"/>
  </w:num>
  <w:num w:numId="48">
    <w:abstractNumId w:val="9"/>
  </w:num>
  <w:num w:numId="49">
    <w:abstractNumId w:val="16"/>
  </w:num>
  <w:num w:numId="50">
    <w:abstractNumId w:val="44"/>
  </w:num>
  <w:num w:numId="51">
    <w:abstractNumId w:val="46"/>
  </w:num>
  <w:num w:numId="52">
    <w:abstractNumId w:val="3"/>
  </w:num>
  <w:num w:numId="53">
    <w:abstractNumId w:val="72"/>
  </w:num>
  <w:num w:numId="54">
    <w:abstractNumId w:val="34"/>
  </w:num>
  <w:num w:numId="55">
    <w:abstractNumId w:val="29"/>
  </w:num>
  <w:num w:numId="56">
    <w:abstractNumId w:val="68"/>
  </w:num>
  <w:num w:numId="57">
    <w:abstractNumId w:val="45"/>
  </w:num>
  <w:num w:numId="58">
    <w:abstractNumId w:val="53"/>
  </w:num>
  <w:num w:numId="59">
    <w:abstractNumId w:val="40"/>
  </w:num>
  <w:num w:numId="60">
    <w:abstractNumId w:val="4"/>
  </w:num>
  <w:num w:numId="61">
    <w:abstractNumId w:val="19"/>
  </w:num>
  <w:num w:numId="62">
    <w:abstractNumId w:val="20"/>
  </w:num>
  <w:num w:numId="63">
    <w:abstractNumId w:val="47"/>
  </w:num>
  <w:num w:numId="64">
    <w:abstractNumId w:val="81"/>
  </w:num>
  <w:num w:numId="65">
    <w:abstractNumId w:val="22"/>
  </w:num>
  <w:num w:numId="66">
    <w:abstractNumId w:val="65"/>
  </w:num>
  <w:num w:numId="67">
    <w:abstractNumId w:val="5"/>
  </w:num>
  <w:num w:numId="68">
    <w:abstractNumId w:val="0"/>
  </w:num>
  <w:num w:numId="69">
    <w:abstractNumId w:val="75"/>
  </w:num>
  <w:num w:numId="70">
    <w:abstractNumId w:val="70"/>
  </w:num>
  <w:num w:numId="71">
    <w:abstractNumId w:val="7"/>
  </w:num>
  <w:num w:numId="72">
    <w:abstractNumId w:val="30"/>
  </w:num>
  <w:num w:numId="73">
    <w:abstractNumId w:val="13"/>
  </w:num>
  <w:num w:numId="74">
    <w:abstractNumId w:val="12"/>
  </w:num>
  <w:num w:numId="75">
    <w:abstractNumId w:val="21"/>
  </w:num>
  <w:num w:numId="76">
    <w:abstractNumId w:val="80"/>
  </w:num>
  <w:num w:numId="77">
    <w:abstractNumId w:val="27"/>
  </w:num>
  <w:num w:numId="78">
    <w:abstractNumId w:val="48"/>
  </w:num>
  <w:num w:numId="79">
    <w:abstractNumId w:val="71"/>
  </w:num>
  <w:num w:numId="80">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62"/>
  </w:num>
  <w:num w:numId="82">
    <w:abstractNumId w:val="63"/>
  </w:num>
  <w:num w:numId="83">
    <w:abstractNumId w:val="78"/>
  </w:num>
  <w:num w:numId="84">
    <w:abstractNumId w:val="74"/>
  </w:num>
  <w:num w:numId="85">
    <w:abstractNumId w:val="58"/>
  </w:num>
  <w:num w:numId="86">
    <w:abstractNumId w:val="49"/>
  </w:num>
  <w:num w:numId="87">
    <w:abstractNumId w:val="79"/>
  </w:num>
  <w:num w:numId="88">
    <w:abstractNumId w:val="15"/>
  </w:num>
  <w:num w:numId="89">
    <w:abstractNumId w:val="12"/>
  </w:num>
  <w:num w:numId="90">
    <w:abstractNumId w:val="82"/>
  </w:num>
  <w:num w:numId="91">
    <w:abstractNumId w:val="17"/>
  </w:num>
  <w:num w:numId="92">
    <w:abstractNumId w:val="17"/>
  </w:num>
  <w:num w:numId="93">
    <w:abstractNumId w:val="17"/>
  </w:num>
  <w:num w:numId="94">
    <w:abstractNumId w:val="24"/>
  </w:num>
  <w:num w:numId="95">
    <w:abstractNumId w:val="31"/>
  </w:num>
  <w:num w:numId="96">
    <w:abstractNumId w:val="73"/>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hideGrammaticalErrors/>
  <w:activeWritingStyle w:appName="MSWord" w:lang="en-US" w:vendorID="64" w:dllVersion="0" w:nlCheck="1" w:checkStyle="0"/>
  <w:activeWritingStyle w:appName="MSWord" w:lang="en-AU" w:vendorID="64" w:dllVersion="0" w:nlCheck="1" w:checkStyle="0"/>
  <w:proofState w:spelling="clean" w:grammar="clean"/>
  <w:documentProtection w:edit="readOnly" w:enforcement="1" w:cryptProviderType="rsaAES" w:cryptAlgorithmClass="hash" w:cryptAlgorithmType="typeAny" w:cryptAlgorithmSid="14" w:cryptSpinCount="100000" w:hash="VlvwX0XLjIiUEZ9lPQdP1v+IJSlbb/aguqqGPTzXNPHxphdjx0Gu093o6imqY8Eso8uEXx1Kl9kA91gj0VTCbw==" w:salt="RP8E3IaNmoeiOfTOAB4gr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7358"/>
    <w:rsid w:val="0000004B"/>
    <w:rsid w:val="000007A8"/>
    <w:rsid w:val="00000AE6"/>
    <w:rsid w:val="00001150"/>
    <w:rsid w:val="00001454"/>
    <w:rsid w:val="000019F1"/>
    <w:rsid w:val="000023DB"/>
    <w:rsid w:val="00002870"/>
    <w:rsid w:val="000029C6"/>
    <w:rsid w:val="00002B54"/>
    <w:rsid w:val="00003155"/>
    <w:rsid w:val="000031A4"/>
    <w:rsid w:val="00003B9B"/>
    <w:rsid w:val="000044F5"/>
    <w:rsid w:val="000045C3"/>
    <w:rsid w:val="00004D73"/>
    <w:rsid w:val="000056D8"/>
    <w:rsid w:val="00005AB5"/>
    <w:rsid w:val="00005E69"/>
    <w:rsid w:val="00005EC2"/>
    <w:rsid w:val="00006548"/>
    <w:rsid w:val="0000669C"/>
    <w:rsid w:val="00006BE9"/>
    <w:rsid w:val="00007D4C"/>
    <w:rsid w:val="0001017D"/>
    <w:rsid w:val="000101C2"/>
    <w:rsid w:val="0001071F"/>
    <w:rsid w:val="000108E8"/>
    <w:rsid w:val="00010A1E"/>
    <w:rsid w:val="00010CE9"/>
    <w:rsid w:val="0001115D"/>
    <w:rsid w:val="00011272"/>
    <w:rsid w:val="0001151E"/>
    <w:rsid w:val="00011800"/>
    <w:rsid w:val="00011BBA"/>
    <w:rsid w:val="00011D31"/>
    <w:rsid w:val="000125E7"/>
    <w:rsid w:val="00012691"/>
    <w:rsid w:val="0001291D"/>
    <w:rsid w:val="00012DE2"/>
    <w:rsid w:val="00013D0B"/>
    <w:rsid w:val="00013E59"/>
    <w:rsid w:val="00013F4D"/>
    <w:rsid w:val="00014199"/>
    <w:rsid w:val="00014243"/>
    <w:rsid w:val="000142CE"/>
    <w:rsid w:val="0001437C"/>
    <w:rsid w:val="00014727"/>
    <w:rsid w:val="000148BE"/>
    <w:rsid w:val="000159FC"/>
    <w:rsid w:val="00015B02"/>
    <w:rsid w:val="00015EBA"/>
    <w:rsid w:val="00016F27"/>
    <w:rsid w:val="00016F51"/>
    <w:rsid w:val="0001715E"/>
    <w:rsid w:val="000175DC"/>
    <w:rsid w:val="00017C80"/>
    <w:rsid w:val="00017E5A"/>
    <w:rsid w:val="000207F0"/>
    <w:rsid w:val="00020B0C"/>
    <w:rsid w:val="00020C92"/>
    <w:rsid w:val="00020D36"/>
    <w:rsid w:val="000216C6"/>
    <w:rsid w:val="0002187B"/>
    <w:rsid w:val="00021919"/>
    <w:rsid w:val="00021A86"/>
    <w:rsid w:val="000229B3"/>
    <w:rsid w:val="00022B5D"/>
    <w:rsid w:val="00022F7B"/>
    <w:rsid w:val="000234C2"/>
    <w:rsid w:val="0002354B"/>
    <w:rsid w:val="00023925"/>
    <w:rsid w:val="00023F82"/>
    <w:rsid w:val="000241E4"/>
    <w:rsid w:val="00024921"/>
    <w:rsid w:val="00024A5F"/>
    <w:rsid w:val="00024AAD"/>
    <w:rsid w:val="00024C9F"/>
    <w:rsid w:val="00024DE3"/>
    <w:rsid w:val="000251ED"/>
    <w:rsid w:val="00025333"/>
    <w:rsid w:val="00026156"/>
    <w:rsid w:val="000263A3"/>
    <w:rsid w:val="00026FF9"/>
    <w:rsid w:val="000272C8"/>
    <w:rsid w:val="00027808"/>
    <w:rsid w:val="00027AA9"/>
    <w:rsid w:val="000309BE"/>
    <w:rsid w:val="00030D53"/>
    <w:rsid w:val="00031026"/>
    <w:rsid w:val="00031B35"/>
    <w:rsid w:val="00031D82"/>
    <w:rsid w:val="00031F00"/>
    <w:rsid w:val="00031FAC"/>
    <w:rsid w:val="00032265"/>
    <w:rsid w:val="000322AB"/>
    <w:rsid w:val="000324F1"/>
    <w:rsid w:val="0003265B"/>
    <w:rsid w:val="00032C8C"/>
    <w:rsid w:val="00032DFE"/>
    <w:rsid w:val="00032FF7"/>
    <w:rsid w:val="000336F8"/>
    <w:rsid w:val="00033F9C"/>
    <w:rsid w:val="000342AC"/>
    <w:rsid w:val="000343D1"/>
    <w:rsid w:val="00034681"/>
    <w:rsid w:val="00034A35"/>
    <w:rsid w:val="00034C7F"/>
    <w:rsid w:val="00034C80"/>
    <w:rsid w:val="0003520A"/>
    <w:rsid w:val="00035629"/>
    <w:rsid w:val="00035847"/>
    <w:rsid w:val="00035992"/>
    <w:rsid w:val="000359CD"/>
    <w:rsid w:val="00035B7A"/>
    <w:rsid w:val="0003676D"/>
    <w:rsid w:val="00036A3C"/>
    <w:rsid w:val="00037B2A"/>
    <w:rsid w:val="00040390"/>
    <w:rsid w:val="00040468"/>
    <w:rsid w:val="00040F3D"/>
    <w:rsid w:val="0004103E"/>
    <w:rsid w:val="00041169"/>
    <w:rsid w:val="00041501"/>
    <w:rsid w:val="000419A9"/>
    <w:rsid w:val="000419E4"/>
    <w:rsid w:val="00041D4E"/>
    <w:rsid w:val="00042C48"/>
    <w:rsid w:val="00043605"/>
    <w:rsid w:val="00043B9E"/>
    <w:rsid w:val="00043CBC"/>
    <w:rsid w:val="0004425D"/>
    <w:rsid w:val="00044373"/>
    <w:rsid w:val="000444AE"/>
    <w:rsid w:val="0004465B"/>
    <w:rsid w:val="00044747"/>
    <w:rsid w:val="00044B38"/>
    <w:rsid w:val="00044E3B"/>
    <w:rsid w:val="0004520E"/>
    <w:rsid w:val="00045F46"/>
    <w:rsid w:val="000463C5"/>
    <w:rsid w:val="00046F3E"/>
    <w:rsid w:val="00046F86"/>
    <w:rsid w:val="00047E04"/>
    <w:rsid w:val="000500D6"/>
    <w:rsid w:val="000503D5"/>
    <w:rsid w:val="000508EC"/>
    <w:rsid w:val="00050A6D"/>
    <w:rsid w:val="00050B43"/>
    <w:rsid w:val="00050B60"/>
    <w:rsid w:val="00051059"/>
    <w:rsid w:val="000512A4"/>
    <w:rsid w:val="00051413"/>
    <w:rsid w:val="00052290"/>
    <w:rsid w:val="0005255C"/>
    <w:rsid w:val="00052788"/>
    <w:rsid w:val="00052A40"/>
    <w:rsid w:val="00052A95"/>
    <w:rsid w:val="00052D12"/>
    <w:rsid w:val="00052FE8"/>
    <w:rsid w:val="000536DA"/>
    <w:rsid w:val="000538F9"/>
    <w:rsid w:val="00053C57"/>
    <w:rsid w:val="00054319"/>
    <w:rsid w:val="0005468B"/>
    <w:rsid w:val="000547B6"/>
    <w:rsid w:val="000547C3"/>
    <w:rsid w:val="000548DF"/>
    <w:rsid w:val="00054A5D"/>
    <w:rsid w:val="0005508D"/>
    <w:rsid w:val="000550C5"/>
    <w:rsid w:val="0005535D"/>
    <w:rsid w:val="00055670"/>
    <w:rsid w:val="00055876"/>
    <w:rsid w:val="000559CA"/>
    <w:rsid w:val="000571AD"/>
    <w:rsid w:val="00057655"/>
    <w:rsid w:val="00057E22"/>
    <w:rsid w:val="0006087C"/>
    <w:rsid w:val="0006103D"/>
    <w:rsid w:val="00061125"/>
    <w:rsid w:val="00061608"/>
    <w:rsid w:val="000616BA"/>
    <w:rsid w:val="000619DA"/>
    <w:rsid w:val="00061D7A"/>
    <w:rsid w:val="00061DB7"/>
    <w:rsid w:val="00061DDA"/>
    <w:rsid w:val="00062614"/>
    <w:rsid w:val="00062C61"/>
    <w:rsid w:val="00062CAD"/>
    <w:rsid w:val="0006346C"/>
    <w:rsid w:val="000636A6"/>
    <w:rsid w:val="00063FA4"/>
    <w:rsid w:val="00064271"/>
    <w:rsid w:val="000649C2"/>
    <w:rsid w:val="00064E70"/>
    <w:rsid w:val="00065317"/>
    <w:rsid w:val="0006548D"/>
    <w:rsid w:val="000654C8"/>
    <w:rsid w:val="00065961"/>
    <w:rsid w:val="00065BF7"/>
    <w:rsid w:val="00065D6C"/>
    <w:rsid w:val="0006678C"/>
    <w:rsid w:val="00066888"/>
    <w:rsid w:val="0006724F"/>
    <w:rsid w:val="000673F6"/>
    <w:rsid w:val="000675E6"/>
    <w:rsid w:val="00070053"/>
    <w:rsid w:val="000700D7"/>
    <w:rsid w:val="000703A7"/>
    <w:rsid w:val="00071C3E"/>
    <w:rsid w:val="000726C2"/>
    <w:rsid w:val="000727AE"/>
    <w:rsid w:val="0007284C"/>
    <w:rsid w:val="00072F44"/>
    <w:rsid w:val="0007317A"/>
    <w:rsid w:val="00073212"/>
    <w:rsid w:val="000733F3"/>
    <w:rsid w:val="00073E38"/>
    <w:rsid w:val="00074241"/>
    <w:rsid w:val="000748D0"/>
    <w:rsid w:val="00075162"/>
    <w:rsid w:val="00075360"/>
    <w:rsid w:val="000754F1"/>
    <w:rsid w:val="000757A4"/>
    <w:rsid w:val="00075E03"/>
    <w:rsid w:val="00075E95"/>
    <w:rsid w:val="00076ECD"/>
    <w:rsid w:val="00076EF4"/>
    <w:rsid w:val="0007743C"/>
    <w:rsid w:val="00077B32"/>
    <w:rsid w:val="00080235"/>
    <w:rsid w:val="0008078C"/>
    <w:rsid w:val="00080ADE"/>
    <w:rsid w:val="000812D5"/>
    <w:rsid w:val="00081851"/>
    <w:rsid w:val="000819DA"/>
    <w:rsid w:val="0008284E"/>
    <w:rsid w:val="000828FA"/>
    <w:rsid w:val="00083162"/>
    <w:rsid w:val="0008328A"/>
    <w:rsid w:val="0008352B"/>
    <w:rsid w:val="000835FF"/>
    <w:rsid w:val="00083DE9"/>
    <w:rsid w:val="000851A1"/>
    <w:rsid w:val="00085DD5"/>
    <w:rsid w:val="00085E39"/>
    <w:rsid w:val="00085FBC"/>
    <w:rsid w:val="00086487"/>
    <w:rsid w:val="00086587"/>
    <w:rsid w:val="00086981"/>
    <w:rsid w:val="00086A44"/>
    <w:rsid w:val="00086CF3"/>
    <w:rsid w:val="000870FC"/>
    <w:rsid w:val="00087A4D"/>
    <w:rsid w:val="00087A7A"/>
    <w:rsid w:val="00087AC6"/>
    <w:rsid w:val="00087BEC"/>
    <w:rsid w:val="00087C9B"/>
    <w:rsid w:val="000904C6"/>
    <w:rsid w:val="00090722"/>
    <w:rsid w:val="0009072A"/>
    <w:rsid w:val="000910DD"/>
    <w:rsid w:val="00091247"/>
    <w:rsid w:val="000919BC"/>
    <w:rsid w:val="00091C88"/>
    <w:rsid w:val="000927F8"/>
    <w:rsid w:val="00092AB8"/>
    <w:rsid w:val="00092EDB"/>
    <w:rsid w:val="00092F27"/>
    <w:rsid w:val="0009315E"/>
    <w:rsid w:val="000935E7"/>
    <w:rsid w:val="000940EC"/>
    <w:rsid w:val="00094131"/>
    <w:rsid w:val="000941AA"/>
    <w:rsid w:val="000941BE"/>
    <w:rsid w:val="0009460A"/>
    <w:rsid w:val="00094891"/>
    <w:rsid w:val="0009495C"/>
    <w:rsid w:val="00094A02"/>
    <w:rsid w:val="00094D68"/>
    <w:rsid w:val="0009505F"/>
    <w:rsid w:val="000950AC"/>
    <w:rsid w:val="00095242"/>
    <w:rsid w:val="00095537"/>
    <w:rsid w:val="00095945"/>
    <w:rsid w:val="0009595D"/>
    <w:rsid w:val="00095EE2"/>
    <w:rsid w:val="00096285"/>
    <w:rsid w:val="00096391"/>
    <w:rsid w:val="00096464"/>
    <w:rsid w:val="000965BD"/>
    <w:rsid w:val="0009664C"/>
    <w:rsid w:val="00096A22"/>
    <w:rsid w:val="00096BFB"/>
    <w:rsid w:val="00096E3E"/>
    <w:rsid w:val="00096F4A"/>
    <w:rsid w:val="000971D4"/>
    <w:rsid w:val="00097433"/>
    <w:rsid w:val="000975DD"/>
    <w:rsid w:val="00097736"/>
    <w:rsid w:val="00097C9C"/>
    <w:rsid w:val="000A02DC"/>
    <w:rsid w:val="000A03C3"/>
    <w:rsid w:val="000A070B"/>
    <w:rsid w:val="000A091B"/>
    <w:rsid w:val="000A13D7"/>
    <w:rsid w:val="000A1432"/>
    <w:rsid w:val="000A1CB1"/>
    <w:rsid w:val="000A1EA2"/>
    <w:rsid w:val="000A2070"/>
    <w:rsid w:val="000A2670"/>
    <w:rsid w:val="000A2846"/>
    <w:rsid w:val="000A2BF9"/>
    <w:rsid w:val="000A3179"/>
    <w:rsid w:val="000A3D12"/>
    <w:rsid w:val="000A3F86"/>
    <w:rsid w:val="000A4192"/>
    <w:rsid w:val="000A4612"/>
    <w:rsid w:val="000A4FE3"/>
    <w:rsid w:val="000A5BB6"/>
    <w:rsid w:val="000A5FC7"/>
    <w:rsid w:val="000A6123"/>
    <w:rsid w:val="000A6526"/>
    <w:rsid w:val="000A6E15"/>
    <w:rsid w:val="000A6F31"/>
    <w:rsid w:val="000A7027"/>
    <w:rsid w:val="000A78AD"/>
    <w:rsid w:val="000A7A28"/>
    <w:rsid w:val="000A7B3B"/>
    <w:rsid w:val="000A7BCA"/>
    <w:rsid w:val="000B00B3"/>
    <w:rsid w:val="000B050E"/>
    <w:rsid w:val="000B0532"/>
    <w:rsid w:val="000B06CE"/>
    <w:rsid w:val="000B0A51"/>
    <w:rsid w:val="000B0C7F"/>
    <w:rsid w:val="000B0F94"/>
    <w:rsid w:val="000B137A"/>
    <w:rsid w:val="000B1545"/>
    <w:rsid w:val="000B1879"/>
    <w:rsid w:val="000B1BF6"/>
    <w:rsid w:val="000B22A4"/>
    <w:rsid w:val="000B28C9"/>
    <w:rsid w:val="000B2D05"/>
    <w:rsid w:val="000B3510"/>
    <w:rsid w:val="000B367C"/>
    <w:rsid w:val="000B3C55"/>
    <w:rsid w:val="000B444B"/>
    <w:rsid w:val="000B467F"/>
    <w:rsid w:val="000B474D"/>
    <w:rsid w:val="000B5495"/>
    <w:rsid w:val="000B54EE"/>
    <w:rsid w:val="000B5B85"/>
    <w:rsid w:val="000B6064"/>
    <w:rsid w:val="000B625A"/>
    <w:rsid w:val="000B6840"/>
    <w:rsid w:val="000B68DB"/>
    <w:rsid w:val="000B693E"/>
    <w:rsid w:val="000B6C04"/>
    <w:rsid w:val="000B6E46"/>
    <w:rsid w:val="000B73BD"/>
    <w:rsid w:val="000B77A3"/>
    <w:rsid w:val="000B7EE1"/>
    <w:rsid w:val="000C01B9"/>
    <w:rsid w:val="000C036A"/>
    <w:rsid w:val="000C04FD"/>
    <w:rsid w:val="000C0C9C"/>
    <w:rsid w:val="000C10CF"/>
    <w:rsid w:val="000C1407"/>
    <w:rsid w:val="000C158B"/>
    <w:rsid w:val="000C166E"/>
    <w:rsid w:val="000C237E"/>
    <w:rsid w:val="000C26C7"/>
    <w:rsid w:val="000C2AC2"/>
    <w:rsid w:val="000C2BEA"/>
    <w:rsid w:val="000C3284"/>
    <w:rsid w:val="000C3768"/>
    <w:rsid w:val="000C3BA8"/>
    <w:rsid w:val="000C3C04"/>
    <w:rsid w:val="000C3C4F"/>
    <w:rsid w:val="000C3CEA"/>
    <w:rsid w:val="000C3D83"/>
    <w:rsid w:val="000C4055"/>
    <w:rsid w:val="000C4082"/>
    <w:rsid w:val="000C4974"/>
    <w:rsid w:val="000C4CFC"/>
    <w:rsid w:val="000C5B64"/>
    <w:rsid w:val="000C5FB3"/>
    <w:rsid w:val="000C67AE"/>
    <w:rsid w:val="000C6A96"/>
    <w:rsid w:val="000C6B45"/>
    <w:rsid w:val="000C6F3C"/>
    <w:rsid w:val="000C763D"/>
    <w:rsid w:val="000C7EAD"/>
    <w:rsid w:val="000C7F56"/>
    <w:rsid w:val="000D0034"/>
    <w:rsid w:val="000D041C"/>
    <w:rsid w:val="000D0F7F"/>
    <w:rsid w:val="000D1018"/>
    <w:rsid w:val="000D2449"/>
    <w:rsid w:val="000D2D5C"/>
    <w:rsid w:val="000D3152"/>
    <w:rsid w:val="000D3801"/>
    <w:rsid w:val="000D3EF1"/>
    <w:rsid w:val="000D4003"/>
    <w:rsid w:val="000D4636"/>
    <w:rsid w:val="000D4712"/>
    <w:rsid w:val="000D4882"/>
    <w:rsid w:val="000D49F0"/>
    <w:rsid w:val="000D4A9B"/>
    <w:rsid w:val="000D509C"/>
    <w:rsid w:val="000D58CC"/>
    <w:rsid w:val="000D5E4D"/>
    <w:rsid w:val="000D653E"/>
    <w:rsid w:val="000D687F"/>
    <w:rsid w:val="000D6880"/>
    <w:rsid w:val="000D6BAF"/>
    <w:rsid w:val="000D6C24"/>
    <w:rsid w:val="000D6C77"/>
    <w:rsid w:val="000D6F21"/>
    <w:rsid w:val="000D7327"/>
    <w:rsid w:val="000E0A3B"/>
    <w:rsid w:val="000E10A5"/>
    <w:rsid w:val="000E1140"/>
    <w:rsid w:val="000E15E4"/>
    <w:rsid w:val="000E17F1"/>
    <w:rsid w:val="000E195E"/>
    <w:rsid w:val="000E19C2"/>
    <w:rsid w:val="000E1A13"/>
    <w:rsid w:val="000E1A64"/>
    <w:rsid w:val="000E1D1E"/>
    <w:rsid w:val="000E2038"/>
    <w:rsid w:val="000E2270"/>
    <w:rsid w:val="000E2D15"/>
    <w:rsid w:val="000E2E04"/>
    <w:rsid w:val="000E3206"/>
    <w:rsid w:val="000E3434"/>
    <w:rsid w:val="000E38F9"/>
    <w:rsid w:val="000E3986"/>
    <w:rsid w:val="000E4725"/>
    <w:rsid w:val="000E4B09"/>
    <w:rsid w:val="000E51B9"/>
    <w:rsid w:val="000E53C2"/>
    <w:rsid w:val="000E5826"/>
    <w:rsid w:val="000E62AD"/>
    <w:rsid w:val="000E638B"/>
    <w:rsid w:val="000E63EF"/>
    <w:rsid w:val="000E6E0D"/>
    <w:rsid w:val="000E73E5"/>
    <w:rsid w:val="000E7AA2"/>
    <w:rsid w:val="000E7EFB"/>
    <w:rsid w:val="000F018F"/>
    <w:rsid w:val="000F07EA"/>
    <w:rsid w:val="000F0C94"/>
    <w:rsid w:val="000F220D"/>
    <w:rsid w:val="000F2D25"/>
    <w:rsid w:val="000F30EC"/>
    <w:rsid w:val="000F37BF"/>
    <w:rsid w:val="000F3A4C"/>
    <w:rsid w:val="000F3ABF"/>
    <w:rsid w:val="000F3B3C"/>
    <w:rsid w:val="000F473A"/>
    <w:rsid w:val="000F48C0"/>
    <w:rsid w:val="000F4A5A"/>
    <w:rsid w:val="000F4C4C"/>
    <w:rsid w:val="000F4D06"/>
    <w:rsid w:val="000F4D25"/>
    <w:rsid w:val="000F56D7"/>
    <w:rsid w:val="000F572D"/>
    <w:rsid w:val="000F5829"/>
    <w:rsid w:val="000F5949"/>
    <w:rsid w:val="000F5CAC"/>
    <w:rsid w:val="000F6DDE"/>
    <w:rsid w:val="000F77F5"/>
    <w:rsid w:val="000F7BDD"/>
    <w:rsid w:val="001002F3"/>
    <w:rsid w:val="00100406"/>
    <w:rsid w:val="001006DA"/>
    <w:rsid w:val="00100A7B"/>
    <w:rsid w:val="00101416"/>
    <w:rsid w:val="0010185C"/>
    <w:rsid w:val="001018AA"/>
    <w:rsid w:val="00101D68"/>
    <w:rsid w:val="00101DA1"/>
    <w:rsid w:val="00101E13"/>
    <w:rsid w:val="001024BD"/>
    <w:rsid w:val="00102595"/>
    <w:rsid w:val="001026AE"/>
    <w:rsid w:val="001030E1"/>
    <w:rsid w:val="001035D9"/>
    <w:rsid w:val="001036A0"/>
    <w:rsid w:val="001036C8"/>
    <w:rsid w:val="00104B9E"/>
    <w:rsid w:val="00104CF8"/>
    <w:rsid w:val="00105731"/>
    <w:rsid w:val="00105A5A"/>
    <w:rsid w:val="00105F32"/>
    <w:rsid w:val="001062C7"/>
    <w:rsid w:val="0010636D"/>
    <w:rsid w:val="001066F4"/>
    <w:rsid w:val="0010693E"/>
    <w:rsid w:val="00106BBD"/>
    <w:rsid w:val="00106BC2"/>
    <w:rsid w:val="0010726D"/>
    <w:rsid w:val="0010746E"/>
    <w:rsid w:val="001074F3"/>
    <w:rsid w:val="0010759A"/>
    <w:rsid w:val="00107BB4"/>
    <w:rsid w:val="00110086"/>
    <w:rsid w:val="001100C7"/>
    <w:rsid w:val="00110878"/>
    <w:rsid w:val="00110917"/>
    <w:rsid w:val="00110A0D"/>
    <w:rsid w:val="00110B8C"/>
    <w:rsid w:val="0011148E"/>
    <w:rsid w:val="0011154B"/>
    <w:rsid w:val="00111E08"/>
    <w:rsid w:val="00111FD4"/>
    <w:rsid w:val="00112A86"/>
    <w:rsid w:val="00112B0F"/>
    <w:rsid w:val="00112CAA"/>
    <w:rsid w:val="00112CF8"/>
    <w:rsid w:val="001130A8"/>
    <w:rsid w:val="001132A7"/>
    <w:rsid w:val="0011335E"/>
    <w:rsid w:val="001134D5"/>
    <w:rsid w:val="00113538"/>
    <w:rsid w:val="00113799"/>
    <w:rsid w:val="00113984"/>
    <w:rsid w:val="00113E48"/>
    <w:rsid w:val="00113F28"/>
    <w:rsid w:val="00113FDA"/>
    <w:rsid w:val="00114AD7"/>
    <w:rsid w:val="00114CD5"/>
    <w:rsid w:val="00114F54"/>
    <w:rsid w:val="00114FFE"/>
    <w:rsid w:val="0011532F"/>
    <w:rsid w:val="00115719"/>
    <w:rsid w:val="00115D84"/>
    <w:rsid w:val="00115EAD"/>
    <w:rsid w:val="00115F92"/>
    <w:rsid w:val="001166FE"/>
    <w:rsid w:val="00116EAA"/>
    <w:rsid w:val="00117FB5"/>
    <w:rsid w:val="0012021E"/>
    <w:rsid w:val="00120325"/>
    <w:rsid w:val="00120675"/>
    <w:rsid w:val="00120BC7"/>
    <w:rsid w:val="00120EBC"/>
    <w:rsid w:val="001214F1"/>
    <w:rsid w:val="00121C20"/>
    <w:rsid w:val="00121F27"/>
    <w:rsid w:val="00122269"/>
    <w:rsid w:val="001222FC"/>
    <w:rsid w:val="001225B4"/>
    <w:rsid w:val="0012266D"/>
    <w:rsid w:val="00122765"/>
    <w:rsid w:val="0012284D"/>
    <w:rsid w:val="00122AA4"/>
    <w:rsid w:val="00122C51"/>
    <w:rsid w:val="00122C8A"/>
    <w:rsid w:val="00123848"/>
    <w:rsid w:val="001239AB"/>
    <w:rsid w:val="00123AEF"/>
    <w:rsid w:val="00123EA3"/>
    <w:rsid w:val="001253E4"/>
    <w:rsid w:val="0012693E"/>
    <w:rsid w:val="001271B1"/>
    <w:rsid w:val="0012750D"/>
    <w:rsid w:val="00127DCC"/>
    <w:rsid w:val="001304EB"/>
    <w:rsid w:val="001304F2"/>
    <w:rsid w:val="0013072A"/>
    <w:rsid w:val="001308C6"/>
    <w:rsid w:val="00130F81"/>
    <w:rsid w:val="001313A0"/>
    <w:rsid w:val="0013204E"/>
    <w:rsid w:val="00132374"/>
    <w:rsid w:val="00132591"/>
    <w:rsid w:val="00132A28"/>
    <w:rsid w:val="00132B98"/>
    <w:rsid w:val="00133022"/>
    <w:rsid w:val="001330B7"/>
    <w:rsid w:val="001338D7"/>
    <w:rsid w:val="00133E45"/>
    <w:rsid w:val="00133EE9"/>
    <w:rsid w:val="001346FE"/>
    <w:rsid w:val="00134C01"/>
    <w:rsid w:val="00134D6D"/>
    <w:rsid w:val="0013512B"/>
    <w:rsid w:val="001351EE"/>
    <w:rsid w:val="001354B9"/>
    <w:rsid w:val="00135610"/>
    <w:rsid w:val="001357B5"/>
    <w:rsid w:val="00135A9B"/>
    <w:rsid w:val="0013634E"/>
    <w:rsid w:val="00136367"/>
    <w:rsid w:val="001364BA"/>
    <w:rsid w:val="001365B4"/>
    <w:rsid w:val="001366E6"/>
    <w:rsid w:val="00137031"/>
    <w:rsid w:val="001375AE"/>
    <w:rsid w:val="00137829"/>
    <w:rsid w:val="00140445"/>
    <w:rsid w:val="00140BC8"/>
    <w:rsid w:val="00140D43"/>
    <w:rsid w:val="00140D53"/>
    <w:rsid w:val="00141411"/>
    <w:rsid w:val="00141CA3"/>
    <w:rsid w:val="00141CC5"/>
    <w:rsid w:val="001420DB"/>
    <w:rsid w:val="00142162"/>
    <w:rsid w:val="001422A7"/>
    <w:rsid w:val="0014231A"/>
    <w:rsid w:val="00142D45"/>
    <w:rsid w:val="00142EA1"/>
    <w:rsid w:val="00143188"/>
    <w:rsid w:val="001435BE"/>
    <w:rsid w:val="00144049"/>
    <w:rsid w:val="001442F3"/>
    <w:rsid w:val="00144A20"/>
    <w:rsid w:val="00144B17"/>
    <w:rsid w:val="00144BAA"/>
    <w:rsid w:val="00144C8B"/>
    <w:rsid w:val="00145551"/>
    <w:rsid w:val="001455F7"/>
    <w:rsid w:val="00145666"/>
    <w:rsid w:val="00146122"/>
    <w:rsid w:val="001464EA"/>
    <w:rsid w:val="00146F32"/>
    <w:rsid w:val="0014748C"/>
    <w:rsid w:val="00147A0B"/>
    <w:rsid w:val="001507CB"/>
    <w:rsid w:val="00150CC3"/>
    <w:rsid w:val="00151048"/>
    <w:rsid w:val="001517D2"/>
    <w:rsid w:val="0015198B"/>
    <w:rsid w:val="00151AB0"/>
    <w:rsid w:val="00151DA5"/>
    <w:rsid w:val="00151EE4"/>
    <w:rsid w:val="001523FC"/>
    <w:rsid w:val="001526C8"/>
    <w:rsid w:val="00152CC3"/>
    <w:rsid w:val="00152CCF"/>
    <w:rsid w:val="00152F47"/>
    <w:rsid w:val="00154C9C"/>
    <w:rsid w:val="00154EB6"/>
    <w:rsid w:val="001550D9"/>
    <w:rsid w:val="00155196"/>
    <w:rsid w:val="00155250"/>
    <w:rsid w:val="001554B1"/>
    <w:rsid w:val="00156296"/>
    <w:rsid w:val="001567BB"/>
    <w:rsid w:val="00156892"/>
    <w:rsid w:val="00156BF0"/>
    <w:rsid w:val="00156E83"/>
    <w:rsid w:val="00157147"/>
    <w:rsid w:val="001577EE"/>
    <w:rsid w:val="00157FD3"/>
    <w:rsid w:val="00160251"/>
    <w:rsid w:val="00160418"/>
    <w:rsid w:val="001608C7"/>
    <w:rsid w:val="001610DB"/>
    <w:rsid w:val="00161A09"/>
    <w:rsid w:val="00161D50"/>
    <w:rsid w:val="00162264"/>
    <w:rsid w:val="00162527"/>
    <w:rsid w:val="0016277D"/>
    <w:rsid w:val="00162AEB"/>
    <w:rsid w:val="00162D90"/>
    <w:rsid w:val="001632CA"/>
    <w:rsid w:val="001646BC"/>
    <w:rsid w:val="001646FB"/>
    <w:rsid w:val="00164C60"/>
    <w:rsid w:val="00164DF6"/>
    <w:rsid w:val="0016502F"/>
    <w:rsid w:val="00165BA5"/>
    <w:rsid w:val="00165BD7"/>
    <w:rsid w:val="00165CD0"/>
    <w:rsid w:val="00165EE0"/>
    <w:rsid w:val="00166A76"/>
    <w:rsid w:val="00166D5C"/>
    <w:rsid w:val="00167242"/>
    <w:rsid w:val="0016733D"/>
    <w:rsid w:val="001673D2"/>
    <w:rsid w:val="00167A71"/>
    <w:rsid w:val="00167D40"/>
    <w:rsid w:val="00167FEE"/>
    <w:rsid w:val="00170D81"/>
    <w:rsid w:val="00170D8F"/>
    <w:rsid w:val="00170FBF"/>
    <w:rsid w:val="0017133E"/>
    <w:rsid w:val="001714E1"/>
    <w:rsid w:val="001718B1"/>
    <w:rsid w:val="00172000"/>
    <w:rsid w:val="00172379"/>
    <w:rsid w:val="00172A63"/>
    <w:rsid w:val="0017325A"/>
    <w:rsid w:val="00173332"/>
    <w:rsid w:val="00173623"/>
    <w:rsid w:val="00173B53"/>
    <w:rsid w:val="00173E16"/>
    <w:rsid w:val="00175010"/>
    <w:rsid w:val="00175094"/>
    <w:rsid w:val="00175528"/>
    <w:rsid w:val="0017584C"/>
    <w:rsid w:val="001759D6"/>
    <w:rsid w:val="00175ACC"/>
    <w:rsid w:val="001763F3"/>
    <w:rsid w:val="00176749"/>
    <w:rsid w:val="00176DED"/>
    <w:rsid w:val="00176FED"/>
    <w:rsid w:val="0017732A"/>
    <w:rsid w:val="00177CA1"/>
    <w:rsid w:val="00177F23"/>
    <w:rsid w:val="001801A4"/>
    <w:rsid w:val="0018041A"/>
    <w:rsid w:val="001805D0"/>
    <w:rsid w:val="0018090F"/>
    <w:rsid w:val="001809DA"/>
    <w:rsid w:val="001809E7"/>
    <w:rsid w:val="00180AF6"/>
    <w:rsid w:val="00180DB1"/>
    <w:rsid w:val="00180DF9"/>
    <w:rsid w:val="001810E7"/>
    <w:rsid w:val="001815A2"/>
    <w:rsid w:val="001823FA"/>
    <w:rsid w:val="0018243F"/>
    <w:rsid w:val="00182B21"/>
    <w:rsid w:val="00182F41"/>
    <w:rsid w:val="0018321F"/>
    <w:rsid w:val="0018360E"/>
    <w:rsid w:val="00183C87"/>
    <w:rsid w:val="00183EFC"/>
    <w:rsid w:val="00184245"/>
    <w:rsid w:val="0018476D"/>
    <w:rsid w:val="001849DA"/>
    <w:rsid w:val="00184CCE"/>
    <w:rsid w:val="00184D42"/>
    <w:rsid w:val="00185060"/>
    <w:rsid w:val="0018547F"/>
    <w:rsid w:val="00185F29"/>
    <w:rsid w:val="00186237"/>
    <w:rsid w:val="00186261"/>
    <w:rsid w:val="00186723"/>
    <w:rsid w:val="00186755"/>
    <w:rsid w:val="00186887"/>
    <w:rsid w:val="001873DE"/>
    <w:rsid w:val="001874F1"/>
    <w:rsid w:val="0018777D"/>
    <w:rsid w:val="00187E33"/>
    <w:rsid w:val="0019008B"/>
    <w:rsid w:val="001902AE"/>
    <w:rsid w:val="00190465"/>
    <w:rsid w:val="0019065A"/>
    <w:rsid w:val="00191B8A"/>
    <w:rsid w:val="00192196"/>
    <w:rsid w:val="00192269"/>
    <w:rsid w:val="00192EC7"/>
    <w:rsid w:val="0019326F"/>
    <w:rsid w:val="001932DA"/>
    <w:rsid w:val="00193799"/>
    <w:rsid w:val="0019392D"/>
    <w:rsid w:val="0019396E"/>
    <w:rsid w:val="00194808"/>
    <w:rsid w:val="00194EF0"/>
    <w:rsid w:val="00194F88"/>
    <w:rsid w:val="0019521E"/>
    <w:rsid w:val="0019564C"/>
    <w:rsid w:val="0019585E"/>
    <w:rsid w:val="00195966"/>
    <w:rsid w:val="00195C44"/>
    <w:rsid w:val="00195CD5"/>
    <w:rsid w:val="00195EF2"/>
    <w:rsid w:val="001960F2"/>
    <w:rsid w:val="00196195"/>
    <w:rsid w:val="001962ED"/>
    <w:rsid w:val="001977FD"/>
    <w:rsid w:val="00197AD7"/>
    <w:rsid w:val="001A002A"/>
    <w:rsid w:val="001A0116"/>
    <w:rsid w:val="001A017B"/>
    <w:rsid w:val="001A028A"/>
    <w:rsid w:val="001A0830"/>
    <w:rsid w:val="001A0AAF"/>
    <w:rsid w:val="001A17A1"/>
    <w:rsid w:val="001A1940"/>
    <w:rsid w:val="001A1EDF"/>
    <w:rsid w:val="001A202E"/>
    <w:rsid w:val="001A2854"/>
    <w:rsid w:val="001A2BD4"/>
    <w:rsid w:val="001A2FAA"/>
    <w:rsid w:val="001A3127"/>
    <w:rsid w:val="001A317C"/>
    <w:rsid w:val="001A37D5"/>
    <w:rsid w:val="001A3804"/>
    <w:rsid w:val="001A3DC1"/>
    <w:rsid w:val="001A4D10"/>
    <w:rsid w:val="001A567D"/>
    <w:rsid w:val="001A5B0F"/>
    <w:rsid w:val="001A5B9E"/>
    <w:rsid w:val="001A5CC0"/>
    <w:rsid w:val="001A5F57"/>
    <w:rsid w:val="001A6228"/>
    <w:rsid w:val="001A6A84"/>
    <w:rsid w:val="001A7C22"/>
    <w:rsid w:val="001B015B"/>
    <w:rsid w:val="001B0783"/>
    <w:rsid w:val="001B0AA3"/>
    <w:rsid w:val="001B0B57"/>
    <w:rsid w:val="001B1A02"/>
    <w:rsid w:val="001B2ABA"/>
    <w:rsid w:val="001B2AE6"/>
    <w:rsid w:val="001B32C0"/>
    <w:rsid w:val="001B3486"/>
    <w:rsid w:val="001B370A"/>
    <w:rsid w:val="001B3F83"/>
    <w:rsid w:val="001B400F"/>
    <w:rsid w:val="001B426C"/>
    <w:rsid w:val="001B4BEE"/>
    <w:rsid w:val="001B4E22"/>
    <w:rsid w:val="001B533F"/>
    <w:rsid w:val="001B5506"/>
    <w:rsid w:val="001B5A04"/>
    <w:rsid w:val="001B5B83"/>
    <w:rsid w:val="001B5FE5"/>
    <w:rsid w:val="001B697D"/>
    <w:rsid w:val="001B7254"/>
    <w:rsid w:val="001B7607"/>
    <w:rsid w:val="001B77FD"/>
    <w:rsid w:val="001B7ACC"/>
    <w:rsid w:val="001C0CE6"/>
    <w:rsid w:val="001C1036"/>
    <w:rsid w:val="001C1175"/>
    <w:rsid w:val="001C1918"/>
    <w:rsid w:val="001C19C1"/>
    <w:rsid w:val="001C1E9B"/>
    <w:rsid w:val="001C1F67"/>
    <w:rsid w:val="001C215E"/>
    <w:rsid w:val="001C23CB"/>
    <w:rsid w:val="001C2B2C"/>
    <w:rsid w:val="001C2B6B"/>
    <w:rsid w:val="001C2D96"/>
    <w:rsid w:val="001C32BB"/>
    <w:rsid w:val="001C36DD"/>
    <w:rsid w:val="001C434A"/>
    <w:rsid w:val="001C46DA"/>
    <w:rsid w:val="001C4713"/>
    <w:rsid w:val="001C4811"/>
    <w:rsid w:val="001C4A0C"/>
    <w:rsid w:val="001C4D7E"/>
    <w:rsid w:val="001C51BF"/>
    <w:rsid w:val="001C558E"/>
    <w:rsid w:val="001C5A00"/>
    <w:rsid w:val="001C5B3C"/>
    <w:rsid w:val="001C5DDF"/>
    <w:rsid w:val="001C613E"/>
    <w:rsid w:val="001C620D"/>
    <w:rsid w:val="001C6331"/>
    <w:rsid w:val="001C648B"/>
    <w:rsid w:val="001C6A95"/>
    <w:rsid w:val="001C6B46"/>
    <w:rsid w:val="001C6BC7"/>
    <w:rsid w:val="001C6BEE"/>
    <w:rsid w:val="001C7454"/>
    <w:rsid w:val="001C773F"/>
    <w:rsid w:val="001C7A42"/>
    <w:rsid w:val="001C7B6D"/>
    <w:rsid w:val="001D00D9"/>
    <w:rsid w:val="001D03ED"/>
    <w:rsid w:val="001D0796"/>
    <w:rsid w:val="001D0EC3"/>
    <w:rsid w:val="001D1927"/>
    <w:rsid w:val="001D1CA1"/>
    <w:rsid w:val="001D21A8"/>
    <w:rsid w:val="001D2629"/>
    <w:rsid w:val="001D2DAF"/>
    <w:rsid w:val="001D2F93"/>
    <w:rsid w:val="001D3513"/>
    <w:rsid w:val="001D458F"/>
    <w:rsid w:val="001D461A"/>
    <w:rsid w:val="001D4EDA"/>
    <w:rsid w:val="001D5338"/>
    <w:rsid w:val="001D5406"/>
    <w:rsid w:val="001D5746"/>
    <w:rsid w:val="001D5D1A"/>
    <w:rsid w:val="001D5D61"/>
    <w:rsid w:val="001D6241"/>
    <w:rsid w:val="001D63E1"/>
    <w:rsid w:val="001D6414"/>
    <w:rsid w:val="001D649F"/>
    <w:rsid w:val="001D673F"/>
    <w:rsid w:val="001D74AE"/>
    <w:rsid w:val="001D7565"/>
    <w:rsid w:val="001D7674"/>
    <w:rsid w:val="001D7759"/>
    <w:rsid w:val="001E0508"/>
    <w:rsid w:val="001E0B79"/>
    <w:rsid w:val="001E0E4F"/>
    <w:rsid w:val="001E163C"/>
    <w:rsid w:val="001E1B7E"/>
    <w:rsid w:val="001E1C2C"/>
    <w:rsid w:val="001E1F29"/>
    <w:rsid w:val="001E200D"/>
    <w:rsid w:val="001E239A"/>
    <w:rsid w:val="001E239F"/>
    <w:rsid w:val="001E276F"/>
    <w:rsid w:val="001E2E51"/>
    <w:rsid w:val="001E3074"/>
    <w:rsid w:val="001E3240"/>
    <w:rsid w:val="001E35AA"/>
    <w:rsid w:val="001E35C2"/>
    <w:rsid w:val="001E3E5A"/>
    <w:rsid w:val="001E3EBB"/>
    <w:rsid w:val="001E42E2"/>
    <w:rsid w:val="001E43ED"/>
    <w:rsid w:val="001E4675"/>
    <w:rsid w:val="001E4E9E"/>
    <w:rsid w:val="001E4F6B"/>
    <w:rsid w:val="001E5101"/>
    <w:rsid w:val="001E523B"/>
    <w:rsid w:val="001E5372"/>
    <w:rsid w:val="001E556D"/>
    <w:rsid w:val="001E5717"/>
    <w:rsid w:val="001E5DC1"/>
    <w:rsid w:val="001E5EF2"/>
    <w:rsid w:val="001E67F5"/>
    <w:rsid w:val="001E6DDF"/>
    <w:rsid w:val="001E6F29"/>
    <w:rsid w:val="001E72BE"/>
    <w:rsid w:val="001E789C"/>
    <w:rsid w:val="001E7974"/>
    <w:rsid w:val="001E7C8E"/>
    <w:rsid w:val="001E7E86"/>
    <w:rsid w:val="001F0DE7"/>
    <w:rsid w:val="001F0F45"/>
    <w:rsid w:val="001F0F9F"/>
    <w:rsid w:val="001F1401"/>
    <w:rsid w:val="001F15B3"/>
    <w:rsid w:val="001F269F"/>
    <w:rsid w:val="001F272C"/>
    <w:rsid w:val="001F3191"/>
    <w:rsid w:val="001F31FB"/>
    <w:rsid w:val="001F3796"/>
    <w:rsid w:val="001F3EA8"/>
    <w:rsid w:val="001F3F53"/>
    <w:rsid w:val="001F45B7"/>
    <w:rsid w:val="001F4A59"/>
    <w:rsid w:val="001F4D37"/>
    <w:rsid w:val="001F50C7"/>
    <w:rsid w:val="001F512F"/>
    <w:rsid w:val="001F5FB4"/>
    <w:rsid w:val="001F65BF"/>
    <w:rsid w:val="001F78EA"/>
    <w:rsid w:val="002006DE"/>
    <w:rsid w:val="002007B5"/>
    <w:rsid w:val="00200A92"/>
    <w:rsid w:val="0020180E"/>
    <w:rsid w:val="00201C4B"/>
    <w:rsid w:val="00201E7F"/>
    <w:rsid w:val="00202137"/>
    <w:rsid w:val="00202960"/>
    <w:rsid w:val="0020313F"/>
    <w:rsid w:val="002032DC"/>
    <w:rsid w:val="00203841"/>
    <w:rsid w:val="00203BF5"/>
    <w:rsid w:val="00204342"/>
    <w:rsid w:val="00204E8A"/>
    <w:rsid w:val="002050CF"/>
    <w:rsid w:val="00205BDA"/>
    <w:rsid w:val="00205FAC"/>
    <w:rsid w:val="00206040"/>
    <w:rsid w:val="00206573"/>
    <w:rsid w:val="00206604"/>
    <w:rsid w:val="0020704B"/>
    <w:rsid w:val="002075C3"/>
    <w:rsid w:val="0020780F"/>
    <w:rsid w:val="00207C4F"/>
    <w:rsid w:val="00207C7A"/>
    <w:rsid w:val="00210677"/>
    <w:rsid w:val="002106B9"/>
    <w:rsid w:val="0021075E"/>
    <w:rsid w:val="002108BB"/>
    <w:rsid w:val="00210DC1"/>
    <w:rsid w:val="00210E93"/>
    <w:rsid w:val="00211D4C"/>
    <w:rsid w:val="00212485"/>
    <w:rsid w:val="00212D84"/>
    <w:rsid w:val="00212E7F"/>
    <w:rsid w:val="00212E93"/>
    <w:rsid w:val="00213214"/>
    <w:rsid w:val="0021337E"/>
    <w:rsid w:val="0021349D"/>
    <w:rsid w:val="002134C9"/>
    <w:rsid w:val="00213EBF"/>
    <w:rsid w:val="00213F0E"/>
    <w:rsid w:val="00214238"/>
    <w:rsid w:val="0021461E"/>
    <w:rsid w:val="00214995"/>
    <w:rsid w:val="00214A0A"/>
    <w:rsid w:val="00214FDB"/>
    <w:rsid w:val="00215999"/>
    <w:rsid w:val="00215BB2"/>
    <w:rsid w:val="00216458"/>
    <w:rsid w:val="00216698"/>
    <w:rsid w:val="00216765"/>
    <w:rsid w:val="00216915"/>
    <w:rsid w:val="0021706B"/>
    <w:rsid w:val="00217E61"/>
    <w:rsid w:val="002202BA"/>
    <w:rsid w:val="0022061B"/>
    <w:rsid w:val="002206B8"/>
    <w:rsid w:val="00220761"/>
    <w:rsid w:val="00220D12"/>
    <w:rsid w:val="00220E54"/>
    <w:rsid w:val="0022172A"/>
    <w:rsid w:val="00221B5D"/>
    <w:rsid w:val="00221B9B"/>
    <w:rsid w:val="00222249"/>
    <w:rsid w:val="0022251E"/>
    <w:rsid w:val="0022279F"/>
    <w:rsid w:val="0022290C"/>
    <w:rsid w:val="00222B13"/>
    <w:rsid w:val="00222EB8"/>
    <w:rsid w:val="00222F1C"/>
    <w:rsid w:val="00223B69"/>
    <w:rsid w:val="00223CA1"/>
    <w:rsid w:val="00224701"/>
    <w:rsid w:val="00224C0C"/>
    <w:rsid w:val="00224D1B"/>
    <w:rsid w:val="002254EF"/>
    <w:rsid w:val="002258A5"/>
    <w:rsid w:val="00225FF7"/>
    <w:rsid w:val="00226080"/>
    <w:rsid w:val="00226120"/>
    <w:rsid w:val="0022711D"/>
    <w:rsid w:val="002273E1"/>
    <w:rsid w:val="00227B65"/>
    <w:rsid w:val="00227EC1"/>
    <w:rsid w:val="00227F61"/>
    <w:rsid w:val="00227FDE"/>
    <w:rsid w:val="0023061A"/>
    <w:rsid w:val="00230961"/>
    <w:rsid w:val="00230CF6"/>
    <w:rsid w:val="0023124A"/>
    <w:rsid w:val="002316A9"/>
    <w:rsid w:val="00231871"/>
    <w:rsid w:val="0023226E"/>
    <w:rsid w:val="0023233F"/>
    <w:rsid w:val="0023258D"/>
    <w:rsid w:val="00232D6C"/>
    <w:rsid w:val="00233D56"/>
    <w:rsid w:val="00234563"/>
    <w:rsid w:val="00234874"/>
    <w:rsid w:val="00234AE5"/>
    <w:rsid w:val="00235261"/>
    <w:rsid w:val="0023554F"/>
    <w:rsid w:val="00235BBF"/>
    <w:rsid w:val="00235BC7"/>
    <w:rsid w:val="00235C38"/>
    <w:rsid w:val="00236255"/>
    <w:rsid w:val="0023641B"/>
    <w:rsid w:val="002366BB"/>
    <w:rsid w:val="00236851"/>
    <w:rsid w:val="00237EA4"/>
    <w:rsid w:val="00237EDD"/>
    <w:rsid w:val="00240022"/>
    <w:rsid w:val="00240223"/>
    <w:rsid w:val="00240716"/>
    <w:rsid w:val="0024187B"/>
    <w:rsid w:val="00241A7F"/>
    <w:rsid w:val="00241D13"/>
    <w:rsid w:val="00241E4C"/>
    <w:rsid w:val="00242468"/>
    <w:rsid w:val="00242B4A"/>
    <w:rsid w:val="00243018"/>
    <w:rsid w:val="00243254"/>
    <w:rsid w:val="002435EC"/>
    <w:rsid w:val="00243AAF"/>
    <w:rsid w:val="002443DA"/>
    <w:rsid w:val="00244644"/>
    <w:rsid w:val="002447D8"/>
    <w:rsid w:val="00244C28"/>
    <w:rsid w:val="00244DE3"/>
    <w:rsid w:val="00244E63"/>
    <w:rsid w:val="0024572E"/>
    <w:rsid w:val="00245816"/>
    <w:rsid w:val="0024597F"/>
    <w:rsid w:val="002459F6"/>
    <w:rsid w:val="00246664"/>
    <w:rsid w:val="00246CDE"/>
    <w:rsid w:val="00246FC0"/>
    <w:rsid w:val="00247132"/>
    <w:rsid w:val="0024792F"/>
    <w:rsid w:val="0025009C"/>
    <w:rsid w:val="00250227"/>
    <w:rsid w:val="002503AA"/>
    <w:rsid w:val="002503BC"/>
    <w:rsid w:val="002503CC"/>
    <w:rsid w:val="00250625"/>
    <w:rsid w:val="00251069"/>
    <w:rsid w:val="00251688"/>
    <w:rsid w:val="00251880"/>
    <w:rsid w:val="00251AFB"/>
    <w:rsid w:val="00251B6D"/>
    <w:rsid w:val="00251CE6"/>
    <w:rsid w:val="00251D43"/>
    <w:rsid w:val="00252796"/>
    <w:rsid w:val="002527A3"/>
    <w:rsid w:val="00252807"/>
    <w:rsid w:val="002528DE"/>
    <w:rsid w:val="00253101"/>
    <w:rsid w:val="002533B4"/>
    <w:rsid w:val="002534DC"/>
    <w:rsid w:val="00253517"/>
    <w:rsid w:val="0025382A"/>
    <w:rsid w:val="00253A6C"/>
    <w:rsid w:val="00253B22"/>
    <w:rsid w:val="0025455D"/>
    <w:rsid w:val="00254720"/>
    <w:rsid w:val="00254D0E"/>
    <w:rsid w:val="00254F29"/>
    <w:rsid w:val="00255078"/>
    <w:rsid w:val="00255983"/>
    <w:rsid w:val="00255DDE"/>
    <w:rsid w:val="00256314"/>
    <w:rsid w:val="002568AC"/>
    <w:rsid w:val="00256958"/>
    <w:rsid w:val="00256D63"/>
    <w:rsid w:val="00256E46"/>
    <w:rsid w:val="002572B5"/>
    <w:rsid w:val="00257712"/>
    <w:rsid w:val="00257A56"/>
    <w:rsid w:val="00260127"/>
    <w:rsid w:val="0026036B"/>
    <w:rsid w:val="002607A7"/>
    <w:rsid w:val="00260A6D"/>
    <w:rsid w:val="00260C56"/>
    <w:rsid w:val="0026115B"/>
    <w:rsid w:val="00262612"/>
    <w:rsid w:val="0026288B"/>
    <w:rsid w:val="00262DCB"/>
    <w:rsid w:val="00262F27"/>
    <w:rsid w:val="00262F7E"/>
    <w:rsid w:val="00263734"/>
    <w:rsid w:val="00264DC8"/>
    <w:rsid w:val="00265019"/>
    <w:rsid w:val="002650E0"/>
    <w:rsid w:val="00265123"/>
    <w:rsid w:val="00265742"/>
    <w:rsid w:val="00265BC3"/>
    <w:rsid w:val="00265DF7"/>
    <w:rsid w:val="00265F6A"/>
    <w:rsid w:val="002668A5"/>
    <w:rsid w:val="00266D9A"/>
    <w:rsid w:val="00267566"/>
    <w:rsid w:val="0026794F"/>
    <w:rsid w:val="00267CD6"/>
    <w:rsid w:val="00267E6F"/>
    <w:rsid w:val="0027024B"/>
    <w:rsid w:val="002705FA"/>
    <w:rsid w:val="0027077E"/>
    <w:rsid w:val="00270896"/>
    <w:rsid w:val="00270D17"/>
    <w:rsid w:val="00271041"/>
    <w:rsid w:val="00271664"/>
    <w:rsid w:val="00271D89"/>
    <w:rsid w:val="00272392"/>
    <w:rsid w:val="002730B5"/>
    <w:rsid w:val="002730D9"/>
    <w:rsid w:val="00274746"/>
    <w:rsid w:val="00274A4F"/>
    <w:rsid w:val="00275577"/>
    <w:rsid w:val="00275982"/>
    <w:rsid w:val="002759E3"/>
    <w:rsid w:val="002764EE"/>
    <w:rsid w:val="00276A64"/>
    <w:rsid w:val="00276EC1"/>
    <w:rsid w:val="0027716D"/>
    <w:rsid w:val="0027742C"/>
    <w:rsid w:val="00277F54"/>
    <w:rsid w:val="00280098"/>
    <w:rsid w:val="00280AD7"/>
    <w:rsid w:val="002815BC"/>
    <w:rsid w:val="00281BC8"/>
    <w:rsid w:val="00281D0A"/>
    <w:rsid w:val="00281FC3"/>
    <w:rsid w:val="0028231E"/>
    <w:rsid w:val="00282BFE"/>
    <w:rsid w:val="00282F4A"/>
    <w:rsid w:val="00283254"/>
    <w:rsid w:val="002832C7"/>
    <w:rsid w:val="002832C8"/>
    <w:rsid w:val="0028369B"/>
    <w:rsid w:val="00284325"/>
    <w:rsid w:val="00284346"/>
    <w:rsid w:val="002847FB"/>
    <w:rsid w:val="00284D61"/>
    <w:rsid w:val="002850A1"/>
    <w:rsid w:val="002854B3"/>
    <w:rsid w:val="00285F25"/>
    <w:rsid w:val="002862E1"/>
    <w:rsid w:val="0028638E"/>
    <w:rsid w:val="00286A8C"/>
    <w:rsid w:val="00286EE2"/>
    <w:rsid w:val="00286FFE"/>
    <w:rsid w:val="0028728D"/>
    <w:rsid w:val="00287562"/>
    <w:rsid w:val="00287C6E"/>
    <w:rsid w:val="00290357"/>
    <w:rsid w:val="002910B6"/>
    <w:rsid w:val="00291603"/>
    <w:rsid w:val="002916AC"/>
    <w:rsid w:val="00291CE3"/>
    <w:rsid w:val="00291D8D"/>
    <w:rsid w:val="00292059"/>
    <w:rsid w:val="0029217A"/>
    <w:rsid w:val="002923E2"/>
    <w:rsid w:val="00292AB7"/>
    <w:rsid w:val="00292DDF"/>
    <w:rsid w:val="002932F0"/>
    <w:rsid w:val="002939B0"/>
    <w:rsid w:val="00293CC4"/>
    <w:rsid w:val="00293EE5"/>
    <w:rsid w:val="0029401F"/>
    <w:rsid w:val="00294267"/>
    <w:rsid w:val="00294A2D"/>
    <w:rsid w:val="00294DE6"/>
    <w:rsid w:val="00294E2B"/>
    <w:rsid w:val="002956E7"/>
    <w:rsid w:val="0029588B"/>
    <w:rsid w:val="00295F1E"/>
    <w:rsid w:val="0029625B"/>
    <w:rsid w:val="00296553"/>
    <w:rsid w:val="0029735E"/>
    <w:rsid w:val="002974C1"/>
    <w:rsid w:val="0029770D"/>
    <w:rsid w:val="002978E1"/>
    <w:rsid w:val="00297A31"/>
    <w:rsid w:val="002A00B8"/>
    <w:rsid w:val="002A10AC"/>
    <w:rsid w:val="002A10CC"/>
    <w:rsid w:val="002A129A"/>
    <w:rsid w:val="002A19E5"/>
    <w:rsid w:val="002A1A6F"/>
    <w:rsid w:val="002A1C7A"/>
    <w:rsid w:val="002A2077"/>
    <w:rsid w:val="002A2277"/>
    <w:rsid w:val="002A29C5"/>
    <w:rsid w:val="002A2B33"/>
    <w:rsid w:val="002A2EF5"/>
    <w:rsid w:val="002A2F9A"/>
    <w:rsid w:val="002A36D8"/>
    <w:rsid w:val="002A380A"/>
    <w:rsid w:val="002A3E22"/>
    <w:rsid w:val="002A44CF"/>
    <w:rsid w:val="002A51A6"/>
    <w:rsid w:val="002A53E2"/>
    <w:rsid w:val="002A542E"/>
    <w:rsid w:val="002A5B76"/>
    <w:rsid w:val="002A5E15"/>
    <w:rsid w:val="002A6333"/>
    <w:rsid w:val="002A653E"/>
    <w:rsid w:val="002A69A6"/>
    <w:rsid w:val="002A6A82"/>
    <w:rsid w:val="002A6CA9"/>
    <w:rsid w:val="002A6E3D"/>
    <w:rsid w:val="002A7845"/>
    <w:rsid w:val="002A7AC7"/>
    <w:rsid w:val="002A7E9F"/>
    <w:rsid w:val="002B0FB0"/>
    <w:rsid w:val="002B17F2"/>
    <w:rsid w:val="002B2130"/>
    <w:rsid w:val="002B27DD"/>
    <w:rsid w:val="002B28B3"/>
    <w:rsid w:val="002B2982"/>
    <w:rsid w:val="002B2F71"/>
    <w:rsid w:val="002B3035"/>
    <w:rsid w:val="002B34BF"/>
    <w:rsid w:val="002B37BC"/>
    <w:rsid w:val="002B4D14"/>
    <w:rsid w:val="002B4D70"/>
    <w:rsid w:val="002B52CE"/>
    <w:rsid w:val="002B53FF"/>
    <w:rsid w:val="002B55F2"/>
    <w:rsid w:val="002B572D"/>
    <w:rsid w:val="002B5735"/>
    <w:rsid w:val="002B57EF"/>
    <w:rsid w:val="002B5B46"/>
    <w:rsid w:val="002B5FF0"/>
    <w:rsid w:val="002B607B"/>
    <w:rsid w:val="002B60EC"/>
    <w:rsid w:val="002B61FB"/>
    <w:rsid w:val="002B6213"/>
    <w:rsid w:val="002B622A"/>
    <w:rsid w:val="002B6269"/>
    <w:rsid w:val="002B6641"/>
    <w:rsid w:val="002B6965"/>
    <w:rsid w:val="002B6D3A"/>
    <w:rsid w:val="002B7A01"/>
    <w:rsid w:val="002C0292"/>
    <w:rsid w:val="002C11FC"/>
    <w:rsid w:val="002C15C3"/>
    <w:rsid w:val="002C1923"/>
    <w:rsid w:val="002C1FC0"/>
    <w:rsid w:val="002C2969"/>
    <w:rsid w:val="002C2BA5"/>
    <w:rsid w:val="002C2C44"/>
    <w:rsid w:val="002C302A"/>
    <w:rsid w:val="002C304E"/>
    <w:rsid w:val="002C3623"/>
    <w:rsid w:val="002C3935"/>
    <w:rsid w:val="002C3C8A"/>
    <w:rsid w:val="002C42CF"/>
    <w:rsid w:val="002C4455"/>
    <w:rsid w:val="002C6BF5"/>
    <w:rsid w:val="002C71B1"/>
    <w:rsid w:val="002C722F"/>
    <w:rsid w:val="002C740D"/>
    <w:rsid w:val="002C7A35"/>
    <w:rsid w:val="002C7E1D"/>
    <w:rsid w:val="002C7F99"/>
    <w:rsid w:val="002D0B4B"/>
    <w:rsid w:val="002D0E73"/>
    <w:rsid w:val="002D1813"/>
    <w:rsid w:val="002D1D9A"/>
    <w:rsid w:val="002D1EDA"/>
    <w:rsid w:val="002D20CF"/>
    <w:rsid w:val="002D2465"/>
    <w:rsid w:val="002D3574"/>
    <w:rsid w:val="002D367C"/>
    <w:rsid w:val="002D36DF"/>
    <w:rsid w:val="002D3F29"/>
    <w:rsid w:val="002D4417"/>
    <w:rsid w:val="002D4D4D"/>
    <w:rsid w:val="002D4D7B"/>
    <w:rsid w:val="002D4DB5"/>
    <w:rsid w:val="002D4E8A"/>
    <w:rsid w:val="002D51E0"/>
    <w:rsid w:val="002D5765"/>
    <w:rsid w:val="002D582A"/>
    <w:rsid w:val="002D58E2"/>
    <w:rsid w:val="002D5997"/>
    <w:rsid w:val="002D5F8F"/>
    <w:rsid w:val="002D68D6"/>
    <w:rsid w:val="002D6D46"/>
    <w:rsid w:val="002D6F54"/>
    <w:rsid w:val="002D6FD6"/>
    <w:rsid w:val="002D7113"/>
    <w:rsid w:val="002D72F2"/>
    <w:rsid w:val="002E061A"/>
    <w:rsid w:val="002E0663"/>
    <w:rsid w:val="002E07DE"/>
    <w:rsid w:val="002E0950"/>
    <w:rsid w:val="002E1352"/>
    <w:rsid w:val="002E2426"/>
    <w:rsid w:val="002E2B83"/>
    <w:rsid w:val="002E2FC7"/>
    <w:rsid w:val="002E2FE7"/>
    <w:rsid w:val="002E3BF1"/>
    <w:rsid w:val="002E40A8"/>
    <w:rsid w:val="002E41ED"/>
    <w:rsid w:val="002E4567"/>
    <w:rsid w:val="002E457B"/>
    <w:rsid w:val="002E4791"/>
    <w:rsid w:val="002E4A2D"/>
    <w:rsid w:val="002E519A"/>
    <w:rsid w:val="002E57CD"/>
    <w:rsid w:val="002E5AE8"/>
    <w:rsid w:val="002E5C0B"/>
    <w:rsid w:val="002E5E41"/>
    <w:rsid w:val="002E5EB2"/>
    <w:rsid w:val="002E6345"/>
    <w:rsid w:val="002E642B"/>
    <w:rsid w:val="002E6518"/>
    <w:rsid w:val="002E679A"/>
    <w:rsid w:val="002E6892"/>
    <w:rsid w:val="002E6DD5"/>
    <w:rsid w:val="002E6EC6"/>
    <w:rsid w:val="002E73CC"/>
    <w:rsid w:val="002E7A62"/>
    <w:rsid w:val="002E7D34"/>
    <w:rsid w:val="002F013C"/>
    <w:rsid w:val="002F02C2"/>
    <w:rsid w:val="002F0741"/>
    <w:rsid w:val="002F085C"/>
    <w:rsid w:val="002F0DFA"/>
    <w:rsid w:val="002F0E35"/>
    <w:rsid w:val="002F14AD"/>
    <w:rsid w:val="002F220E"/>
    <w:rsid w:val="002F2AF5"/>
    <w:rsid w:val="002F3020"/>
    <w:rsid w:val="002F3108"/>
    <w:rsid w:val="002F33E8"/>
    <w:rsid w:val="002F3503"/>
    <w:rsid w:val="002F3605"/>
    <w:rsid w:val="002F373C"/>
    <w:rsid w:val="002F376F"/>
    <w:rsid w:val="002F38A4"/>
    <w:rsid w:val="002F4971"/>
    <w:rsid w:val="002F4C4A"/>
    <w:rsid w:val="002F53BB"/>
    <w:rsid w:val="002F5606"/>
    <w:rsid w:val="002F5B81"/>
    <w:rsid w:val="002F5BA9"/>
    <w:rsid w:val="002F5DAD"/>
    <w:rsid w:val="002F6111"/>
    <w:rsid w:val="002F6541"/>
    <w:rsid w:val="002F67D7"/>
    <w:rsid w:val="002F6897"/>
    <w:rsid w:val="002F6BB7"/>
    <w:rsid w:val="002F707B"/>
    <w:rsid w:val="002F7E2D"/>
    <w:rsid w:val="002F7E49"/>
    <w:rsid w:val="003001F8"/>
    <w:rsid w:val="00300334"/>
    <w:rsid w:val="00300F3C"/>
    <w:rsid w:val="00300FE1"/>
    <w:rsid w:val="00301F15"/>
    <w:rsid w:val="003024D4"/>
    <w:rsid w:val="00303455"/>
    <w:rsid w:val="00303913"/>
    <w:rsid w:val="00303FFF"/>
    <w:rsid w:val="00304A61"/>
    <w:rsid w:val="00304B0F"/>
    <w:rsid w:val="00304E48"/>
    <w:rsid w:val="0030528D"/>
    <w:rsid w:val="0030553B"/>
    <w:rsid w:val="003055CA"/>
    <w:rsid w:val="00305663"/>
    <w:rsid w:val="00305D84"/>
    <w:rsid w:val="003067B4"/>
    <w:rsid w:val="00306C54"/>
    <w:rsid w:val="00306C69"/>
    <w:rsid w:val="00307686"/>
    <w:rsid w:val="00307BEC"/>
    <w:rsid w:val="003101A0"/>
    <w:rsid w:val="00310810"/>
    <w:rsid w:val="003108DA"/>
    <w:rsid w:val="003114F4"/>
    <w:rsid w:val="00311D39"/>
    <w:rsid w:val="00311D4C"/>
    <w:rsid w:val="003120B5"/>
    <w:rsid w:val="00312C9E"/>
    <w:rsid w:val="00312F0D"/>
    <w:rsid w:val="00312F30"/>
    <w:rsid w:val="00313197"/>
    <w:rsid w:val="003133CC"/>
    <w:rsid w:val="003135DE"/>
    <w:rsid w:val="0031375E"/>
    <w:rsid w:val="0031395D"/>
    <w:rsid w:val="00313BF6"/>
    <w:rsid w:val="00313D48"/>
    <w:rsid w:val="00313D88"/>
    <w:rsid w:val="003144E9"/>
    <w:rsid w:val="003146FF"/>
    <w:rsid w:val="00314E1B"/>
    <w:rsid w:val="003151F0"/>
    <w:rsid w:val="0031541B"/>
    <w:rsid w:val="00315A52"/>
    <w:rsid w:val="00315BC1"/>
    <w:rsid w:val="00315D29"/>
    <w:rsid w:val="003167ED"/>
    <w:rsid w:val="00316971"/>
    <w:rsid w:val="00316A21"/>
    <w:rsid w:val="00316FC1"/>
    <w:rsid w:val="00317587"/>
    <w:rsid w:val="00317741"/>
    <w:rsid w:val="00317CE3"/>
    <w:rsid w:val="003200AE"/>
    <w:rsid w:val="003210C6"/>
    <w:rsid w:val="00321595"/>
    <w:rsid w:val="00321A65"/>
    <w:rsid w:val="00321AA1"/>
    <w:rsid w:val="00321E4E"/>
    <w:rsid w:val="00322001"/>
    <w:rsid w:val="003221AE"/>
    <w:rsid w:val="0032238B"/>
    <w:rsid w:val="003223A0"/>
    <w:rsid w:val="00322401"/>
    <w:rsid w:val="00322FEA"/>
    <w:rsid w:val="00322FEC"/>
    <w:rsid w:val="00323328"/>
    <w:rsid w:val="00323F31"/>
    <w:rsid w:val="003240F2"/>
    <w:rsid w:val="00324584"/>
    <w:rsid w:val="00325093"/>
    <w:rsid w:val="00325731"/>
    <w:rsid w:val="0032591C"/>
    <w:rsid w:val="00325C57"/>
    <w:rsid w:val="00325E92"/>
    <w:rsid w:val="00325F8D"/>
    <w:rsid w:val="00325FDD"/>
    <w:rsid w:val="00327BFB"/>
    <w:rsid w:val="00327FA0"/>
    <w:rsid w:val="003303D3"/>
    <w:rsid w:val="003305ED"/>
    <w:rsid w:val="003308E3"/>
    <w:rsid w:val="0033111C"/>
    <w:rsid w:val="003312BB"/>
    <w:rsid w:val="00331546"/>
    <w:rsid w:val="00331919"/>
    <w:rsid w:val="003319A8"/>
    <w:rsid w:val="00331AB6"/>
    <w:rsid w:val="0033222F"/>
    <w:rsid w:val="003326FB"/>
    <w:rsid w:val="00332751"/>
    <w:rsid w:val="00332E13"/>
    <w:rsid w:val="00333804"/>
    <w:rsid w:val="00333C92"/>
    <w:rsid w:val="00334442"/>
    <w:rsid w:val="00334482"/>
    <w:rsid w:val="003345E1"/>
    <w:rsid w:val="0033467F"/>
    <w:rsid w:val="0033518A"/>
    <w:rsid w:val="00335602"/>
    <w:rsid w:val="00335D85"/>
    <w:rsid w:val="00335FA1"/>
    <w:rsid w:val="00335FAF"/>
    <w:rsid w:val="003360C6"/>
    <w:rsid w:val="00336963"/>
    <w:rsid w:val="00336B29"/>
    <w:rsid w:val="00336C24"/>
    <w:rsid w:val="00336E66"/>
    <w:rsid w:val="00337275"/>
    <w:rsid w:val="00337AFB"/>
    <w:rsid w:val="003400D8"/>
    <w:rsid w:val="003400F4"/>
    <w:rsid w:val="00340138"/>
    <w:rsid w:val="003401C4"/>
    <w:rsid w:val="00340355"/>
    <w:rsid w:val="00340511"/>
    <w:rsid w:val="003408F6"/>
    <w:rsid w:val="00341176"/>
    <w:rsid w:val="003411CA"/>
    <w:rsid w:val="00341ACA"/>
    <w:rsid w:val="00341B43"/>
    <w:rsid w:val="00341D1C"/>
    <w:rsid w:val="00342124"/>
    <w:rsid w:val="00342199"/>
    <w:rsid w:val="00342251"/>
    <w:rsid w:val="00342632"/>
    <w:rsid w:val="00342BCF"/>
    <w:rsid w:val="003434E8"/>
    <w:rsid w:val="00343862"/>
    <w:rsid w:val="0034421E"/>
    <w:rsid w:val="003446C7"/>
    <w:rsid w:val="00344B5C"/>
    <w:rsid w:val="00344E3E"/>
    <w:rsid w:val="003451B9"/>
    <w:rsid w:val="003459B6"/>
    <w:rsid w:val="003459BA"/>
    <w:rsid w:val="00345B39"/>
    <w:rsid w:val="00345B42"/>
    <w:rsid w:val="00345B70"/>
    <w:rsid w:val="00345EA4"/>
    <w:rsid w:val="00346898"/>
    <w:rsid w:val="00346992"/>
    <w:rsid w:val="00346EDA"/>
    <w:rsid w:val="00347165"/>
    <w:rsid w:val="0034739A"/>
    <w:rsid w:val="0034760F"/>
    <w:rsid w:val="00347927"/>
    <w:rsid w:val="00347AA3"/>
    <w:rsid w:val="00347BFE"/>
    <w:rsid w:val="003503C9"/>
    <w:rsid w:val="003507BF"/>
    <w:rsid w:val="003507D7"/>
    <w:rsid w:val="00350906"/>
    <w:rsid w:val="00350E0E"/>
    <w:rsid w:val="00351253"/>
    <w:rsid w:val="00351531"/>
    <w:rsid w:val="00351875"/>
    <w:rsid w:val="00351E06"/>
    <w:rsid w:val="00352363"/>
    <w:rsid w:val="0035280E"/>
    <w:rsid w:val="00352CBD"/>
    <w:rsid w:val="00352F24"/>
    <w:rsid w:val="003530D0"/>
    <w:rsid w:val="00353312"/>
    <w:rsid w:val="00353D13"/>
    <w:rsid w:val="00353D89"/>
    <w:rsid w:val="00353FB7"/>
    <w:rsid w:val="0035406B"/>
    <w:rsid w:val="00354236"/>
    <w:rsid w:val="0035492D"/>
    <w:rsid w:val="0035526B"/>
    <w:rsid w:val="00355325"/>
    <w:rsid w:val="003556A5"/>
    <w:rsid w:val="00355B11"/>
    <w:rsid w:val="00355C87"/>
    <w:rsid w:val="00355D7F"/>
    <w:rsid w:val="00356265"/>
    <w:rsid w:val="0035651A"/>
    <w:rsid w:val="00356E0D"/>
    <w:rsid w:val="0035722A"/>
    <w:rsid w:val="00357DF4"/>
    <w:rsid w:val="003601DD"/>
    <w:rsid w:val="0036056A"/>
    <w:rsid w:val="00360685"/>
    <w:rsid w:val="003606FD"/>
    <w:rsid w:val="00360B06"/>
    <w:rsid w:val="00360CFA"/>
    <w:rsid w:val="00361081"/>
    <w:rsid w:val="003611AC"/>
    <w:rsid w:val="00361964"/>
    <w:rsid w:val="00361ACE"/>
    <w:rsid w:val="00361AD8"/>
    <w:rsid w:val="00362310"/>
    <w:rsid w:val="00362821"/>
    <w:rsid w:val="0036350A"/>
    <w:rsid w:val="00363720"/>
    <w:rsid w:val="0036387D"/>
    <w:rsid w:val="00363BD5"/>
    <w:rsid w:val="00363BE5"/>
    <w:rsid w:val="00364AAE"/>
    <w:rsid w:val="00364C10"/>
    <w:rsid w:val="0036589D"/>
    <w:rsid w:val="00365AD9"/>
    <w:rsid w:val="00366420"/>
    <w:rsid w:val="00366634"/>
    <w:rsid w:val="00366689"/>
    <w:rsid w:val="00366E98"/>
    <w:rsid w:val="0036798E"/>
    <w:rsid w:val="00367A10"/>
    <w:rsid w:val="00367B61"/>
    <w:rsid w:val="00367DEC"/>
    <w:rsid w:val="00370068"/>
    <w:rsid w:val="00370653"/>
    <w:rsid w:val="00370723"/>
    <w:rsid w:val="003708A0"/>
    <w:rsid w:val="00370B29"/>
    <w:rsid w:val="003714C5"/>
    <w:rsid w:val="00371566"/>
    <w:rsid w:val="003715D9"/>
    <w:rsid w:val="00371B55"/>
    <w:rsid w:val="00372066"/>
    <w:rsid w:val="0037219F"/>
    <w:rsid w:val="00372716"/>
    <w:rsid w:val="00372D29"/>
    <w:rsid w:val="00372E13"/>
    <w:rsid w:val="00372E54"/>
    <w:rsid w:val="0037323F"/>
    <w:rsid w:val="00373472"/>
    <w:rsid w:val="00373AB5"/>
    <w:rsid w:val="00373B5D"/>
    <w:rsid w:val="0037403A"/>
    <w:rsid w:val="00374ACD"/>
    <w:rsid w:val="00374D2D"/>
    <w:rsid w:val="00374FB2"/>
    <w:rsid w:val="00375347"/>
    <w:rsid w:val="003753C9"/>
    <w:rsid w:val="00375E77"/>
    <w:rsid w:val="003761FC"/>
    <w:rsid w:val="0037628D"/>
    <w:rsid w:val="003778A7"/>
    <w:rsid w:val="00380424"/>
    <w:rsid w:val="003807F4"/>
    <w:rsid w:val="00380AA1"/>
    <w:rsid w:val="00380CB2"/>
    <w:rsid w:val="003814CB"/>
    <w:rsid w:val="00381E4C"/>
    <w:rsid w:val="00382E8E"/>
    <w:rsid w:val="00383020"/>
    <w:rsid w:val="00383837"/>
    <w:rsid w:val="00383E89"/>
    <w:rsid w:val="0038468B"/>
    <w:rsid w:val="00384812"/>
    <w:rsid w:val="00384C07"/>
    <w:rsid w:val="00384D78"/>
    <w:rsid w:val="003851EA"/>
    <w:rsid w:val="003855A5"/>
    <w:rsid w:val="003863D8"/>
    <w:rsid w:val="00386615"/>
    <w:rsid w:val="00386F16"/>
    <w:rsid w:val="00387364"/>
    <w:rsid w:val="0038749D"/>
    <w:rsid w:val="00390033"/>
    <w:rsid w:val="00390AEB"/>
    <w:rsid w:val="00390F70"/>
    <w:rsid w:val="0039113D"/>
    <w:rsid w:val="00392677"/>
    <w:rsid w:val="0039274A"/>
    <w:rsid w:val="00392817"/>
    <w:rsid w:val="0039283E"/>
    <w:rsid w:val="00392849"/>
    <w:rsid w:val="003928BF"/>
    <w:rsid w:val="00392BDC"/>
    <w:rsid w:val="003931C5"/>
    <w:rsid w:val="00393436"/>
    <w:rsid w:val="003936FA"/>
    <w:rsid w:val="00393A3A"/>
    <w:rsid w:val="0039407F"/>
    <w:rsid w:val="00394177"/>
    <w:rsid w:val="0039425A"/>
    <w:rsid w:val="003944DD"/>
    <w:rsid w:val="003949FE"/>
    <w:rsid w:val="00394B87"/>
    <w:rsid w:val="0039511D"/>
    <w:rsid w:val="0039522F"/>
    <w:rsid w:val="0039541A"/>
    <w:rsid w:val="00396EF2"/>
    <w:rsid w:val="003972B9"/>
    <w:rsid w:val="003973A6"/>
    <w:rsid w:val="00397716"/>
    <w:rsid w:val="00397BFA"/>
    <w:rsid w:val="00397D7F"/>
    <w:rsid w:val="00397DC5"/>
    <w:rsid w:val="00397DF1"/>
    <w:rsid w:val="003A0156"/>
    <w:rsid w:val="003A06E8"/>
    <w:rsid w:val="003A0D80"/>
    <w:rsid w:val="003A139F"/>
    <w:rsid w:val="003A1898"/>
    <w:rsid w:val="003A1B33"/>
    <w:rsid w:val="003A1CBE"/>
    <w:rsid w:val="003A1F39"/>
    <w:rsid w:val="003A2345"/>
    <w:rsid w:val="003A2957"/>
    <w:rsid w:val="003A2F52"/>
    <w:rsid w:val="003A431D"/>
    <w:rsid w:val="003A4507"/>
    <w:rsid w:val="003A4A0D"/>
    <w:rsid w:val="003A5050"/>
    <w:rsid w:val="003A578E"/>
    <w:rsid w:val="003A60C2"/>
    <w:rsid w:val="003A66D3"/>
    <w:rsid w:val="003A6AE8"/>
    <w:rsid w:val="003A749A"/>
    <w:rsid w:val="003A7CC9"/>
    <w:rsid w:val="003B00DF"/>
    <w:rsid w:val="003B09BA"/>
    <w:rsid w:val="003B0E80"/>
    <w:rsid w:val="003B1361"/>
    <w:rsid w:val="003B197E"/>
    <w:rsid w:val="003B1E97"/>
    <w:rsid w:val="003B1F17"/>
    <w:rsid w:val="003B2300"/>
    <w:rsid w:val="003B2486"/>
    <w:rsid w:val="003B248D"/>
    <w:rsid w:val="003B3410"/>
    <w:rsid w:val="003B341D"/>
    <w:rsid w:val="003B3968"/>
    <w:rsid w:val="003B3C93"/>
    <w:rsid w:val="003B3F28"/>
    <w:rsid w:val="003B4007"/>
    <w:rsid w:val="003B4098"/>
    <w:rsid w:val="003B4122"/>
    <w:rsid w:val="003B4372"/>
    <w:rsid w:val="003B466F"/>
    <w:rsid w:val="003B4D51"/>
    <w:rsid w:val="003B57BE"/>
    <w:rsid w:val="003B5D59"/>
    <w:rsid w:val="003B5EB3"/>
    <w:rsid w:val="003B5F79"/>
    <w:rsid w:val="003B6098"/>
    <w:rsid w:val="003B679F"/>
    <w:rsid w:val="003B67A9"/>
    <w:rsid w:val="003B68F8"/>
    <w:rsid w:val="003B696F"/>
    <w:rsid w:val="003B6B4D"/>
    <w:rsid w:val="003B717B"/>
    <w:rsid w:val="003B71EA"/>
    <w:rsid w:val="003B764F"/>
    <w:rsid w:val="003B78B8"/>
    <w:rsid w:val="003B7CEB"/>
    <w:rsid w:val="003C0116"/>
    <w:rsid w:val="003C01D5"/>
    <w:rsid w:val="003C05FF"/>
    <w:rsid w:val="003C08AD"/>
    <w:rsid w:val="003C198D"/>
    <w:rsid w:val="003C19A5"/>
    <w:rsid w:val="003C2117"/>
    <w:rsid w:val="003C21FB"/>
    <w:rsid w:val="003C23B0"/>
    <w:rsid w:val="003C2DA9"/>
    <w:rsid w:val="003C2F9D"/>
    <w:rsid w:val="003C306D"/>
    <w:rsid w:val="003C3DA0"/>
    <w:rsid w:val="003C3E2B"/>
    <w:rsid w:val="003C4873"/>
    <w:rsid w:val="003C496B"/>
    <w:rsid w:val="003C499D"/>
    <w:rsid w:val="003C4C99"/>
    <w:rsid w:val="003C61EC"/>
    <w:rsid w:val="003C6633"/>
    <w:rsid w:val="003C6CC2"/>
    <w:rsid w:val="003C6EFD"/>
    <w:rsid w:val="003C7523"/>
    <w:rsid w:val="003C7D5C"/>
    <w:rsid w:val="003D006F"/>
    <w:rsid w:val="003D04CB"/>
    <w:rsid w:val="003D0862"/>
    <w:rsid w:val="003D107C"/>
    <w:rsid w:val="003D1267"/>
    <w:rsid w:val="003D12EE"/>
    <w:rsid w:val="003D168A"/>
    <w:rsid w:val="003D1906"/>
    <w:rsid w:val="003D1BA0"/>
    <w:rsid w:val="003D2176"/>
    <w:rsid w:val="003D276E"/>
    <w:rsid w:val="003D2EC4"/>
    <w:rsid w:val="003D3444"/>
    <w:rsid w:val="003D3C5A"/>
    <w:rsid w:val="003D3D6F"/>
    <w:rsid w:val="003D3DA0"/>
    <w:rsid w:val="003D3DB9"/>
    <w:rsid w:val="003D3DC1"/>
    <w:rsid w:val="003D3E54"/>
    <w:rsid w:val="003D4038"/>
    <w:rsid w:val="003D40D9"/>
    <w:rsid w:val="003D43D0"/>
    <w:rsid w:val="003D493A"/>
    <w:rsid w:val="003D4BD8"/>
    <w:rsid w:val="003D4D60"/>
    <w:rsid w:val="003D5670"/>
    <w:rsid w:val="003D5F41"/>
    <w:rsid w:val="003D69AC"/>
    <w:rsid w:val="003D705F"/>
    <w:rsid w:val="003D72C7"/>
    <w:rsid w:val="003D73CE"/>
    <w:rsid w:val="003E01D7"/>
    <w:rsid w:val="003E0207"/>
    <w:rsid w:val="003E0499"/>
    <w:rsid w:val="003E0853"/>
    <w:rsid w:val="003E0CF4"/>
    <w:rsid w:val="003E13BE"/>
    <w:rsid w:val="003E1404"/>
    <w:rsid w:val="003E140A"/>
    <w:rsid w:val="003E1B7E"/>
    <w:rsid w:val="003E1C07"/>
    <w:rsid w:val="003E1EF1"/>
    <w:rsid w:val="003E217B"/>
    <w:rsid w:val="003E21B9"/>
    <w:rsid w:val="003E2597"/>
    <w:rsid w:val="003E2983"/>
    <w:rsid w:val="003E2C0E"/>
    <w:rsid w:val="003E3606"/>
    <w:rsid w:val="003E390C"/>
    <w:rsid w:val="003E40EB"/>
    <w:rsid w:val="003E4108"/>
    <w:rsid w:val="003E4119"/>
    <w:rsid w:val="003E4291"/>
    <w:rsid w:val="003E4335"/>
    <w:rsid w:val="003E46B8"/>
    <w:rsid w:val="003E4CC4"/>
    <w:rsid w:val="003E4CD8"/>
    <w:rsid w:val="003E4E98"/>
    <w:rsid w:val="003E4EF7"/>
    <w:rsid w:val="003E513F"/>
    <w:rsid w:val="003E5315"/>
    <w:rsid w:val="003E5645"/>
    <w:rsid w:val="003E5B4B"/>
    <w:rsid w:val="003E5D44"/>
    <w:rsid w:val="003E69B2"/>
    <w:rsid w:val="003E6BDA"/>
    <w:rsid w:val="003E6FD2"/>
    <w:rsid w:val="003E7070"/>
    <w:rsid w:val="003E707C"/>
    <w:rsid w:val="003E7CF3"/>
    <w:rsid w:val="003F034D"/>
    <w:rsid w:val="003F0C89"/>
    <w:rsid w:val="003F1DFF"/>
    <w:rsid w:val="003F2B94"/>
    <w:rsid w:val="003F31C8"/>
    <w:rsid w:val="003F345B"/>
    <w:rsid w:val="003F34A6"/>
    <w:rsid w:val="003F3E0B"/>
    <w:rsid w:val="003F41E5"/>
    <w:rsid w:val="003F43C2"/>
    <w:rsid w:val="003F463B"/>
    <w:rsid w:val="003F4B5E"/>
    <w:rsid w:val="003F4C08"/>
    <w:rsid w:val="003F51A2"/>
    <w:rsid w:val="003F5382"/>
    <w:rsid w:val="003F556A"/>
    <w:rsid w:val="003F5E1A"/>
    <w:rsid w:val="003F5E3F"/>
    <w:rsid w:val="003F5F7A"/>
    <w:rsid w:val="003F6560"/>
    <w:rsid w:val="003F67E0"/>
    <w:rsid w:val="003F6BB0"/>
    <w:rsid w:val="003F76E0"/>
    <w:rsid w:val="00400712"/>
    <w:rsid w:val="00400971"/>
    <w:rsid w:val="00400F50"/>
    <w:rsid w:val="00400FE6"/>
    <w:rsid w:val="004013AD"/>
    <w:rsid w:val="00401919"/>
    <w:rsid w:val="00401EAA"/>
    <w:rsid w:val="00402267"/>
    <w:rsid w:val="004029C9"/>
    <w:rsid w:val="00402CBB"/>
    <w:rsid w:val="00402F88"/>
    <w:rsid w:val="0040318C"/>
    <w:rsid w:val="004033C9"/>
    <w:rsid w:val="0040399C"/>
    <w:rsid w:val="00403D5C"/>
    <w:rsid w:val="00403F48"/>
    <w:rsid w:val="00404069"/>
    <w:rsid w:val="00404416"/>
    <w:rsid w:val="004053AC"/>
    <w:rsid w:val="0040550F"/>
    <w:rsid w:val="004056CD"/>
    <w:rsid w:val="00405875"/>
    <w:rsid w:val="004058F2"/>
    <w:rsid w:val="00406052"/>
    <w:rsid w:val="00406371"/>
    <w:rsid w:val="004064EF"/>
    <w:rsid w:val="00406704"/>
    <w:rsid w:val="0040696E"/>
    <w:rsid w:val="00406C46"/>
    <w:rsid w:val="00407239"/>
    <w:rsid w:val="00407D9F"/>
    <w:rsid w:val="004104EB"/>
    <w:rsid w:val="004107DE"/>
    <w:rsid w:val="00411080"/>
    <w:rsid w:val="004110CC"/>
    <w:rsid w:val="00411473"/>
    <w:rsid w:val="00411751"/>
    <w:rsid w:val="00411A30"/>
    <w:rsid w:val="00411BCF"/>
    <w:rsid w:val="00411E47"/>
    <w:rsid w:val="00411E57"/>
    <w:rsid w:val="00412039"/>
    <w:rsid w:val="004121E2"/>
    <w:rsid w:val="00412EC4"/>
    <w:rsid w:val="004131F7"/>
    <w:rsid w:val="004136DD"/>
    <w:rsid w:val="00413F51"/>
    <w:rsid w:val="00413FF1"/>
    <w:rsid w:val="004140A0"/>
    <w:rsid w:val="00414282"/>
    <w:rsid w:val="00414373"/>
    <w:rsid w:val="00414B80"/>
    <w:rsid w:val="00414C59"/>
    <w:rsid w:val="00414CF8"/>
    <w:rsid w:val="00415366"/>
    <w:rsid w:val="00415C93"/>
    <w:rsid w:val="00415D03"/>
    <w:rsid w:val="0041607D"/>
    <w:rsid w:val="004164EF"/>
    <w:rsid w:val="004169EE"/>
    <w:rsid w:val="00416ABE"/>
    <w:rsid w:val="00420ACC"/>
    <w:rsid w:val="00421463"/>
    <w:rsid w:val="0042155B"/>
    <w:rsid w:val="004217C7"/>
    <w:rsid w:val="004219EF"/>
    <w:rsid w:val="00421C78"/>
    <w:rsid w:val="00421E95"/>
    <w:rsid w:val="00422044"/>
    <w:rsid w:val="004226B0"/>
    <w:rsid w:val="00423059"/>
    <w:rsid w:val="004233B3"/>
    <w:rsid w:val="004234C3"/>
    <w:rsid w:val="00423EE8"/>
    <w:rsid w:val="00423FE4"/>
    <w:rsid w:val="004248FF"/>
    <w:rsid w:val="004249D4"/>
    <w:rsid w:val="00424BBC"/>
    <w:rsid w:val="00424E78"/>
    <w:rsid w:val="00424F00"/>
    <w:rsid w:val="00424F09"/>
    <w:rsid w:val="0042524C"/>
    <w:rsid w:val="00425683"/>
    <w:rsid w:val="00425C0C"/>
    <w:rsid w:val="00425E5D"/>
    <w:rsid w:val="0042675E"/>
    <w:rsid w:val="00427155"/>
    <w:rsid w:val="00427205"/>
    <w:rsid w:val="004275D9"/>
    <w:rsid w:val="00427BAD"/>
    <w:rsid w:val="004300B3"/>
    <w:rsid w:val="0043041E"/>
    <w:rsid w:val="00430A20"/>
    <w:rsid w:val="00430DC2"/>
    <w:rsid w:val="00431AFA"/>
    <w:rsid w:val="00432456"/>
    <w:rsid w:val="00432F43"/>
    <w:rsid w:val="00433707"/>
    <w:rsid w:val="00433813"/>
    <w:rsid w:val="0043387E"/>
    <w:rsid w:val="00433F15"/>
    <w:rsid w:val="00434D77"/>
    <w:rsid w:val="00434E51"/>
    <w:rsid w:val="0043541B"/>
    <w:rsid w:val="00435995"/>
    <w:rsid w:val="004362AB"/>
    <w:rsid w:val="004369F6"/>
    <w:rsid w:val="00436AAD"/>
    <w:rsid w:val="00436E3E"/>
    <w:rsid w:val="004373C1"/>
    <w:rsid w:val="00437931"/>
    <w:rsid w:val="00437EA7"/>
    <w:rsid w:val="00440033"/>
    <w:rsid w:val="004400FE"/>
    <w:rsid w:val="0044049B"/>
    <w:rsid w:val="00440843"/>
    <w:rsid w:val="00440EC3"/>
    <w:rsid w:val="004415BE"/>
    <w:rsid w:val="00442225"/>
    <w:rsid w:val="00443011"/>
    <w:rsid w:val="004433A9"/>
    <w:rsid w:val="004435FD"/>
    <w:rsid w:val="004436E8"/>
    <w:rsid w:val="0044373E"/>
    <w:rsid w:val="004439B3"/>
    <w:rsid w:val="00443E4C"/>
    <w:rsid w:val="004440F9"/>
    <w:rsid w:val="00444AB4"/>
    <w:rsid w:val="00444ECD"/>
    <w:rsid w:val="004451A8"/>
    <w:rsid w:val="00446BC1"/>
    <w:rsid w:val="00446F5A"/>
    <w:rsid w:val="00447A06"/>
    <w:rsid w:val="00447D58"/>
    <w:rsid w:val="00447F3E"/>
    <w:rsid w:val="0045025A"/>
    <w:rsid w:val="00450890"/>
    <w:rsid w:val="00450D1E"/>
    <w:rsid w:val="0045176F"/>
    <w:rsid w:val="00451A54"/>
    <w:rsid w:val="00451E89"/>
    <w:rsid w:val="00452232"/>
    <w:rsid w:val="004522DC"/>
    <w:rsid w:val="00452505"/>
    <w:rsid w:val="004528AE"/>
    <w:rsid w:val="00452A0E"/>
    <w:rsid w:val="004533A3"/>
    <w:rsid w:val="00453E54"/>
    <w:rsid w:val="00454903"/>
    <w:rsid w:val="00454A3B"/>
    <w:rsid w:val="00455460"/>
    <w:rsid w:val="0045553F"/>
    <w:rsid w:val="00456269"/>
    <w:rsid w:val="0045637E"/>
    <w:rsid w:val="004565A8"/>
    <w:rsid w:val="00456601"/>
    <w:rsid w:val="00456727"/>
    <w:rsid w:val="004569BC"/>
    <w:rsid w:val="00456BF9"/>
    <w:rsid w:val="00457163"/>
    <w:rsid w:val="0045720B"/>
    <w:rsid w:val="00457A02"/>
    <w:rsid w:val="00457A06"/>
    <w:rsid w:val="00457B89"/>
    <w:rsid w:val="00457F72"/>
    <w:rsid w:val="004606D6"/>
    <w:rsid w:val="004607FD"/>
    <w:rsid w:val="004608F6"/>
    <w:rsid w:val="00460C70"/>
    <w:rsid w:val="004619C4"/>
    <w:rsid w:val="00461AFC"/>
    <w:rsid w:val="00461CB6"/>
    <w:rsid w:val="004622C0"/>
    <w:rsid w:val="00462CF8"/>
    <w:rsid w:val="00463057"/>
    <w:rsid w:val="00463191"/>
    <w:rsid w:val="004633DA"/>
    <w:rsid w:val="00463C0B"/>
    <w:rsid w:val="00464BF3"/>
    <w:rsid w:val="00464C43"/>
    <w:rsid w:val="00464CA7"/>
    <w:rsid w:val="00465550"/>
    <w:rsid w:val="0046557B"/>
    <w:rsid w:val="0046569D"/>
    <w:rsid w:val="00465C0D"/>
    <w:rsid w:val="00465DAF"/>
    <w:rsid w:val="00465DCE"/>
    <w:rsid w:val="00465E67"/>
    <w:rsid w:val="00466E93"/>
    <w:rsid w:val="00467138"/>
    <w:rsid w:val="0046766B"/>
    <w:rsid w:val="00470666"/>
    <w:rsid w:val="00470712"/>
    <w:rsid w:val="00470750"/>
    <w:rsid w:val="004709F4"/>
    <w:rsid w:val="00470C28"/>
    <w:rsid w:val="004716C2"/>
    <w:rsid w:val="00471C7F"/>
    <w:rsid w:val="00472226"/>
    <w:rsid w:val="004724BE"/>
    <w:rsid w:val="00472624"/>
    <w:rsid w:val="00472B3B"/>
    <w:rsid w:val="00472BD5"/>
    <w:rsid w:val="0047345B"/>
    <w:rsid w:val="004734D8"/>
    <w:rsid w:val="0047384C"/>
    <w:rsid w:val="00473D0D"/>
    <w:rsid w:val="00473D28"/>
    <w:rsid w:val="00473DF5"/>
    <w:rsid w:val="00473E55"/>
    <w:rsid w:val="004742D8"/>
    <w:rsid w:val="0047480C"/>
    <w:rsid w:val="0047505B"/>
    <w:rsid w:val="00475473"/>
    <w:rsid w:val="004754B5"/>
    <w:rsid w:val="00475AED"/>
    <w:rsid w:val="00475E7E"/>
    <w:rsid w:val="00475EB4"/>
    <w:rsid w:val="00475EC2"/>
    <w:rsid w:val="00475F0B"/>
    <w:rsid w:val="00476BF0"/>
    <w:rsid w:val="00476D5E"/>
    <w:rsid w:val="004770EA"/>
    <w:rsid w:val="00477E07"/>
    <w:rsid w:val="004807D5"/>
    <w:rsid w:val="00480853"/>
    <w:rsid w:val="00480996"/>
    <w:rsid w:val="0048118F"/>
    <w:rsid w:val="0048149C"/>
    <w:rsid w:val="00481657"/>
    <w:rsid w:val="00481B6F"/>
    <w:rsid w:val="00481ECD"/>
    <w:rsid w:val="0048209B"/>
    <w:rsid w:val="0048230D"/>
    <w:rsid w:val="0048251A"/>
    <w:rsid w:val="00482570"/>
    <w:rsid w:val="004829B9"/>
    <w:rsid w:val="004833CF"/>
    <w:rsid w:val="00483FC3"/>
    <w:rsid w:val="004841B7"/>
    <w:rsid w:val="00484438"/>
    <w:rsid w:val="004845BD"/>
    <w:rsid w:val="00484DD1"/>
    <w:rsid w:val="00484DF8"/>
    <w:rsid w:val="00485196"/>
    <w:rsid w:val="004851F1"/>
    <w:rsid w:val="004854CF"/>
    <w:rsid w:val="0048583A"/>
    <w:rsid w:val="00485C90"/>
    <w:rsid w:val="00485D50"/>
    <w:rsid w:val="00485EE8"/>
    <w:rsid w:val="0048631C"/>
    <w:rsid w:val="00486429"/>
    <w:rsid w:val="00486ADC"/>
    <w:rsid w:val="00486B23"/>
    <w:rsid w:val="00486ECF"/>
    <w:rsid w:val="00486FC7"/>
    <w:rsid w:val="004876FE"/>
    <w:rsid w:val="004903B4"/>
    <w:rsid w:val="00490491"/>
    <w:rsid w:val="004908D6"/>
    <w:rsid w:val="00490B40"/>
    <w:rsid w:val="00490DF1"/>
    <w:rsid w:val="00490FFD"/>
    <w:rsid w:val="00491074"/>
    <w:rsid w:val="004913D3"/>
    <w:rsid w:val="004916DE"/>
    <w:rsid w:val="004918CD"/>
    <w:rsid w:val="004920A1"/>
    <w:rsid w:val="004926E9"/>
    <w:rsid w:val="00492B7A"/>
    <w:rsid w:val="004933A8"/>
    <w:rsid w:val="00493530"/>
    <w:rsid w:val="00493D2B"/>
    <w:rsid w:val="004946BE"/>
    <w:rsid w:val="00494A0A"/>
    <w:rsid w:val="00494DED"/>
    <w:rsid w:val="00495BA5"/>
    <w:rsid w:val="00496113"/>
    <w:rsid w:val="0049644D"/>
    <w:rsid w:val="00496813"/>
    <w:rsid w:val="00496A1D"/>
    <w:rsid w:val="00496CAA"/>
    <w:rsid w:val="00496E40"/>
    <w:rsid w:val="0049708E"/>
    <w:rsid w:val="00497104"/>
    <w:rsid w:val="0049717F"/>
    <w:rsid w:val="00497351"/>
    <w:rsid w:val="0049753F"/>
    <w:rsid w:val="00497655"/>
    <w:rsid w:val="0049789B"/>
    <w:rsid w:val="0049790B"/>
    <w:rsid w:val="00497D5E"/>
    <w:rsid w:val="004A0BDD"/>
    <w:rsid w:val="004A1113"/>
    <w:rsid w:val="004A17EC"/>
    <w:rsid w:val="004A1A9F"/>
    <w:rsid w:val="004A1ABB"/>
    <w:rsid w:val="004A1AFD"/>
    <w:rsid w:val="004A1F2C"/>
    <w:rsid w:val="004A1FB1"/>
    <w:rsid w:val="004A21C5"/>
    <w:rsid w:val="004A28B3"/>
    <w:rsid w:val="004A31A5"/>
    <w:rsid w:val="004A38F5"/>
    <w:rsid w:val="004A3906"/>
    <w:rsid w:val="004A3C09"/>
    <w:rsid w:val="004A4193"/>
    <w:rsid w:val="004A46A5"/>
    <w:rsid w:val="004A4A33"/>
    <w:rsid w:val="004A4A40"/>
    <w:rsid w:val="004A4CD1"/>
    <w:rsid w:val="004A4DD5"/>
    <w:rsid w:val="004A5067"/>
    <w:rsid w:val="004A5241"/>
    <w:rsid w:val="004A541E"/>
    <w:rsid w:val="004A5515"/>
    <w:rsid w:val="004A5698"/>
    <w:rsid w:val="004A6C8E"/>
    <w:rsid w:val="004A7055"/>
    <w:rsid w:val="004A70E4"/>
    <w:rsid w:val="004A72A8"/>
    <w:rsid w:val="004A73E3"/>
    <w:rsid w:val="004A74F6"/>
    <w:rsid w:val="004B015E"/>
    <w:rsid w:val="004B0CEE"/>
    <w:rsid w:val="004B1055"/>
    <w:rsid w:val="004B15A1"/>
    <w:rsid w:val="004B1DB2"/>
    <w:rsid w:val="004B2054"/>
    <w:rsid w:val="004B247A"/>
    <w:rsid w:val="004B2526"/>
    <w:rsid w:val="004B2965"/>
    <w:rsid w:val="004B2CBE"/>
    <w:rsid w:val="004B30C4"/>
    <w:rsid w:val="004B31C5"/>
    <w:rsid w:val="004B32BF"/>
    <w:rsid w:val="004B428C"/>
    <w:rsid w:val="004B4C5C"/>
    <w:rsid w:val="004B5492"/>
    <w:rsid w:val="004B591D"/>
    <w:rsid w:val="004B5AEA"/>
    <w:rsid w:val="004B5ED8"/>
    <w:rsid w:val="004B639A"/>
    <w:rsid w:val="004B64E1"/>
    <w:rsid w:val="004B6C5B"/>
    <w:rsid w:val="004C05E8"/>
    <w:rsid w:val="004C06EA"/>
    <w:rsid w:val="004C06F1"/>
    <w:rsid w:val="004C0A0A"/>
    <w:rsid w:val="004C0A35"/>
    <w:rsid w:val="004C0C82"/>
    <w:rsid w:val="004C0D1F"/>
    <w:rsid w:val="004C193E"/>
    <w:rsid w:val="004C2815"/>
    <w:rsid w:val="004C30C9"/>
    <w:rsid w:val="004C36B4"/>
    <w:rsid w:val="004C3755"/>
    <w:rsid w:val="004C37E4"/>
    <w:rsid w:val="004C3D4E"/>
    <w:rsid w:val="004C4669"/>
    <w:rsid w:val="004C48B7"/>
    <w:rsid w:val="004C4BA5"/>
    <w:rsid w:val="004C4BAD"/>
    <w:rsid w:val="004C4CE4"/>
    <w:rsid w:val="004C4F2E"/>
    <w:rsid w:val="004C5140"/>
    <w:rsid w:val="004C60E1"/>
    <w:rsid w:val="004C6958"/>
    <w:rsid w:val="004C6F0E"/>
    <w:rsid w:val="004C70F6"/>
    <w:rsid w:val="004C7737"/>
    <w:rsid w:val="004C7D53"/>
    <w:rsid w:val="004D013B"/>
    <w:rsid w:val="004D0561"/>
    <w:rsid w:val="004D061B"/>
    <w:rsid w:val="004D0E9E"/>
    <w:rsid w:val="004D1067"/>
    <w:rsid w:val="004D187D"/>
    <w:rsid w:val="004D18C0"/>
    <w:rsid w:val="004D1A1F"/>
    <w:rsid w:val="004D1C57"/>
    <w:rsid w:val="004D1D01"/>
    <w:rsid w:val="004D2640"/>
    <w:rsid w:val="004D27B0"/>
    <w:rsid w:val="004D2A19"/>
    <w:rsid w:val="004D2AEA"/>
    <w:rsid w:val="004D2B92"/>
    <w:rsid w:val="004D2CFA"/>
    <w:rsid w:val="004D301B"/>
    <w:rsid w:val="004D35F5"/>
    <w:rsid w:val="004D3A92"/>
    <w:rsid w:val="004D3E4C"/>
    <w:rsid w:val="004D4010"/>
    <w:rsid w:val="004D4388"/>
    <w:rsid w:val="004D43CA"/>
    <w:rsid w:val="004D4E7B"/>
    <w:rsid w:val="004D508F"/>
    <w:rsid w:val="004D50B3"/>
    <w:rsid w:val="004D548D"/>
    <w:rsid w:val="004D5C2C"/>
    <w:rsid w:val="004D6E64"/>
    <w:rsid w:val="004D72E2"/>
    <w:rsid w:val="004D72FE"/>
    <w:rsid w:val="004D7C2F"/>
    <w:rsid w:val="004D7EFC"/>
    <w:rsid w:val="004E02E2"/>
    <w:rsid w:val="004E0304"/>
    <w:rsid w:val="004E0473"/>
    <w:rsid w:val="004E0606"/>
    <w:rsid w:val="004E0970"/>
    <w:rsid w:val="004E0A73"/>
    <w:rsid w:val="004E1EFE"/>
    <w:rsid w:val="004E221B"/>
    <w:rsid w:val="004E238D"/>
    <w:rsid w:val="004E2460"/>
    <w:rsid w:val="004E2887"/>
    <w:rsid w:val="004E2E57"/>
    <w:rsid w:val="004E31FF"/>
    <w:rsid w:val="004E3461"/>
    <w:rsid w:val="004E3771"/>
    <w:rsid w:val="004E38B7"/>
    <w:rsid w:val="004E3D83"/>
    <w:rsid w:val="004E41DA"/>
    <w:rsid w:val="004E4816"/>
    <w:rsid w:val="004E4B06"/>
    <w:rsid w:val="004E5158"/>
    <w:rsid w:val="004E5504"/>
    <w:rsid w:val="004E5525"/>
    <w:rsid w:val="004E5A3F"/>
    <w:rsid w:val="004E5AB8"/>
    <w:rsid w:val="004E5CB2"/>
    <w:rsid w:val="004E60FC"/>
    <w:rsid w:val="004E6B20"/>
    <w:rsid w:val="004E71E3"/>
    <w:rsid w:val="004E7697"/>
    <w:rsid w:val="004E769E"/>
    <w:rsid w:val="004E76E5"/>
    <w:rsid w:val="004E7756"/>
    <w:rsid w:val="004F02A9"/>
    <w:rsid w:val="004F02DE"/>
    <w:rsid w:val="004F0E80"/>
    <w:rsid w:val="004F0F9C"/>
    <w:rsid w:val="004F1430"/>
    <w:rsid w:val="004F1E5A"/>
    <w:rsid w:val="004F1FB5"/>
    <w:rsid w:val="004F23D0"/>
    <w:rsid w:val="004F2FBE"/>
    <w:rsid w:val="004F3056"/>
    <w:rsid w:val="004F3265"/>
    <w:rsid w:val="004F3537"/>
    <w:rsid w:val="004F36B5"/>
    <w:rsid w:val="004F3B97"/>
    <w:rsid w:val="004F414D"/>
    <w:rsid w:val="004F505F"/>
    <w:rsid w:val="004F5071"/>
    <w:rsid w:val="004F5144"/>
    <w:rsid w:val="004F5B0C"/>
    <w:rsid w:val="004F64F5"/>
    <w:rsid w:val="004F6EAD"/>
    <w:rsid w:val="004F7053"/>
    <w:rsid w:val="004F777C"/>
    <w:rsid w:val="004F7B18"/>
    <w:rsid w:val="004F7CD5"/>
    <w:rsid w:val="004F7D09"/>
    <w:rsid w:val="00500818"/>
    <w:rsid w:val="00500BA0"/>
    <w:rsid w:val="00500C1E"/>
    <w:rsid w:val="00500DB6"/>
    <w:rsid w:val="005013F0"/>
    <w:rsid w:val="005014E2"/>
    <w:rsid w:val="00501D1F"/>
    <w:rsid w:val="00501F0D"/>
    <w:rsid w:val="005024B7"/>
    <w:rsid w:val="00502C13"/>
    <w:rsid w:val="00502E5C"/>
    <w:rsid w:val="00502EE0"/>
    <w:rsid w:val="005038CA"/>
    <w:rsid w:val="00504013"/>
    <w:rsid w:val="005044BD"/>
    <w:rsid w:val="005046DC"/>
    <w:rsid w:val="00504D45"/>
    <w:rsid w:val="00504DA1"/>
    <w:rsid w:val="00504EA1"/>
    <w:rsid w:val="00504EA3"/>
    <w:rsid w:val="0050547C"/>
    <w:rsid w:val="00505551"/>
    <w:rsid w:val="005055F8"/>
    <w:rsid w:val="005062C8"/>
    <w:rsid w:val="00506543"/>
    <w:rsid w:val="005069E8"/>
    <w:rsid w:val="00506C73"/>
    <w:rsid w:val="00506EBB"/>
    <w:rsid w:val="005073C9"/>
    <w:rsid w:val="0050790A"/>
    <w:rsid w:val="005108CD"/>
    <w:rsid w:val="005110BE"/>
    <w:rsid w:val="0051114A"/>
    <w:rsid w:val="00511408"/>
    <w:rsid w:val="0051190C"/>
    <w:rsid w:val="00511A15"/>
    <w:rsid w:val="00512AD5"/>
    <w:rsid w:val="00512E57"/>
    <w:rsid w:val="00513914"/>
    <w:rsid w:val="00513F29"/>
    <w:rsid w:val="005140DD"/>
    <w:rsid w:val="005141A3"/>
    <w:rsid w:val="00514290"/>
    <w:rsid w:val="005147A4"/>
    <w:rsid w:val="005148E7"/>
    <w:rsid w:val="0051584F"/>
    <w:rsid w:val="00515E10"/>
    <w:rsid w:val="0051614D"/>
    <w:rsid w:val="005162E1"/>
    <w:rsid w:val="005166A0"/>
    <w:rsid w:val="00516C28"/>
    <w:rsid w:val="005175DE"/>
    <w:rsid w:val="00517666"/>
    <w:rsid w:val="00517BB6"/>
    <w:rsid w:val="0052085D"/>
    <w:rsid w:val="00520BE3"/>
    <w:rsid w:val="0052116C"/>
    <w:rsid w:val="00521239"/>
    <w:rsid w:val="005213A4"/>
    <w:rsid w:val="00522632"/>
    <w:rsid w:val="0052263C"/>
    <w:rsid w:val="0052316B"/>
    <w:rsid w:val="00523D7A"/>
    <w:rsid w:val="005246D8"/>
    <w:rsid w:val="00524E74"/>
    <w:rsid w:val="00526527"/>
    <w:rsid w:val="005268E3"/>
    <w:rsid w:val="005269F8"/>
    <w:rsid w:val="00526C64"/>
    <w:rsid w:val="0052761C"/>
    <w:rsid w:val="00527919"/>
    <w:rsid w:val="005304C0"/>
    <w:rsid w:val="00530921"/>
    <w:rsid w:val="00530928"/>
    <w:rsid w:val="00530A1C"/>
    <w:rsid w:val="00530AE6"/>
    <w:rsid w:val="005311F7"/>
    <w:rsid w:val="00531316"/>
    <w:rsid w:val="005313F2"/>
    <w:rsid w:val="00531535"/>
    <w:rsid w:val="005319BA"/>
    <w:rsid w:val="00531B70"/>
    <w:rsid w:val="00531B9B"/>
    <w:rsid w:val="00531C42"/>
    <w:rsid w:val="00532A98"/>
    <w:rsid w:val="005331EB"/>
    <w:rsid w:val="00533268"/>
    <w:rsid w:val="00533A39"/>
    <w:rsid w:val="00533F85"/>
    <w:rsid w:val="005343D0"/>
    <w:rsid w:val="00534605"/>
    <w:rsid w:val="00535049"/>
    <w:rsid w:val="005353A7"/>
    <w:rsid w:val="00535A4A"/>
    <w:rsid w:val="005361A3"/>
    <w:rsid w:val="00536245"/>
    <w:rsid w:val="00536277"/>
    <w:rsid w:val="0053648A"/>
    <w:rsid w:val="0053655E"/>
    <w:rsid w:val="0053663E"/>
    <w:rsid w:val="0053666E"/>
    <w:rsid w:val="00536A9A"/>
    <w:rsid w:val="00536F23"/>
    <w:rsid w:val="00537111"/>
    <w:rsid w:val="005375F2"/>
    <w:rsid w:val="005400D7"/>
    <w:rsid w:val="005402B2"/>
    <w:rsid w:val="005419CA"/>
    <w:rsid w:val="00541C8D"/>
    <w:rsid w:val="00541FD9"/>
    <w:rsid w:val="005422C3"/>
    <w:rsid w:val="005422C6"/>
    <w:rsid w:val="00542375"/>
    <w:rsid w:val="0054270B"/>
    <w:rsid w:val="00542909"/>
    <w:rsid w:val="00542B6E"/>
    <w:rsid w:val="00542EFC"/>
    <w:rsid w:val="00543084"/>
    <w:rsid w:val="00543392"/>
    <w:rsid w:val="00543B7B"/>
    <w:rsid w:val="00543C62"/>
    <w:rsid w:val="00544B64"/>
    <w:rsid w:val="00544C99"/>
    <w:rsid w:val="00545045"/>
    <w:rsid w:val="0054513E"/>
    <w:rsid w:val="00545417"/>
    <w:rsid w:val="005457EA"/>
    <w:rsid w:val="00546B4C"/>
    <w:rsid w:val="00546EEF"/>
    <w:rsid w:val="00547195"/>
    <w:rsid w:val="00547385"/>
    <w:rsid w:val="00547569"/>
    <w:rsid w:val="00547807"/>
    <w:rsid w:val="00547E9A"/>
    <w:rsid w:val="005507F9"/>
    <w:rsid w:val="00550857"/>
    <w:rsid w:val="00550BA1"/>
    <w:rsid w:val="00550EEA"/>
    <w:rsid w:val="00551507"/>
    <w:rsid w:val="0055196A"/>
    <w:rsid w:val="00551CA3"/>
    <w:rsid w:val="00551F9F"/>
    <w:rsid w:val="0055336F"/>
    <w:rsid w:val="00553C9E"/>
    <w:rsid w:val="0055410C"/>
    <w:rsid w:val="00554326"/>
    <w:rsid w:val="0055458D"/>
    <w:rsid w:val="00555188"/>
    <w:rsid w:val="00555256"/>
    <w:rsid w:val="00555394"/>
    <w:rsid w:val="00555678"/>
    <w:rsid w:val="0055586C"/>
    <w:rsid w:val="00555F63"/>
    <w:rsid w:val="005562CC"/>
    <w:rsid w:val="00556889"/>
    <w:rsid w:val="005574C8"/>
    <w:rsid w:val="00557539"/>
    <w:rsid w:val="00557772"/>
    <w:rsid w:val="005578E3"/>
    <w:rsid w:val="0056008D"/>
    <w:rsid w:val="00560E95"/>
    <w:rsid w:val="005610C8"/>
    <w:rsid w:val="00561161"/>
    <w:rsid w:val="00562EDA"/>
    <w:rsid w:val="00562F30"/>
    <w:rsid w:val="00563B7D"/>
    <w:rsid w:val="0056456C"/>
    <w:rsid w:val="005646EA"/>
    <w:rsid w:val="005653FB"/>
    <w:rsid w:val="00565BF1"/>
    <w:rsid w:val="00565D3B"/>
    <w:rsid w:val="005663F0"/>
    <w:rsid w:val="005667D1"/>
    <w:rsid w:val="00566BB7"/>
    <w:rsid w:val="00566D9B"/>
    <w:rsid w:val="00567299"/>
    <w:rsid w:val="0056751C"/>
    <w:rsid w:val="005676E5"/>
    <w:rsid w:val="005677C8"/>
    <w:rsid w:val="0056794A"/>
    <w:rsid w:val="00567C08"/>
    <w:rsid w:val="00567EB2"/>
    <w:rsid w:val="0057000D"/>
    <w:rsid w:val="005701B3"/>
    <w:rsid w:val="0057033F"/>
    <w:rsid w:val="0057056B"/>
    <w:rsid w:val="00570AC7"/>
    <w:rsid w:val="00570AFB"/>
    <w:rsid w:val="00571006"/>
    <w:rsid w:val="00571431"/>
    <w:rsid w:val="00571CD4"/>
    <w:rsid w:val="00571FF7"/>
    <w:rsid w:val="00572095"/>
    <w:rsid w:val="00572369"/>
    <w:rsid w:val="005728A1"/>
    <w:rsid w:val="00572CA5"/>
    <w:rsid w:val="00573008"/>
    <w:rsid w:val="00573425"/>
    <w:rsid w:val="00573553"/>
    <w:rsid w:val="00573931"/>
    <w:rsid w:val="00573A0D"/>
    <w:rsid w:val="00573BDC"/>
    <w:rsid w:val="00573EF9"/>
    <w:rsid w:val="00573FEF"/>
    <w:rsid w:val="0057499A"/>
    <w:rsid w:val="005749C4"/>
    <w:rsid w:val="00574BC4"/>
    <w:rsid w:val="0057517C"/>
    <w:rsid w:val="005758A9"/>
    <w:rsid w:val="005758E6"/>
    <w:rsid w:val="00575A81"/>
    <w:rsid w:val="00575E4A"/>
    <w:rsid w:val="0057620F"/>
    <w:rsid w:val="00576C76"/>
    <w:rsid w:val="00576D0D"/>
    <w:rsid w:val="0057701B"/>
    <w:rsid w:val="00577230"/>
    <w:rsid w:val="00577D0E"/>
    <w:rsid w:val="00580304"/>
    <w:rsid w:val="00580364"/>
    <w:rsid w:val="00580797"/>
    <w:rsid w:val="00580F19"/>
    <w:rsid w:val="0058129E"/>
    <w:rsid w:val="005815CD"/>
    <w:rsid w:val="00581789"/>
    <w:rsid w:val="00581FEA"/>
    <w:rsid w:val="005821F5"/>
    <w:rsid w:val="00582D3A"/>
    <w:rsid w:val="00582FFE"/>
    <w:rsid w:val="00583D35"/>
    <w:rsid w:val="0058430C"/>
    <w:rsid w:val="005845F8"/>
    <w:rsid w:val="00584638"/>
    <w:rsid w:val="005846C7"/>
    <w:rsid w:val="00584A5E"/>
    <w:rsid w:val="00585177"/>
    <w:rsid w:val="00585435"/>
    <w:rsid w:val="005859D8"/>
    <w:rsid w:val="005864B0"/>
    <w:rsid w:val="00586FD6"/>
    <w:rsid w:val="00587140"/>
    <w:rsid w:val="00587242"/>
    <w:rsid w:val="0058735B"/>
    <w:rsid w:val="00587B4B"/>
    <w:rsid w:val="00587BFE"/>
    <w:rsid w:val="00587DBC"/>
    <w:rsid w:val="0059004C"/>
    <w:rsid w:val="00590163"/>
    <w:rsid w:val="005902DD"/>
    <w:rsid w:val="00590846"/>
    <w:rsid w:val="00591224"/>
    <w:rsid w:val="00591290"/>
    <w:rsid w:val="005914E3"/>
    <w:rsid w:val="00591D5A"/>
    <w:rsid w:val="00591F3C"/>
    <w:rsid w:val="00592302"/>
    <w:rsid w:val="005923F0"/>
    <w:rsid w:val="00593250"/>
    <w:rsid w:val="00593340"/>
    <w:rsid w:val="00593485"/>
    <w:rsid w:val="00593778"/>
    <w:rsid w:val="0059415C"/>
    <w:rsid w:val="00594408"/>
    <w:rsid w:val="00594A84"/>
    <w:rsid w:val="00594FD4"/>
    <w:rsid w:val="00595515"/>
    <w:rsid w:val="00595BBC"/>
    <w:rsid w:val="00595EE1"/>
    <w:rsid w:val="00595F4E"/>
    <w:rsid w:val="0059608F"/>
    <w:rsid w:val="005960DC"/>
    <w:rsid w:val="0059615B"/>
    <w:rsid w:val="005974C3"/>
    <w:rsid w:val="0059776A"/>
    <w:rsid w:val="005A02E3"/>
    <w:rsid w:val="005A0608"/>
    <w:rsid w:val="005A087A"/>
    <w:rsid w:val="005A0F2C"/>
    <w:rsid w:val="005A1090"/>
    <w:rsid w:val="005A1173"/>
    <w:rsid w:val="005A148C"/>
    <w:rsid w:val="005A1529"/>
    <w:rsid w:val="005A15FB"/>
    <w:rsid w:val="005A16FC"/>
    <w:rsid w:val="005A1B6E"/>
    <w:rsid w:val="005A1DC8"/>
    <w:rsid w:val="005A20E3"/>
    <w:rsid w:val="005A21B5"/>
    <w:rsid w:val="005A3B0D"/>
    <w:rsid w:val="005A4018"/>
    <w:rsid w:val="005A4469"/>
    <w:rsid w:val="005A459F"/>
    <w:rsid w:val="005A468C"/>
    <w:rsid w:val="005A4A02"/>
    <w:rsid w:val="005A4DA8"/>
    <w:rsid w:val="005A4FD4"/>
    <w:rsid w:val="005A5B4B"/>
    <w:rsid w:val="005A60DF"/>
    <w:rsid w:val="005A66E0"/>
    <w:rsid w:val="005A74DE"/>
    <w:rsid w:val="005A74EE"/>
    <w:rsid w:val="005A7577"/>
    <w:rsid w:val="005A759F"/>
    <w:rsid w:val="005A7866"/>
    <w:rsid w:val="005B020C"/>
    <w:rsid w:val="005B02DE"/>
    <w:rsid w:val="005B067C"/>
    <w:rsid w:val="005B1100"/>
    <w:rsid w:val="005B110B"/>
    <w:rsid w:val="005B13BA"/>
    <w:rsid w:val="005B176D"/>
    <w:rsid w:val="005B1B86"/>
    <w:rsid w:val="005B1C8B"/>
    <w:rsid w:val="005B240B"/>
    <w:rsid w:val="005B243C"/>
    <w:rsid w:val="005B2480"/>
    <w:rsid w:val="005B2ABC"/>
    <w:rsid w:val="005B2B07"/>
    <w:rsid w:val="005B2D7D"/>
    <w:rsid w:val="005B2F9B"/>
    <w:rsid w:val="005B3269"/>
    <w:rsid w:val="005B35B8"/>
    <w:rsid w:val="005B36D7"/>
    <w:rsid w:val="005B376D"/>
    <w:rsid w:val="005B4181"/>
    <w:rsid w:val="005B4D62"/>
    <w:rsid w:val="005B50F1"/>
    <w:rsid w:val="005B512A"/>
    <w:rsid w:val="005B5153"/>
    <w:rsid w:val="005B5A64"/>
    <w:rsid w:val="005B5AE2"/>
    <w:rsid w:val="005B5B45"/>
    <w:rsid w:val="005B5D7B"/>
    <w:rsid w:val="005B5DA7"/>
    <w:rsid w:val="005B5DB4"/>
    <w:rsid w:val="005B6C98"/>
    <w:rsid w:val="005B6DE4"/>
    <w:rsid w:val="005B6E28"/>
    <w:rsid w:val="005B6F2F"/>
    <w:rsid w:val="005B7293"/>
    <w:rsid w:val="005B729C"/>
    <w:rsid w:val="005B75BD"/>
    <w:rsid w:val="005B7799"/>
    <w:rsid w:val="005B7C63"/>
    <w:rsid w:val="005B7C65"/>
    <w:rsid w:val="005C0E8A"/>
    <w:rsid w:val="005C140F"/>
    <w:rsid w:val="005C16BA"/>
    <w:rsid w:val="005C28D5"/>
    <w:rsid w:val="005C2E0F"/>
    <w:rsid w:val="005C304E"/>
    <w:rsid w:val="005C324A"/>
    <w:rsid w:val="005C32B0"/>
    <w:rsid w:val="005C33AA"/>
    <w:rsid w:val="005C3B6A"/>
    <w:rsid w:val="005C3C05"/>
    <w:rsid w:val="005C445E"/>
    <w:rsid w:val="005C45A6"/>
    <w:rsid w:val="005C47B7"/>
    <w:rsid w:val="005C487E"/>
    <w:rsid w:val="005C48E7"/>
    <w:rsid w:val="005C491C"/>
    <w:rsid w:val="005C5196"/>
    <w:rsid w:val="005C52F0"/>
    <w:rsid w:val="005C5337"/>
    <w:rsid w:val="005C5CD2"/>
    <w:rsid w:val="005C60DE"/>
    <w:rsid w:val="005C6A51"/>
    <w:rsid w:val="005C6EF1"/>
    <w:rsid w:val="005C70F9"/>
    <w:rsid w:val="005C71BF"/>
    <w:rsid w:val="005C7E77"/>
    <w:rsid w:val="005D0367"/>
    <w:rsid w:val="005D0753"/>
    <w:rsid w:val="005D09BE"/>
    <w:rsid w:val="005D0D8B"/>
    <w:rsid w:val="005D0DDC"/>
    <w:rsid w:val="005D112E"/>
    <w:rsid w:val="005D11D1"/>
    <w:rsid w:val="005D147B"/>
    <w:rsid w:val="005D223C"/>
    <w:rsid w:val="005D2343"/>
    <w:rsid w:val="005D2523"/>
    <w:rsid w:val="005D2B81"/>
    <w:rsid w:val="005D2DE9"/>
    <w:rsid w:val="005D300D"/>
    <w:rsid w:val="005D3F8E"/>
    <w:rsid w:val="005D40A4"/>
    <w:rsid w:val="005D47D2"/>
    <w:rsid w:val="005D4D1E"/>
    <w:rsid w:val="005D53A9"/>
    <w:rsid w:val="005D54A2"/>
    <w:rsid w:val="005D61B3"/>
    <w:rsid w:val="005D6B9A"/>
    <w:rsid w:val="005D6E69"/>
    <w:rsid w:val="005D6EDE"/>
    <w:rsid w:val="005D6F79"/>
    <w:rsid w:val="005D6FA4"/>
    <w:rsid w:val="005D7033"/>
    <w:rsid w:val="005D71CE"/>
    <w:rsid w:val="005D7C93"/>
    <w:rsid w:val="005D7CE8"/>
    <w:rsid w:val="005E0172"/>
    <w:rsid w:val="005E06B9"/>
    <w:rsid w:val="005E07DF"/>
    <w:rsid w:val="005E083C"/>
    <w:rsid w:val="005E09C4"/>
    <w:rsid w:val="005E0D27"/>
    <w:rsid w:val="005E1251"/>
    <w:rsid w:val="005E1CC5"/>
    <w:rsid w:val="005E2298"/>
    <w:rsid w:val="005E28BD"/>
    <w:rsid w:val="005E2A0C"/>
    <w:rsid w:val="005E2EC4"/>
    <w:rsid w:val="005E2F98"/>
    <w:rsid w:val="005E304D"/>
    <w:rsid w:val="005E33CD"/>
    <w:rsid w:val="005E3EFF"/>
    <w:rsid w:val="005E4004"/>
    <w:rsid w:val="005E42E5"/>
    <w:rsid w:val="005E47AD"/>
    <w:rsid w:val="005E54A4"/>
    <w:rsid w:val="005E5826"/>
    <w:rsid w:val="005E62B4"/>
    <w:rsid w:val="005E6489"/>
    <w:rsid w:val="005E64ED"/>
    <w:rsid w:val="005E68AE"/>
    <w:rsid w:val="005E6B38"/>
    <w:rsid w:val="005E6C56"/>
    <w:rsid w:val="005E737C"/>
    <w:rsid w:val="005E76D8"/>
    <w:rsid w:val="005E7887"/>
    <w:rsid w:val="005E792F"/>
    <w:rsid w:val="005E7F33"/>
    <w:rsid w:val="005F09C9"/>
    <w:rsid w:val="005F0B25"/>
    <w:rsid w:val="005F0E4E"/>
    <w:rsid w:val="005F139F"/>
    <w:rsid w:val="005F1AEE"/>
    <w:rsid w:val="005F1CEC"/>
    <w:rsid w:val="005F1D91"/>
    <w:rsid w:val="005F235A"/>
    <w:rsid w:val="005F30FB"/>
    <w:rsid w:val="005F3397"/>
    <w:rsid w:val="005F39DA"/>
    <w:rsid w:val="005F3A1E"/>
    <w:rsid w:val="005F4B6D"/>
    <w:rsid w:val="005F5A0A"/>
    <w:rsid w:val="005F5CC8"/>
    <w:rsid w:val="005F6BC4"/>
    <w:rsid w:val="005F7357"/>
    <w:rsid w:val="005F735C"/>
    <w:rsid w:val="005F7526"/>
    <w:rsid w:val="005F7991"/>
    <w:rsid w:val="005F7B0C"/>
    <w:rsid w:val="00600680"/>
    <w:rsid w:val="00600CAB"/>
    <w:rsid w:val="00600EA3"/>
    <w:rsid w:val="0060154E"/>
    <w:rsid w:val="0060185B"/>
    <w:rsid w:val="00601C05"/>
    <w:rsid w:val="00601C8F"/>
    <w:rsid w:val="00601F50"/>
    <w:rsid w:val="006026AB"/>
    <w:rsid w:val="00602AAB"/>
    <w:rsid w:val="0060388F"/>
    <w:rsid w:val="00604565"/>
    <w:rsid w:val="00604AFC"/>
    <w:rsid w:val="00604C03"/>
    <w:rsid w:val="00604C55"/>
    <w:rsid w:val="006053FA"/>
    <w:rsid w:val="006055EB"/>
    <w:rsid w:val="006064FF"/>
    <w:rsid w:val="00606887"/>
    <w:rsid w:val="00606A7D"/>
    <w:rsid w:val="00606B86"/>
    <w:rsid w:val="0060700D"/>
    <w:rsid w:val="006072BA"/>
    <w:rsid w:val="00607397"/>
    <w:rsid w:val="006073FC"/>
    <w:rsid w:val="00607A00"/>
    <w:rsid w:val="00607BF5"/>
    <w:rsid w:val="00610ECA"/>
    <w:rsid w:val="00610F31"/>
    <w:rsid w:val="00611527"/>
    <w:rsid w:val="00611763"/>
    <w:rsid w:val="00611CD0"/>
    <w:rsid w:val="006126B7"/>
    <w:rsid w:val="00613047"/>
    <w:rsid w:val="0061324D"/>
    <w:rsid w:val="00613261"/>
    <w:rsid w:val="006135D3"/>
    <w:rsid w:val="00613E47"/>
    <w:rsid w:val="00613FA4"/>
    <w:rsid w:val="006148DD"/>
    <w:rsid w:val="00614FB7"/>
    <w:rsid w:val="006158D2"/>
    <w:rsid w:val="00615DFE"/>
    <w:rsid w:val="006162C9"/>
    <w:rsid w:val="006165CC"/>
    <w:rsid w:val="006167DB"/>
    <w:rsid w:val="00616F2F"/>
    <w:rsid w:val="00616F7D"/>
    <w:rsid w:val="006171AB"/>
    <w:rsid w:val="00617750"/>
    <w:rsid w:val="00617C0B"/>
    <w:rsid w:val="00620BA2"/>
    <w:rsid w:val="00620C6D"/>
    <w:rsid w:val="0062121E"/>
    <w:rsid w:val="006213E6"/>
    <w:rsid w:val="006216E9"/>
    <w:rsid w:val="00621AAC"/>
    <w:rsid w:val="00621CBF"/>
    <w:rsid w:val="006224BC"/>
    <w:rsid w:val="0062257F"/>
    <w:rsid w:val="0062272C"/>
    <w:rsid w:val="006227F8"/>
    <w:rsid w:val="00622D6A"/>
    <w:rsid w:val="00623118"/>
    <w:rsid w:val="0062312A"/>
    <w:rsid w:val="006234F9"/>
    <w:rsid w:val="006235AF"/>
    <w:rsid w:val="006238CC"/>
    <w:rsid w:val="00623936"/>
    <w:rsid w:val="00623A21"/>
    <w:rsid w:val="00623E94"/>
    <w:rsid w:val="006247BE"/>
    <w:rsid w:val="00624C77"/>
    <w:rsid w:val="00624E0D"/>
    <w:rsid w:val="00625849"/>
    <w:rsid w:val="00625B94"/>
    <w:rsid w:val="00625CC5"/>
    <w:rsid w:val="00625FC8"/>
    <w:rsid w:val="006262B2"/>
    <w:rsid w:val="00626D8C"/>
    <w:rsid w:val="00627071"/>
    <w:rsid w:val="0062727B"/>
    <w:rsid w:val="006275FA"/>
    <w:rsid w:val="00630A4E"/>
    <w:rsid w:val="006310A0"/>
    <w:rsid w:val="00631277"/>
    <w:rsid w:val="00631500"/>
    <w:rsid w:val="00631733"/>
    <w:rsid w:val="00631C9D"/>
    <w:rsid w:val="00631DF8"/>
    <w:rsid w:val="00631EBC"/>
    <w:rsid w:val="0063200C"/>
    <w:rsid w:val="00632FA8"/>
    <w:rsid w:val="00633706"/>
    <w:rsid w:val="00633719"/>
    <w:rsid w:val="00633976"/>
    <w:rsid w:val="00633B8E"/>
    <w:rsid w:val="0063480F"/>
    <w:rsid w:val="006348D5"/>
    <w:rsid w:val="00634C7B"/>
    <w:rsid w:val="00634FD9"/>
    <w:rsid w:val="00635248"/>
    <w:rsid w:val="006354DB"/>
    <w:rsid w:val="006358A1"/>
    <w:rsid w:val="00636D2F"/>
    <w:rsid w:val="00637B06"/>
    <w:rsid w:val="0064078A"/>
    <w:rsid w:val="006407D4"/>
    <w:rsid w:val="00641386"/>
    <w:rsid w:val="00641388"/>
    <w:rsid w:val="0064155E"/>
    <w:rsid w:val="00641914"/>
    <w:rsid w:val="00642050"/>
    <w:rsid w:val="006420CE"/>
    <w:rsid w:val="006423CC"/>
    <w:rsid w:val="00642600"/>
    <w:rsid w:val="00642BBD"/>
    <w:rsid w:val="00642ECE"/>
    <w:rsid w:val="00643B62"/>
    <w:rsid w:val="00644193"/>
    <w:rsid w:val="00644233"/>
    <w:rsid w:val="006445EF"/>
    <w:rsid w:val="0064481B"/>
    <w:rsid w:val="00644CFE"/>
    <w:rsid w:val="00644F84"/>
    <w:rsid w:val="00645832"/>
    <w:rsid w:val="00645D20"/>
    <w:rsid w:val="00646A99"/>
    <w:rsid w:val="00646BCD"/>
    <w:rsid w:val="00646FAD"/>
    <w:rsid w:val="006470A1"/>
    <w:rsid w:val="0064762B"/>
    <w:rsid w:val="006478A1"/>
    <w:rsid w:val="00647DF9"/>
    <w:rsid w:val="00647FC4"/>
    <w:rsid w:val="00650308"/>
    <w:rsid w:val="00650472"/>
    <w:rsid w:val="00650637"/>
    <w:rsid w:val="0065083F"/>
    <w:rsid w:val="00650A3E"/>
    <w:rsid w:val="00650A44"/>
    <w:rsid w:val="00650BE8"/>
    <w:rsid w:val="00651085"/>
    <w:rsid w:val="00651AA3"/>
    <w:rsid w:val="00652070"/>
    <w:rsid w:val="0065240C"/>
    <w:rsid w:val="00652925"/>
    <w:rsid w:val="00653063"/>
    <w:rsid w:val="0065375B"/>
    <w:rsid w:val="00653929"/>
    <w:rsid w:val="00653F53"/>
    <w:rsid w:val="00654182"/>
    <w:rsid w:val="00654A06"/>
    <w:rsid w:val="0065576D"/>
    <w:rsid w:val="006559EA"/>
    <w:rsid w:val="00656028"/>
    <w:rsid w:val="00656194"/>
    <w:rsid w:val="006563C8"/>
    <w:rsid w:val="00656D5D"/>
    <w:rsid w:val="00657117"/>
    <w:rsid w:val="00657C9B"/>
    <w:rsid w:val="00657EF2"/>
    <w:rsid w:val="00660741"/>
    <w:rsid w:val="00660839"/>
    <w:rsid w:val="00660C02"/>
    <w:rsid w:val="00660C24"/>
    <w:rsid w:val="00661082"/>
    <w:rsid w:val="00661207"/>
    <w:rsid w:val="00661463"/>
    <w:rsid w:val="00661C3E"/>
    <w:rsid w:val="00661CAF"/>
    <w:rsid w:val="0066295D"/>
    <w:rsid w:val="00662E8B"/>
    <w:rsid w:val="006634FD"/>
    <w:rsid w:val="0066371F"/>
    <w:rsid w:val="00663D8A"/>
    <w:rsid w:val="00664BA6"/>
    <w:rsid w:val="00664BDF"/>
    <w:rsid w:val="00664D70"/>
    <w:rsid w:val="00664E48"/>
    <w:rsid w:val="00664F78"/>
    <w:rsid w:val="00665151"/>
    <w:rsid w:val="006651E2"/>
    <w:rsid w:val="006660F2"/>
    <w:rsid w:val="00666616"/>
    <w:rsid w:val="00666757"/>
    <w:rsid w:val="006672CC"/>
    <w:rsid w:val="00667A2A"/>
    <w:rsid w:val="006703AC"/>
    <w:rsid w:val="00670705"/>
    <w:rsid w:val="00670A84"/>
    <w:rsid w:val="00671025"/>
    <w:rsid w:val="0067118A"/>
    <w:rsid w:val="00671657"/>
    <w:rsid w:val="00671F03"/>
    <w:rsid w:val="006727DF"/>
    <w:rsid w:val="00672D67"/>
    <w:rsid w:val="00672E6C"/>
    <w:rsid w:val="006731DF"/>
    <w:rsid w:val="006732CB"/>
    <w:rsid w:val="00673457"/>
    <w:rsid w:val="006734F2"/>
    <w:rsid w:val="00673752"/>
    <w:rsid w:val="006749B7"/>
    <w:rsid w:val="00674A49"/>
    <w:rsid w:val="00675E72"/>
    <w:rsid w:val="0067604B"/>
    <w:rsid w:val="006765F5"/>
    <w:rsid w:val="0067698F"/>
    <w:rsid w:val="00676A11"/>
    <w:rsid w:val="00676D17"/>
    <w:rsid w:val="006770EB"/>
    <w:rsid w:val="006774BC"/>
    <w:rsid w:val="00677C08"/>
    <w:rsid w:val="006806BD"/>
    <w:rsid w:val="00680CDE"/>
    <w:rsid w:val="00680F1C"/>
    <w:rsid w:val="0068159E"/>
    <w:rsid w:val="00681BC0"/>
    <w:rsid w:val="00681C5A"/>
    <w:rsid w:val="006823C3"/>
    <w:rsid w:val="00682563"/>
    <w:rsid w:val="00682793"/>
    <w:rsid w:val="0068283C"/>
    <w:rsid w:val="00682CEA"/>
    <w:rsid w:val="00683377"/>
    <w:rsid w:val="006836DC"/>
    <w:rsid w:val="00683777"/>
    <w:rsid w:val="006839CE"/>
    <w:rsid w:val="00683BDF"/>
    <w:rsid w:val="00683C8D"/>
    <w:rsid w:val="00683DBB"/>
    <w:rsid w:val="00683F0D"/>
    <w:rsid w:val="00684328"/>
    <w:rsid w:val="00684589"/>
    <w:rsid w:val="00684609"/>
    <w:rsid w:val="00684C4B"/>
    <w:rsid w:val="00684CBF"/>
    <w:rsid w:val="006852BE"/>
    <w:rsid w:val="006854A8"/>
    <w:rsid w:val="00685731"/>
    <w:rsid w:val="006865F4"/>
    <w:rsid w:val="00686661"/>
    <w:rsid w:val="00686920"/>
    <w:rsid w:val="006870B3"/>
    <w:rsid w:val="006874A3"/>
    <w:rsid w:val="006876A3"/>
    <w:rsid w:val="00687822"/>
    <w:rsid w:val="00687A02"/>
    <w:rsid w:val="00687D8C"/>
    <w:rsid w:val="006902B2"/>
    <w:rsid w:val="00690492"/>
    <w:rsid w:val="00690554"/>
    <w:rsid w:val="006906D4"/>
    <w:rsid w:val="006907CB"/>
    <w:rsid w:val="00690A85"/>
    <w:rsid w:val="00690DB9"/>
    <w:rsid w:val="0069103E"/>
    <w:rsid w:val="0069116D"/>
    <w:rsid w:val="00691986"/>
    <w:rsid w:val="00691B36"/>
    <w:rsid w:val="00691E77"/>
    <w:rsid w:val="00692117"/>
    <w:rsid w:val="0069219C"/>
    <w:rsid w:val="00692240"/>
    <w:rsid w:val="00692746"/>
    <w:rsid w:val="00692A62"/>
    <w:rsid w:val="00692B16"/>
    <w:rsid w:val="00692E3A"/>
    <w:rsid w:val="00693183"/>
    <w:rsid w:val="006931BB"/>
    <w:rsid w:val="006931DA"/>
    <w:rsid w:val="006933AF"/>
    <w:rsid w:val="00694634"/>
    <w:rsid w:val="006947D7"/>
    <w:rsid w:val="0069516B"/>
    <w:rsid w:val="0069606E"/>
    <w:rsid w:val="00696363"/>
    <w:rsid w:val="0069638A"/>
    <w:rsid w:val="006967A7"/>
    <w:rsid w:val="00696B5D"/>
    <w:rsid w:val="00696D01"/>
    <w:rsid w:val="00696EB4"/>
    <w:rsid w:val="00696F04"/>
    <w:rsid w:val="00696FAF"/>
    <w:rsid w:val="00696FFA"/>
    <w:rsid w:val="00697085"/>
    <w:rsid w:val="0069750B"/>
    <w:rsid w:val="0069759B"/>
    <w:rsid w:val="006978A4"/>
    <w:rsid w:val="00697997"/>
    <w:rsid w:val="00697BBC"/>
    <w:rsid w:val="00697EF2"/>
    <w:rsid w:val="006A00B3"/>
    <w:rsid w:val="006A023D"/>
    <w:rsid w:val="006A051A"/>
    <w:rsid w:val="006A07B8"/>
    <w:rsid w:val="006A095B"/>
    <w:rsid w:val="006A0AE5"/>
    <w:rsid w:val="006A0B60"/>
    <w:rsid w:val="006A1088"/>
    <w:rsid w:val="006A16E6"/>
    <w:rsid w:val="006A2D54"/>
    <w:rsid w:val="006A2E0A"/>
    <w:rsid w:val="006A31AB"/>
    <w:rsid w:val="006A3312"/>
    <w:rsid w:val="006A3555"/>
    <w:rsid w:val="006A3672"/>
    <w:rsid w:val="006A3AD3"/>
    <w:rsid w:val="006A3ADC"/>
    <w:rsid w:val="006A4BBF"/>
    <w:rsid w:val="006A4ED6"/>
    <w:rsid w:val="006A4F38"/>
    <w:rsid w:val="006A4F97"/>
    <w:rsid w:val="006A4F9F"/>
    <w:rsid w:val="006A5543"/>
    <w:rsid w:val="006A5A5E"/>
    <w:rsid w:val="006A5A77"/>
    <w:rsid w:val="006A5AFC"/>
    <w:rsid w:val="006A5CAA"/>
    <w:rsid w:val="006A5EFE"/>
    <w:rsid w:val="006A64D6"/>
    <w:rsid w:val="006A68A3"/>
    <w:rsid w:val="006A6A1C"/>
    <w:rsid w:val="006A7260"/>
    <w:rsid w:val="006A74DC"/>
    <w:rsid w:val="006A7B18"/>
    <w:rsid w:val="006B061F"/>
    <w:rsid w:val="006B0996"/>
    <w:rsid w:val="006B0AC0"/>
    <w:rsid w:val="006B0F23"/>
    <w:rsid w:val="006B0F42"/>
    <w:rsid w:val="006B104D"/>
    <w:rsid w:val="006B10E4"/>
    <w:rsid w:val="006B117A"/>
    <w:rsid w:val="006B11D3"/>
    <w:rsid w:val="006B14DB"/>
    <w:rsid w:val="006B1D15"/>
    <w:rsid w:val="006B2789"/>
    <w:rsid w:val="006B28AE"/>
    <w:rsid w:val="006B2B9C"/>
    <w:rsid w:val="006B2DAB"/>
    <w:rsid w:val="006B302D"/>
    <w:rsid w:val="006B3188"/>
    <w:rsid w:val="006B3957"/>
    <w:rsid w:val="006B40D2"/>
    <w:rsid w:val="006B4B53"/>
    <w:rsid w:val="006B4CD1"/>
    <w:rsid w:val="006B4E5C"/>
    <w:rsid w:val="006B5261"/>
    <w:rsid w:val="006B5578"/>
    <w:rsid w:val="006B5A9F"/>
    <w:rsid w:val="006B5BAC"/>
    <w:rsid w:val="006B6717"/>
    <w:rsid w:val="006B6B8C"/>
    <w:rsid w:val="006B6BA6"/>
    <w:rsid w:val="006B7643"/>
    <w:rsid w:val="006C0BA9"/>
    <w:rsid w:val="006C0D8C"/>
    <w:rsid w:val="006C14EC"/>
    <w:rsid w:val="006C1F6E"/>
    <w:rsid w:val="006C2003"/>
    <w:rsid w:val="006C2569"/>
    <w:rsid w:val="006C2787"/>
    <w:rsid w:val="006C279A"/>
    <w:rsid w:val="006C3225"/>
    <w:rsid w:val="006C324C"/>
    <w:rsid w:val="006C365E"/>
    <w:rsid w:val="006C3C95"/>
    <w:rsid w:val="006C3D3B"/>
    <w:rsid w:val="006C3F99"/>
    <w:rsid w:val="006C46E0"/>
    <w:rsid w:val="006C4F3A"/>
    <w:rsid w:val="006C51AD"/>
    <w:rsid w:val="006C5A97"/>
    <w:rsid w:val="006C5AFB"/>
    <w:rsid w:val="006C5CCA"/>
    <w:rsid w:val="006C628E"/>
    <w:rsid w:val="006C65C4"/>
    <w:rsid w:val="006C6B8F"/>
    <w:rsid w:val="006C6E1B"/>
    <w:rsid w:val="006C7252"/>
    <w:rsid w:val="006C72E2"/>
    <w:rsid w:val="006C79F2"/>
    <w:rsid w:val="006C7A27"/>
    <w:rsid w:val="006D042C"/>
    <w:rsid w:val="006D0ABB"/>
    <w:rsid w:val="006D0FE5"/>
    <w:rsid w:val="006D1068"/>
    <w:rsid w:val="006D110F"/>
    <w:rsid w:val="006D187B"/>
    <w:rsid w:val="006D1CE8"/>
    <w:rsid w:val="006D1DA7"/>
    <w:rsid w:val="006D20F8"/>
    <w:rsid w:val="006D2472"/>
    <w:rsid w:val="006D2519"/>
    <w:rsid w:val="006D2AE7"/>
    <w:rsid w:val="006D2B97"/>
    <w:rsid w:val="006D2D50"/>
    <w:rsid w:val="006D34AF"/>
    <w:rsid w:val="006D3D90"/>
    <w:rsid w:val="006D3E67"/>
    <w:rsid w:val="006D41E0"/>
    <w:rsid w:val="006D421C"/>
    <w:rsid w:val="006D4293"/>
    <w:rsid w:val="006D4349"/>
    <w:rsid w:val="006D442D"/>
    <w:rsid w:val="006D44E8"/>
    <w:rsid w:val="006D46CD"/>
    <w:rsid w:val="006D4AB2"/>
    <w:rsid w:val="006D5547"/>
    <w:rsid w:val="006D58C0"/>
    <w:rsid w:val="006D5985"/>
    <w:rsid w:val="006D5CA5"/>
    <w:rsid w:val="006D5ED3"/>
    <w:rsid w:val="006D68F6"/>
    <w:rsid w:val="006D72DD"/>
    <w:rsid w:val="006D7E25"/>
    <w:rsid w:val="006E061A"/>
    <w:rsid w:val="006E0657"/>
    <w:rsid w:val="006E0708"/>
    <w:rsid w:val="006E09D6"/>
    <w:rsid w:val="006E1249"/>
    <w:rsid w:val="006E1447"/>
    <w:rsid w:val="006E1B9E"/>
    <w:rsid w:val="006E1E68"/>
    <w:rsid w:val="006E1F8B"/>
    <w:rsid w:val="006E2395"/>
    <w:rsid w:val="006E2A8A"/>
    <w:rsid w:val="006E2B99"/>
    <w:rsid w:val="006E2C7C"/>
    <w:rsid w:val="006E36F2"/>
    <w:rsid w:val="006E371A"/>
    <w:rsid w:val="006E3856"/>
    <w:rsid w:val="006E4071"/>
    <w:rsid w:val="006E424D"/>
    <w:rsid w:val="006E453F"/>
    <w:rsid w:val="006E462D"/>
    <w:rsid w:val="006E4853"/>
    <w:rsid w:val="006E495D"/>
    <w:rsid w:val="006E4A1F"/>
    <w:rsid w:val="006E53A2"/>
    <w:rsid w:val="006E56BD"/>
    <w:rsid w:val="006E5A28"/>
    <w:rsid w:val="006E5BFD"/>
    <w:rsid w:val="006E6014"/>
    <w:rsid w:val="006E603A"/>
    <w:rsid w:val="006E6297"/>
    <w:rsid w:val="006E6BF1"/>
    <w:rsid w:val="006E6D61"/>
    <w:rsid w:val="006E6E41"/>
    <w:rsid w:val="006F0228"/>
    <w:rsid w:val="006F0918"/>
    <w:rsid w:val="006F0C71"/>
    <w:rsid w:val="006F118F"/>
    <w:rsid w:val="006F11F8"/>
    <w:rsid w:val="006F13E1"/>
    <w:rsid w:val="006F1483"/>
    <w:rsid w:val="006F1746"/>
    <w:rsid w:val="006F17FC"/>
    <w:rsid w:val="006F2144"/>
    <w:rsid w:val="006F235A"/>
    <w:rsid w:val="006F2F35"/>
    <w:rsid w:val="006F315C"/>
    <w:rsid w:val="006F391F"/>
    <w:rsid w:val="006F4792"/>
    <w:rsid w:val="006F4CE6"/>
    <w:rsid w:val="006F4E8B"/>
    <w:rsid w:val="006F552E"/>
    <w:rsid w:val="006F5554"/>
    <w:rsid w:val="006F573A"/>
    <w:rsid w:val="006F594F"/>
    <w:rsid w:val="006F6232"/>
    <w:rsid w:val="006F64EA"/>
    <w:rsid w:val="006F6E40"/>
    <w:rsid w:val="006F78DF"/>
    <w:rsid w:val="006F7AA4"/>
    <w:rsid w:val="00700016"/>
    <w:rsid w:val="00700080"/>
    <w:rsid w:val="007001F2"/>
    <w:rsid w:val="00700A12"/>
    <w:rsid w:val="00700E90"/>
    <w:rsid w:val="00701BB6"/>
    <w:rsid w:val="007020CE"/>
    <w:rsid w:val="0070253C"/>
    <w:rsid w:val="00702933"/>
    <w:rsid w:val="007029BE"/>
    <w:rsid w:val="00702C2C"/>
    <w:rsid w:val="00702C62"/>
    <w:rsid w:val="00702EBC"/>
    <w:rsid w:val="007035CB"/>
    <w:rsid w:val="00703C98"/>
    <w:rsid w:val="00703F37"/>
    <w:rsid w:val="007047CE"/>
    <w:rsid w:val="00704994"/>
    <w:rsid w:val="00704F11"/>
    <w:rsid w:val="007052F7"/>
    <w:rsid w:val="00705776"/>
    <w:rsid w:val="00705904"/>
    <w:rsid w:val="00705939"/>
    <w:rsid w:val="0070655E"/>
    <w:rsid w:val="007067AE"/>
    <w:rsid w:val="00706C6C"/>
    <w:rsid w:val="007079CD"/>
    <w:rsid w:val="00707FAB"/>
    <w:rsid w:val="007100B4"/>
    <w:rsid w:val="00710276"/>
    <w:rsid w:val="00710373"/>
    <w:rsid w:val="0071070A"/>
    <w:rsid w:val="007109F7"/>
    <w:rsid w:val="007110E8"/>
    <w:rsid w:val="00711394"/>
    <w:rsid w:val="007115D0"/>
    <w:rsid w:val="0071207F"/>
    <w:rsid w:val="0071211F"/>
    <w:rsid w:val="007122BA"/>
    <w:rsid w:val="0071253D"/>
    <w:rsid w:val="00712A27"/>
    <w:rsid w:val="0071334C"/>
    <w:rsid w:val="007141FE"/>
    <w:rsid w:val="0071425E"/>
    <w:rsid w:val="00714885"/>
    <w:rsid w:val="00714963"/>
    <w:rsid w:val="007149F5"/>
    <w:rsid w:val="00714B57"/>
    <w:rsid w:val="00714CBE"/>
    <w:rsid w:val="00715204"/>
    <w:rsid w:val="00715A3F"/>
    <w:rsid w:val="00715B01"/>
    <w:rsid w:val="00715EF5"/>
    <w:rsid w:val="00716409"/>
    <w:rsid w:val="00716989"/>
    <w:rsid w:val="00716B5B"/>
    <w:rsid w:val="00716C19"/>
    <w:rsid w:val="00716C9D"/>
    <w:rsid w:val="00717426"/>
    <w:rsid w:val="00717523"/>
    <w:rsid w:val="007179BD"/>
    <w:rsid w:val="00717D77"/>
    <w:rsid w:val="00717F26"/>
    <w:rsid w:val="0071ECD2"/>
    <w:rsid w:val="007201F3"/>
    <w:rsid w:val="007205B8"/>
    <w:rsid w:val="00720631"/>
    <w:rsid w:val="007209A7"/>
    <w:rsid w:val="00720CEF"/>
    <w:rsid w:val="00720DF3"/>
    <w:rsid w:val="007218D5"/>
    <w:rsid w:val="00721F0C"/>
    <w:rsid w:val="0072224F"/>
    <w:rsid w:val="0072310D"/>
    <w:rsid w:val="00723236"/>
    <w:rsid w:val="00723CE3"/>
    <w:rsid w:val="007248C3"/>
    <w:rsid w:val="00724930"/>
    <w:rsid w:val="00724A14"/>
    <w:rsid w:val="00724A41"/>
    <w:rsid w:val="007257FC"/>
    <w:rsid w:val="0072581B"/>
    <w:rsid w:val="007258D7"/>
    <w:rsid w:val="00725EC2"/>
    <w:rsid w:val="007261C5"/>
    <w:rsid w:val="00726A08"/>
    <w:rsid w:val="0072728E"/>
    <w:rsid w:val="00727F2F"/>
    <w:rsid w:val="00727F90"/>
    <w:rsid w:val="0073011D"/>
    <w:rsid w:val="0073021C"/>
    <w:rsid w:val="0073045F"/>
    <w:rsid w:val="00730F73"/>
    <w:rsid w:val="00731DB7"/>
    <w:rsid w:val="00731E15"/>
    <w:rsid w:val="00732158"/>
    <w:rsid w:val="0073236D"/>
    <w:rsid w:val="007340BD"/>
    <w:rsid w:val="007340FF"/>
    <w:rsid w:val="00734144"/>
    <w:rsid w:val="00734209"/>
    <w:rsid w:val="00734562"/>
    <w:rsid w:val="00734737"/>
    <w:rsid w:val="00734CD5"/>
    <w:rsid w:val="00734FF2"/>
    <w:rsid w:val="007352B7"/>
    <w:rsid w:val="00735411"/>
    <w:rsid w:val="00735965"/>
    <w:rsid w:val="00735D9F"/>
    <w:rsid w:val="007360C0"/>
    <w:rsid w:val="007365F7"/>
    <w:rsid w:val="00736A57"/>
    <w:rsid w:val="00736B28"/>
    <w:rsid w:val="00736E54"/>
    <w:rsid w:val="0073730C"/>
    <w:rsid w:val="00737349"/>
    <w:rsid w:val="00737395"/>
    <w:rsid w:val="00737721"/>
    <w:rsid w:val="00737AF9"/>
    <w:rsid w:val="00737EE8"/>
    <w:rsid w:val="0074024A"/>
    <w:rsid w:val="007402E8"/>
    <w:rsid w:val="00740622"/>
    <w:rsid w:val="0074089B"/>
    <w:rsid w:val="00740DD1"/>
    <w:rsid w:val="00741742"/>
    <w:rsid w:val="00741CED"/>
    <w:rsid w:val="007422B2"/>
    <w:rsid w:val="00742845"/>
    <w:rsid w:val="00742914"/>
    <w:rsid w:val="007429F4"/>
    <w:rsid w:val="00742C9C"/>
    <w:rsid w:val="00742D93"/>
    <w:rsid w:val="00742E2D"/>
    <w:rsid w:val="00743751"/>
    <w:rsid w:val="0074389F"/>
    <w:rsid w:val="007446A4"/>
    <w:rsid w:val="00744A27"/>
    <w:rsid w:val="00745499"/>
    <w:rsid w:val="007454C0"/>
    <w:rsid w:val="00745F55"/>
    <w:rsid w:val="00746C9C"/>
    <w:rsid w:val="00746EF9"/>
    <w:rsid w:val="00747117"/>
    <w:rsid w:val="007502E9"/>
    <w:rsid w:val="007503B9"/>
    <w:rsid w:val="007511C9"/>
    <w:rsid w:val="00751420"/>
    <w:rsid w:val="007517EF"/>
    <w:rsid w:val="00752381"/>
    <w:rsid w:val="00752707"/>
    <w:rsid w:val="00752A0F"/>
    <w:rsid w:val="00752D48"/>
    <w:rsid w:val="0075322B"/>
    <w:rsid w:val="007534BF"/>
    <w:rsid w:val="00753717"/>
    <w:rsid w:val="00753AA6"/>
    <w:rsid w:val="007542D3"/>
    <w:rsid w:val="007547B3"/>
    <w:rsid w:val="00754CFD"/>
    <w:rsid w:val="007554CF"/>
    <w:rsid w:val="00755876"/>
    <w:rsid w:val="0075642D"/>
    <w:rsid w:val="007564FD"/>
    <w:rsid w:val="00756DC2"/>
    <w:rsid w:val="00757FBD"/>
    <w:rsid w:val="00760300"/>
    <w:rsid w:val="007605B1"/>
    <w:rsid w:val="007609B8"/>
    <w:rsid w:val="00760A6A"/>
    <w:rsid w:val="007611D8"/>
    <w:rsid w:val="007617AA"/>
    <w:rsid w:val="007619CC"/>
    <w:rsid w:val="0076230D"/>
    <w:rsid w:val="007627F8"/>
    <w:rsid w:val="00763905"/>
    <w:rsid w:val="007641F2"/>
    <w:rsid w:val="007643A4"/>
    <w:rsid w:val="007644B8"/>
    <w:rsid w:val="007645F5"/>
    <w:rsid w:val="007646EC"/>
    <w:rsid w:val="00764EE6"/>
    <w:rsid w:val="007652C1"/>
    <w:rsid w:val="00765462"/>
    <w:rsid w:val="007654AE"/>
    <w:rsid w:val="007655CC"/>
    <w:rsid w:val="0076602D"/>
    <w:rsid w:val="007661AC"/>
    <w:rsid w:val="00766269"/>
    <w:rsid w:val="00766558"/>
    <w:rsid w:val="00766D30"/>
    <w:rsid w:val="007673E0"/>
    <w:rsid w:val="00767613"/>
    <w:rsid w:val="007676FD"/>
    <w:rsid w:val="00770218"/>
    <w:rsid w:val="00770219"/>
    <w:rsid w:val="00770DD9"/>
    <w:rsid w:val="00771006"/>
    <w:rsid w:val="007710CF"/>
    <w:rsid w:val="00772584"/>
    <w:rsid w:val="007729B6"/>
    <w:rsid w:val="00772C66"/>
    <w:rsid w:val="00772DCC"/>
    <w:rsid w:val="00772E77"/>
    <w:rsid w:val="0077359A"/>
    <w:rsid w:val="0077378A"/>
    <w:rsid w:val="0077398F"/>
    <w:rsid w:val="00773A25"/>
    <w:rsid w:val="00774000"/>
    <w:rsid w:val="0077417D"/>
    <w:rsid w:val="007747A1"/>
    <w:rsid w:val="00774A88"/>
    <w:rsid w:val="00775464"/>
    <w:rsid w:val="007757D6"/>
    <w:rsid w:val="00775964"/>
    <w:rsid w:val="00775A24"/>
    <w:rsid w:val="00775F61"/>
    <w:rsid w:val="0077650D"/>
    <w:rsid w:val="00776DB3"/>
    <w:rsid w:val="00776E58"/>
    <w:rsid w:val="00777476"/>
    <w:rsid w:val="00777904"/>
    <w:rsid w:val="00777961"/>
    <w:rsid w:val="0078012E"/>
    <w:rsid w:val="00780559"/>
    <w:rsid w:val="00780B05"/>
    <w:rsid w:val="007810EE"/>
    <w:rsid w:val="00781585"/>
    <w:rsid w:val="00781F19"/>
    <w:rsid w:val="007820F9"/>
    <w:rsid w:val="00782551"/>
    <w:rsid w:val="00782890"/>
    <w:rsid w:val="00782C50"/>
    <w:rsid w:val="00782F36"/>
    <w:rsid w:val="00783265"/>
    <w:rsid w:val="00783778"/>
    <w:rsid w:val="00783DF3"/>
    <w:rsid w:val="0078410C"/>
    <w:rsid w:val="0078468C"/>
    <w:rsid w:val="00784887"/>
    <w:rsid w:val="00784906"/>
    <w:rsid w:val="00784FA4"/>
    <w:rsid w:val="007868B5"/>
    <w:rsid w:val="0078715C"/>
    <w:rsid w:val="00790021"/>
    <w:rsid w:val="0079012F"/>
    <w:rsid w:val="0079079A"/>
    <w:rsid w:val="00790A3C"/>
    <w:rsid w:val="00790D9F"/>
    <w:rsid w:val="00791046"/>
    <w:rsid w:val="0079127E"/>
    <w:rsid w:val="0079160D"/>
    <w:rsid w:val="0079164C"/>
    <w:rsid w:val="00791774"/>
    <w:rsid w:val="007919EB"/>
    <w:rsid w:val="007920C3"/>
    <w:rsid w:val="007921A7"/>
    <w:rsid w:val="00792E40"/>
    <w:rsid w:val="00793263"/>
    <w:rsid w:val="00793480"/>
    <w:rsid w:val="00793777"/>
    <w:rsid w:val="007941F8"/>
    <w:rsid w:val="00794409"/>
    <w:rsid w:val="0079463B"/>
    <w:rsid w:val="00794A7B"/>
    <w:rsid w:val="00794E29"/>
    <w:rsid w:val="0079571B"/>
    <w:rsid w:val="00795948"/>
    <w:rsid w:val="0079699A"/>
    <w:rsid w:val="00796C05"/>
    <w:rsid w:val="00796F09"/>
    <w:rsid w:val="00797129"/>
    <w:rsid w:val="0079765A"/>
    <w:rsid w:val="007976BD"/>
    <w:rsid w:val="007A03FE"/>
    <w:rsid w:val="007A09D0"/>
    <w:rsid w:val="007A0D2B"/>
    <w:rsid w:val="007A0E4E"/>
    <w:rsid w:val="007A129A"/>
    <w:rsid w:val="007A1E00"/>
    <w:rsid w:val="007A23BA"/>
    <w:rsid w:val="007A2523"/>
    <w:rsid w:val="007A347F"/>
    <w:rsid w:val="007A38AF"/>
    <w:rsid w:val="007A38C6"/>
    <w:rsid w:val="007A39FA"/>
    <w:rsid w:val="007A42B6"/>
    <w:rsid w:val="007A44AD"/>
    <w:rsid w:val="007A48E0"/>
    <w:rsid w:val="007A4B13"/>
    <w:rsid w:val="007A524F"/>
    <w:rsid w:val="007A5621"/>
    <w:rsid w:val="007A5824"/>
    <w:rsid w:val="007A6545"/>
    <w:rsid w:val="007A7428"/>
    <w:rsid w:val="007A74B9"/>
    <w:rsid w:val="007A7B19"/>
    <w:rsid w:val="007B021D"/>
    <w:rsid w:val="007B036B"/>
    <w:rsid w:val="007B0D12"/>
    <w:rsid w:val="007B0E2F"/>
    <w:rsid w:val="007B116D"/>
    <w:rsid w:val="007B1807"/>
    <w:rsid w:val="007B1960"/>
    <w:rsid w:val="007B1BDB"/>
    <w:rsid w:val="007B1EA8"/>
    <w:rsid w:val="007B2BF1"/>
    <w:rsid w:val="007B2E41"/>
    <w:rsid w:val="007B30EB"/>
    <w:rsid w:val="007B345C"/>
    <w:rsid w:val="007B34A1"/>
    <w:rsid w:val="007B3B3C"/>
    <w:rsid w:val="007B3C9B"/>
    <w:rsid w:val="007B3D19"/>
    <w:rsid w:val="007B5916"/>
    <w:rsid w:val="007B5AED"/>
    <w:rsid w:val="007B5F99"/>
    <w:rsid w:val="007B6AD3"/>
    <w:rsid w:val="007B6BAE"/>
    <w:rsid w:val="007B7355"/>
    <w:rsid w:val="007B787D"/>
    <w:rsid w:val="007C0344"/>
    <w:rsid w:val="007C05AE"/>
    <w:rsid w:val="007C1585"/>
    <w:rsid w:val="007C17DA"/>
    <w:rsid w:val="007C2124"/>
    <w:rsid w:val="007C2983"/>
    <w:rsid w:val="007C2B4E"/>
    <w:rsid w:val="007C3192"/>
    <w:rsid w:val="007C34DA"/>
    <w:rsid w:val="007C394A"/>
    <w:rsid w:val="007C448B"/>
    <w:rsid w:val="007C44CC"/>
    <w:rsid w:val="007C47A3"/>
    <w:rsid w:val="007C4F94"/>
    <w:rsid w:val="007C5146"/>
    <w:rsid w:val="007C56C5"/>
    <w:rsid w:val="007C6119"/>
    <w:rsid w:val="007C63CE"/>
    <w:rsid w:val="007C6867"/>
    <w:rsid w:val="007C6CFE"/>
    <w:rsid w:val="007C7C5F"/>
    <w:rsid w:val="007D03C8"/>
    <w:rsid w:val="007D1200"/>
    <w:rsid w:val="007D12C6"/>
    <w:rsid w:val="007D1E7B"/>
    <w:rsid w:val="007D2597"/>
    <w:rsid w:val="007D26A4"/>
    <w:rsid w:val="007D2949"/>
    <w:rsid w:val="007D2EF8"/>
    <w:rsid w:val="007D3334"/>
    <w:rsid w:val="007D395D"/>
    <w:rsid w:val="007D4105"/>
    <w:rsid w:val="007D43C3"/>
    <w:rsid w:val="007D4D1B"/>
    <w:rsid w:val="007D4E1C"/>
    <w:rsid w:val="007D4E9B"/>
    <w:rsid w:val="007D548A"/>
    <w:rsid w:val="007D5BB8"/>
    <w:rsid w:val="007D5EB7"/>
    <w:rsid w:val="007D5FE4"/>
    <w:rsid w:val="007D6285"/>
    <w:rsid w:val="007D7312"/>
    <w:rsid w:val="007D7358"/>
    <w:rsid w:val="007D7D5D"/>
    <w:rsid w:val="007E06BC"/>
    <w:rsid w:val="007E079E"/>
    <w:rsid w:val="007E0861"/>
    <w:rsid w:val="007E095E"/>
    <w:rsid w:val="007E0FE2"/>
    <w:rsid w:val="007E13C0"/>
    <w:rsid w:val="007E1958"/>
    <w:rsid w:val="007E2A82"/>
    <w:rsid w:val="007E2DB5"/>
    <w:rsid w:val="007E304B"/>
    <w:rsid w:val="007E39B1"/>
    <w:rsid w:val="007E3C0B"/>
    <w:rsid w:val="007E3E58"/>
    <w:rsid w:val="007E405E"/>
    <w:rsid w:val="007E4D4B"/>
    <w:rsid w:val="007E52F5"/>
    <w:rsid w:val="007E54FE"/>
    <w:rsid w:val="007E56A6"/>
    <w:rsid w:val="007E64B4"/>
    <w:rsid w:val="007E72D3"/>
    <w:rsid w:val="007E73BC"/>
    <w:rsid w:val="007E7711"/>
    <w:rsid w:val="007F048C"/>
    <w:rsid w:val="007F073A"/>
    <w:rsid w:val="007F0EF5"/>
    <w:rsid w:val="007F14C0"/>
    <w:rsid w:val="007F1DCF"/>
    <w:rsid w:val="007F3640"/>
    <w:rsid w:val="007F3703"/>
    <w:rsid w:val="007F3870"/>
    <w:rsid w:val="007F3B16"/>
    <w:rsid w:val="007F4C2C"/>
    <w:rsid w:val="007F4DED"/>
    <w:rsid w:val="007F516E"/>
    <w:rsid w:val="007F5C86"/>
    <w:rsid w:val="007F5EB7"/>
    <w:rsid w:val="007F6035"/>
    <w:rsid w:val="007F6511"/>
    <w:rsid w:val="007F660E"/>
    <w:rsid w:val="007F6611"/>
    <w:rsid w:val="007F695C"/>
    <w:rsid w:val="007F6BB4"/>
    <w:rsid w:val="007F6F37"/>
    <w:rsid w:val="007F7745"/>
    <w:rsid w:val="007F7757"/>
    <w:rsid w:val="007F7B1E"/>
    <w:rsid w:val="007F7BF6"/>
    <w:rsid w:val="007F7C9E"/>
    <w:rsid w:val="008000EF"/>
    <w:rsid w:val="00800314"/>
    <w:rsid w:val="00800D84"/>
    <w:rsid w:val="008012A5"/>
    <w:rsid w:val="00801B3B"/>
    <w:rsid w:val="008024D9"/>
    <w:rsid w:val="00802914"/>
    <w:rsid w:val="00802975"/>
    <w:rsid w:val="00802AA5"/>
    <w:rsid w:val="00803B8D"/>
    <w:rsid w:val="00803CE1"/>
    <w:rsid w:val="00803D09"/>
    <w:rsid w:val="00803E00"/>
    <w:rsid w:val="00803E91"/>
    <w:rsid w:val="0080415B"/>
    <w:rsid w:val="0080452C"/>
    <w:rsid w:val="008045D8"/>
    <w:rsid w:val="008046E4"/>
    <w:rsid w:val="0080497E"/>
    <w:rsid w:val="00804C3D"/>
    <w:rsid w:val="00804FD6"/>
    <w:rsid w:val="008054EC"/>
    <w:rsid w:val="008056B5"/>
    <w:rsid w:val="00805BD9"/>
    <w:rsid w:val="00805DA9"/>
    <w:rsid w:val="008062F5"/>
    <w:rsid w:val="00806A78"/>
    <w:rsid w:val="00806BDD"/>
    <w:rsid w:val="00806F07"/>
    <w:rsid w:val="00806F38"/>
    <w:rsid w:val="008070CB"/>
    <w:rsid w:val="00807829"/>
    <w:rsid w:val="00810579"/>
    <w:rsid w:val="008106BD"/>
    <w:rsid w:val="00810AD2"/>
    <w:rsid w:val="00811C5F"/>
    <w:rsid w:val="00811EAC"/>
    <w:rsid w:val="00811F43"/>
    <w:rsid w:val="00812B27"/>
    <w:rsid w:val="008150B5"/>
    <w:rsid w:val="008150C0"/>
    <w:rsid w:val="008151DF"/>
    <w:rsid w:val="0081527D"/>
    <w:rsid w:val="00815AAD"/>
    <w:rsid w:val="00815BD2"/>
    <w:rsid w:val="00815C20"/>
    <w:rsid w:val="008160EA"/>
    <w:rsid w:val="00816EA1"/>
    <w:rsid w:val="008171B3"/>
    <w:rsid w:val="00817202"/>
    <w:rsid w:val="008172F7"/>
    <w:rsid w:val="00817B1E"/>
    <w:rsid w:val="00817CD7"/>
    <w:rsid w:val="00817CE8"/>
    <w:rsid w:val="00817CFC"/>
    <w:rsid w:val="0082029D"/>
    <w:rsid w:val="00820372"/>
    <w:rsid w:val="00820A8C"/>
    <w:rsid w:val="00821440"/>
    <w:rsid w:val="00821771"/>
    <w:rsid w:val="008218E0"/>
    <w:rsid w:val="00821B22"/>
    <w:rsid w:val="00821C82"/>
    <w:rsid w:val="008228B9"/>
    <w:rsid w:val="00822924"/>
    <w:rsid w:val="00822B04"/>
    <w:rsid w:val="00822E60"/>
    <w:rsid w:val="00823346"/>
    <w:rsid w:val="00823474"/>
    <w:rsid w:val="00823AFC"/>
    <w:rsid w:val="00823BA7"/>
    <w:rsid w:val="00823D40"/>
    <w:rsid w:val="00823E5E"/>
    <w:rsid w:val="00823F9C"/>
    <w:rsid w:val="00824087"/>
    <w:rsid w:val="00824452"/>
    <w:rsid w:val="0082462D"/>
    <w:rsid w:val="00824908"/>
    <w:rsid w:val="00825099"/>
    <w:rsid w:val="00825699"/>
    <w:rsid w:val="0082569F"/>
    <w:rsid w:val="00825E30"/>
    <w:rsid w:val="0082698A"/>
    <w:rsid w:val="00826B6C"/>
    <w:rsid w:val="00826C96"/>
    <w:rsid w:val="00827399"/>
    <w:rsid w:val="00827608"/>
    <w:rsid w:val="00830D82"/>
    <w:rsid w:val="00831116"/>
    <w:rsid w:val="008312EC"/>
    <w:rsid w:val="00831413"/>
    <w:rsid w:val="0083149A"/>
    <w:rsid w:val="00831CD3"/>
    <w:rsid w:val="00831D02"/>
    <w:rsid w:val="0083210B"/>
    <w:rsid w:val="0083233D"/>
    <w:rsid w:val="00833222"/>
    <w:rsid w:val="00833482"/>
    <w:rsid w:val="00833CEB"/>
    <w:rsid w:val="00834193"/>
    <w:rsid w:val="00834E19"/>
    <w:rsid w:val="00835679"/>
    <w:rsid w:val="00835CD9"/>
    <w:rsid w:val="00835EF3"/>
    <w:rsid w:val="008360BE"/>
    <w:rsid w:val="00836250"/>
    <w:rsid w:val="008366FF"/>
    <w:rsid w:val="008369EF"/>
    <w:rsid w:val="00836CC4"/>
    <w:rsid w:val="00836F9A"/>
    <w:rsid w:val="00837928"/>
    <w:rsid w:val="008379C5"/>
    <w:rsid w:val="008400DE"/>
    <w:rsid w:val="008404C6"/>
    <w:rsid w:val="00840933"/>
    <w:rsid w:val="008412F7"/>
    <w:rsid w:val="0084162E"/>
    <w:rsid w:val="00841679"/>
    <w:rsid w:val="008419E3"/>
    <w:rsid w:val="008419EA"/>
    <w:rsid w:val="008425F6"/>
    <w:rsid w:val="0084282E"/>
    <w:rsid w:val="0084294F"/>
    <w:rsid w:val="00842B05"/>
    <w:rsid w:val="00842DF9"/>
    <w:rsid w:val="00842F74"/>
    <w:rsid w:val="00843D62"/>
    <w:rsid w:val="00843DBA"/>
    <w:rsid w:val="00843F47"/>
    <w:rsid w:val="00844354"/>
    <w:rsid w:val="00844572"/>
    <w:rsid w:val="00844773"/>
    <w:rsid w:val="008447AC"/>
    <w:rsid w:val="00845376"/>
    <w:rsid w:val="00845A0E"/>
    <w:rsid w:val="00846105"/>
    <w:rsid w:val="00846174"/>
    <w:rsid w:val="008472E7"/>
    <w:rsid w:val="008479D7"/>
    <w:rsid w:val="00847B16"/>
    <w:rsid w:val="008500DC"/>
    <w:rsid w:val="0085041D"/>
    <w:rsid w:val="00850F0F"/>
    <w:rsid w:val="00851A04"/>
    <w:rsid w:val="00851AB3"/>
    <w:rsid w:val="00851C06"/>
    <w:rsid w:val="00851DF2"/>
    <w:rsid w:val="00851E9F"/>
    <w:rsid w:val="00852381"/>
    <w:rsid w:val="00852435"/>
    <w:rsid w:val="0085287B"/>
    <w:rsid w:val="00852AE4"/>
    <w:rsid w:val="008530E6"/>
    <w:rsid w:val="00853177"/>
    <w:rsid w:val="00853B28"/>
    <w:rsid w:val="008542BF"/>
    <w:rsid w:val="008542E0"/>
    <w:rsid w:val="0085467A"/>
    <w:rsid w:val="008548C4"/>
    <w:rsid w:val="008559CA"/>
    <w:rsid w:val="00855E16"/>
    <w:rsid w:val="00855E5E"/>
    <w:rsid w:val="0085635E"/>
    <w:rsid w:val="0085651B"/>
    <w:rsid w:val="008567BE"/>
    <w:rsid w:val="00856DE3"/>
    <w:rsid w:val="00857111"/>
    <w:rsid w:val="0085739B"/>
    <w:rsid w:val="00857952"/>
    <w:rsid w:val="00861781"/>
    <w:rsid w:val="00861BEB"/>
    <w:rsid w:val="00861DA2"/>
    <w:rsid w:val="00861E2B"/>
    <w:rsid w:val="00862465"/>
    <w:rsid w:val="008628D8"/>
    <w:rsid w:val="008628F0"/>
    <w:rsid w:val="00863342"/>
    <w:rsid w:val="00863D20"/>
    <w:rsid w:val="00864610"/>
    <w:rsid w:val="00864947"/>
    <w:rsid w:val="00864A83"/>
    <w:rsid w:val="00864B4D"/>
    <w:rsid w:val="00864E1B"/>
    <w:rsid w:val="00864E56"/>
    <w:rsid w:val="00864F21"/>
    <w:rsid w:val="008657DC"/>
    <w:rsid w:val="00865CFF"/>
    <w:rsid w:val="00865F62"/>
    <w:rsid w:val="00866644"/>
    <w:rsid w:val="00866A1A"/>
    <w:rsid w:val="00866A98"/>
    <w:rsid w:val="00866D23"/>
    <w:rsid w:val="0086732C"/>
    <w:rsid w:val="00867531"/>
    <w:rsid w:val="00870218"/>
    <w:rsid w:val="00870D6C"/>
    <w:rsid w:val="00871152"/>
    <w:rsid w:val="008718A5"/>
    <w:rsid w:val="00871D9D"/>
    <w:rsid w:val="00871DB6"/>
    <w:rsid w:val="00871E82"/>
    <w:rsid w:val="008721F7"/>
    <w:rsid w:val="008730F1"/>
    <w:rsid w:val="008733E1"/>
    <w:rsid w:val="0087397C"/>
    <w:rsid w:val="008739E9"/>
    <w:rsid w:val="008746BC"/>
    <w:rsid w:val="008747FA"/>
    <w:rsid w:val="00875357"/>
    <w:rsid w:val="0087539E"/>
    <w:rsid w:val="00876784"/>
    <w:rsid w:val="00876BF7"/>
    <w:rsid w:val="00876C77"/>
    <w:rsid w:val="008772B3"/>
    <w:rsid w:val="00877398"/>
    <w:rsid w:val="00880037"/>
    <w:rsid w:val="008800BF"/>
    <w:rsid w:val="0088028C"/>
    <w:rsid w:val="008803FC"/>
    <w:rsid w:val="0088069C"/>
    <w:rsid w:val="00880A4C"/>
    <w:rsid w:val="008811D5"/>
    <w:rsid w:val="0088181D"/>
    <w:rsid w:val="00881A73"/>
    <w:rsid w:val="00881DAE"/>
    <w:rsid w:val="00882739"/>
    <w:rsid w:val="00882B72"/>
    <w:rsid w:val="008830DA"/>
    <w:rsid w:val="0088318F"/>
    <w:rsid w:val="008839BD"/>
    <w:rsid w:val="00883A07"/>
    <w:rsid w:val="00884956"/>
    <w:rsid w:val="00884DB8"/>
    <w:rsid w:val="00884E5B"/>
    <w:rsid w:val="00885144"/>
    <w:rsid w:val="00885233"/>
    <w:rsid w:val="00885635"/>
    <w:rsid w:val="0088623D"/>
    <w:rsid w:val="008866F2"/>
    <w:rsid w:val="0088686B"/>
    <w:rsid w:val="008868BD"/>
    <w:rsid w:val="00886A67"/>
    <w:rsid w:val="00887124"/>
    <w:rsid w:val="00887319"/>
    <w:rsid w:val="008900B2"/>
    <w:rsid w:val="008902B0"/>
    <w:rsid w:val="0089077E"/>
    <w:rsid w:val="00890A85"/>
    <w:rsid w:val="008910F8"/>
    <w:rsid w:val="00891202"/>
    <w:rsid w:val="00891664"/>
    <w:rsid w:val="00891881"/>
    <w:rsid w:val="00891D61"/>
    <w:rsid w:val="00892638"/>
    <w:rsid w:val="0089266B"/>
    <w:rsid w:val="008927DC"/>
    <w:rsid w:val="008929ED"/>
    <w:rsid w:val="008933AC"/>
    <w:rsid w:val="00893643"/>
    <w:rsid w:val="008938D0"/>
    <w:rsid w:val="00893B4C"/>
    <w:rsid w:val="00894899"/>
    <w:rsid w:val="00894AC3"/>
    <w:rsid w:val="00894C0D"/>
    <w:rsid w:val="008955F5"/>
    <w:rsid w:val="00895A31"/>
    <w:rsid w:val="00895C0A"/>
    <w:rsid w:val="008964D1"/>
    <w:rsid w:val="008966D3"/>
    <w:rsid w:val="0089683B"/>
    <w:rsid w:val="00896902"/>
    <w:rsid w:val="008973B9"/>
    <w:rsid w:val="00897508"/>
    <w:rsid w:val="00897765"/>
    <w:rsid w:val="008979B8"/>
    <w:rsid w:val="00897EA5"/>
    <w:rsid w:val="00897EB9"/>
    <w:rsid w:val="008A0311"/>
    <w:rsid w:val="008A14A9"/>
    <w:rsid w:val="008A1552"/>
    <w:rsid w:val="008A1B9C"/>
    <w:rsid w:val="008A1F47"/>
    <w:rsid w:val="008A2A80"/>
    <w:rsid w:val="008A3192"/>
    <w:rsid w:val="008A3A68"/>
    <w:rsid w:val="008A3D3A"/>
    <w:rsid w:val="008A3FF9"/>
    <w:rsid w:val="008A4455"/>
    <w:rsid w:val="008A46E3"/>
    <w:rsid w:val="008A49C3"/>
    <w:rsid w:val="008A4BE6"/>
    <w:rsid w:val="008A4C9C"/>
    <w:rsid w:val="008A5813"/>
    <w:rsid w:val="008A5849"/>
    <w:rsid w:val="008A5A25"/>
    <w:rsid w:val="008A5BC7"/>
    <w:rsid w:val="008A5D32"/>
    <w:rsid w:val="008A61AD"/>
    <w:rsid w:val="008A6A7C"/>
    <w:rsid w:val="008A6E2D"/>
    <w:rsid w:val="008A6EA9"/>
    <w:rsid w:val="008A75AA"/>
    <w:rsid w:val="008A796F"/>
    <w:rsid w:val="008A7A3C"/>
    <w:rsid w:val="008A7C2D"/>
    <w:rsid w:val="008B0031"/>
    <w:rsid w:val="008B0595"/>
    <w:rsid w:val="008B0918"/>
    <w:rsid w:val="008B13D2"/>
    <w:rsid w:val="008B1752"/>
    <w:rsid w:val="008B1CD7"/>
    <w:rsid w:val="008B2885"/>
    <w:rsid w:val="008B29EC"/>
    <w:rsid w:val="008B3358"/>
    <w:rsid w:val="008B3C8C"/>
    <w:rsid w:val="008B3E26"/>
    <w:rsid w:val="008B4766"/>
    <w:rsid w:val="008B4A27"/>
    <w:rsid w:val="008B4E67"/>
    <w:rsid w:val="008B52D8"/>
    <w:rsid w:val="008B6095"/>
    <w:rsid w:val="008B65D1"/>
    <w:rsid w:val="008B67E1"/>
    <w:rsid w:val="008B6B7F"/>
    <w:rsid w:val="008B6EBC"/>
    <w:rsid w:val="008B7C05"/>
    <w:rsid w:val="008B7F72"/>
    <w:rsid w:val="008C0386"/>
    <w:rsid w:val="008C07AB"/>
    <w:rsid w:val="008C0B26"/>
    <w:rsid w:val="008C15C0"/>
    <w:rsid w:val="008C1D9C"/>
    <w:rsid w:val="008C205C"/>
    <w:rsid w:val="008C21A9"/>
    <w:rsid w:val="008C2BE6"/>
    <w:rsid w:val="008C3114"/>
    <w:rsid w:val="008C347E"/>
    <w:rsid w:val="008C3636"/>
    <w:rsid w:val="008C3662"/>
    <w:rsid w:val="008C3936"/>
    <w:rsid w:val="008C3971"/>
    <w:rsid w:val="008C3C98"/>
    <w:rsid w:val="008C4226"/>
    <w:rsid w:val="008C44C5"/>
    <w:rsid w:val="008C4E67"/>
    <w:rsid w:val="008C4F4C"/>
    <w:rsid w:val="008C4F6A"/>
    <w:rsid w:val="008C53C4"/>
    <w:rsid w:val="008C5884"/>
    <w:rsid w:val="008C58B0"/>
    <w:rsid w:val="008C6263"/>
    <w:rsid w:val="008C63EC"/>
    <w:rsid w:val="008C6D65"/>
    <w:rsid w:val="008C6F04"/>
    <w:rsid w:val="008C7311"/>
    <w:rsid w:val="008D0209"/>
    <w:rsid w:val="008D0988"/>
    <w:rsid w:val="008D09D8"/>
    <w:rsid w:val="008D0AA7"/>
    <w:rsid w:val="008D0BF1"/>
    <w:rsid w:val="008D11DF"/>
    <w:rsid w:val="008D1638"/>
    <w:rsid w:val="008D1B3E"/>
    <w:rsid w:val="008D1B59"/>
    <w:rsid w:val="008D1E81"/>
    <w:rsid w:val="008D22F9"/>
    <w:rsid w:val="008D2960"/>
    <w:rsid w:val="008D2BBD"/>
    <w:rsid w:val="008D2F69"/>
    <w:rsid w:val="008D312C"/>
    <w:rsid w:val="008D3675"/>
    <w:rsid w:val="008D382F"/>
    <w:rsid w:val="008D39D6"/>
    <w:rsid w:val="008D417C"/>
    <w:rsid w:val="008D41BA"/>
    <w:rsid w:val="008D43FD"/>
    <w:rsid w:val="008D4CE2"/>
    <w:rsid w:val="008D4D8D"/>
    <w:rsid w:val="008D5059"/>
    <w:rsid w:val="008D5BAD"/>
    <w:rsid w:val="008D5BCD"/>
    <w:rsid w:val="008D6AE5"/>
    <w:rsid w:val="008D6E0F"/>
    <w:rsid w:val="008D75B4"/>
    <w:rsid w:val="008D7C2C"/>
    <w:rsid w:val="008E0271"/>
    <w:rsid w:val="008E0418"/>
    <w:rsid w:val="008E055C"/>
    <w:rsid w:val="008E0BF1"/>
    <w:rsid w:val="008E0E77"/>
    <w:rsid w:val="008E0EE8"/>
    <w:rsid w:val="008E0EFE"/>
    <w:rsid w:val="008E0F35"/>
    <w:rsid w:val="008E1933"/>
    <w:rsid w:val="008E1F2E"/>
    <w:rsid w:val="008E271C"/>
    <w:rsid w:val="008E2B69"/>
    <w:rsid w:val="008E2D65"/>
    <w:rsid w:val="008E2DCB"/>
    <w:rsid w:val="008E3AA4"/>
    <w:rsid w:val="008E4327"/>
    <w:rsid w:val="008E4390"/>
    <w:rsid w:val="008E475C"/>
    <w:rsid w:val="008E5620"/>
    <w:rsid w:val="008E613A"/>
    <w:rsid w:val="008E64C6"/>
    <w:rsid w:val="008E68FC"/>
    <w:rsid w:val="008E6A2C"/>
    <w:rsid w:val="008E6A45"/>
    <w:rsid w:val="008E6CF0"/>
    <w:rsid w:val="008E6D06"/>
    <w:rsid w:val="008E726F"/>
    <w:rsid w:val="008E7755"/>
    <w:rsid w:val="008E791B"/>
    <w:rsid w:val="008F01AC"/>
    <w:rsid w:val="008F05C4"/>
    <w:rsid w:val="008F0A51"/>
    <w:rsid w:val="008F0B83"/>
    <w:rsid w:val="008F0CCB"/>
    <w:rsid w:val="008F1289"/>
    <w:rsid w:val="008F1703"/>
    <w:rsid w:val="008F1782"/>
    <w:rsid w:val="008F1B21"/>
    <w:rsid w:val="008F24DD"/>
    <w:rsid w:val="008F2A85"/>
    <w:rsid w:val="008F3848"/>
    <w:rsid w:val="008F3FEE"/>
    <w:rsid w:val="008F427E"/>
    <w:rsid w:val="008F45FD"/>
    <w:rsid w:val="008F4621"/>
    <w:rsid w:val="008F48E4"/>
    <w:rsid w:val="008F4A3B"/>
    <w:rsid w:val="008F4C46"/>
    <w:rsid w:val="008F5136"/>
    <w:rsid w:val="008F55D9"/>
    <w:rsid w:val="008F55FF"/>
    <w:rsid w:val="008F5954"/>
    <w:rsid w:val="008F5AEF"/>
    <w:rsid w:val="008F5D5F"/>
    <w:rsid w:val="008F5FA5"/>
    <w:rsid w:val="008F6300"/>
    <w:rsid w:val="008F6A1C"/>
    <w:rsid w:val="008F6C0C"/>
    <w:rsid w:val="008F727B"/>
    <w:rsid w:val="008F73D8"/>
    <w:rsid w:val="008F7809"/>
    <w:rsid w:val="00900613"/>
    <w:rsid w:val="00900B47"/>
    <w:rsid w:val="00900D0C"/>
    <w:rsid w:val="009014FA"/>
    <w:rsid w:val="00901842"/>
    <w:rsid w:val="00901C15"/>
    <w:rsid w:val="00901C8D"/>
    <w:rsid w:val="00902517"/>
    <w:rsid w:val="009027B8"/>
    <w:rsid w:val="00902B62"/>
    <w:rsid w:val="00902F2F"/>
    <w:rsid w:val="00903318"/>
    <w:rsid w:val="0090332A"/>
    <w:rsid w:val="00903709"/>
    <w:rsid w:val="0090371B"/>
    <w:rsid w:val="009038F5"/>
    <w:rsid w:val="00903D20"/>
    <w:rsid w:val="00904AAC"/>
    <w:rsid w:val="009050B7"/>
    <w:rsid w:val="009050E7"/>
    <w:rsid w:val="0090593F"/>
    <w:rsid w:val="00905A44"/>
    <w:rsid w:val="009068A7"/>
    <w:rsid w:val="009068A9"/>
    <w:rsid w:val="00906C8E"/>
    <w:rsid w:val="00906D4B"/>
    <w:rsid w:val="00907264"/>
    <w:rsid w:val="009072FE"/>
    <w:rsid w:val="00910C47"/>
    <w:rsid w:val="00910D26"/>
    <w:rsid w:val="00910DD5"/>
    <w:rsid w:val="009111B8"/>
    <w:rsid w:val="009115D2"/>
    <w:rsid w:val="0091163F"/>
    <w:rsid w:val="009118A9"/>
    <w:rsid w:val="00912677"/>
    <w:rsid w:val="00912AC4"/>
    <w:rsid w:val="00912D76"/>
    <w:rsid w:val="009134A2"/>
    <w:rsid w:val="009139C7"/>
    <w:rsid w:val="00913BBC"/>
    <w:rsid w:val="00913D07"/>
    <w:rsid w:val="00913E6E"/>
    <w:rsid w:val="00914752"/>
    <w:rsid w:val="00914B99"/>
    <w:rsid w:val="00914D9B"/>
    <w:rsid w:val="00914E86"/>
    <w:rsid w:val="00915219"/>
    <w:rsid w:val="009152CD"/>
    <w:rsid w:val="00916214"/>
    <w:rsid w:val="009163D4"/>
    <w:rsid w:val="009165D1"/>
    <w:rsid w:val="00916AC3"/>
    <w:rsid w:val="00916AE9"/>
    <w:rsid w:val="00916FC9"/>
    <w:rsid w:val="00917ADC"/>
    <w:rsid w:val="00917B9E"/>
    <w:rsid w:val="009200F1"/>
    <w:rsid w:val="009202B9"/>
    <w:rsid w:val="00920BD6"/>
    <w:rsid w:val="0092111C"/>
    <w:rsid w:val="0092120D"/>
    <w:rsid w:val="00921579"/>
    <w:rsid w:val="00921BDC"/>
    <w:rsid w:val="00921CAF"/>
    <w:rsid w:val="00921D49"/>
    <w:rsid w:val="00921ECD"/>
    <w:rsid w:val="0092223F"/>
    <w:rsid w:val="0092238F"/>
    <w:rsid w:val="00922884"/>
    <w:rsid w:val="00923373"/>
    <w:rsid w:val="009233EA"/>
    <w:rsid w:val="00923868"/>
    <w:rsid w:val="0092427A"/>
    <w:rsid w:val="00924755"/>
    <w:rsid w:val="0092491E"/>
    <w:rsid w:val="00924A5D"/>
    <w:rsid w:val="00924C29"/>
    <w:rsid w:val="00924DE8"/>
    <w:rsid w:val="00924F50"/>
    <w:rsid w:val="009250FE"/>
    <w:rsid w:val="00925145"/>
    <w:rsid w:val="009251BF"/>
    <w:rsid w:val="009253E7"/>
    <w:rsid w:val="00925BB2"/>
    <w:rsid w:val="00925EEC"/>
    <w:rsid w:val="00925F54"/>
    <w:rsid w:val="00925F77"/>
    <w:rsid w:val="0092694F"/>
    <w:rsid w:val="00926C46"/>
    <w:rsid w:val="009271CB"/>
    <w:rsid w:val="009273C2"/>
    <w:rsid w:val="00930184"/>
    <w:rsid w:val="00930460"/>
    <w:rsid w:val="00930497"/>
    <w:rsid w:val="009306FA"/>
    <w:rsid w:val="009307FE"/>
    <w:rsid w:val="00931189"/>
    <w:rsid w:val="0093132C"/>
    <w:rsid w:val="009320E0"/>
    <w:rsid w:val="009322C2"/>
    <w:rsid w:val="0093251F"/>
    <w:rsid w:val="00932C68"/>
    <w:rsid w:val="00932CC0"/>
    <w:rsid w:val="00932F42"/>
    <w:rsid w:val="009336DE"/>
    <w:rsid w:val="009336EC"/>
    <w:rsid w:val="00933D48"/>
    <w:rsid w:val="009340E4"/>
    <w:rsid w:val="009349AB"/>
    <w:rsid w:val="00934A65"/>
    <w:rsid w:val="00934F9D"/>
    <w:rsid w:val="00935327"/>
    <w:rsid w:val="00935733"/>
    <w:rsid w:val="00935C9E"/>
    <w:rsid w:val="00935D23"/>
    <w:rsid w:val="009362A0"/>
    <w:rsid w:val="0093696C"/>
    <w:rsid w:val="00936B0C"/>
    <w:rsid w:val="00937735"/>
    <w:rsid w:val="00937AA6"/>
    <w:rsid w:val="0094024A"/>
    <w:rsid w:val="00940660"/>
    <w:rsid w:val="00940909"/>
    <w:rsid w:val="0094094F"/>
    <w:rsid w:val="00940F53"/>
    <w:rsid w:val="00941551"/>
    <w:rsid w:val="0094164C"/>
    <w:rsid w:val="00941B89"/>
    <w:rsid w:val="009420D2"/>
    <w:rsid w:val="0094290A"/>
    <w:rsid w:val="00942919"/>
    <w:rsid w:val="00943172"/>
    <w:rsid w:val="00943267"/>
    <w:rsid w:val="009432C0"/>
    <w:rsid w:val="009432E6"/>
    <w:rsid w:val="00943490"/>
    <w:rsid w:val="00943735"/>
    <w:rsid w:val="00943AA8"/>
    <w:rsid w:val="00943B71"/>
    <w:rsid w:val="009440C4"/>
    <w:rsid w:val="00944196"/>
    <w:rsid w:val="00944256"/>
    <w:rsid w:val="00944409"/>
    <w:rsid w:val="009449E1"/>
    <w:rsid w:val="00944F85"/>
    <w:rsid w:val="00944FFD"/>
    <w:rsid w:val="0094510D"/>
    <w:rsid w:val="0094540A"/>
    <w:rsid w:val="009457D7"/>
    <w:rsid w:val="00945A6C"/>
    <w:rsid w:val="00945AF8"/>
    <w:rsid w:val="00945D48"/>
    <w:rsid w:val="00945E13"/>
    <w:rsid w:val="00946014"/>
    <w:rsid w:val="00946257"/>
    <w:rsid w:val="00946505"/>
    <w:rsid w:val="0094681C"/>
    <w:rsid w:val="00946888"/>
    <w:rsid w:val="00946A8B"/>
    <w:rsid w:val="00946E98"/>
    <w:rsid w:val="0094762C"/>
    <w:rsid w:val="00947CFC"/>
    <w:rsid w:val="00947E64"/>
    <w:rsid w:val="00950336"/>
    <w:rsid w:val="009508BA"/>
    <w:rsid w:val="00950A9C"/>
    <w:rsid w:val="00950C28"/>
    <w:rsid w:val="009511D2"/>
    <w:rsid w:val="00951244"/>
    <w:rsid w:val="0095187F"/>
    <w:rsid w:val="00952253"/>
    <w:rsid w:val="00952400"/>
    <w:rsid w:val="00952544"/>
    <w:rsid w:val="00952B70"/>
    <w:rsid w:val="00952CE2"/>
    <w:rsid w:val="00953794"/>
    <w:rsid w:val="00953AF4"/>
    <w:rsid w:val="009540DB"/>
    <w:rsid w:val="009542A0"/>
    <w:rsid w:val="0095449F"/>
    <w:rsid w:val="00954994"/>
    <w:rsid w:val="00954E30"/>
    <w:rsid w:val="00955A79"/>
    <w:rsid w:val="00955B06"/>
    <w:rsid w:val="009560FA"/>
    <w:rsid w:val="00956338"/>
    <w:rsid w:val="0095661F"/>
    <w:rsid w:val="0095685F"/>
    <w:rsid w:val="00956B23"/>
    <w:rsid w:val="009572B3"/>
    <w:rsid w:val="00957372"/>
    <w:rsid w:val="00957619"/>
    <w:rsid w:val="00957FFD"/>
    <w:rsid w:val="0096078D"/>
    <w:rsid w:val="00960853"/>
    <w:rsid w:val="00960CF7"/>
    <w:rsid w:val="00961431"/>
    <w:rsid w:val="00961AEA"/>
    <w:rsid w:val="00961CA3"/>
    <w:rsid w:val="00962DB0"/>
    <w:rsid w:val="009631B3"/>
    <w:rsid w:val="00963D0A"/>
    <w:rsid w:val="00964C08"/>
    <w:rsid w:val="00964C89"/>
    <w:rsid w:val="00964D34"/>
    <w:rsid w:val="00965118"/>
    <w:rsid w:val="00965449"/>
    <w:rsid w:val="00965609"/>
    <w:rsid w:val="00965B42"/>
    <w:rsid w:val="00965BA7"/>
    <w:rsid w:val="00965D38"/>
    <w:rsid w:val="00965D41"/>
    <w:rsid w:val="009668EF"/>
    <w:rsid w:val="0096716B"/>
    <w:rsid w:val="009674D1"/>
    <w:rsid w:val="0096758F"/>
    <w:rsid w:val="009676A9"/>
    <w:rsid w:val="00967AB8"/>
    <w:rsid w:val="00967CFC"/>
    <w:rsid w:val="00967E5E"/>
    <w:rsid w:val="0097047B"/>
    <w:rsid w:val="00970ED7"/>
    <w:rsid w:val="00972729"/>
    <w:rsid w:val="00972A68"/>
    <w:rsid w:val="00972BC9"/>
    <w:rsid w:val="009732F2"/>
    <w:rsid w:val="00973B02"/>
    <w:rsid w:val="00973D7D"/>
    <w:rsid w:val="00973DEA"/>
    <w:rsid w:val="009744A3"/>
    <w:rsid w:val="009745AD"/>
    <w:rsid w:val="00974903"/>
    <w:rsid w:val="00974BFA"/>
    <w:rsid w:val="00974E53"/>
    <w:rsid w:val="00974F30"/>
    <w:rsid w:val="009752EE"/>
    <w:rsid w:val="009756DC"/>
    <w:rsid w:val="009765CD"/>
    <w:rsid w:val="00976CB9"/>
    <w:rsid w:val="00976DF2"/>
    <w:rsid w:val="0097740A"/>
    <w:rsid w:val="009776AF"/>
    <w:rsid w:val="00977FE9"/>
    <w:rsid w:val="0098014D"/>
    <w:rsid w:val="00980A00"/>
    <w:rsid w:val="009810CA"/>
    <w:rsid w:val="00981D34"/>
    <w:rsid w:val="00981E82"/>
    <w:rsid w:val="00981F06"/>
    <w:rsid w:val="00982489"/>
    <w:rsid w:val="00982CBA"/>
    <w:rsid w:val="00982D44"/>
    <w:rsid w:val="0098329E"/>
    <w:rsid w:val="009832C8"/>
    <w:rsid w:val="009832EA"/>
    <w:rsid w:val="00983747"/>
    <w:rsid w:val="0098383B"/>
    <w:rsid w:val="009838CC"/>
    <w:rsid w:val="00983CA9"/>
    <w:rsid w:val="00983CDB"/>
    <w:rsid w:val="009840FE"/>
    <w:rsid w:val="00984637"/>
    <w:rsid w:val="009852CD"/>
    <w:rsid w:val="0098590D"/>
    <w:rsid w:val="00986854"/>
    <w:rsid w:val="009868E1"/>
    <w:rsid w:val="00986EF3"/>
    <w:rsid w:val="0098702F"/>
    <w:rsid w:val="00987704"/>
    <w:rsid w:val="009878F6"/>
    <w:rsid w:val="00987A30"/>
    <w:rsid w:val="00987D7C"/>
    <w:rsid w:val="009904B6"/>
    <w:rsid w:val="0099084E"/>
    <w:rsid w:val="00990855"/>
    <w:rsid w:val="00990B84"/>
    <w:rsid w:val="00991C16"/>
    <w:rsid w:val="00992173"/>
    <w:rsid w:val="00992551"/>
    <w:rsid w:val="00992762"/>
    <w:rsid w:val="00992956"/>
    <w:rsid w:val="00992A8B"/>
    <w:rsid w:val="00992D78"/>
    <w:rsid w:val="0099301C"/>
    <w:rsid w:val="00993379"/>
    <w:rsid w:val="0099366E"/>
    <w:rsid w:val="00993887"/>
    <w:rsid w:val="00993C1F"/>
    <w:rsid w:val="0099415D"/>
    <w:rsid w:val="0099436E"/>
    <w:rsid w:val="00994EBC"/>
    <w:rsid w:val="00995242"/>
    <w:rsid w:val="00995396"/>
    <w:rsid w:val="00995402"/>
    <w:rsid w:val="009959DB"/>
    <w:rsid w:val="00995F11"/>
    <w:rsid w:val="009967BB"/>
    <w:rsid w:val="00996AC4"/>
    <w:rsid w:val="00996C7F"/>
    <w:rsid w:val="009974DF"/>
    <w:rsid w:val="0099782A"/>
    <w:rsid w:val="00997FE7"/>
    <w:rsid w:val="009A04DE"/>
    <w:rsid w:val="009A067A"/>
    <w:rsid w:val="009A0719"/>
    <w:rsid w:val="009A0A85"/>
    <w:rsid w:val="009A0B8A"/>
    <w:rsid w:val="009A0BDD"/>
    <w:rsid w:val="009A0EA7"/>
    <w:rsid w:val="009A118D"/>
    <w:rsid w:val="009A1298"/>
    <w:rsid w:val="009A1A48"/>
    <w:rsid w:val="009A1AA2"/>
    <w:rsid w:val="009A23CB"/>
    <w:rsid w:val="009A25B1"/>
    <w:rsid w:val="009A2A57"/>
    <w:rsid w:val="009A2CC9"/>
    <w:rsid w:val="009A2D05"/>
    <w:rsid w:val="009A2F44"/>
    <w:rsid w:val="009A33D8"/>
    <w:rsid w:val="009A45AE"/>
    <w:rsid w:val="009A4DE7"/>
    <w:rsid w:val="009A5E5F"/>
    <w:rsid w:val="009A650B"/>
    <w:rsid w:val="009A69EF"/>
    <w:rsid w:val="009A7201"/>
    <w:rsid w:val="009A728B"/>
    <w:rsid w:val="009A76A2"/>
    <w:rsid w:val="009A7834"/>
    <w:rsid w:val="009A7B34"/>
    <w:rsid w:val="009A7D91"/>
    <w:rsid w:val="009B02D7"/>
    <w:rsid w:val="009B034A"/>
    <w:rsid w:val="009B0460"/>
    <w:rsid w:val="009B0680"/>
    <w:rsid w:val="009B0B22"/>
    <w:rsid w:val="009B17CF"/>
    <w:rsid w:val="009B1856"/>
    <w:rsid w:val="009B23F4"/>
    <w:rsid w:val="009B2989"/>
    <w:rsid w:val="009B2C34"/>
    <w:rsid w:val="009B40FB"/>
    <w:rsid w:val="009B4294"/>
    <w:rsid w:val="009B4439"/>
    <w:rsid w:val="009B461C"/>
    <w:rsid w:val="009B48C3"/>
    <w:rsid w:val="009B49B4"/>
    <w:rsid w:val="009B4E22"/>
    <w:rsid w:val="009B542F"/>
    <w:rsid w:val="009B5581"/>
    <w:rsid w:val="009B5A8A"/>
    <w:rsid w:val="009B6450"/>
    <w:rsid w:val="009B6CFB"/>
    <w:rsid w:val="009B7A80"/>
    <w:rsid w:val="009C067C"/>
    <w:rsid w:val="009C0FE0"/>
    <w:rsid w:val="009C12B2"/>
    <w:rsid w:val="009C18D9"/>
    <w:rsid w:val="009C2273"/>
    <w:rsid w:val="009C3983"/>
    <w:rsid w:val="009C3DBD"/>
    <w:rsid w:val="009C403C"/>
    <w:rsid w:val="009C4229"/>
    <w:rsid w:val="009C489E"/>
    <w:rsid w:val="009C48CA"/>
    <w:rsid w:val="009C519E"/>
    <w:rsid w:val="009C530E"/>
    <w:rsid w:val="009C5B06"/>
    <w:rsid w:val="009C5B75"/>
    <w:rsid w:val="009C5D56"/>
    <w:rsid w:val="009C614F"/>
    <w:rsid w:val="009C6212"/>
    <w:rsid w:val="009C658F"/>
    <w:rsid w:val="009C6B54"/>
    <w:rsid w:val="009C6DD0"/>
    <w:rsid w:val="009C70AC"/>
    <w:rsid w:val="009C7143"/>
    <w:rsid w:val="009C765B"/>
    <w:rsid w:val="009C7D9F"/>
    <w:rsid w:val="009C7ED3"/>
    <w:rsid w:val="009C7F74"/>
    <w:rsid w:val="009D0242"/>
    <w:rsid w:val="009D04C5"/>
    <w:rsid w:val="009D093E"/>
    <w:rsid w:val="009D0A91"/>
    <w:rsid w:val="009D1045"/>
    <w:rsid w:val="009D1048"/>
    <w:rsid w:val="009D12F7"/>
    <w:rsid w:val="009D171F"/>
    <w:rsid w:val="009D1861"/>
    <w:rsid w:val="009D190A"/>
    <w:rsid w:val="009D1C91"/>
    <w:rsid w:val="009D27E3"/>
    <w:rsid w:val="009D2C57"/>
    <w:rsid w:val="009D3123"/>
    <w:rsid w:val="009D31F6"/>
    <w:rsid w:val="009D34EE"/>
    <w:rsid w:val="009D3606"/>
    <w:rsid w:val="009D37C1"/>
    <w:rsid w:val="009D37E7"/>
    <w:rsid w:val="009D397E"/>
    <w:rsid w:val="009D3A5B"/>
    <w:rsid w:val="009D3E14"/>
    <w:rsid w:val="009D416E"/>
    <w:rsid w:val="009D45D8"/>
    <w:rsid w:val="009D5549"/>
    <w:rsid w:val="009D5676"/>
    <w:rsid w:val="009D5E64"/>
    <w:rsid w:val="009D5F03"/>
    <w:rsid w:val="009D5F09"/>
    <w:rsid w:val="009D6723"/>
    <w:rsid w:val="009D6F08"/>
    <w:rsid w:val="009D7520"/>
    <w:rsid w:val="009D7D58"/>
    <w:rsid w:val="009D7DAA"/>
    <w:rsid w:val="009D7E94"/>
    <w:rsid w:val="009E002B"/>
    <w:rsid w:val="009E0173"/>
    <w:rsid w:val="009E054B"/>
    <w:rsid w:val="009E0647"/>
    <w:rsid w:val="009E0681"/>
    <w:rsid w:val="009E0686"/>
    <w:rsid w:val="009E0C5A"/>
    <w:rsid w:val="009E0EF2"/>
    <w:rsid w:val="009E1DF2"/>
    <w:rsid w:val="009E1DFE"/>
    <w:rsid w:val="009E2086"/>
    <w:rsid w:val="009E220A"/>
    <w:rsid w:val="009E228C"/>
    <w:rsid w:val="009E2619"/>
    <w:rsid w:val="009E2762"/>
    <w:rsid w:val="009E344D"/>
    <w:rsid w:val="009E37BD"/>
    <w:rsid w:val="009E394F"/>
    <w:rsid w:val="009E3DB7"/>
    <w:rsid w:val="009E41F7"/>
    <w:rsid w:val="009E4294"/>
    <w:rsid w:val="009E44CF"/>
    <w:rsid w:val="009E4E7D"/>
    <w:rsid w:val="009E4ED3"/>
    <w:rsid w:val="009E5032"/>
    <w:rsid w:val="009E507D"/>
    <w:rsid w:val="009E5386"/>
    <w:rsid w:val="009E539F"/>
    <w:rsid w:val="009E55C6"/>
    <w:rsid w:val="009E57DD"/>
    <w:rsid w:val="009E5C79"/>
    <w:rsid w:val="009E5F9B"/>
    <w:rsid w:val="009E604A"/>
    <w:rsid w:val="009E6610"/>
    <w:rsid w:val="009E69C8"/>
    <w:rsid w:val="009E6A80"/>
    <w:rsid w:val="009E6BD7"/>
    <w:rsid w:val="009E6C15"/>
    <w:rsid w:val="009E726D"/>
    <w:rsid w:val="009E7ACC"/>
    <w:rsid w:val="009E7D14"/>
    <w:rsid w:val="009F16AE"/>
    <w:rsid w:val="009F16EB"/>
    <w:rsid w:val="009F1A04"/>
    <w:rsid w:val="009F1B2D"/>
    <w:rsid w:val="009F1C68"/>
    <w:rsid w:val="009F1C77"/>
    <w:rsid w:val="009F1F5D"/>
    <w:rsid w:val="009F2AD8"/>
    <w:rsid w:val="009F3376"/>
    <w:rsid w:val="009F33B4"/>
    <w:rsid w:val="009F3956"/>
    <w:rsid w:val="009F4762"/>
    <w:rsid w:val="009F4922"/>
    <w:rsid w:val="009F4B44"/>
    <w:rsid w:val="009F4BCD"/>
    <w:rsid w:val="009F5032"/>
    <w:rsid w:val="009F526D"/>
    <w:rsid w:val="009F531F"/>
    <w:rsid w:val="009F5B3E"/>
    <w:rsid w:val="009F602F"/>
    <w:rsid w:val="009F605A"/>
    <w:rsid w:val="009F649F"/>
    <w:rsid w:val="009F68EA"/>
    <w:rsid w:val="009F68EF"/>
    <w:rsid w:val="009F6BA3"/>
    <w:rsid w:val="009F73D3"/>
    <w:rsid w:val="009F750A"/>
    <w:rsid w:val="009F7742"/>
    <w:rsid w:val="009F77E8"/>
    <w:rsid w:val="009F78BB"/>
    <w:rsid w:val="009F7D7B"/>
    <w:rsid w:val="009F7F5D"/>
    <w:rsid w:val="00A001D6"/>
    <w:rsid w:val="00A00926"/>
    <w:rsid w:val="00A00D0F"/>
    <w:rsid w:val="00A010F8"/>
    <w:rsid w:val="00A01686"/>
    <w:rsid w:val="00A01CD1"/>
    <w:rsid w:val="00A01D3C"/>
    <w:rsid w:val="00A01E40"/>
    <w:rsid w:val="00A020FC"/>
    <w:rsid w:val="00A02833"/>
    <w:rsid w:val="00A02DBA"/>
    <w:rsid w:val="00A03159"/>
    <w:rsid w:val="00A0425B"/>
    <w:rsid w:val="00A042AE"/>
    <w:rsid w:val="00A04B99"/>
    <w:rsid w:val="00A04C27"/>
    <w:rsid w:val="00A04C4A"/>
    <w:rsid w:val="00A04F66"/>
    <w:rsid w:val="00A05673"/>
    <w:rsid w:val="00A058D6"/>
    <w:rsid w:val="00A05907"/>
    <w:rsid w:val="00A05D8D"/>
    <w:rsid w:val="00A06184"/>
    <w:rsid w:val="00A06AB8"/>
    <w:rsid w:val="00A07230"/>
    <w:rsid w:val="00A07395"/>
    <w:rsid w:val="00A075D5"/>
    <w:rsid w:val="00A07BA0"/>
    <w:rsid w:val="00A07EB8"/>
    <w:rsid w:val="00A10018"/>
    <w:rsid w:val="00A10F10"/>
    <w:rsid w:val="00A1150A"/>
    <w:rsid w:val="00A12558"/>
    <w:rsid w:val="00A12786"/>
    <w:rsid w:val="00A12C14"/>
    <w:rsid w:val="00A13350"/>
    <w:rsid w:val="00A134D9"/>
    <w:rsid w:val="00A13685"/>
    <w:rsid w:val="00A13A11"/>
    <w:rsid w:val="00A146C8"/>
    <w:rsid w:val="00A14833"/>
    <w:rsid w:val="00A14FFC"/>
    <w:rsid w:val="00A15220"/>
    <w:rsid w:val="00A15340"/>
    <w:rsid w:val="00A15652"/>
    <w:rsid w:val="00A159AB"/>
    <w:rsid w:val="00A15CFC"/>
    <w:rsid w:val="00A15F87"/>
    <w:rsid w:val="00A1625C"/>
    <w:rsid w:val="00A16A62"/>
    <w:rsid w:val="00A16BD3"/>
    <w:rsid w:val="00A16CF2"/>
    <w:rsid w:val="00A16F37"/>
    <w:rsid w:val="00A16F66"/>
    <w:rsid w:val="00A1730D"/>
    <w:rsid w:val="00A1734D"/>
    <w:rsid w:val="00A17587"/>
    <w:rsid w:val="00A177E6"/>
    <w:rsid w:val="00A17B0B"/>
    <w:rsid w:val="00A202CC"/>
    <w:rsid w:val="00A2038E"/>
    <w:rsid w:val="00A20A2E"/>
    <w:rsid w:val="00A20D9B"/>
    <w:rsid w:val="00A20DF6"/>
    <w:rsid w:val="00A21330"/>
    <w:rsid w:val="00A21A5E"/>
    <w:rsid w:val="00A21B94"/>
    <w:rsid w:val="00A226DB"/>
    <w:rsid w:val="00A22766"/>
    <w:rsid w:val="00A22882"/>
    <w:rsid w:val="00A232FC"/>
    <w:rsid w:val="00A237E5"/>
    <w:rsid w:val="00A238D4"/>
    <w:rsid w:val="00A23C3C"/>
    <w:rsid w:val="00A2412E"/>
    <w:rsid w:val="00A24461"/>
    <w:rsid w:val="00A2481F"/>
    <w:rsid w:val="00A24FC7"/>
    <w:rsid w:val="00A2535C"/>
    <w:rsid w:val="00A25496"/>
    <w:rsid w:val="00A257CE"/>
    <w:rsid w:val="00A25A11"/>
    <w:rsid w:val="00A266CF"/>
    <w:rsid w:val="00A26819"/>
    <w:rsid w:val="00A26E5C"/>
    <w:rsid w:val="00A30132"/>
    <w:rsid w:val="00A30AF8"/>
    <w:rsid w:val="00A30C45"/>
    <w:rsid w:val="00A30F1E"/>
    <w:rsid w:val="00A314C6"/>
    <w:rsid w:val="00A31551"/>
    <w:rsid w:val="00A3206B"/>
    <w:rsid w:val="00A32980"/>
    <w:rsid w:val="00A32D05"/>
    <w:rsid w:val="00A32EAE"/>
    <w:rsid w:val="00A32F7C"/>
    <w:rsid w:val="00A336B8"/>
    <w:rsid w:val="00A33D42"/>
    <w:rsid w:val="00A33D62"/>
    <w:rsid w:val="00A34049"/>
    <w:rsid w:val="00A34578"/>
    <w:rsid w:val="00A345B3"/>
    <w:rsid w:val="00A34699"/>
    <w:rsid w:val="00A34811"/>
    <w:rsid w:val="00A34D4E"/>
    <w:rsid w:val="00A34D95"/>
    <w:rsid w:val="00A34D9F"/>
    <w:rsid w:val="00A35028"/>
    <w:rsid w:val="00A3512C"/>
    <w:rsid w:val="00A3523E"/>
    <w:rsid w:val="00A352BD"/>
    <w:rsid w:val="00A353FE"/>
    <w:rsid w:val="00A35F41"/>
    <w:rsid w:val="00A36152"/>
    <w:rsid w:val="00A362CD"/>
    <w:rsid w:val="00A36302"/>
    <w:rsid w:val="00A36FCE"/>
    <w:rsid w:val="00A375A3"/>
    <w:rsid w:val="00A377BA"/>
    <w:rsid w:val="00A37CEE"/>
    <w:rsid w:val="00A37D9C"/>
    <w:rsid w:val="00A402A7"/>
    <w:rsid w:val="00A40672"/>
    <w:rsid w:val="00A409BD"/>
    <w:rsid w:val="00A40CF0"/>
    <w:rsid w:val="00A40E31"/>
    <w:rsid w:val="00A40EAA"/>
    <w:rsid w:val="00A41CDC"/>
    <w:rsid w:val="00A4210F"/>
    <w:rsid w:val="00A4234D"/>
    <w:rsid w:val="00A426D1"/>
    <w:rsid w:val="00A4278A"/>
    <w:rsid w:val="00A42B24"/>
    <w:rsid w:val="00A42DCC"/>
    <w:rsid w:val="00A42E3C"/>
    <w:rsid w:val="00A42FCA"/>
    <w:rsid w:val="00A4318F"/>
    <w:rsid w:val="00A43232"/>
    <w:rsid w:val="00A43783"/>
    <w:rsid w:val="00A44121"/>
    <w:rsid w:val="00A44806"/>
    <w:rsid w:val="00A44A0C"/>
    <w:rsid w:val="00A44C2C"/>
    <w:rsid w:val="00A4501C"/>
    <w:rsid w:val="00A4554D"/>
    <w:rsid w:val="00A4584B"/>
    <w:rsid w:val="00A45B38"/>
    <w:rsid w:val="00A462CB"/>
    <w:rsid w:val="00A46385"/>
    <w:rsid w:val="00A46A42"/>
    <w:rsid w:val="00A46C70"/>
    <w:rsid w:val="00A4770D"/>
    <w:rsid w:val="00A478F8"/>
    <w:rsid w:val="00A47AE1"/>
    <w:rsid w:val="00A47D71"/>
    <w:rsid w:val="00A5074F"/>
    <w:rsid w:val="00A514B4"/>
    <w:rsid w:val="00A51587"/>
    <w:rsid w:val="00A51A33"/>
    <w:rsid w:val="00A52226"/>
    <w:rsid w:val="00A5298B"/>
    <w:rsid w:val="00A534A0"/>
    <w:rsid w:val="00A53A3E"/>
    <w:rsid w:val="00A53CB4"/>
    <w:rsid w:val="00A53F0D"/>
    <w:rsid w:val="00A5447E"/>
    <w:rsid w:val="00A54AA6"/>
    <w:rsid w:val="00A54FE7"/>
    <w:rsid w:val="00A55439"/>
    <w:rsid w:val="00A55587"/>
    <w:rsid w:val="00A558AF"/>
    <w:rsid w:val="00A55A1A"/>
    <w:rsid w:val="00A55B7C"/>
    <w:rsid w:val="00A563C4"/>
    <w:rsid w:val="00A565DF"/>
    <w:rsid w:val="00A5675F"/>
    <w:rsid w:val="00A5686B"/>
    <w:rsid w:val="00A56BBE"/>
    <w:rsid w:val="00A570F3"/>
    <w:rsid w:val="00A57221"/>
    <w:rsid w:val="00A57475"/>
    <w:rsid w:val="00A5758D"/>
    <w:rsid w:val="00A577C9"/>
    <w:rsid w:val="00A601FE"/>
    <w:rsid w:val="00A60B24"/>
    <w:rsid w:val="00A6113F"/>
    <w:rsid w:val="00A61479"/>
    <w:rsid w:val="00A6166F"/>
    <w:rsid w:val="00A6167E"/>
    <w:rsid w:val="00A617D8"/>
    <w:rsid w:val="00A61AFB"/>
    <w:rsid w:val="00A61B74"/>
    <w:rsid w:val="00A61F78"/>
    <w:rsid w:val="00A62B9D"/>
    <w:rsid w:val="00A62BC9"/>
    <w:rsid w:val="00A62D41"/>
    <w:rsid w:val="00A62DF7"/>
    <w:rsid w:val="00A63660"/>
    <w:rsid w:val="00A63B9A"/>
    <w:rsid w:val="00A63B9F"/>
    <w:rsid w:val="00A63C0A"/>
    <w:rsid w:val="00A64126"/>
    <w:rsid w:val="00A641EA"/>
    <w:rsid w:val="00A64E9D"/>
    <w:rsid w:val="00A65053"/>
    <w:rsid w:val="00A65267"/>
    <w:rsid w:val="00A65B69"/>
    <w:rsid w:val="00A66244"/>
    <w:rsid w:val="00A66301"/>
    <w:rsid w:val="00A664D7"/>
    <w:rsid w:val="00A669B9"/>
    <w:rsid w:val="00A67011"/>
    <w:rsid w:val="00A6789E"/>
    <w:rsid w:val="00A7015C"/>
    <w:rsid w:val="00A7084C"/>
    <w:rsid w:val="00A70F55"/>
    <w:rsid w:val="00A7132E"/>
    <w:rsid w:val="00A7164C"/>
    <w:rsid w:val="00A717A4"/>
    <w:rsid w:val="00A72317"/>
    <w:rsid w:val="00A72F48"/>
    <w:rsid w:val="00A73004"/>
    <w:rsid w:val="00A73387"/>
    <w:rsid w:val="00A7370F"/>
    <w:rsid w:val="00A73994"/>
    <w:rsid w:val="00A73D1A"/>
    <w:rsid w:val="00A73E17"/>
    <w:rsid w:val="00A743EF"/>
    <w:rsid w:val="00A74E72"/>
    <w:rsid w:val="00A7531C"/>
    <w:rsid w:val="00A75709"/>
    <w:rsid w:val="00A757D9"/>
    <w:rsid w:val="00A757FC"/>
    <w:rsid w:val="00A758BA"/>
    <w:rsid w:val="00A75A74"/>
    <w:rsid w:val="00A75AA0"/>
    <w:rsid w:val="00A76581"/>
    <w:rsid w:val="00A76646"/>
    <w:rsid w:val="00A766B1"/>
    <w:rsid w:val="00A766E2"/>
    <w:rsid w:val="00A767F9"/>
    <w:rsid w:val="00A76810"/>
    <w:rsid w:val="00A76B4B"/>
    <w:rsid w:val="00A76D6A"/>
    <w:rsid w:val="00A76E0D"/>
    <w:rsid w:val="00A76E31"/>
    <w:rsid w:val="00A7792A"/>
    <w:rsid w:val="00A77B8F"/>
    <w:rsid w:val="00A80210"/>
    <w:rsid w:val="00A80442"/>
    <w:rsid w:val="00A807F8"/>
    <w:rsid w:val="00A808AC"/>
    <w:rsid w:val="00A808D1"/>
    <w:rsid w:val="00A80A1F"/>
    <w:rsid w:val="00A80BF0"/>
    <w:rsid w:val="00A80EC5"/>
    <w:rsid w:val="00A81172"/>
    <w:rsid w:val="00A81432"/>
    <w:rsid w:val="00A816D5"/>
    <w:rsid w:val="00A8222A"/>
    <w:rsid w:val="00A822D2"/>
    <w:rsid w:val="00A82863"/>
    <w:rsid w:val="00A82C14"/>
    <w:rsid w:val="00A82E4D"/>
    <w:rsid w:val="00A83B33"/>
    <w:rsid w:val="00A83B7F"/>
    <w:rsid w:val="00A852CB"/>
    <w:rsid w:val="00A855C3"/>
    <w:rsid w:val="00A858A3"/>
    <w:rsid w:val="00A864BD"/>
    <w:rsid w:val="00A86903"/>
    <w:rsid w:val="00A869CE"/>
    <w:rsid w:val="00A86EF4"/>
    <w:rsid w:val="00A86FA6"/>
    <w:rsid w:val="00A87836"/>
    <w:rsid w:val="00A87A8D"/>
    <w:rsid w:val="00A87B3B"/>
    <w:rsid w:val="00A87E80"/>
    <w:rsid w:val="00A901AA"/>
    <w:rsid w:val="00A905C0"/>
    <w:rsid w:val="00A906F3"/>
    <w:rsid w:val="00A90831"/>
    <w:rsid w:val="00A909B9"/>
    <w:rsid w:val="00A90C0C"/>
    <w:rsid w:val="00A90CE0"/>
    <w:rsid w:val="00A90FCC"/>
    <w:rsid w:val="00A914BD"/>
    <w:rsid w:val="00A917A3"/>
    <w:rsid w:val="00A91D73"/>
    <w:rsid w:val="00A91EA3"/>
    <w:rsid w:val="00A91FAA"/>
    <w:rsid w:val="00A9240A"/>
    <w:rsid w:val="00A9288F"/>
    <w:rsid w:val="00A92EF2"/>
    <w:rsid w:val="00A93414"/>
    <w:rsid w:val="00A93936"/>
    <w:rsid w:val="00A93B4B"/>
    <w:rsid w:val="00A94029"/>
    <w:rsid w:val="00A941EE"/>
    <w:rsid w:val="00A94589"/>
    <w:rsid w:val="00A94A53"/>
    <w:rsid w:val="00A9503D"/>
    <w:rsid w:val="00A952D6"/>
    <w:rsid w:val="00A9533D"/>
    <w:rsid w:val="00A95351"/>
    <w:rsid w:val="00A953C1"/>
    <w:rsid w:val="00A95618"/>
    <w:rsid w:val="00A95C0B"/>
    <w:rsid w:val="00A9651B"/>
    <w:rsid w:val="00A967CF"/>
    <w:rsid w:val="00A96CCB"/>
    <w:rsid w:val="00A97310"/>
    <w:rsid w:val="00A97602"/>
    <w:rsid w:val="00A97A4D"/>
    <w:rsid w:val="00AA0180"/>
    <w:rsid w:val="00AA0820"/>
    <w:rsid w:val="00AA0BBB"/>
    <w:rsid w:val="00AA156C"/>
    <w:rsid w:val="00AA16C7"/>
    <w:rsid w:val="00AA1B4A"/>
    <w:rsid w:val="00AA1C6C"/>
    <w:rsid w:val="00AA235E"/>
    <w:rsid w:val="00AA23FB"/>
    <w:rsid w:val="00AA26E0"/>
    <w:rsid w:val="00AA2CCF"/>
    <w:rsid w:val="00AA2DBE"/>
    <w:rsid w:val="00AA32C5"/>
    <w:rsid w:val="00AA3BBE"/>
    <w:rsid w:val="00AA4EE9"/>
    <w:rsid w:val="00AA523D"/>
    <w:rsid w:val="00AA54E6"/>
    <w:rsid w:val="00AA58C4"/>
    <w:rsid w:val="00AA6833"/>
    <w:rsid w:val="00AA69EF"/>
    <w:rsid w:val="00AA6F58"/>
    <w:rsid w:val="00AA70A8"/>
    <w:rsid w:val="00AA72E0"/>
    <w:rsid w:val="00AA7311"/>
    <w:rsid w:val="00AA74D3"/>
    <w:rsid w:val="00AA75E2"/>
    <w:rsid w:val="00AA79DB"/>
    <w:rsid w:val="00AA7DEB"/>
    <w:rsid w:val="00AB0328"/>
    <w:rsid w:val="00AB058E"/>
    <w:rsid w:val="00AB0F2C"/>
    <w:rsid w:val="00AB0F3F"/>
    <w:rsid w:val="00AB1002"/>
    <w:rsid w:val="00AB11F2"/>
    <w:rsid w:val="00AB127D"/>
    <w:rsid w:val="00AB1F9E"/>
    <w:rsid w:val="00AB213E"/>
    <w:rsid w:val="00AB2154"/>
    <w:rsid w:val="00AB224A"/>
    <w:rsid w:val="00AB277A"/>
    <w:rsid w:val="00AB2A78"/>
    <w:rsid w:val="00AB2D38"/>
    <w:rsid w:val="00AB3034"/>
    <w:rsid w:val="00AB3963"/>
    <w:rsid w:val="00AB3F1F"/>
    <w:rsid w:val="00AB4829"/>
    <w:rsid w:val="00AB4A6C"/>
    <w:rsid w:val="00AB4E71"/>
    <w:rsid w:val="00AB530E"/>
    <w:rsid w:val="00AB5C53"/>
    <w:rsid w:val="00AB5C67"/>
    <w:rsid w:val="00AB626B"/>
    <w:rsid w:val="00AB6570"/>
    <w:rsid w:val="00AB709B"/>
    <w:rsid w:val="00AB73FF"/>
    <w:rsid w:val="00AB7476"/>
    <w:rsid w:val="00AB75EE"/>
    <w:rsid w:val="00AB7A1C"/>
    <w:rsid w:val="00AB7DB0"/>
    <w:rsid w:val="00AB8F30"/>
    <w:rsid w:val="00AC0213"/>
    <w:rsid w:val="00AC0443"/>
    <w:rsid w:val="00AC0AC3"/>
    <w:rsid w:val="00AC0B01"/>
    <w:rsid w:val="00AC0B03"/>
    <w:rsid w:val="00AC0BFA"/>
    <w:rsid w:val="00AC0C33"/>
    <w:rsid w:val="00AC1E5B"/>
    <w:rsid w:val="00AC202B"/>
    <w:rsid w:val="00AC25FC"/>
    <w:rsid w:val="00AC35E6"/>
    <w:rsid w:val="00AC4052"/>
    <w:rsid w:val="00AC40B8"/>
    <w:rsid w:val="00AC434D"/>
    <w:rsid w:val="00AC4420"/>
    <w:rsid w:val="00AC4613"/>
    <w:rsid w:val="00AC4670"/>
    <w:rsid w:val="00AC4A4D"/>
    <w:rsid w:val="00AC4ECE"/>
    <w:rsid w:val="00AC500F"/>
    <w:rsid w:val="00AC549D"/>
    <w:rsid w:val="00AC55C9"/>
    <w:rsid w:val="00AC560A"/>
    <w:rsid w:val="00AC59F3"/>
    <w:rsid w:val="00AC5B29"/>
    <w:rsid w:val="00AC689A"/>
    <w:rsid w:val="00AC6BEE"/>
    <w:rsid w:val="00AC6D64"/>
    <w:rsid w:val="00AC76C5"/>
    <w:rsid w:val="00AC7780"/>
    <w:rsid w:val="00AD0417"/>
    <w:rsid w:val="00AD04EE"/>
    <w:rsid w:val="00AD05C4"/>
    <w:rsid w:val="00AD08B1"/>
    <w:rsid w:val="00AD0A0D"/>
    <w:rsid w:val="00AD0B99"/>
    <w:rsid w:val="00AD1147"/>
    <w:rsid w:val="00AD163D"/>
    <w:rsid w:val="00AD1B11"/>
    <w:rsid w:val="00AD2527"/>
    <w:rsid w:val="00AD25EA"/>
    <w:rsid w:val="00AD26AB"/>
    <w:rsid w:val="00AD2A2D"/>
    <w:rsid w:val="00AD3197"/>
    <w:rsid w:val="00AD36FC"/>
    <w:rsid w:val="00AD442C"/>
    <w:rsid w:val="00AD498C"/>
    <w:rsid w:val="00AD4CEB"/>
    <w:rsid w:val="00AD5046"/>
    <w:rsid w:val="00AD5159"/>
    <w:rsid w:val="00AD52D3"/>
    <w:rsid w:val="00AD545E"/>
    <w:rsid w:val="00AD5920"/>
    <w:rsid w:val="00AD5AF5"/>
    <w:rsid w:val="00AD5F00"/>
    <w:rsid w:val="00AD6676"/>
    <w:rsid w:val="00AD67BC"/>
    <w:rsid w:val="00AD6CF6"/>
    <w:rsid w:val="00AD702D"/>
    <w:rsid w:val="00AD7041"/>
    <w:rsid w:val="00AD7248"/>
    <w:rsid w:val="00AE007E"/>
    <w:rsid w:val="00AE056F"/>
    <w:rsid w:val="00AE0632"/>
    <w:rsid w:val="00AE0726"/>
    <w:rsid w:val="00AE1156"/>
    <w:rsid w:val="00AE1951"/>
    <w:rsid w:val="00AE1A61"/>
    <w:rsid w:val="00AE1DE3"/>
    <w:rsid w:val="00AE22C4"/>
    <w:rsid w:val="00AE25E9"/>
    <w:rsid w:val="00AE2D3A"/>
    <w:rsid w:val="00AE3A65"/>
    <w:rsid w:val="00AE3E2C"/>
    <w:rsid w:val="00AE4269"/>
    <w:rsid w:val="00AE449B"/>
    <w:rsid w:val="00AE4FB9"/>
    <w:rsid w:val="00AE54C8"/>
    <w:rsid w:val="00AE5C9E"/>
    <w:rsid w:val="00AE6537"/>
    <w:rsid w:val="00AE65D9"/>
    <w:rsid w:val="00AE68AC"/>
    <w:rsid w:val="00AE68D4"/>
    <w:rsid w:val="00AE6DBA"/>
    <w:rsid w:val="00AF0381"/>
    <w:rsid w:val="00AF0698"/>
    <w:rsid w:val="00AF09FF"/>
    <w:rsid w:val="00AF0E21"/>
    <w:rsid w:val="00AF1023"/>
    <w:rsid w:val="00AF2200"/>
    <w:rsid w:val="00AF2329"/>
    <w:rsid w:val="00AF23C3"/>
    <w:rsid w:val="00AF23E6"/>
    <w:rsid w:val="00AF27E7"/>
    <w:rsid w:val="00AF2C05"/>
    <w:rsid w:val="00AF2CD3"/>
    <w:rsid w:val="00AF3029"/>
    <w:rsid w:val="00AF31C5"/>
    <w:rsid w:val="00AF31F3"/>
    <w:rsid w:val="00AF3279"/>
    <w:rsid w:val="00AF4EDA"/>
    <w:rsid w:val="00AF5F9D"/>
    <w:rsid w:val="00AF6225"/>
    <w:rsid w:val="00AF66DE"/>
    <w:rsid w:val="00AF676D"/>
    <w:rsid w:val="00AF6C5E"/>
    <w:rsid w:val="00AF6E37"/>
    <w:rsid w:val="00AF70BD"/>
    <w:rsid w:val="00AF7156"/>
    <w:rsid w:val="00AF724A"/>
    <w:rsid w:val="00AF7B8A"/>
    <w:rsid w:val="00B00014"/>
    <w:rsid w:val="00B00178"/>
    <w:rsid w:val="00B00638"/>
    <w:rsid w:val="00B00BA5"/>
    <w:rsid w:val="00B012D3"/>
    <w:rsid w:val="00B016DE"/>
    <w:rsid w:val="00B019F2"/>
    <w:rsid w:val="00B01BEC"/>
    <w:rsid w:val="00B026A2"/>
    <w:rsid w:val="00B029AD"/>
    <w:rsid w:val="00B02A64"/>
    <w:rsid w:val="00B0347A"/>
    <w:rsid w:val="00B0359B"/>
    <w:rsid w:val="00B03A0E"/>
    <w:rsid w:val="00B04076"/>
    <w:rsid w:val="00B04395"/>
    <w:rsid w:val="00B04A0B"/>
    <w:rsid w:val="00B04D36"/>
    <w:rsid w:val="00B05277"/>
    <w:rsid w:val="00B055B8"/>
    <w:rsid w:val="00B057B9"/>
    <w:rsid w:val="00B0596C"/>
    <w:rsid w:val="00B05A95"/>
    <w:rsid w:val="00B05E90"/>
    <w:rsid w:val="00B0685D"/>
    <w:rsid w:val="00B06F2C"/>
    <w:rsid w:val="00B07011"/>
    <w:rsid w:val="00B072EB"/>
    <w:rsid w:val="00B07A3A"/>
    <w:rsid w:val="00B07C99"/>
    <w:rsid w:val="00B105A3"/>
    <w:rsid w:val="00B1108B"/>
    <w:rsid w:val="00B11292"/>
    <w:rsid w:val="00B1143C"/>
    <w:rsid w:val="00B117A4"/>
    <w:rsid w:val="00B119D1"/>
    <w:rsid w:val="00B11E9B"/>
    <w:rsid w:val="00B11F40"/>
    <w:rsid w:val="00B12251"/>
    <w:rsid w:val="00B1235F"/>
    <w:rsid w:val="00B123C6"/>
    <w:rsid w:val="00B12687"/>
    <w:rsid w:val="00B12BF5"/>
    <w:rsid w:val="00B12D91"/>
    <w:rsid w:val="00B12E53"/>
    <w:rsid w:val="00B12F1D"/>
    <w:rsid w:val="00B1326A"/>
    <w:rsid w:val="00B13DD2"/>
    <w:rsid w:val="00B13E6F"/>
    <w:rsid w:val="00B13E94"/>
    <w:rsid w:val="00B141E8"/>
    <w:rsid w:val="00B145C3"/>
    <w:rsid w:val="00B14630"/>
    <w:rsid w:val="00B14997"/>
    <w:rsid w:val="00B14AC8"/>
    <w:rsid w:val="00B1500E"/>
    <w:rsid w:val="00B1532E"/>
    <w:rsid w:val="00B155CF"/>
    <w:rsid w:val="00B15AD4"/>
    <w:rsid w:val="00B15BEC"/>
    <w:rsid w:val="00B1601B"/>
    <w:rsid w:val="00B162D4"/>
    <w:rsid w:val="00B16658"/>
    <w:rsid w:val="00B166F9"/>
    <w:rsid w:val="00B16F03"/>
    <w:rsid w:val="00B17632"/>
    <w:rsid w:val="00B20AA1"/>
    <w:rsid w:val="00B20DE1"/>
    <w:rsid w:val="00B20EFE"/>
    <w:rsid w:val="00B2109D"/>
    <w:rsid w:val="00B21254"/>
    <w:rsid w:val="00B22DC4"/>
    <w:rsid w:val="00B22FFB"/>
    <w:rsid w:val="00B2353A"/>
    <w:rsid w:val="00B23EA4"/>
    <w:rsid w:val="00B24CE7"/>
    <w:rsid w:val="00B25554"/>
    <w:rsid w:val="00B262D2"/>
    <w:rsid w:val="00B267CB"/>
    <w:rsid w:val="00B26A09"/>
    <w:rsid w:val="00B2749A"/>
    <w:rsid w:val="00B27652"/>
    <w:rsid w:val="00B27C88"/>
    <w:rsid w:val="00B27D8C"/>
    <w:rsid w:val="00B27ECB"/>
    <w:rsid w:val="00B27F06"/>
    <w:rsid w:val="00B30011"/>
    <w:rsid w:val="00B30CE3"/>
    <w:rsid w:val="00B30FE0"/>
    <w:rsid w:val="00B31472"/>
    <w:rsid w:val="00B31826"/>
    <w:rsid w:val="00B31C6B"/>
    <w:rsid w:val="00B31E62"/>
    <w:rsid w:val="00B324EE"/>
    <w:rsid w:val="00B32739"/>
    <w:rsid w:val="00B32A98"/>
    <w:rsid w:val="00B33105"/>
    <w:rsid w:val="00B33245"/>
    <w:rsid w:val="00B339EB"/>
    <w:rsid w:val="00B33D0F"/>
    <w:rsid w:val="00B34178"/>
    <w:rsid w:val="00B3424E"/>
    <w:rsid w:val="00B34291"/>
    <w:rsid w:val="00B342FF"/>
    <w:rsid w:val="00B3446B"/>
    <w:rsid w:val="00B34CDF"/>
    <w:rsid w:val="00B34DC3"/>
    <w:rsid w:val="00B353AF"/>
    <w:rsid w:val="00B355B9"/>
    <w:rsid w:val="00B35D93"/>
    <w:rsid w:val="00B3657D"/>
    <w:rsid w:val="00B36AF7"/>
    <w:rsid w:val="00B36CAB"/>
    <w:rsid w:val="00B36D30"/>
    <w:rsid w:val="00B36F6A"/>
    <w:rsid w:val="00B37810"/>
    <w:rsid w:val="00B37A72"/>
    <w:rsid w:val="00B37E49"/>
    <w:rsid w:val="00B4014A"/>
    <w:rsid w:val="00B40216"/>
    <w:rsid w:val="00B40676"/>
    <w:rsid w:val="00B40A8F"/>
    <w:rsid w:val="00B40FE3"/>
    <w:rsid w:val="00B413EB"/>
    <w:rsid w:val="00B416DF"/>
    <w:rsid w:val="00B426CB"/>
    <w:rsid w:val="00B42CC2"/>
    <w:rsid w:val="00B42DFB"/>
    <w:rsid w:val="00B42FEF"/>
    <w:rsid w:val="00B43312"/>
    <w:rsid w:val="00B4382B"/>
    <w:rsid w:val="00B43872"/>
    <w:rsid w:val="00B43CCF"/>
    <w:rsid w:val="00B4460C"/>
    <w:rsid w:val="00B4463A"/>
    <w:rsid w:val="00B44CC5"/>
    <w:rsid w:val="00B454E9"/>
    <w:rsid w:val="00B45B87"/>
    <w:rsid w:val="00B45CB3"/>
    <w:rsid w:val="00B45D80"/>
    <w:rsid w:val="00B4602C"/>
    <w:rsid w:val="00B46120"/>
    <w:rsid w:val="00B4621C"/>
    <w:rsid w:val="00B462AF"/>
    <w:rsid w:val="00B46F4E"/>
    <w:rsid w:val="00B478F1"/>
    <w:rsid w:val="00B47AB4"/>
    <w:rsid w:val="00B47B74"/>
    <w:rsid w:val="00B504A2"/>
    <w:rsid w:val="00B51067"/>
    <w:rsid w:val="00B51322"/>
    <w:rsid w:val="00B51503"/>
    <w:rsid w:val="00B51760"/>
    <w:rsid w:val="00B5178D"/>
    <w:rsid w:val="00B519A7"/>
    <w:rsid w:val="00B51ED1"/>
    <w:rsid w:val="00B52033"/>
    <w:rsid w:val="00B52098"/>
    <w:rsid w:val="00B520CD"/>
    <w:rsid w:val="00B521F6"/>
    <w:rsid w:val="00B529E1"/>
    <w:rsid w:val="00B52AFF"/>
    <w:rsid w:val="00B52E33"/>
    <w:rsid w:val="00B53249"/>
    <w:rsid w:val="00B53338"/>
    <w:rsid w:val="00B535B5"/>
    <w:rsid w:val="00B535DD"/>
    <w:rsid w:val="00B53D51"/>
    <w:rsid w:val="00B54286"/>
    <w:rsid w:val="00B544D0"/>
    <w:rsid w:val="00B54756"/>
    <w:rsid w:val="00B54B34"/>
    <w:rsid w:val="00B55159"/>
    <w:rsid w:val="00B55620"/>
    <w:rsid w:val="00B568AF"/>
    <w:rsid w:val="00B56C5F"/>
    <w:rsid w:val="00B57001"/>
    <w:rsid w:val="00B572F8"/>
    <w:rsid w:val="00B573A7"/>
    <w:rsid w:val="00B5752C"/>
    <w:rsid w:val="00B601C0"/>
    <w:rsid w:val="00B60964"/>
    <w:rsid w:val="00B609AC"/>
    <w:rsid w:val="00B60CE4"/>
    <w:rsid w:val="00B60D10"/>
    <w:rsid w:val="00B61410"/>
    <w:rsid w:val="00B616D9"/>
    <w:rsid w:val="00B617F2"/>
    <w:rsid w:val="00B620FE"/>
    <w:rsid w:val="00B62369"/>
    <w:rsid w:val="00B623C3"/>
    <w:rsid w:val="00B623FD"/>
    <w:rsid w:val="00B629BA"/>
    <w:rsid w:val="00B62BE7"/>
    <w:rsid w:val="00B62E18"/>
    <w:rsid w:val="00B62F2F"/>
    <w:rsid w:val="00B632EC"/>
    <w:rsid w:val="00B632F9"/>
    <w:rsid w:val="00B63645"/>
    <w:rsid w:val="00B63876"/>
    <w:rsid w:val="00B63B29"/>
    <w:rsid w:val="00B6444C"/>
    <w:rsid w:val="00B64623"/>
    <w:rsid w:val="00B6484C"/>
    <w:rsid w:val="00B64D74"/>
    <w:rsid w:val="00B65578"/>
    <w:rsid w:val="00B66021"/>
    <w:rsid w:val="00B661FE"/>
    <w:rsid w:val="00B66352"/>
    <w:rsid w:val="00B665EC"/>
    <w:rsid w:val="00B66747"/>
    <w:rsid w:val="00B669C6"/>
    <w:rsid w:val="00B66B12"/>
    <w:rsid w:val="00B66E10"/>
    <w:rsid w:val="00B67476"/>
    <w:rsid w:val="00B67CB9"/>
    <w:rsid w:val="00B67E2D"/>
    <w:rsid w:val="00B70499"/>
    <w:rsid w:val="00B70AD6"/>
    <w:rsid w:val="00B70C1E"/>
    <w:rsid w:val="00B70F72"/>
    <w:rsid w:val="00B71CEB"/>
    <w:rsid w:val="00B71E62"/>
    <w:rsid w:val="00B723A6"/>
    <w:rsid w:val="00B72A1C"/>
    <w:rsid w:val="00B7306F"/>
    <w:rsid w:val="00B73513"/>
    <w:rsid w:val="00B73E07"/>
    <w:rsid w:val="00B74548"/>
    <w:rsid w:val="00B749D0"/>
    <w:rsid w:val="00B74A5B"/>
    <w:rsid w:val="00B74D9E"/>
    <w:rsid w:val="00B74EE6"/>
    <w:rsid w:val="00B75202"/>
    <w:rsid w:val="00B75930"/>
    <w:rsid w:val="00B75AED"/>
    <w:rsid w:val="00B75E40"/>
    <w:rsid w:val="00B75E50"/>
    <w:rsid w:val="00B763BB"/>
    <w:rsid w:val="00B7643D"/>
    <w:rsid w:val="00B765CB"/>
    <w:rsid w:val="00B766BD"/>
    <w:rsid w:val="00B76AB2"/>
    <w:rsid w:val="00B76EC7"/>
    <w:rsid w:val="00B779D7"/>
    <w:rsid w:val="00B804DE"/>
    <w:rsid w:val="00B8056B"/>
    <w:rsid w:val="00B8120E"/>
    <w:rsid w:val="00B81384"/>
    <w:rsid w:val="00B813FA"/>
    <w:rsid w:val="00B81665"/>
    <w:rsid w:val="00B816C8"/>
    <w:rsid w:val="00B818EB"/>
    <w:rsid w:val="00B81B8A"/>
    <w:rsid w:val="00B820A8"/>
    <w:rsid w:val="00B82E7E"/>
    <w:rsid w:val="00B82EAF"/>
    <w:rsid w:val="00B8375D"/>
    <w:rsid w:val="00B83AC4"/>
    <w:rsid w:val="00B83C0C"/>
    <w:rsid w:val="00B84294"/>
    <w:rsid w:val="00B84448"/>
    <w:rsid w:val="00B84D90"/>
    <w:rsid w:val="00B85B22"/>
    <w:rsid w:val="00B85F7E"/>
    <w:rsid w:val="00B860B8"/>
    <w:rsid w:val="00B86F04"/>
    <w:rsid w:val="00B8713E"/>
    <w:rsid w:val="00B8785E"/>
    <w:rsid w:val="00B8799D"/>
    <w:rsid w:val="00B906DF"/>
    <w:rsid w:val="00B909E7"/>
    <w:rsid w:val="00B90B78"/>
    <w:rsid w:val="00B90CE4"/>
    <w:rsid w:val="00B90F93"/>
    <w:rsid w:val="00B91327"/>
    <w:rsid w:val="00B91CC2"/>
    <w:rsid w:val="00B91CE3"/>
    <w:rsid w:val="00B9230E"/>
    <w:rsid w:val="00B932E7"/>
    <w:rsid w:val="00B9348E"/>
    <w:rsid w:val="00B93805"/>
    <w:rsid w:val="00B938AB"/>
    <w:rsid w:val="00B93E9D"/>
    <w:rsid w:val="00B941B7"/>
    <w:rsid w:val="00B943F5"/>
    <w:rsid w:val="00B946E2"/>
    <w:rsid w:val="00B9598E"/>
    <w:rsid w:val="00B9658F"/>
    <w:rsid w:val="00B974F9"/>
    <w:rsid w:val="00B9792B"/>
    <w:rsid w:val="00B97B0A"/>
    <w:rsid w:val="00BA0300"/>
    <w:rsid w:val="00BA04B6"/>
    <w:rsid w:val="00BA05D0"/>
    <w:rsid w:val="00BA09C3"/>
    <w:rsid w:val="00BA0D35"/>
    <w:rsid w:val="00BA1031"/>
    <w:rsid w:val="00BA1197"/>
    <w:rsid w:val="00BA167E"/>
    <w:rsid w:val="00BA1940"/>
    <w:rsid w:val="00BA20F6"/>
    <w:rsid w:val="00BA259C"/>
    <w:rsid w:val="00BA2BB8"/>
    <w:rsid w:val="00BA2E14"/>
    <w:rsid w:val="00BA3220"/>
    <w:rsid w:val="00BA34E8"/>
    <w:rsid w:val="00BA3679"/>
    <w:rsid w:val="00BA470A"/>
    <w:rsid w:val="00BA50EE"/>
    <w:rsid w:val="00BA5F59"/>
    <w:rsid w:val="00BA6152"/>
    <w:rsid w:val="00BA62D7"/>
    <w:rsid w:val="00BA6526"/>
    <w:rsid w:val="00BA675A"/>
    <w:rsid w:val="00BA6B17"/>
    <w:rsid w:val="00BA6B67"/>
    <w:rsid w:val="00BA6C83"/>
    <w:rsid w:val="00BB00CA"/>
    <w:rsid w:val="00BB068F"/>
    <w:rsid w:val="00BB1233"/>
    <w:rsid w:val="00BB20BD"/>
    <w:rsid w:val="00BB21B9"/>
    <w:rsid w:val="00BB291E"/>
    <w:rsid w:val="00BB2DCA"/>
    <w:rsid w:val="00BB2F55"/>
    <w:rsid w:val="00BB353C"/>
    <w:rsid w:val="00BB3858"/>
    <w:rsid w:val="00BB45AC"/>
    <w:rsid w:val="00BB4F48"/>
    <w:rsid w:val="00BB5003"/>
    <w:rsid w:val="00BB5A9E"/>
    <w:rsid w:val="00BB6649"/>
    <w:rsid w:val="00BB66C6"/>
    <w:rsid w:val="00BB67D0"/>
    <w:rsid w:val="00BB702D"/>
    <w:rsid w:val="00BB7242"/>
    <w:rsid w:val="00BB72F4"/>
    <w:rsid w:val="00BB75E8"/>
    <w:rsid w:val="00BB789C"/>
    <w:rsid w:val="00BB7E60"/>
    <w:rsid w:val="00BC0A79"/>
    <w:rsid w:val="00BC0CAE"/>
    <w:rsid w:val="00BC176D"/>
    <w:rsid w:val="00BC1971"/>
    <w:rsid w:val="00BC204A"/>
    <w:rsid w:val="00BC2443"/>
    <w:rsid w:val="00BC2463"/>
    <w:rsid w:val="00BC2914"/>
    <w:rsid w:val="00BC2D71"/>
    <w:rsid w:val="00BC3755"/>
    <w:rsid w:val="00BC3AE7"/>
    <w:rsid w:val="00BC3D38"/>
    <w:rsid w:val="00BC40B6"/>
    <w:rsid w:val="00BC4A49"/>
    <w:rsid w:val="00BC4D99"/>
    <w:rsid w:val="00BC50AA"/>
    <w:rsid w:val="00BC526C"/>
    <w:rsid w:val="00BC53DC"/>
    <w:rsid w:val="00BC5601"/>
    <w:rsid w:val="00BC573F"/>
    <w:rsid w:val="00BC587E"/>
    <w:rsid w:val="00BC5C69"/>
    <w:rsid w:val="00BC5E96"/>
    <w:rsid w:val="00BC60B9"/>
    <w:rsid w:val="00BC628E"/>
    <w:rsid w:val="00BC6451"/>
    <w:rsid w:val="00BC6829"/>
    <w:rsid w:val="00BC7072"/>
    <w:rsid w:val="00BC70BB"/>
    <w:rsid w:val="00BC75B4"/>
    <w:rsid w:val="00BC785D"/>
    <w:rsid w:val="00BC7926"/>
    <w:rsid w:val="00BC7A18"/>
    <w:rsid w:val="00BC7D17"/>
    <w:rsid w:val="00BD00DA"/>
    <w:rsid w:val="00BD04AA"/>
    <w:rsid w:val="00BD0B3D"/>
    <w:rsid w:val="00BD12C5"/>
    <w:rsid w:val="00BD13A7"/>
    <w:rsid w:val="00BD13B3"/>
    <w:rsid w:val="00BD24D3"/>
    <w:rsid w:val="00BD287D"/>
    <w:rsid w:val="00BD2CAA"/>
    <w:rsid w:val="00BD2EF2"/>
    <w:rsid w:val="00BD2FFB"/>
    <w:rsid w:val="00BD3651"/>
    <w:rsid w:val="00BD38BF"/>
    <w:rsid w:val="00BD392B"/>
    <w:rsid w:val="00BD3B9E"/>
    <w:rsid w:val="00BD3D45"/>
    <w:rsid w:val="00BD3ECA"/>
    <w:rsid w:val="00BD413B"/>
    <w:rsid w:val="00BD43C9"/>
    <w:rsid w:val="00BD4500"/>
    <w:rsid w:val="00BD45AC"/>
    <w:rsid w:val="00BD4DBF"/>
    <w:rsid w:val="00BD4DC7"/>
    <w:rsid w:val="00BD4F8B"/>
    <w:rsid w:val="00BD54C0"/>
    <w:rsid w:val="00BD55B4"/>
    <w:rsid w:val="00BD5958"/>
    <w:rsid w:val="00BD5EC2"/>
    <w:rsid w:val="00BD6089"/>
    <w:rsid w:val="00BD6455"/>
    <w:rsid w:val="00BD66B9"/>
    <w:rsid w:val="00BD6B71"/>
    <w:rsid w:val="00BD6CFA"/>
    <w:rsid w:val="00BD73CB"/>
    <w:rsid w:val="00BD77B9"/>
    <w:rsid w:val="00BD78C8"/>
    <w:rsid w:val="00BE00C2"/>
    <w:rsid w:val="00BE05B6"/>
    <w:rsid w:val="00BE0C47"/>
    <w:rsid w:val="00BE0C73"/>
    <w:rsid w:val="00BE10A7"/>
    <w:rsid w:val="00BE160C"/>
    <w:rsid w:val="00BE16B0"/>
    <w:rsid w:val="00BE1C61"/>
    <w:rsid w:val="00BE1F07"/>
    <w:rsid w:val="00BE2C12"/>
    <w:rsid w:val="00BE2D11"/>
    <w:rsid w:val="00BE2F09"/>
    <w:rsid w:val="00BE34C0"/>
    <w:rsid w:val="00BE34CA"/>
    <w:rsid w:val="00BE3588"/>
    <w:rsid w:val="00BE3C28"/>
    <w:rsid w:val="00BE48EC"/>
    <w:rsid w:val="00BE4F6A"/>
    <w:rsid w:val="00BE52C8"/>
    <w:rsid w:val="00BE53F1"/>
    <w:rsid w:val="00BE5799"/>
    <w:rsid w:val="00BE6FBE"/>
    <w:rsid w:val="00BE72B7"/>
    <w:rsid w:val="00BE72F3"/>
    <w:rsid w:val="00BE79BF"/>
    <w:rsid w:val="00BF06B2"/>
    <w:rsid w:val="00BF08B6"/>
    <w:rsid w:val="00BF0EEB"/>
    <w:rsid w:val="00BF1033"/>
    <w:rsid w:val="00BF130B"/>
    <w:rsid w:val="00BF155D"/>
    <w:rsid w:val="00BF1653"/>
    <w:rsid w:val="00BF1686"/>
    <w:rsid w:val="00BF240B"/>
    <w:rsid w:val="00BF2AEA"/>
    <w:rsid w:val="00BF2C70"/>
    <w:rsid w:val="00BF331F"/>
    <w:rsid w:val="00BF3415"/>
    <w:rsid w:val="00BF3970"/>
    <w:rsid w:val="00BF3D75"/>
    <w:rsid w:val="00BF41D0"/>
    <w:rsid w:val="00BF49F6"/>
    <w:rsid w:val="00BF525B"/>
    <w:rsid w:val="00BF5805"/>
    <w:rsid w:val="00BF58D3"/>
    <w:rsid w:val="00BF5C86"/>
    <w:rsid w:val="00BF5E22"/>
    <w:rsid w:val="00BF632C"/>
    <w:rsid w:val="00BF656C"/>
    <w:rsid w:val="00BF663A"/>
    <w:rsid w:val="00BF66FF"/>
    <w:rsid w:val="00BF6B5D"/>
    <w:rsid w:val="00BF6CFB"/>
    <w:rsid w:val="00BF6D05"/>
    <w:rsid w:val="00BF6D91"/>
    <w:rsid w:val="00BF71C3"/>
    <w:rsid w:val="00BF7478"/>
    <w:rsid w:val="00BF7560"/>
    <w:rsid w:val="00BF78C3"/>
    <w:rsid w:val="00BF7CC4"/>
    <w:rsid w:val="00C0019B"/>
    <w:rsid w:val="00C0024D"/>
    <w:rsid w:val="00C00457"/>
    <w:rsid w:val="00C0086A"/>
    <w:rsid w:val="00C00E94"/>
    <w:rsid w:val="00C00FF7"/>
    <w:rsid w:val="00C01392"/>
    <w:rsid w:val="00C015AC"/>
    <w:rsid w:val="00C01724"/>
    <w:rsid w:val="00C01A4D"/>
    <w:rsid w:val="00C01E79"/>
    <w:rsid w:val="00C02954"/>
    <w:rsid w:val="00C02E32"/>
    <w:rsid w:val="00C02F07"/>
    <w:rsid w:val="00C02F4E"/>
    <w:rsid w:val="00C033BB"/>
    <w:rsid w:val="00C035D4"/>
    <w:rsid w:val="00C03F2F"/>
    <w:rsid w:val="00C04D9F"/>
    <w:rsid w:val="00C058D0"/>
    <w:rsid w:val="00C06186"/>
    <w:rsid w:val="00C068AD"/>
    <w:rsid w:val="00C0698C"/>
    <w:rsid w:val="00C06BF4"/>
    <w:rsid w:val="00C0724E"/>
    <w:rsid w:val="00C073E0"/>
    <w:rsid w:val="00C0756A"/>
    <w:rsid w:val="00C075F4"/>
    <w:rsid w:val="00C076E7"/>
    <w:rsid w:val="00C07C84"/>
    <w:rsid w:val="00C102D6"/>
    <w:rsid w:val="00C103D0"/>
    <w:rsid w:val="00C10454"/>
    <w:rsid w:val="00C105DF"/>
    <w:rsid w:val="00C10C5E"/>
    <w:rsid w:val="00C10EA2"/>
    <w:rsid w:val="00C11165"/>
    <w:rsid w:val="00C113DA"/>
    <w:rsid w:val="00C115AA"/>
    <w:rsid w:val="00C11719"/>
    <w:rsid w:val="00C11EF7"/>
    <w:rsid w:val="00C125D3"/>
    <w:rsid w:val="00C12FC5"/>
    <w:rsid w:val="00C1374C"/>
    <w:rsid w:val="00C13B39"/>
    <w:rsid w:val="00C13C1C"/>
    <w:rsid w:val="00C13DE0"/>
    <w:rsid w:val="00C13F27"/>
    <w:rsid w:val="00C14280"/>
    <w:rsid w:val="00C14CF0"/>
    <w:rsid w:val="00C14CF8"/>
    <w:rsid w:val="00C14F3D"/>
    <w:rsid w:val="00C153BF"/>
    <w:rsid w:val="00C1548B"/>
    <w:rsid w:val="00C16C96"/>
    <w:rsid w:val="00C17259"/>
    <w:rsid w:val="00C17676"/>
    <w:rsid w:val="00C17BD1"/>
    <w:rsid w:val="00C17CC5"/>
    <w:rsid w:val="00C17E73"/>
    <w:rsid w:val="00C17FD9"/>
    <w:rsid w:val="00C2064A"/>
    <w:rsid w:val="00C20C35"/>
    <w:rsid w:val="00C20DA0"/>
    <w:rsid w:val="00C21759"/>
    <w:rsid w:val="00C2186B"/>
    <w:rsid w:val="00C219C0"/>
    <w:rsid w:val="00C21A19"/>
    <w:rsid w:val="00C21E6A"/>
    <w:rsid w:val="00C22926"/>
    <w:rsid w:val="00C22971"/>
    <w:rsid w:val="00C22D35"/>
    <w:rsid w:val="00C2329A"/>
    <w:rsid w:val="00C23553"/>
    <w:rsid w:val="00C23EA3"/>
    <w:rsid w:val="00C24723"/>
    <w:rsid w:val="00C24A1D"/>
    <w:rsid w:val="00C24D4D"/>
    <w:rsid w:val="00C250FE"/>
    <w:rsid w:val="00C25F66"/>
    <w:rsid w:val="00C26A2A"/>
    <w:rsid w:val="00C26ADF"/>
    <w:rsid w:val="00C26BFB"/>
    <w:rsid w:val="00C26F6E"/>
    <w:rsid w:val="00C27411"/>
    <w:rsid w:val="00C2746A"/>
    <w:rsid w:val="00C3037C"/>
    <w:rsid w:val="00C30BC3"/>
    <w:rsid w:val="00C314FE"/>
    <w:rsid w:val="00C31814"/>
    <w:rsid w:val="00C31948"/>
    <w:rsid w:val="00C31A37"/>
    <w:rsid w:val="00C323C5"/>
    <w:rsid w:val="00C32E4E"/>
    <w:rsid w:val="00C3362A"/>
    <w:rsid w:val="00C33932"/>
    <w:rsid w:val="00C33A00"/>
    <w:rsid w:val="00C33E77"/>
    <w:rsid w:val="00C34AD5"/>
    <w:rsid w:val="00C34B1D"/>
    <w:rsid w:val="00C35C6A"/>
    <w:rsid w:val="00C35C6E"/>
    <w:rsid w:val="00C3603F"/>
    <w:rsid w:val="00C36156"/>
    <w:rsid w:val="00C36A24"/>
    <w:rsid w:val="00C36C9B"/>
    <w:rsid w:val="00C36CCC"/>
    <w:rsid w:val="00C37D37"/>
    <w:rsid w:val="00C4061A"/>
    <w:rsid w:val="00C407A5"/>
    <w:rsid w:val="00C40817"/>
    <w:rsid w:val="00C4094B"/>
    <w:rsid w:val="00C40B81"/>
    <w:rsid w:val="00C40DD6"/>
    <w:rsid w:val="00C40E21"/>
    <w:rsid w:val="00C40E90"/>
    <w:rsid w:val="00C417CC"/>
    <w:rsid w:val="00C43314"/>
    <w:rsid w:val="00C438AB"/>
    <w:rsid w:val="00C444C7"/>
    <w:rsid w:val="00C444E0"/>
    <w:rsid w:val="00C44A2F"/>
    <w:rsid w:val="00C454E2"/>
    <w:rsid w:val="00C45574"/>
    <w:rsid w:val="00C45966"/>
    <w:rsid w:val="00C45E0C"/>
    <w:rsid w:val="00C4688F"/>
    <w:rsid w:val="00C46AA2"/>
    <w:rsid w:val="00C4702B"/>
    <w:rsid w:val="00C500D7"/>
    <w:rsid w:val="00C506C7"/>
    <w:rsid w:val="00C50887"/>
    <w:rsid w:val="00C51110"/>
    <w:rsid w:val="00C51153"/>
    <w:rsid w:val="00C51224"/>
    <w:rsid w:val="00C51462"/>
    <w:rsid w:val="00C51BF9"/>
    <w:rsid w:val="00C51C16"/>
    <w:rsid w:val="00C51CC6"/>
    <w:rsid w:val="00C51DD9"/>
    <w:rsid w:val="00C520F5"/>
    <w:rsid w:val="00C52421"/>
    <w:rsid w:val="00C524F7"/>
    <w:rsid w:val="00C525C8"/>
    <w:rsid w:val="00C52DFF"/>
    <w:rsid w:val="00C5330D"/>
    <w:rsid w:val="00C535DA"/>
    <w:rsid w:val="00C53C0E"/>
    <w:rsid w:val="00C53D32"/>
    <w:rsid w:val="00C54348"/>
    <w:rsid w:val="00C545F0"/>
    <w:rsid w:val="00C546E0"/>
    <w:rsid w:val="00C546F0"/>
    <w:rsid w:val="00C54C58"/>
    <w:rsid w:val="00C551FE"/>
    <w:rsid w:val="00C55861"/>
    <w:rsid w:val="00C55CD5"/>
    <w:rsid w:val="00C56066"/>
    <w:rsid w:val="00C560B3"/>
    <w:rsid w:val="00C5619E"/>
    <w:rsid w:val="00C5637C"/>
    <w:rsid w:val="00C56F91"/>
    <w:rsid w:val="00C56FEF"/>
    <w:rsid w:val="00C579E3"/>
    <w:rsid w:val="00C60850"/>
    <w:rsid w:val="00C613BE"/>
    <w:rsid w:val="00C61A6C"/>
    <w:rsid w:val="00C61DB0"/>
    <w:rsid w:val="00C62313"/>
    <w:rsid w:val="00C6246A"/>
    <w:rsid w:val="00C628C0"/>
    <w:rsid w:val="00C62AAC"/>
    <w:rsid w:val="00C62EDC"/>
    <w:rsid w:val="00C62FC3"/>
    <w:rsid w:val="00C6323C"/>
    <w:rsid w:val="00C63BB0"/>
    <w:rsid w:val="00C63DD0"/>
    <w:rsid w:val="00C63DFE"/>
    <w:rsid w:val="00C63F76"/>
    <w:rsid w:val="00C640B1"/>
    <w:rsid w:val="00C6429B"/>
    <w:rsid w:val="00C647B5"/>
    <w:rsid w:val="00C64C44"/>
    <w:rsid w:val="00C6530A"/>
    <w:rsid w:val="00C6553D"/>
    <w:rsid w:val="00C65784"/>
    <w:rsid w:val="00C6583D"/>
    <w:rsid w:val="00C658AF"/>
    <w:rsid w:val="00C658B4"/>
    <w:rsid w:val="00C65AAE"/>
    <w:rsid w:val="00C65BAF"/>
    <w:rsid w:val="00C6604F"/>
    <w:rsid w:val="00C660E7"/>
    <w:rsid w:val="00C6640F"/>
    <w:rsid w:val="00C6644D"/>
    <w:rsid w:val="00C6652C"/>
    <w:rsid w:val="00C66FD1"/>
    <w:rsid w:val="00C675E7"/>
    <w:rsid w:val="00C675F1"/>
    <w:rsid w:val="00C67781"/>
    <w:rsid w:val="00C67F99"/>
    <w:rsid w:val="00C71F70"/>
    <w:rsid w:val="00C724C4"/>
    <w:rsid w:val="00C7301C"/>
    <w:rsid w:val="00C739E3"/>
    <w:rsid w:val="00C73CAF"/>
    <w:rsid w:val="00C7447A"/>
    <w:rsid w:val="00C746BE"/>
    <w:rsid w:val="00C74A4E"/>
    <w:rsid w:val="00C74AE1"/>
    <w:rsid w:val="00C74B2B"/>
    <w:rsid w:val="00C74E25"/>
    <w:rsid w:val="00C74EE7"/>
    <w:rsid w:val="00C75384"/>
    <w:rsid w:val="00C755EE"/>
    <w:rsid w:val="00C75D6D"/>
    <w:rsid w:val="00C764C0"/>
    <w:rsid w:val="00C7660C"/>
    <w:rsid w:val="00C7661C"/>
    <w:rsid w:val="00C76A4A"/>
    <w:rsid w:val="00C76AA8"/>
    <w:rsid w:val="00C77454"/>
    <w:rsid w:val="00C7747A"/>
    <w:rsid w:val="00C77859"/>
    <w:rsid w:val="00C77882"/>
    <w:rsid w:val="00C77C52"/>
    <w:rsid w:val="00C77C9C"/>
    <w:rsid w:val="00C77E47"/>
    <w:rsid w:val="00C77E8C"/>
    <w:rsid w:val="00C80B0B"/>
    <w:rsid w:val="00C80FB2"/>
    <w:rsid w:val="00C81E9D"/>
    <w:rsid w:val="00C82514"/>
    <w:rsid w:val="00C82535"/>
    <w:rsid w:val="00C826DC"/>
    <w:rsid w:val="00C8309C"/>
    <w:rsid w:val="00C8311A"/>
    <w:rsid w:val="00C83162"/>
    <w:rsid w:val="00C83E0C"/>
    <w:rsid w:val="00C84B0E"/>
    <w:rsid w:val="00C850CF"/>
    <w:rsid w:val="00C8537D"/>
    <w:rsid w:val="00C8576A"/>
    <w:rsid w:val="00C859B4"/>
    <w:rsid w:val="00C85C43"/>
    <w:rsid w:val="00C85CAC"/>
    <w:rsid w:val="00C85F28"/>
    <w:rsid w:val="00C86667"/>
    <w:rsid w:val="00C86A8F"/>
    <w:rsid w:val="00C86D67"/>
    <w:rsid w:val="00C86F72"/>
    <w:rsid w:val="00C873A4"/>
    <w:rsid w:val="00C87547"/>
    <w:rsid w:val="00C87899"/>
    <w:rsid w:val="00C87A33"/>
    <w:rsid w:val="00C87D48"/>
    <w:rsid w:val="00C9080A"/>
    <w:rsid w:val="00C92377"/>
    <w:rsid w:val="00C92E74"/>
    <w:rsid w:val="00C935D0"/>
    <w:rsid w:val="00C9364C"/>
    <w:rsid w:val="00C93672"/>
    <w:rsid w:val="00C943AA"/>
    <w:rsid w:val="00C94561"/>
    <w:rsid w:val="00C94F37"/>
    <w:rsid w:val="00C94F69"/>
    <w:rsid w:val="00C95334"/>
    <w:rsid w:val="00C953B3"/>
    <w:rsid w:val="00C95A3C"/>
    <w:rsid w:val="00C95FC3"/>
    <w:rsid w:val="00C9714F"/>
    <w:rsid w:val="00C97199"/>
    <w:rsid w:val="00C97615"/>
    <w:rsid w:val="00C97787"/>
    <w:rsid w:val="00C9782B"/>
    <w:rsid w:val="00C9784F"/>
    <w:rsid w:val="00C97BF8"/>
    <w:rsid w:val="00C97D50"/>
    <w:rsid w:val="00C97E5A"/>
    <w:rsid w:val="00CA11F8"/>
    <w:rsid w:val="00CA153C"/>
    <w:rsid w:val="00CA15DC"/>
    <w:rsid w:val="00CA1AB2"/>
    <w:rsid w:val="00CA1BDF"/>
    <w:rsid w:val="00CA1FAF"/>
    <w:rsid w:val="00CA2003"/>
    <w:rsid w:val="00CA2455"/>
    <w:rsid w:val="00CA2B21"/>
    <w:rsid w:val="00CA3462"/>
    <w:rsid w:val="00CA34B2"/>
    <w:rsid w:val="00CA3E8E"/>
    <w:rsid w:val="00CA4170"/>
    <w:rsid w:val="00CA4254"/>
    <w:rsid w:val="00CA437C"/>
    <w:rsid w:val="00CA46DB"/>
    <w:rsid w:val="00CA489C"/>
    <w:rsid w:val="00CA4AD8"/>
    <w:rsid w:val="00CA4BF3"/>
    <w:rsid w:val="00CA4C9C"/>
    <w:rsid w:val="00CA4D7C"/>
    <w:rsid w:val="00CA5260"/>
    <w:rsid w:val="00CA582D"/>
    <w:rsid w:val="00CA58E7"/>
    <w:rsid w:val="00CA5996"/>
    <w:rsid w:val="00CA5E31"/>
    <w:rsid w:val="00CA62A3"/>
    <w:rsid w:val="00CA6557"/>
    <w:rsid w:val="00CA7703"/>
    <w:rsid w:val="00CA774E"/>
    <w:rsid w:val="00CA7C50"/>
    <w:rsid w:val="00CB0CD7"/>
    <w:rsid w:val="00CB1046"/>
    <w:rsid w:val="00CB1124"/>
    <w:rsid w:val="00CB1145"/>
    <w:rsid w:val="00CB13C4"/>
    <w:rsid w:val="00CB13CE"/>
    <w:rsid w:val="00CB1A93"/>
    <w:rsid w:val="00CB2005"/>
    <w:rsid w:val="00CB2347"/>
    <w:rsid w:val="00CB273E"/>
    <w:rsid w:val="00CB29B7"/>
    <w:rsid w:val="00CB2C1D"/>
    <w:rsid w:val="00CB4347"/>
    <w:rsid w:val="00CB43B7"/>
    <w:rsid w:val="00CB4757"/>
    <w:rsid w:val="00CB4E27"/>
    <w:rsid w:val="00CB4F0F"/>
    <w:rsid w:val="00CB509D"/>
    <w:rsid w:val="00CB51DC"/>
    <w:rsid w:val="00CB5BA7"/>
    <w:rsid w:val="00CB615A"/>
    <w:rsid w:val="00CB6496"/>
    <w:rsid w:val="00CB6547"/>
    <w:rsid w:val="00CB7071"/>
    <w:rsid w:val="00CB7862"/>
    <w:rsid w:val="00CB7C03"/>
    <w:rsid w:val="00CB7C72"/>
    <w:rsid w:val="00CB7D37"/>
    <w:rsid w:val="00CC0078"/>
    <w:rsid w:val="00CC04F2"/>
    <w:rsid w:val="00CC0923"/>
    <w:rsid w:val="00CC0DBA"/>
    <w:rsid w:val="00CC0FCA"/>
    <w:rsid w:val="00CC10CA"/>
    <w:rsid w:val="00CC16B5"/>
    <w:rsid w:val="00CC1820"/>
    <w:rsid w:val="00CC1932"/>
    <w:rsid w:val="00CC1A7F"/>
    <w:rsid w:val="00CC1BC0"/>
    <w:rsid w:val="00CC2075"/>
    <w:rsid w:val="00CC23FC"/>
    <w:rsid w:val="00CC2856"/>
    <w:rsid w:val="00CC2BC4"/>
    <w:rsid w:val="00CC2D15"/>
    <w:rsid w:val="00CC36B8"/>
    <w:rsid w:val="00CC38A4"/>
    <w:rsid w:val="00CC4227"/>
    <w:rsid w:val="00CC4D88"/>
    <w:rsid w:val="00CC5D65"/>
    <w:rsid w:val="00CC5F9B"/>
    <w:rsid w:val="00CC6501"/>
    <w:rsid w:val="00CC6533"/>
    <w:rsid w:val="00CC65CE"/>
    <w:rsid w:val="00CC6D9C"/>
    <w:rsid w:val="00CC6E42"/>
    <w:rsid w:val="00CC7CA7"/>
    <w:rsid w:val="00CC7EEF"/>
    <w:rsid w:val="00CD0DC8"/>
    <w:rsid w:val="00CD0EF0"/>
    <w:rsid w:val="00CD130B"/>
    <w:rsid w:val="00CD1AC3"/>
    <w:rsid w:val="00CD1F51"/>
    <w:rsid w:val="00CD230D"/>
    <w:rsid w:val="00CD23DD"/>
    <w:rsid w:val="00CD26F2"/>
    <w:rsid w:val="00CD2E7F"/>
    <w:rsid w:val="00CD2F81"/>
    <w:rsid w:val="00CD30AF"/>
    <w:rsid w:val="00CD30CB"/>
    <w:rsid w:val="00CD31C3"/>
    <w:rsid w:val="00CD38CC"/>
    <w:rsid w:val="00CD3E35"/>
    <w:rsid w:val="00CD4408"/>
    <w:rsid w:val="00CD44FA"/>
    <w:rsid w:val="00CD4886"/>
    <w:rsid w:val="00CD4F5A"/>
    <w:rsid w:val="00CD5A3E"/>
    <w:rsid w:val="00CD5F4F"/>
    <w:rsid w:val="00CD5F8B"/>
    <w:rsid w:val="00CD686B"/>
    <w:rsid w:val="00CD6CD7"/>
    <w:rsid w:val="00CD782E"/>
    <w:rsid w:val="00CD7B82"/>
    <w:rsid w:val="00CE08D3"/>
    <w:rsid w:val="00CE0C55"/>
    <w:rsid w:val="00CE0DF3"/>
    <w:rsid w:val="00CE1068"/>
    <w:rsid w:val="00CE14E8"/>
    <w:rsid w:val="00CE1D46"/>
    <w:rsid w:val="00CE22F0"/>
    <w:rsid w:val="00CE2B0A"/>
    <w:rsid w:val="00CE3A0A"/>
    <w:rsid w:val="00CE3A4E"/>
    <w:rsid w:val="00CE3BBC"/>
    <w:rsid w:val="00CE442E"/>
    <w:rsid w:val="00CE4452"/>
    <w:rsid w:val="00CE465A"/>
    <w:rsid w:val="00CE4A59"/>
    <w:rsid w:val="00CE5762"/>
    <w:rsid w:val="00CE582D"/>
    <w:rsid w:val="00CE5FD9"/>
    <w:rsid w:val="00CE616C"/>
    <w:rsid w:val="00CE6578"/>
    <w:rsid w:val="00CE6643"/>
    <w:rsid w:val="00CE6B97"/>
    <w:rsid w:val="00CE79F4"/>
    <w:rsid w:val="00CE7A31"/>
    <w:rsid w:val="00CF00E3"/>
    <w:rsid w:val="00CF01B3"/>
    <w:rsid w:val="00CF03EE"/>
    <w:rsid w:val="00CF0A95"/>
    <w:rsid w:val="00CF0BC4"/>
    <w:rsid w:val="00CF0CD6"/>
    <w:rsid w:val="00CF128D"/>
    <w:rsid w:val="00CF12E5"/>
    <w:rsid w:val="00CF14C2"/>
    <w:rsid w:val="00CF15DD"/>
    <w:rsid w:val="00CF2260"/>
    <w:rsid w:val="00CF347D"/>
    <w:rsid w:val="00CF3496"/>
    <w:rsid w:val="00CF3F5B"/>
    <w:rsid w:val="00CF4624"/>
    <w:rsid w:val="00CF4B33"/>
    <w:rsid w:val="00CF4D9C"/>
    <w:rsid w:val="00CF504B"/>
    <w:rsid w:val="00CF66C1"/>
    <w:rsid w:val="00CF699E"/>
    <w:rsid w:val="00CF6D62"/>
    <w:rsid w:val="00CF6E3F"/>
    <w:rsid w:val="00CF6F24"/>
    <w:rsid w:val="00CF7042"/>
    <w:rsid w:val="00CF758D"/>
    <w:rsid w:val="00CF76C3"/>
    <w:rsid w:val="00CF775E"/>
    <w:rsid w:val="00CF788A"/>
    <w:rsid w:val="00CF7DE4"/>
    <w:rsid w:val="00CF7F84"/>
    <w:rsid w:val="00D001D8"/>
    <w:rsid w:val="00D01693"/>
    <w:rsid w:val="00D01B69"/>
    <w:rsid w:val="00D01CE2"/>
    <w:rsid w:val="00D01DD3"/>
    <w:rsid w:val="00D022B2"/>
    <w:rsid w:val="00D0269A"/>
    <w:rsid w:val="00D02CA5"/>
    <w:rsid w:val="00D02EDE"/>
    <w:rsid w:val="00D0321E"/>
    <w:rsid w:val="00D03DC2"/>
    <w:rsid w:val="00D042D4"/>
    <w:rsid w:val="00D04863"/>
    <w:rsid w:val="00D04C77"/>
    <w:rsid w:val="00D04DA5"/>
    <w:rsid w:val="00D05158"/>
    <w:rsid w:val="00D056BE"/>
    <w:rsid w:val="00D05DE7"/>
    <w:rsid w:val="00D05F6F"/>
    <w:rsid w:val="00D063C4"/>
    <w:rsid w:val="00D0663D"/>
    <w:rsid w:val="00D06850"/>
    <w:rsid w:val="00D068EA"/>
    <w:rsid w:val="00D06920"/>
    <w:rsid w:val="00D0695F"/>
    <w:rsid w:val="00D06C84"/>
    <w:rsid w:val="00D0731C"/>
    <w:rsid w:val="00D07345"/>
    <w:rsid w:val="00D07BB1"/>
    <w:rsid w:val="00D10CE2"/>
    <w:rsid w:val="00D10E3C"/>
    <w:rsid w:val="00D11518"/>
    <w:rsid w:val="00D1184D"/>
    <w:rsid w:val="00D119E3"/>
    <w:rsid w:val="00D11AFC"/>
    <w:rsid w:val="00D11C21"/>
    <w:rsid w:val="00D12213"/>
    <w:rsid w:val="00D1243E"/>
    <w:rsid w:val="00D127AE"/>
    <w:rsid w:val="00D13465"/>
    <w:rsid w:val="00D1348B"/>
    <w:rsid w:val="00D13718"/>
    <w:rsid w:val="00D13D6A"/>
    <w:rsid w:val="00D14F49"/>
    <w:rsid w:val="00D167E6"/>
    <w:rsid w:val="00D16D68"/>
    <w:rsid w:val="00D16F02"/>
    <w:rsid w:val="00D170A8"/>
    <w:rsid w:val="00D171B7"/>
    <w:rsid w:val="00D1787B"/>
    <w:rsid w:val="00D17C7A"/>
    <w:rsid w:val="00D17CCE"/>
    <w:rsid w:val="00D2035A"/>
    <w:rsid w:val="00D21376"/>
    <w:rsid w:val="00D21545"/>
    <w:rsid w:val="00D2181D"/>
    <w:rsid w:val="00D21880"/>
    <w:rsid w:val="00D21B7D"/>
    <w:rsid w:val="00D224F1"/>
    <w:rsid w:val="00D22CF3"/>
    <w:rsid w:val="00D22DFF"/>
    <w:rsid w:val="00D22F89"/>
    <w:rsid w:val="00D23506"/>
    <w:rsid w:val="00D2380A"/>
    <w:rsid w:val="00D2419C"/>
    <w:rsid w:val="00D248F1"/>
    <w:rsid w:val="00D24EB2"/>
    <w:rsid w:val="00D25098"/>
    <w:rsid w:val="00D2591B"/>
    <w:rsid w:val="00D25A43"/>
    <w:rsid w:val="00D25CBF"/>
    <w:rsid w:val="00D25DFC"/>
    <w:rsid w:val="00D26085"/>
    <w:rsid w:val="00D2681D"/>
    <w:rsid w:val="00D26A95"/>
    <w:rsid w:val="00D26DDF"/>
    <w:rsid w:val="00D27262"/>
    <w:rsid w:val="00D27727"/>
    <w:rsid w:val="00D2798C"/>
    <w:rsid w:val="00D27AF9"/>
    <w:rsid w:val="00D30497"/>
    <w:rsid w:val="00D304CC"/>
    <w:rsid w:val="00D30616"/>
    <w:rsid w:val="00D3080A"/>
    <w:rsid w:val="00D30BBE"/>
    <w:rsid w:val="00D30D6D"/>
    <w:rsid w:val="00D3115C"/>
    <w:rsid w:val="00D312E5"/>
    <w:rsid w:val="00D314DD"/>
    <w:rsid w:val="00D31D54"/>
    <w:rsid w:val="00D32057"/>
    <w:rsid w:val="00D320B3"/>
    <w:rsid w:val="00D327BF"/>
    <w:rsid w:val="00D328D3"/>
    <w:rsid w:val="00D32C2C"/>
    <w:rsid w:val="00D32DFD"/>
    <w:rsid w:val="00D3334F"/>
    <w:rsid w:val="00D336EB"/>
    <w:rsid w:val="00D338A4"/>
    <w:rsid w:val="00D33E31"/>
    <w:rsid w:val="00D34480"/>
    <w:rsid w:val="00D347EA"/>
    <w:rsid w:val="00D349F5"/>
    <w:rsid w:val="00D34C00"/>
    <w:rsid w:val="00D35035"/>
    <w:rsid w:val="00D350B2"/>
    <w:rsid w:val="00D35141"/>
    <w:rsid w:val="00D353D9"/>
    <w:rsid w:val="00D35553"/>
    <w:rsid w:val="00D368EA"/>
    <w:rsid w:val="00D36B39"/>
    <w:rsid w:val="00D36E42"/>
    <w:rsid w:val="00D36E43"/>
    <w:rsid w:val="00D3707C"/>
    <w:rsid w:val="00D37C0E"/>
    <w:rsid w:val="00D37EE5"/>
    <w:rsid w:val="00D40008"/>
    <w:rsid w:val="00D40550"/>
    <w:rsid w:val="00D40B2B"/>
    <w:rsid w:val="00D4141D"/>
    <w:rsid w:val="00D4160C"/>
    <w:rsid w:val="00D4272D"/>
    <w:rsid w:val="00D427F6"/>
    <w:rsid w:val="00D43CA4"/>
    <w:rsid w:val="00D4416B"/>
    <w:rsid w:val="00D44714"/>
    <w:rsid w:val="00D44DF9"/>
    <w:rsid w:val="00D44E7D"/>
    <w:rsid w:val="00D4509E"/>
    <w:rsid w:val="00D45385"/>
    <w:rsid w:val="00D45977"/>
    <w:rsid w:val="00D46BEC"/>
    <w:rsid w:val="00D46D41"/>
    <w:rsid w:val="00D4738E"/>
    <w:rsid w:val="00D4758E"/>
    <w:rsid w:val="00D4773A"/>
    <w:rsid w:val="00D47BBD"/>
    <w:rsid w:val="00D500B6"/>
    <w:rsid w:val="00D505E6"/>
    <w:rsid w:val="00D508B5"/>
    <w:rsid w:val="00D51497"/>
    <w:rsid w:val="00D51831"/>
    <w:rsid w:val="00D51A04"/>
    <w:rsid w:val="00D51C33"/>
    <w:rsid w:val="00D51F1E"/>
    <w:rsid w:val="00D52009"/>
    <w:rsid w:val="00D527C0"/>
    <w:rsid w:val="00D52CE9"/>
    <w:rsid w:val="00D53463"/>
    <w:rsid w:val="00D54307"/>
    <w:rsid w:val="00D54635"/>
    <w:rsid w:val="00D5497D"/>
    <w:rsid w:val="00D54D14"/>
    <w:rsid w:val="00D556E0"/>
    <w:rsid w:val="00D55F5E"/>
    <w:rsid w:val="00D5619C"/>
    <w:rsid w:val="00D567B9"/>
    <w:rsid w:val="00D5682E"/>
    <w:rsid w:val="00D569F4"/>
    <w:rsid w:val="00D56E99"/>
    <w:rsid w:val="00D56FD5"/>
    <w:rsid w:val="00D570A5"/>
    <w:rsid w:val="00D57159"/>
    <w:rsid w:val="00D574D7"/>
    <w:rsid w:val="00D5781F"/>
    <w:rsid w:val="00D57D52"/>
    <w:rsid w:val="00D57DC0"/>
    <w:rsid w:val="00D6064F"/>
    <w:rsid w:val="00D60F35"/>
    <w:rsid w:val="00D60FAB"/>
    <w:rsid w:val="00D61C41"/>
    <w:rsid w:val="00D621D4"/>
    <w:rsid w:val="00D62712"/>
    <w:rsid w:val="00D62CC4"/>
    <w:rsid w:val="00D62DC5"/>
    <w:rsid w:val="00D63277"/>
    <w:rsid w:val="00D64081"/>
    <w:rsid w:val="00D64141"/>
    <w:rsid w:val="00D64252"/>
    <w:rsid w:val="00D64C5D"/>
    <w:rsid w:val="00D64C9A"/>
    <w:rsid w:val="00D64D5B"/>
    <w:rsid w:val="00D66894"/>
    <w:rsid w:val="00D66B1A"/>
    <w:rsid w:val="00D66F4C"/>
    <w:rsid w:val="00D670C2"/>
    <w:rsid w:val="00D67C8A"/>
    <w:rsid w:val="00D7008B"/>
    <w:rsid w:val="00D702AA"/>
    <w:rsid w:val="00D7035C"/>
    <w:rsid w:val="00D70FFF"/>
    <w:rsid w:val="00D71909"/>
    <w:rsid w:val="00D71A0E"/>
    <w:rsid w:val="00D71A4B"/>
    <w:rsid w:val="00D71CDC"/>
    <w:rsid w:val="00D72571"/>
    <w:rsid w:val="00D72808"/>
    <w:rsid w:val="00D72899"/>
    <w:rsid w:val="00D729EB"/>
    <w:rsid w:val="00D729FE"/>
    <w:rsid w:val="00D72ACF"/>
    <w:rsid w:val="00D72B90"/>
    <w:rsid w:val="00D72C1C"/>
    <w:rsid w:val="00D73498"/>
    <w:rsid w:val="00D7353E"/>
    <w:rsid w:val="00D735F5"/>
    <w:rsid w:val="00D738C4"/>
    <w:rsid w:val="00D73928"/>
    <w:rsid w:val="00D74016"/>
    <w:rsid w:val="00D742C5"/>
    <w:rsid w:val="00D742E0"/>
    <w:rsid w:val="00D74DA2"/>
    <w:rsid w:val="00D754E1"/>
    <w:rsid w:val="00D75645"/>
    <w:rsid w:val="00D75964"/>
    <w:rsid w:val="00D759FB"/>
    <w:rsid w:val="00D75C65"/>
    <w:rsid w:val="00D75D9C"/>
    <w:rsid w:val="00D75E0D"/>
    <w:rsid w:val="00D76327"/>
    <w:rsid w:val="00D768F0"/>
    <w:rsid w:val="00D76907"/>
    <w:rsid w:val="00D76C57"/>
    <w:rsid w:val="00D77913"/>
    <w:rsid w:val="00D77AFF"/>
    <w:rsid w:val="00D806BB"/>
    <w:rsid w:val="00D81191"/>
    <w:rsid w:val="00D82381"/>
    <w:rsid w:val="00D823B8"/>
    <w:rsid w:val="00D824B7"/>
    <w:rsid w:val="00D82CF1"/>
    <w:rsid w:val="00D82D3B"/>
    <w:rsid w:val="00D82EAD"/>
    <w:rsid w:val="00D831AC"/>
    <w:rsid w:val="00D83331"/>
    <w:rsid w:val="00D83A20"/>
    <w:rsid w:val="00D84052"/>
    <w:rsid w:val="00D84575"/>
    <w:rsid w:val="00D84B7B"/>
    <w:rsid w:val="00D84D23"/>
    <w:rsid w:val="00D84D79"/>
    <w:rsid w:val="00D85DE3"/>
    <w:rsid w:val="00D864B1"/>
    <w:rsid w:val="00D86AF9"/>
    <w:rsid w:val="00D86BE8"/>
    <w:rsid w:val="00D86DBE"/>
    <w:rsid w:val="00D87255"/>
    <w:rsid w:val="00D872D2"/>
    <w:rsid w:val="00D87365"/>
    <w:rsid w:val="00D87953"/>
    <w:rsid w:val="00D87B68"/>
    <w:rsid w:val="00D87FEB"/>
    <w:rsid w:val="00D90427"/>
    <w:rsid w:val="00D90B0D"/>
    <w:rsid w:val="00D910BD"/>
    <w:rsid w:val="00D9161A"/>
    <w:rsid w:val="00D92924"/>
    <w:rsid w:val="00D92927"/>
    <w:rsid w:val="00D929D4"/>
    <w:rsid w:val="00D92EB8"/>
    <w:rsid w:val="00D93198"/>
    <w:rsid w:val="00D933CC"/>
    <w:rsid w:val="00D934B8"/>
    <w:rsid w:val="00D938B8"/>
    <w:rsid w:val="00D93B77"/>
    <w:rsid w:val="00D94C18"/>
    <w:rsid w:val="00D94CD2"/>
    <w:rsid w:val="00D94E33"/>
    <w:rsid w:val="00D951D4"/>
    <w:rsid w:val="00D955C8"/>
    <w:rsid w:val="00D957D2"/>
    <w:rsid w:val="00D958BD"/>
    <w:rsid w:val="00D95A0A"/>
    <w:rsid w:val="00D95D02"/>
    <w:rsid w:val="00D95DB5"/>
    <w:rsid w:val="00D96F1E"/>
    <w:rsid w:val="00D97133"/>
    <w:rsid w:val="00D97FB1"/>
    <w:rsid w:val="00DA0156"/>
    <w:rsid w:val="00DA0BD2"/>
    <w:rsid w:val="00DA1369"/>
    <w:rsid w:val="00DA1658"/>
    <w:rsid w:val="00DA1BC8"/>
    <w:rsid w:val="00DA1E10"/>
    <w:rsid w:val="00DA21F8"/>
    <w:rsid w:val="00DA2AF5"/>
    <w:rsid w:val="00DA2DAD"/>
    <w:rsid w:val="00DA3060"/>
    <w:rsid w:val="00DA3691"/>
    <w:rsid w:val="00DA3A1C"/>
    <w:rsid w:val="00DA3F73"/>
    <w:rsid w:val="00DA430E"/>
    <w:rsid w:val="00DA435C"/>
    <w:rsid w:val="00DA45F8"/>
    <w:rsid w:val="00DA4AC8"/>
    <w:rsid w:val="00DA4EBA"/>
    <w:rsid w:val="00DA5006"/>
    <w:rsid w:val="00DA511F"/>
    <w:rsid w:val="00DA597C"/>
    <w:rsid w:val="00DA5F07"/>
    <w:rsid w:val="00DA68D3"/>
    <w:rsid w:val="00DA69F6"/>
    <w:rsid w:val="00DA6F4A"/>
    <w:rsid w:val="00DA6FC0"/>
    <w:rsid w:val="00DB0200"/>
    <w:rsid w:val="00DB080F"/>
    <w:rsid w:val="00DB0B16"/>
    <w:rsid w:val="00DB0C33"/>
    <w:rsid w:val="00DB1308"/>
    <w:rsid w:val="00DB1A55"/>
    <w:rsid w:val="00DB1C9E"/>
    <w:rsid w:val="00DB221E"/>
    <w:rsid w:val="00DB2683"/>
    <w:rsid w:val="00DB34F5"/>
    <w:rsid w:val="00DB428F"/>
    <w:rsid w:val="00DB4843"/>
    <w:rsid w:val="00DB4940"/>
    <w:rsid w:val="00DB4BA5"/>
    <w:rsid w:val="00DB4DA4"/>
    <w:rsid w:val="00DB4FD3"/>
    <w:rsid w:val="00DB5198"/>
    <w:rsid w:val="00DB556D"/>
    <w:rsid w:val="00DB558B"/>
    <w:rsid w:val="00DB586D"/>
    <w:rsid w:val="00DB5CC6"/>
    <w:rsid w:val="00DB612F"/>
    <w:rsid w:val="00DB6852"/>
    <w:rsid w:val="00DB69ED"/>
    <w:rsid w:val="00DB6A25"/>
    <w:rsid w:val="00DB7378"/>
    <w:rsid w:val="00DB7408"/>
    <w:rsid w:val="00DB76F3"/>
    <w:rsid w:val="00DB7ABD"/>
    <w:rsid w:val="00DC01F5"/>
    <w:rsid w:val="00DC0935"/>
    <w:rsid w:val="00DC0970"/>
    <w:rsid w:val="00DC0984"/>
    <w:rsid w:val="00DC0DE7"/>
    <w:rsid w:val="00DC184F"/>
    <w:rsid w:val="00DC1BDC"/>
    <w:rsid w:val="00DC2171"/>
    <w:rsid w:val="00DC2573"/>
    <w:rsid w:val="00DC27DC"/>
    <w:rsid w:val="00DC2CC0"/>
    <w:rsid w:val="00DC32CC"/>
    <w:rsid w:val="00DC34B0"/>
    <w:rsid w:val="00DC4064"/>
    <w:rsid w:val="00DC4816"/>
    <w:rsid w:val="00DC5251"/>
    <w:rsid w:val="00DC54BE"/>
    <w:rsid w:val="00DC5961"/>
    <w:rsid w:val="00DC5AAA"/>
    <w:rsid w:val="00DC5D69"/>
    <w:rsid w:val="00DC60E2"/>
    <w:rsid w:val="00DC6ACF"/>
    <w:rsid w:val="00DC6FF6"/>
    <w:rsid w:val="00DC713F"/>
    <w:rsid w:val="00DC7337"/>
    <w:rsid w:val="00DC76AE"/>
    <w:rsid w:val="00DC7DBF"/>
    <w:rsid w:val="00DC7F7F"/>
    <w:rsid w:val="00DD06F9"/>
    <w:rsid w:val="00DD0EBF"/>
    <w:rsid w:val="00DD118B"/>
    <w:rsid w:val="00DD1EB7"/>
    <w:rsid w:val="00DD1FB4"/>
    <w:rsid w:val="00DD219C"/>
    <w:rsid w:val="00DD22C2"/>
    <w:rsid w:val="00DD27B0"/>
    <w:rsid w:val="00DD2822"/>
    <w:rsid w:val="00DD2ABA"/>
    <w:rsid w:val="00DD2CAB"/>
    <w:rsid w:val="00DD2D9A"/>
    <w:rsid w:val="00DD32A9"/>
    <w:rsid w:val="00DD3DD3"/>
    <w:rsid w:val="00DD3EC4"/>
    <w:rsid w:val="00DD42F3"/>
    <w:rsid w:val="00DD497D"/>
    <w:rsid w:val="00DD5A22"/>
    <w:rsid w:val="00DD5A7B"/>
    <w:rsid w:val="00DD5D73"/>
    <w:rsid w:val="00DD6089"/>
    <w:rsid w:val="00DD6156"/>
    <w:rsid w:val="00DD631A"/>
    <w:rsid w:val="00DD7C12"/>
    <w:rsid w:val="00DD7DB0"/>
    <w:rsid w:val="00DE07F1"/>
    <w:rsid w:val="00DE0962"/>
    <w:rsid w:val="00DE13D7"/>
    <w:rsid w:val="00DE1DD2"/>
    <w:rsid w:val="00DE1DD6"/>
    <w:rsid w:val="00DE21E3"/>
    <w:rsid w:val="00DE2820"/>
    <w:rsid w:val="00DE2C69"/>
    <w:rsid w:val="00DE314D"/>
    <w:rsid w:val="00DE3431"/>
    <w:rsid w:val="00DE3C1D"/>
    <w:rsid w:val="00DE3CFA"/>
    <w:rsid w:val="00DE3ED6"/>
    <w:rsid w:val="00DE3FF7"/>
    <w:rsid w:val="00DE4306"/>
    <w:rsid w:val="00DE430C"/>
    <w:rsid w:val="00DE441C"/>
    <w:rsid w:val="00DE4749"/>
    <w:rsid w:val="00DE49B1"/>
    <w:rsid w:val="00DE4A0E"/>
    <w:rsid w:val="00DE5049"/>
    <w:rsid w:val="00DE5749"/>
    <w:rsid w:val="00DE5955"/>
    <w:rsid w:val="00DE5A1C"/>
    <w:rsid w:val="00DE5DC4"/>
    <w:rsid w:val="00DE5F3D"/>
    <w:rsid w:val="00DE625D"/>
    <w:rsid w:val="00DE6328"/>
    <w:rsid w:val="00DE654C"/>
    <w:rsid w:val="00DE67A5"/>
    <w:rsid w:val="00DE7193"/>
    <w:rsid w:val="00DE7475"/>
    <w:rsid w:val="00DE7643"/>
    <w:rsid w:val="00DE79F7"/>
    <w:rsid w:val="00DF02D4"/>
    <w:rsid w:val="00DF0AAE"/>
    <w:rsid w:val="00DF0CE5"/>
    <w:rsid w:val="00DF1D50"/>
    <w:rsid w:val="00DF1ECA"/>
    <w:rsid w:val="00DF21F7"/>
    <w:rsid w:val="00DF2368"/>
    <w:rsid w:val="00DF2B22"/>
    <w:rsid w:val="00DF2FBF"/>
    <w:rsid w:val="00DF32AB"/>
    <w:rsid w:val="00DF345B"/>
    <w:rsid w:val="00DF34A3"/>
    <w:rsid w:val="00DF3EC1"/>
    <w:rsid w:val="00DF3F65"/>
    <w:rsid w:val="00DF446D"/>
    <w:rsid w:val="00DF4699"/>
    <w:rsid w:val="00DF4EB6"/>
    <w:rsid w:val="00DF4FF4"/>
    <w:rsid w:val="00DF57FA"/>
    <w:rsid w:val="00DF5A1A"/>
    <w:rsid w:val="00DF5C53"/>
    <w:rsid w:val="00DF5DAB"/>
    <w:rsid w:val="00DF5E0E"/>
    <w:rsid w:val="00DF5FC1"/>
    <w:rsid w:val="00DF77A3"/>
    <w:rsid w:val="00DF7AA0"/>
    <w:rsid w:val="00DF7EDE"/>
    <w:rsid w:val="00E000BA"/>
    <w:rsid w:val="00E00A2E"/>
    <w:rsid w:val="00E00AC6"/>
    <w:rsid w:val="00E0117F"/>
    <w:rsid w:val="00E014AD"/>
    <w:rsid w:val="00E01CFB"/>
    <w:rsid w:val="00E01D99"/>
    <w:rsid w:val="00E02663"/>
    <w:rsid w:val="00E02F89"/>
    <w:rsid w:val="00E02FE5"/>
    <w:rsid w:val="00E031B7"/>
    <w:rsid w:val="00E035DF"/>
    <w:rsid w:val="00E037CD"/>
    <w:rsid w:val="00E0389E"/>
    <w:rsid w:val="00E0399F"/>
    <w:rsid w:val="00E03A4F"/>
    <w:rsid w:val="00E04E3E"/>
    <w:rsid w:val="00E05191"/>
    <w:rsid w:val="00E05728"/>
    <w:rsid w:val="00E05C35"/>
    <w:rsid w:val="00E06154"/>
    <w:rsid w:val="00E0625E"/>
    <w:rsid w:val="00E06348"/>
    <w:rsid w:val="00E066A8"/>
    <w:rsid w:val="00E06BF6"/>
    <w:rsid w:val="00E07958"/>
    <w:rsid w:val="00E07C63"/>
    <w:rsid w:val="00E10033"/>
    <w:rsid w:val="00E10375"/>
    <w:rsid w:val="00E10559"/>
    <w:rsid w:val="00E1085B"/>
    <w:rsid w:val="00E10B0B"/>
    <w:rsid w:val="00E11ACD"/>
    <w:rsid w:val="00E11C39"/>
    <w:rsid w:val="00E11D25"/>
    <w:rsid w:val="00E11D28"/>
    <w:rsid w:val="00E120CC"/>
    <w:rsid w:val="00E126E8"/>
    <w:rsid w:val="00E128E2"/>
    <w:rsid w:val="00E13053"/>
    <w:rsid w:val="00E13183"/>
    <w:rsid w:val="00E13391"/>
    <w:rsid w:val="00E13A75"/>
    <w:rsid w:val="00E13DA2"/>
    <w:rsid w:val="00E15409"/>
    <w:rsid w:val="00E16531"/>
    <w:rsid w:val="00E16A7F"/>
    <w:rsid w:val="00E16E2A"/>
    <w:rsid w:val="00E16FD9"/>
    <w:rsid w:val="00E170B6"/>
    <w:rsid w:val="00E17165"/>
    <w:rsid w:val="00E17241"/>
    <w:rsid w:val="00E173E1"/>
    <w:rsid w:val="00E17562"/>
    <w:rsid w:val="00E17D71"/>
    <w:rsid w:val="00E20413"/>
    <w:rsid w:val="00E20BC4"/>
    <w:rsid w:val="00E20FC8"/>
    <w:rsid w:val="00E21599"/>
    <w:rsid w:val="00E21B5B"/>
    <w:rsid w:val="00E21F96"/>
    <w:rsid w:val="00E22160"/>
    <w:rsid w:val="00E22A5C"/>
    <w:rsid w:val="00E22AFF"/>
    <w:rsid w:val="00E232A2"/>
    <w:rsid w:val="00E233FF"/>
    <w:rsid w:val="00E23412"/>
    <w:rsid w:val="00E236C6"/>
    <w:rsid w:val="00E23702"/>
    <w:rsid w:val="00E23811"/>
    <w:rsid w:val="00E23AC5"/>
    <w:rsid w:val="00E23B35"/>
    <w:rsid w:val="00E23C70"/>
    <w:rsid w:val="00E23C98"/>
    <w:rsid w:val="00E242EC"/>
    <w:rsid w:val="00E246BD"/>
    <w:rsid w:val="00E24834"/>
    <w:rsid w:val="00E24A0B"/>
    <w:rsid w:val="00E2555B"/>
    <w:rsid w:val="00E25C12"/>
    <w:rsid w:val="00E26281"/>
    <w:rsid w:val="00E26662"/>
    <w:rsid w:val="00E27138"/>
    <w:rsid w:val="00E2729D"/>
    <w:rsid w:val="00E273B6"/>
    <w:rsid w:val="00E275E5"/>
    <w:rsid w:val="00E306C4"/>
    <w:rsid w:val="00E30955"/>
    <w:rsid w:val="00E30B73"/>
    <w:rsid w:val="00E3135B"/>
    <w:rsid w:val="00E316DA"/>
    <w:rsid w:val="00E316F2"/>
    <w:rsid w:val="00E3178C"/>
    <w:rsid w:val="00E31C71"/>
    <w:rsid w:val="00E31E08"/>
    <w:rsid w:val="00E32698"/>
    <w:rsid w:val="00E326F0"/>
    <w:rsid w:val="00E32B00"/>
    <w:rsid w:val="00E32C0E"/>
    <w:rsid w:val="00E32E2D"/>
    <w:rsid w:val="00E335F8"/>
    <w:rsid w:val="00E33D5B"/>
    <w:rsid w:val="00E3405E"/>
    <w:rsid w:val="00E343E6"/>
    <w:rsid w:val="00E344C4"/>
    <w:rsid w:val="00E34558"/>
    <w:rsid w:val="00E34A42"/>
    <w:rsid w:val="00E34CF2"/>
    <w:rsid w:val="00E3653E"/>
    <w:rsid w:val="00E36B98"/>
    <w:rsid w:val="00E36CFD"/>
    <w:rsid w:val="00E36F32"/>
    <w:rsid w:val="00E3717F"/>
    <w:rsid w:val="00E37A78"/>
    <w:rsid w:val="00E37C12"/>
    <w:rsid w:val="00E4135D"/>
    <w:rsid w:val="00E41368"/>
    <w:rsid w:val="00E41587"/>
    <w:rsid w:val="00E41A85"/>
    <w:rsid w:val="00E41AA8"/>
    <w:rsid w:val="00E41AE1"/>
    <w:rsid w:val="00E41B38"/>
    <w:rsid w:val="00E424DB"/>
    <w:rsid w:val="00E4273D"/>
    <w:rsid w:val="00E42C0A"/>
    <w:rsid w:val="00E44506"/>
    <w:rsid w:val="00E44D4B"/>
    <w:rsid w:val="00E453BA"/>
    <w:rsid w:val="00E45922"/>
    <w:rsid w:val="00E45EA4"/>
    <w:rsid w:val="00E46310"/>
    <w:rsid w:val="00E4640E"/>
    <w:rsid w:val="00E472E2"/>
    <w:rsid w:val="00E472E4"/>
    <w:rsid w:val="00E47E26"/>
    <w:rsid w:val="00E47FEF"/>
    <w:rsid w:val="00E507A8"/>
    <w:rsid w:val="00E509B4"/>
    <w:rsid w:val="00E51054"/>
    <w:rsid w:val="00E51422"/>
    <w:rsid w:val="00E51428"/>
    <w:rsid w:val="00E516FB"/>
    <w:rsid w:val="00E51C74"/>
    <w:rsid w:val="00E522EA"/>
    <w:rsid w:val="00E526AD"/>
    <w:rsid w:val="00E5329A"/>
    <w:rsid w:val="00E532B0"/>
    <w:rsid w:val="00E53475"/>
    <w:rsid w:val="00E53812"/>
    <w:rsid w:val="00E53A62"/>
    <w:rsid w:val="00E54326"/>
    <w:rsid w:val="00E5463A"/>
    <w:rsid w:val="00E54B7C"/>
    <w:rsid w:val="00E5514C"/>
    <w:rsid w:val="00E55597"/>
    <w:rsid w:val="00E55689"/>
    <w:rsid w:val="00E5591C"/>
    <w:rsid w:val="00E55A55"/>
    <w:rsid w:val="00E55CE0"/>
    <w:rsid w:val="00E5612A"/>
    <w:rsid w:val="00E565A8"/>
    <w:rsid w:val="00E56BD0"/>
    <w:rsid w:val="00E56CD4"/>
    <w:rsid w:val="00E56E02"/>
    <w:rsid w:val="00E57115"/>
    <w:rsid w:val="00E571D5"/>
    <w:rsid w:val="00E5798F"/>
    <w:rsid w:val="00E57D3D"/>
    <w:rsid w:val="00E605AB"/>
    <w:rsid w:val="00E60919"/>
    <w:rsid w:val="00E60B83"/>
    <w:rsid w:val="00E60BFA"/>
    <w:rsid w:val="00E60CA3"/>
    <w:rsid w:val="00E60DAA"/>
    <w:rsid w:val="00E61287"/>
    <w:rsid w:val="00E61401"/>
    <w:rsid w:val="00E627E8"/>
    <w:rsid w:val="00E62E15"/>
    <w:rsid w:val="00E62FBB"/>
    <w:rsid w:val="00E631E7"/>
    <w:rsid w:val="00E63F75"/>
    <w:rsid w:val="00E640CF"/>
    <w:rsid w:val="00E64280"/>
    <w:rsid w:val="00E64451"/>
    <w:rsid w:val="00E64916"/>
    <w:rsid w:val="00E64BD9"/>
    <w:rsid w:val="00E656C0"/>
    <w:rsid w:val="00E65AD1"/>
    <w:rsid w:val="00E66253"/>
    <w:rsid w:val="00E66ABF"/>
    <w:rsid w:val="00E66F11"/>
    <w:rsid w:val="00E67137"/>
    <w:rsid w:val="00E67501"/>
    <w:rsid w:val="00E67DC5"/>
    <w:rsid w:val="00E67F22"/>
    <w:rsid w:val="00E700DB"/>
    <w:rsid w:val="00E709AF"/>
    <w:rsid w:val="00E711D3"/>
    <w:rsid w:val="00E71879"/>
    <w:rsid w:val="00E71DC5"/>
    <w:rsid w:val="00E71E7C"/>
    <w:rsid w:val="00E71E7F"/>
    <w:rsid w:val="00E72868"/>
    <w:rsid w:val="00E730C1"/>
    <w:rsid w:val="00E73492"/>
    <w:rsid w:val="00E746B2"/>
    <w:rsid w:val="00E7470E"/>
    <w:rsid w:val="00E74864"/>
    <w:rsid w:val="00E7507F"/>
    <w:rsid w:val="00E751BF"/>
    <w:rsid w:val="00E75294"/>
    <w:rsid w:val="00E7549F"/>
    <w:rsid w:val="00E75606"/>
    <w:rsid w:val="00E75930"/>
    <w:rsid w:val="00E75932"/>
    <w:rsid w:val="00E75ADC"/>
    <w:rsid w:val="00E76424"/>
    <w:rsid w:val="00E767DB"/>
    <w:rsid w:val="00E76A8C"/>
    <w:rsid w:val="00E76B8E"/>
    <w:rsid w:val="00E76F3B"/>
    <w:rsid w:val="00E7706B"/>
    <w:rsid w:val="00E770A7"/>
    <w:rsid w:val="00E77763"/>
    <w:rsid w:val="00E77EEA"/>
    <w:rsid w:val="00E802E7"/>
    <w:rsid w:val="00E803AE"/>
    <w:rsid w:val="00E80441"/>
    <w:rsid w:val="00E8128C"/>
    <w:rsid w:val="00E81A86"/>
    <w:rsid w:val="00E81E23"/>
    <w:rsid w:val="00E824C4"/>
    <w:rsid w:val="00E8250F"/>
    <w:rsid w:val="00E825CD"/>
    <w:rsid w:val="00E825F4"/>
    <w:rsid w:val="00E82D0E"/>
    <w:rsid w:val="00E8369E"/>
    <w:rsid w:val="00E841DE"/>
    <w:rsid w:val="00E84238"/>
    <w:rsid w:val="00E84256"/>
    <w:rsid w:val="00E849A8"/>
    <w:rsid w:val="00E85DAA"/>
    <w:rsid w:val="00E86095"/>
    <w:rsid w:val="00E863B4"/>
    <w:rsid w:val="00E86538"/>
    <w:rsid w:val="00E86C0A"/>
    <w:rsid w:val="00E86D13"/>
    <w:rsid w:val="00E874FF"/>
    <w:rsid w:val="00E900AC"/>
    <w:rsid w:val="00E908BD"/>
    <w:rsid w:val="00E90C4E"/>
    <w:rsid w:val="00E90CD1"/>
    <w:rsid w:val="00E90E74"/>
    <w:rsid w:val="00E9104C"/>
    <w:rsid w:val="00E9107E"/>
    <w:rsid w:val="00E91446"/>
    <w:rsid w:val="00E915DC"/>
    <w:rsid w:val="00E91830"/>
    <w:rsid w:val="00E91990"/>
    <w:rsid w:val="00E919F1"/>
    <w:rsid w:val="00E91CFA"/>
    <w:rsid w:val="00E91FE3"/>
    <w:rsid w:val="00E920C0"/>
    <w:rsid w:val="00E921A2"/>
    <w:rsid w:val="00E9268C"/>
    <w:rsid w:val="00E92774"/>
    <w:rsid w:val="00E928EA"/>
    <w:rsid w:val="00E92AEC"/>
    <w:rsid w:val="00E92FB4"/>
    <w:rsid w:val="00E92FE8"/>
    <w:rsid w:val="00E9311C"/>
    <w:rsid w:val="00E936CA"/>
    <w:rsid w:val="00E938C8"/>
    <w:rsid w:val="00E9441B"/>
    <w:rsid w:val="00E94462"/>
    <w:rsid w:val="00E96386"/>
    <w:rsid w:val="00E975CD"/>
    <w:rsid w:val="00E9760B"/>
    <w:rsid w:val="00E9763F"/>
    <w:rsid w:val="00E97962"/>
    <w:rsid w:val="00E97DC5"/>
    <w:rsid w:val="00E98E7F"/>
    <w:rsid w:val="00EA0135"/>
    <w:rsid w:val="00EA0475"/>
    <w:rsid w:val="00EA0524"/>
    <w:rsid w:val="00EA0804"/>
    <w:rsid w:val="00EA116E"/>
    <w:rsid w:val="00EA1473"/>
    <w:rsid w:val="00EA2774"/>
    <w:rsid w:val="00EA29B9"/>
    <w:rsid w:val="00EA2B5D"/>
    <w:rsid w:val="00EA2BD3"/>
    <w:rsid w:val="00EA2FA1"/>
    <w:rsid w:val="00EA2FE5"/>
    <w:rsid w:val="00EA345D"/>
    <w:rsid w:val="00EA3990"/>
    <w:rsid w:val="00EA408C"/>
    <w:rsid w:val="00EA48DD"/>
    <w:rsid w:val="00EA4E1C"/>
    <w:rsid w:val="00EA591D"/>
    <w:rsid w:val="00EA59F1"/>
    <w:rsid w:val="00EA61C7"/>
    <w:rsid w:val="00EA64CA"/>
    <w:rsid w:val="00EA65F3"/>
    <w:rsid w:val="00EA6D9A"/>
    <w:rsid w:val="00EA6E30"/>
    <w:rsid w:val="00EA7428"/>
    <w:rsid w:val="00EA77CD"/>
    <w:rsid w:val="00EA7E03"/>
    <w:rsid w:val="00EA7E47"/>
    <w:rsid w:val="00EA7F4E"/>
    <w:rsid w:val="00EB03BD"/>
    <w:rsid w:val="00EB0FDA"/>
    <w:rsid w:val="00EB0FFE"/>
    <w:rsid w:val="00EB16C8"/>
    <w:rsid w:val="00EB1AB9"/>
    <w:rsid w:val="00EB22CF"/>
    <w:rsid w:val="00EB244E"/>
    <w:rsid w:val="00EB27C2"/>
    <w:rsid w:val="00EB2802"/>
    <w:rsid w:val="00EB280F"/>
    <w:rsid w:val="00EB2832"/>
    <w:rsid w:val="00EB2B7C"/>
    <w:rsid w:val="00EB30ED"/>
    <w:rsid w:val="00EB33C7"/>
    <w:rsid w:val="00EB33EC"/>
    <w:rsid w:val="00EB3B96"/>
    <w:rsid w:val="00EB41CB"/>
    <w:rsid w:val="00EB4428"/>
    <w:rsid w:val="00EB44A8"/>
    <w:rsid w:val="00EB48B8"/>
    <w:rsid w:val="00EB4A1A"/>
    <w:rsid w:val="00EB4E5D"/>
    <w:rsid w:val="00EB5788"/>
    <w:rsid w:val="00EB58BE"/>
    <w:rsid w:val="00EB5FAA"/>
    <w:rsid w:val="00EB633F"/>
    <w:rsid w:val="00EB65F2"/>
    <w:rsid w:val="00EB665A"/>
    <w:rsid w:val="00EB6C4C"/>
    <w:rsid w:val="00EB6CDD"/>
    <w:rsid w:val="00EB7B20"/>
    <w:rsid w:val="00EC0123"/>
    <w:rsid w:val="00EC02A2"/>
    <w:rsid w:val="00EC09A4"/>
    <w:rsid w:val="00EC0DEC"/>
    <w:rsid w:val="00EC0DFA"/>
    <w:rsid w:val="00EC1068"/>
    <w:rsid w:val="00EC16BF"/>
    <w:rsid w:val="00EC17D9"/>
    <w:rsid w:val="00EC1849"/>
    <w:rsid w:val="00EC1BA7"/>
    <w:rsid w:val="00EC20AA"/>
    <w:rsid w:val="00EC2338"/>
    <w:rsid w:val="00EC236E"/>
    <w:rsid w:val="00EC2CF4"/>
    <w:rsid w:val="00EC3038"/>
    <w:rsid w:val="00EC34F7"/>
    <w:rsid w:val="00EC36F8"/>
    <w:rsid w:val="00EC3A15"/>
    <w:rsid w:val="00EC3A79"/>
    <w:rsid w:val="00EC3EB6"/>
    <w:rsid w:val="00EC4EA7"/>
    <w:rsid w:val="00EC4EBC"/>
    <w:rsid w:val="00EC51BA"/>
    <w:rsid w:val="00EC592B"/>
    <w:rsid w:val="00EC5995"/>
    <w:rsid w:val="00EC6B23"/>
    <w:rsid w:val="00EC6D2A"/>
    <w:rsid w:val="00EC717B"/>
    <w:rsid w:val="00EC78ED"/>
    <w:rsid w:val="00ED07A3"/>
    <w:rsid w:val="00ED0802"/>
    <w:rsid w:val="00ED0FE8"/>
    <w:rsid w:val="00ED115F"/>
    <w:rsid w:val="00ED137A"/>
    <w:rsid w:val="00ED1732"/>
    <w:rsid w:val="00ED19C5"/>
    <w:rsid w:val="00ED1C79"/>
    <w:rsid w:val="00ED2162"/>
    <w:rsid w:val="00ED22C5"/>
    <w:rsid w:val="00ED2386"/>
    <w:rsid w:val="00ED261E"/>
    <w:rsid w:val="00ED2B69"/>
    <w:rsid w:val="00ED2D32"/>
    <w:rsid w:val="00ED2D3D"/>
    <w:rsid w:val="00ED31E3"/>
    <w:rsid w:val="00ED32BA"/>
    <w:rsid w:val="00ED3483"/>
    <w:rsid w:val="00ED352C"/>
    <w:rsid w:val="00ED44AA"/>
    <w:rsid w:val="00ED45A2"/>
    <w:rsid w:val="00ED52D4"/>
    <w:rsid w:val="00ED57F7"/>
    <w:rsid w:val="00ED5D5B"/>
    <w:rsid w:val="00ED5F97"/>
    <w:rsid w:val="00ED6439"/>
    <w:rsid w:val="00ED6590"/>
    <w:rsid w:val="00ED68B1"/>
    <w:rsid w:val="00ED6D4C"/>
    <w:rsid w:val="00ED6D5E"/>
    <w:rsid w:val="00ED711F"/>
    <w:rsid w:val="00ED713C"/>
    <w:rsid w:val="00ED7508"/>
    <w:rsid w:val="00ED7608"/>
    <w:rsid w:val="00ED7705"/>
    <w:rsid w:val="00ED77BA"/>
    <w:rsid w:val="00ED7900"/>
    <w:rsid w:val="00ED7A20"/>
    <w:rsid w:val="00ED7B00"/>
    <w:rsid w:val="00ED7BB3"/>
    <w:rsid w:val="00EE07E9"/>
    <w:rsid w:val="00EE10FD"/>
    <w:rsid w:val="00EE1A6D"/>
    <w:rsid w:val="00EE1D12"/>
    <w:rsid w:val="00EE1E2E"/>
    <w:rsid w:val="00EE2689"/>
    <w:rsid w:val="00EE2E60"/>
    <w:rsid w:val="00EE302C"/>
    <w:rsid w:val="00EE3075"/>
    <w:rsid w:val="00EE309A"/>
    <w:rsid w:val="00EE31F6"/>
    <w:rsid w:val="00EE4C0D"/>
    <w:rsid w:val="00EE4E99"/>
    <w:rsid w:val="00EE5630"/>
    <w:rsid w:val="00EE5A11"/>
    <w:rsid w:val="00EE5D26"/>
    <w:rsid w:val="00EE5F1E"/>
    <w:rsid w:val="00EE6033"/>
    <w:rsid w:val="00EE6380"/>
    <w:rsid w:val="00EE658D"/>
    <w:rsid w:val="00EE6968"/>
    <w:rsid w:val="00EE7534"/>
    <w:rsid w:val="00EE7625"/>
    <w:rsid w:val="00EE7B95"/>
    <w:rsid w:val="00EE7E69"/>
    <w:rsid w:val="00EF06FC"/>
    <w:rsid w:val="00EF07E0"/>
    <w:rsid w:val="00EF0F70"/>
    <w:rsid w:val="00EF0FD5"/>
    <w:rsid w:val="00EF10C2"/>
    <w:rsid w:val="00EF1480"/>
    <w:rsid w:val="00EF1A7E"/>
    <w:rsid w:val="00EF1B31"/>
    <w:rsid w:val="00EF1DE1"/>
    <w:rsid w:val="00EF23A5"/>
    <w:rsid w:val="00EF2ADB"/>
    <w:rsid w:val="00EF2FD1"/>
    <w:rsid w:val="00EF3352"/>
    <w:rsid w:val="00EF3A4A"/>
    <w:rsid w:val="00EF4A01"/>
    <w:rsid w:val="00EF4F14"/>
    <w:rsid w:val="00EF513D"/>
    <w:rsid w:val="00EF51BA"/>
    <w:rsid w:val="00EF5314"/>
    <w:rsid w:val="00EF53B1"/>
    <w:rsid w:val="00EF569F"/>
    <w:rsid w:val="00EF5748"/>
    <w:rsid w:val="00EF5877"/>
    <w:rsid w:val="00EF5E8B"/>
    <w:rsid w:val="00EF6381"/>
    <w:rsid w:val="00EF6398"/>
    <w:rsid w:val="00EF63C2"/>
    <w:rsid w:val="00EF6584"/>
    <w:rsid w:val="00EF6723"/>
    <w:rsid w:val="00EF6785"/>
    <w:rsid w:val="00EF6805"/>
    <w:rsid w:val="00EF6CF4"/>
    <w:rsid w:val="00EF76C5"/>
    <w:rsid w:val="00EF775F"/>
    <w:rsid w:val="00F0034D"/>
    <w:rsid w:val="00F0096F"/>
    <w:rsid w:val="00F00F52"/>
    <w:rsid w:val="00F00FE3"/>
    <w:rsid w:val="00F013BE"/>
    <w:rsid w:val="00F017AA"/>
    <w:rsid w:val="00F01825"/>
    <w:rsid w:val="00F01892"/>
    <w:rsid w:val="00F01D0B"/>
    <w:rsid w:val="00F02103"/>
    <w:rsid w:val="00F02BC3"/>
    <w:rsid w:val="00F02C74"/>
    <w:rsid w:val="00F02F2D"/>
    <w:rsid w:val="00F035F0"/>
    <w:rsid w:val="00F03746"/>
    <w:rsid w:val="00F03A41"/>
    <w:rsid w:val="00F05A58"/>
    <w:rsid w:val="00F05D2F"/>
    <w:rsid w:val="00F05EBD"/>
    <w:rsid w:val="00F06343"/>
    <w:rsid w:val="00F0686C"/>
    <w:rsid w:val="00F07241"/>
    <w:rsid w:val="00F074E7"/>
    <w:rsid w:val="00F07F9F"/>
    <w:rsid w:val="00F10696"/>
    <w:rsid w:val="00F107A8"/>
    <w:rsid w:val="00F111A8"/>
    <w:rsid w:val="00F11A46"/>
    <w:rsid w:val="00F11C96"/>
    <w:rsid w:val="00F12017"/>
    <w:rsid w:val="00F12144"/>
    <w:rsid w:val="00F12146"/>
    <w:rsid w:val="00F123F5"/>
    <w:rsid w:val="00F1242D"/>
    <w:rsid w:val="00F125AF"/>
    <w:rsid w:val="00F12E96"/>
    <w:rsid w:val="00F12FA6"/>
    <w:rsid w:val="00F13676"/>
    <w:rsid w:val="00F13A68"/>
    <w:rsid w:val="00F145C7"/>
    <w:rsid w:val="00F14BD9"/>
    <w:rsid w:val="00F14EC7"/>
    <w:rsid w:val="00F153C5"/>
    <w:rsid w:val="00F154E6"/>
    <w:rsid w:val="00F15B48"/>
    <w:rsid w:val="00F15E5E"/>
    <w:rsid w:val="00F16375"/>
    <w:rsid w:val="00F16460"/>
    <w:rsid w:val="00F17043"/>
    <w:rsid w:val="00F17478"/>
    <w:rsid w:val="00F17BF8"/>
    <w:rsid w:val="00F17C36"/>
    <w:rsid w:val="00F2073E"/>
    <w:rsid w:val="00F20A73"/>
    <w:rsid w:val="00F20B3D"/>
    <w:rsid w:val="00F20CCB"/>
    <w:rsid w:val="00F21149"/>
    <w:rsid w:val="00F21613"/>
    <w:rsid w:val="00F2169D"/>
    <w:rsid w:val="00F21777"/>
    <w:rsid w:val="00F22C36"/>
    <w:rsid w:val="00F22C89"/>
    <w:rsid w:val="00F22C8E"/>
    <w:rsid w:val="00F236FF"/>
    <w:rsid w:val="00F238AD"/>
    <w:rsid w:val="00F238C0"/>
    <w:rsid w:val="00F23DCB"/>
    <w:rsid w:val="00F24748"/>
    <w:rsid w:val="00F24A59"/>
    <w:rsid w:val="00F24B31"/>
    <w:rsid w:val="00F2505D"/>
    <w:rsid w:val="00F25514"/>
    <w:rsid w:val="00F2672F"/>
    <w:rsid w:val="00F26754"/>
    <w:rsid w:val="00F26931"/>
    <w:rsid w:val="00F26A07"/>
    <w:rsid w:val="00F26C0F"/>
    <w:rsid w:val="00F2707D"/>
    <w:rsid w:val="00F27419"/>
    <w:rsid w:val="00F2785D"/>
    <w:rsid w:val="00F27A36"/>
    <w:rsid w:val="00F300AF"/>
    <w:rsid w:val="00F307B3"/>
    <w:rsid w:val="00F30DCB"/>
    <w:rsid w:val="00F3143D"/>
    <w:rsid w:val="00F31919"/>
    <w:rsid w:val="00F31AAD"/>
    <w:rsid w:val="00F322DA"/>
    <w:rsid w:val="00F32FD8"/>
    <w:rsid w:val="00F3317E"/>
    <w:rsid w:val="00F33817"/>
    <w:rsid w:val="00F3389E"/>
    <w:rsid w:val="00F33BF0"/>
    <w:rsid w:val="00F33F39"/>
    <w:rsid w:val="00F340F6"/>
    <w:rsid w:val="00F344B6"/>
    <w:rsid w:val="00F3451F"/>
    <w:rsid w:val="00F3467E"/>
    <w:rsid w:val="00F35A1E"/>
    <w:rsid w:val="00F36184"/>
    <w:rsid w:val="00F361DE"/>
    <w:rsid w:val="00F36EDF"/>
    <w:rsid w:val="00F37B20"/>
    <w:rsid w:val="00F37D9B"/>
    <w:rsid w:val="00F4014E"/>
    <w:rsid w:val="00F4031F"/>
    <w:rsid w:val="00F403CF"/>
    <w:rsid w:val="00F406D1"/>
    <w:rsid w:val="00F41D2E"/>
    <w:rsid w:val="00F420CF"/>
    <w:rsid w:val="00F4239A"/>
    <w:rsid w:val="00F423C8"/>
    <w:rsid w:val="00F42778"/>
    <w:rsid w:val="00F428A6"/>
    <w:rsid w:val="00F4294A"/>
    <w:rsid w:val="00F42AD8"/>
    <w:rsid w:val="00F42BBB"/>
    <w:rsid w:val="00F42CD5"/>
    <w:rsid w:val="00F42CEE"/>
    <w:rsid w:val="00F42D3C"/>
    <w:rsid w:val="00F4363D"/>
    <w:rsid w:val="00F439AD"/>
    <w:rsid w:val="00F44609"/>
    <w:rsid w:val="00F44946"/>
    <w:rsid w:val="00F44B4C"/>
    <w:rsid w:val="00F44E2A"/>
    <w:rsid w:val="00F455FB"/>
    <w:rsid w:val="00F45B4C"/>
    <w:rsid w:val="00F45ED7"/>
    <w:rsid w:val="00F460C2"/>
    <w:rsid w:val="00F460D2"/>
    <w:rsid w:val="00F463BE"/>
    <w:rsid w:val="00F46866"/>
    <w:rsid w:val="00F46A74"/>
    <w:rsid w:val="00F46E5E"/>
    <w:rsid w:val="00F4714A"/>
    <w:rsid w:val="00F4729B"/>
    <w:rsid w:val="00F4766F"/>
    <w:rsid w:val="00F50169"/>
    <w:rsid w:val="00F508BD"/>
    <w:rsid w:val="00F50A70"/>
    <w:rsid w:val="00F51782"/>
    <w:rsid w:val="00F51906"/>
    <w:rsid w:val="00F51C58"/>
    <w:rsid w:val="00F51FA2"/>
    <w:rsid w:val="00F52214"/>
    <w:rsid w:val="00F5289D"/>
    <w:rsid w:val="00F53109"/>
    <w:rsid w:val="00F531FE"/>
    <w:rsid w:val="00F537D5"/>
    <w:rsid w:val="00F537DC"/>
    <w:rsid w:val="00F53950"/>
    <w:rsid w:val="00F53A22"/>
    <w:rsid w:val="00F53A8A"/>
    <w:rsid w:val="00F53AA4"/>
    <w:rsid w:val="00F53D3D"/>
    <w:rsid w:val="00F53F32"/>
    <w:rsid w:val="00F545E9"/>
    <w:rsid w:val="00F54FA0"/>
    <w:rsid w:val="00F55264"/>
    <w:rsid w:val="00F55BFD"/>
    <w:rsid w:val="00F55F9D"/>
    <w:rsid w:val="00F56095"/>
    <w:rsid w:val="00F56F03"/>
    <w:rsid w:val="00F5717C"/>
    <w:rsid w:val="00F572C5"/>
    <w:rsid w:val="00F57437"/>
    <w:rsid w:val="00F57BAF"/>
    <w:rsid w:val="00F603FD"/>
    <w:rsid w:val="00F60AE0"/>
    <w:rsid w:val="00F60BBB"/>
    <w:rsid w:val="00F60E0F"/>
    <w:rsid w:val="00F61304"/>
    <w:rsid w:val="00F61473"/>
    <w:rsid w:val="00F62451"/>
    <w:rsid w:val="00F62AA1"/>
    <w:rsid w:val="00F62E83"/>
    <w:rsid w:val="00F6381A"/>
    <w:rsid w:val="00F63833"/>
    <w:rsid w:val="00F63C08"/>
    <w:rsid w:val="00F63D7B"/>
    <w:rsid w:val="00F64176"/>
    <w:rsid w:val="00F641C0"/>
    <w:rsid w:val="00F65019"/>
    <w:rsid w:val="00F653F8"/>
    <w:rsid w:val="00F662E7"/>
    <w:rsid w:val="00F665A7"/>
    <w:rsid w:val="00F66766"/>
    <w:rsid w:val="00F678E3"/>
    <w:rsid w:val="00F67964"/>
    <w:rsid w:val="00F700F4"/>
    <w:rsid w:val="00F70564"/>
    <w:rsid w:val="00F707E8"/>
    <w:rsid w:val="00F70A55"/>
    <w:rsid w:val="00F70AF9"/>
    <w:rsid w:val="00F71794"/>
    <w:rsid w:val="00F71A3F"/>
    <w:rsid w:val="00F71FD0"/>
    <w:rsid w:val="00F72342"/>
    <w:rsid w:val="00F725C8"/>
    <w:rsid w:val="00F72712"/>
    <w:rsid w:val="00F72DA6"/>
    <w:rsid w:val="00F72ED1"/>
    <w:rsid w:val="00F73073"/>
    <w:rsid w:val="00F73E97"/>
    <w:rsid w:val="00F74261"/>
    <w:rsid w:val="00F74262"/>
    <w:rsid w:val="00F742E7"/>
    <w:rsid w:val="00F7474D"/>
    <w:rsid w:val="00F748D6"/>
    <w:rsid w:val="00F752C7"/>
    <w:rsid w:val="00F7551B"/>
    <w:rsid w:val="00F755D7"/>
    <w:rsid w:val="00F75766"/>
    <w:rsid w:val="00F75CA7"/>
    <w:rsid w:val="00F75DB6"/>
    <w:rsid w:val="00F75FBA"/>
    <w:rsid w:val="00F76120"/>
    <w:rsid w:val="00F76828"/>
    <w:rsid w:val="00F77555"/>
    <w:rsid w:val="00F7755D"/>
    <w:rsid w:val="00F7773D"/>
    <w:rsid w:val="00F77828"/>
    <w:rsid w:val="00F77A7F"/>
    <w:rsid w:val="00F77E43"/>
    <w:rsid w:val="00F77F05"/>
    <w:rsid w:val="00F80086"/>
    <w:rsid w:val="00F802E3"/>
    <w:rsid w:val="00F80828"/>
    <w:rsid w:val="00F808CC"/>
    <w:rsid w:val="00F80F78"/>
    <w:rsid w:val="00F81036"/>
    <w:rsid w:val="00F81301"/>
    <w:rsid w:val="00F81466"/>
    <w:rsid w:val="00F821C5"/>
    <w:rsid w:val="00F822B7"/>
    <w:rsid w:val="00F8252C"/>
    <w:rsid w:val="00F82BE9"/>
    <w:rsid w:val="00F82BFC"/>
    <w:rsid w:val="00F835D6"/>
    <w:rsid w:val="00F83763"/>
    <w:rsid w:val="00F83FEF"/>
    <w:rsid w:val="00F84289"/>
    <w:rsid w:val="00F84465"/>
    <w:rsid w:val="00F8480E"/>
    <w:rsid w:val="00F84D82"/>
    <w:rsid w:val="00F8553A"/>
    <w:rsid w:val="00F8568A"/>
    <w:rsid w:val="00F859B6"/>
    <w:rsid w:val="00F859EA"/>
    <w:rsid w:val="00F864DD"/>
    <w:rsid w:val="00F8665F"/>
    <w:rsid w:val="00F86C06"/>
    <w:rsid w:val="00F8718F"/>
    <w:rsid w:val="00F8741C"/>
    <w:rsid w:val="00F87B88"/>
    <w:rsid w:val="00F87CD3"/>
    <w:rsid w:val="00F87D4B"/>
    <w:rsid w:val="00F90156"/>
    <w:rsid w:val="00F90318"/>
    <w:rsid w:val="00F9062D"/>
    <w:rsid w:val="00F9087C"/>
    <w:rsid w:val="00F90B75"/>
    <w:rsid w:val="00F91483"/>
    <w:rsid w:val="00F9186D"/>
    <w:rsid w:val="00F91A8E"/>
    <w:rsid w:val="00F91C88"/>
    <w:rsid w:val="00F927D0"/>
    <w:rsid w:val="00F92863"/>
    <w:rsid w:val="00F929BD"/>
    <w:rsid w:val="00F92D26"/>
    <w:rsid w:val="00F9356E"/>
    <w:rsid w:val="00F9369D"/>
    <w:rsid w:val="00F936C2"/>
    <w:rsid w:val="00F945B7"/>
    <w:rsid w:val="00F94809"/>
    <w:rsid w:val="00F95081"/>
    <w:rsid w:val="00F95830"/>
    <w:rsid w:val="00F9590D"/>
    <w:rsid w:val="00F95C06"/>
    <w:rsid w:val="00F96655"/>
    <w:rsid w:val="00F96D20"/>
    <w:rsid w:val="00F972F9"/>
    <w:rsid w:val="00F9FC22"/>
    <w:rsid w:val="00FA017E"/>
    <w:rsid w:val="00FA07B0"/>
    <w:rsid w:val="00FA11AE"/>
    <w:rsid w:val="00FA1A84"/>
    <w:rsid w:val="00FA1F86"/>
    <w:rsid w:val="00FA2461"/>
    <w:rsid w:val="00FA2B08"/>
    <w:rsid w:val="00FA35FA"/>
    <w:rsid w:val="00FA3AA3"/>
    <w:rsid w:val="00FA3F06"/>
    <w:rsid w:val="00FA3FD3"/>
    <w:rsid w:val="00FA414E"/>
    <w:rsid w:val="00FA429A"/>
    <w:rsid w:val="00FA4591"/>
    <w:rsid w:val="00FA4C3A"/>
    <w:rsid w:val="00FA4DC2"/>
    <w:rsid w:val="00FA4E04"/>
    <w:rsid w:val="00FA51CD"/>
    <w:rsid w:val="00FA567B"/>
    <w:rsid w:val="00FA58DB"/>
    <w:rsid w:val="00FA5A0B"/>
    <w:rsid w:val="00FA6362"/>
    <w:rsid w:val="00FA643E"/>
    <w:rsid w:val="00FA69D4"/>
    <w:rsid w:val="00FA6AA3"/>
    <w:rsid w:val="00FA7447"/>
    <w:rsid w:val="00FA79B1"/>
    <w:rsid w:val="00FA7E36"/>
    <w:rsid w:val="00FB0756"/>
    <w:rsid w:val="00FB1108"/>
    <w:rsid w:val="00FB15F9"/>
    <w:rsid w:val="00FB1825"/>
    <w:rsid w:val="00FB19A4"/>
    <w:rsid w:val="00FB1A5B"/>
    <w:rsid w:val="00FB227F"/>
    <w:rsid w:val="00FB231D"/>
    <w:rsid w:val="00FB2A7F"/>
    <w:rsid w:val="00FB321F"/>
    <w:rsid w:val="00FB38D9"/>
    <w:rsid w:val="00FB3B63"/>
    <w:rsid w:val="00FB3B9A"/>
    <w:rsid w:val="00FB480D"/>
    <w:rsid w:val="00FB486C"/>
    <w:rsid w:val="00FB5345"/>
    <w:rsid w:val="00FB5B06"/>
    <w:rsid w:val="00FB5F7B"/>
    <w:rsid w:val="00FB70A5"/>
    <w:rsid w:val="00FB72CE"/>
    <w:rsid w:val="00FC0682"/>
    <w:rsid w:val="00FC097C"/>
    <w:rsid w:val="00FC0AE4"/>
    <w:rsid w:val="00FC0C9B"/>
    <w:rsid w:val="00FC15AE"/>
    <w:rsid w:val="00FC18F7"/>
    <w:rsid w:val="00FC1901"/>
    <w:rsid w:val="00FC2A61"/>
    <w:rsid w:val="00FC2E1D"/>
    <w:rsid w:val="00FC2F21"/>
    <w:rsid w:val="00FC3182"/>
    <w:rsid w:val="00FC351D"/>
    <w:rsid w:val="00FC357E"/>
    <w:rsid w:val="00FC38FB"/>
    <w:rsid w:val="00FC4185"/>
    <w:rsid w:val="00FC4343"/>
    <w:rsid w:val="00FC4A39"/>
    <w:rsid w:val="00FC5B79"/>
    <w:rsid w:val="00FC6842"/>
    <w:rsid w:val="00FC6A40"/>
    <w:rsid w:val="00FC6C32"/>
    <w:rsid w:val="00FC7CD8"/>
    <w:rsid w:val="00FD01D1"/>
    <w:rsid w:val="00FD09E1"/>
    <w:rsid w:val="00FD1A57"/>
    <w:rsid w:val="00FD1FE6"/>
    <w:rsid w:val="00FD2141"/>
    <w:rsid w:val="00FD2A93"/>
    <w:rsid w:val="00FD2D45"/>
    <w:rsid w:val="00FD3441"/>
    <w:rsid w:val="00FD404B"/>
    <w:rsid w:val="00FD4B5C"/>
    <w:rsid w:val="00FD552D"/>
    <w:rsid w:val="00FD6FED"/>
    <w:rsid w:val="00FD70CA"/>
    <w:rsid w:val="00FD7160"/>
    <w:rsid w:val="00FD75D1"/>
    <w:rsid w:val="00FD7E93"/>
    <w:rsid w:val="00FE01BF"/>
    <w:rsid w:val="00FE020F"/>
    <w:rsid w:val="00FE05F6"/>
    <w:rsid w:val="00FE0C39"/>
    <w:rsid w:val="00FE0F04"/>
    <w:rsid w:val="00FE1371"/>
    <w:rsid w:val="00FE150C"/>
    <w:rsid w:val="00FE18B5"/>
    <w:rsid w:val="00FE1DF8"/>
    <w:rsid w:val="00FE22DF"/>
    <w:rsid w:val="00FE27DA"/>
    <w:rsid w:val="00FE392F"/>
    <w:rsid w:val="00FE3F88"/>
    <w:rsid w:val="00FE46EF"/>
    <w:rsid w:val="00FE4A76"/>
    <w:rsid w:val="00FE51DA"/>
    <w:rsid w:val="00FE5356"/>
    <w:rsid w:val="00FE6257"/>
    <w:rsid w:val="00FE6326"/>
    <w:rsid w:val="00FE66AF"/>
    <w:rsid w:val="00FE68AC"/>
    <w:rsid w:val="00FE6CD8"/>
    <w:rsid w:val="00FE6E1D"/>
    <w:rsid w:val="00FE6F3B"/>
    <w:rsid w:val="00FE7807"/>
    <w:rsid w:val="00FE7D5B"/>
    <w:rsid w:val="00FE7EFC"/>
    <w:rsid w:val="00FE7F5A"/>
    <w:rsid w:val="00FF0729"/>
    <w:rsid w:val="00FF07FF"/>
    <w:rsid w:val="00FF1211"/>
    <w:rsid w:val="00FF1F85"/>
    <w:rsid w:val="00FF20E0"/>
    <w:rsid w:val="00FF26DA"/>
    <w:rsid w:val="00FF298B"/>
    <w:rsid w:val="00FF2A06"/>
    <w:rsid w:val="00FF2B14"/>
    <w:rsid w:val="00FF3395"/>
    <w:rsid w:val="00FF359D"/>
    <w:rsid w:val="00FF383F"/>
    <w:rsid w:val="00FF3A98"/>
    <w:rsid w:val="00FF3ED5"/>
    <w:rsid w:val="00FF45BF"/>
    <w:rsid w:val="00FF4671"/>
    <w:rsid w:val="00FF4C16"/>
    <w:rsid w:val="00FF5401"/>
    <w:rsid w:val="00FF54D0"/>
    <w:rsid w:val="00FF55EF"/>
    <w:rsid w:val="00FF5CEC"/>
    <w:rsid w:val="00FF5DF2"/>
    <w:rsid w:val="00FF64E0"/>
    <w:rsid w:val="00FF6573"/>
    <w:rsid w:val="00FF6651"/>
    <w:rsid w:val="00FF68F2"/>
    <w:rsid w:val="00FF69BE"/>
    <w:rsid w:val="00FF6A34"/>
    <w:rsid w:val="00FF6ADA"/>
    <w:rsid w:val="00FF6D56"/>
    <w:rsid w:val="00FF70D6"/>
    <w:rsid w:val="00FF7B08"/>
    <w:rsid w:val="0133380A"/>
    <w:rsid w:val="01C6FEA0"/>
    <w:rsid w:val="01ED6B88"/>
    <w:rsid w:val="020A0DB1"/>
    <w:rsid w:val="024CD21C"/>
    <w:rsid w:val="0323E515"/>
    <w:rsid w:val="03BC5809"/>
    <w:rsid w:val="03C47765"/>
    <w:rsid w:val="04805DB0"/>
    <w:rsid w:val="04B83A58"/>
    <w:rsid w:val="050732FC"/>
    <w:rsid w:val="056DC4F2"/>
    <w:rsid w:val="0615D260"/>
    <w:rsid w:val="065955DF"/>
    <w:rsid w:val="067BD187"/>
    <w:rsid w:val="06A6E5E0"/>
    <w:rsid w:val="06DE70A3"/>
    <w:rsid w:val="06E3A8F1"/>
    <w:rsid w:val="06F097EB"/>
    <w:rsid w:val="06F21194"/>
    <w:rsid w:val="071233A1"/>
    <w:rsid w:val="07450CE7"/>
    <w:rsid w:val="0798D5B1"/>
    <w:rsid w:val="07B21118"/>
    <w:rsid w:val="07F56AC0"/>
    <w:rsid w:val="07F8D9F7"/>
    <w:rsid w:val="085655A1"/>
    <w:rsid w:val="08BB2B23"/>
    <w:rsid w:val="08BDCC8B"/>
    <w:rsid w:val="08FA9927"/>
    <w:rsid w:val="097230CB"/>
    <w:rsid w:val="09B2F6BF"/>
    <w:rsid w:val="09BEC6E9"/>
    <w:rsid w:val="0A47250A"/>
    <w:rsid w:val="0A6BAFC1"/>
    <w:rsid w:val="0A80835C"/>
    <w:rsid w:val="0ABF2479"/>
    <w:rsid w:val="0AE1EE21"/>
    <w:rsid w:val="0B977812"/>
    <w:rsid w:val="0BF8BF50"/>
    <w:rsid w:val="0C05F130"/>
    <w:rsid w:val="0D064BE6"/>
    <w:rsid w:val="0D5E86F2"/>
    <w:rsid w:val="0DAEBD06"/>
    <w:rsid w:val="0DC80F85"/>
    <w:rsid w:val="0DDCEC25"/>
    <w:rsid w:val="0E0086FC"/>
    <w:rsid w:val="0E0431D6"/>
    <w:rsid w:val="0E4D5E23"/>
    <w:rsid w:val="0E991309"/>
    <w:rsid w:val="0EB0A477"/>
    <w:rsid w:val="0EDC895E"/>
    <w:rsid w:val="0F099541"/>
    <w:rsid w:val="0F22D3AB"/>
    <w:rsid w:val="0F3D54DC"/>
    <w:rsid w:val="0F4058EF"/>
    <w:rsid w:val="0F91FC54"/>
    <w:rsid w:val="0FB1A2AF"/>
    <w:rsid w:val="0FBB7688"/>
    <w:rsid w:val="1045BA03"/>
    <w:rsid w:val="106C57AC"/>
    <w:rsid w:val="10C286B8"/>
    <w:rsid w:val="112A3A5D"/>
    <w:rsid w:val="11CCF349"/>
    <w:rsid w:val="11D0FC0B"/>
    <w:rsid w:val="121422C3"/>
    <w:rsid w:val="122D8FF7"/>
    <w:rsid w:val="12AF914D"/>
    <w:rsid w:val="12C2CEFA"/>
    <w:rsid w:val="13103ECB"/>
    <w:rsid w:val="131FFB83"/>
    <w:rsid w:val="132EF986"/>
    <w:rsid w:val="132F0528"/>
    <w:rsid w:val="13A29ADF"/>
    <w:rsid w:val="13DA0F4D"/>
    <w:rsid w:val="1433C0D9"/>
    <w:rsid w:val="145BFD4C"/>
    <w:rsid w:val="14DF3455"/>
    <w:rsid w:val="151D7115"/>
    <w:rsid w:val="1525444C"/>
    <w:rsid w:val="1560FD01"/>
    <w:rsid w:val="1583E8BC"/>
    <w:rsid w:val="15D9C235"/>
    <w:rsid w:val="160E479B"/>
    <w:rsid w:val="1658F3AC"/>
    <w:rsid w:val="16638984"/>
    <w:rsid w:val="1667A790"/>
    <w:rsid w:val="172B5BE5"/>
    <w:rsid w:val="17E28FF3"/>
    <w:rsid w:val="180FCD82"/>
    <w:rsid w:val="182BD37A"/>
    <w:rsid w:val="18DF1B01"/>
    <w:rsid w:val="1917FE3B"/>
    <w:rsid w:val="19386E71"/>
    <w:rsid w:val="19C1CFAE"/>
    <w:rsid w:val="19CB2F43"/>
    <w:rsid w:val="1A108C12"/>
    <w:rsid w:val="1A95CFA4"/>
    <w:rsid w:val="1B7A2EE7"/>
    <w:rsid w:val="1BBACB14"/>
    <w:rsid w:val="1C0CAC87"/>
    <w:rsid w:val="1C48B6A0"/>
    <w:rsid w:val="1C7E2FEA"/>
    <w:rsid w:val="1C82C7EB"/>
    <w:rsid w:val="1C8F6092"/>
    <w:rsid w:val="1CD2D74F"/>
    <w:rsid w:val="1CE15D8D"/>
    <w:rsid w:val="1D1E5623"/>
    <w:rsid w:val="1D56C7EE"/>
    <w:rsid w:val="1DA8D016"/>
    <w:rsid w:val="1DB9375E"/>
    <w:rsid w:val="1DEFD59B"/>
    <w:rsid w:val="1DFB07A9"/>
    <w:rsid w:val="1E2BC74A"/>
    <w:rsid w:val="1E3674A9"/>
    <w:rsid w:val="1E41EB77"/>
    <w:rsid w:val="1EAFF96C"/>
    <w:rsid w:val="1ECEC689"/>
    <w:rsid w:val="1ED00859"/>
    <w:rsid w:val="1F0AD6F8"/>
    <w:rsid w:val="1F1A2789"/>
    <w:rsid w:val="1F253B5C"/>
    <w:rsid w:val="1F348B96"/>
    <w:rsid w:val="1F3C476D"/>
    <w:rsid w:val="1F5507BF"/>
    <w:rsid w:val="1F66B6A8"/>
    <w:rsid w:val="20056598"/>
    <w:rsid w:val="20192720"/>
    <w:rsid w:val="2054D8C8"/>
    <w:rsid w:val="208E68B0"/>
    <w:rsid w:val="20B81525"/>
    <w:rsid w:val="20C9773A"/>
    <w:rsid w:val="2135FA00"/>
    <w:rsid w:val="213F1267"/>
    <w:rsid w:val="21846941"/>
    <w:rsid w:val="21A4264F"/>
    <w:rsid w:val="21E448E2"/>
    <w:rsid w:val="221B3140"/>
    <w:rsid w:val="229B21CC"/>
    <w:rsid w:val="229DD83A"/>
    <w:rsid w:val="22B77042"/>
    <w:rsid w:val="22DAC3C8"/>
    <w:rsid w:val="22DB2F1A"/>
    <w:rsid w:val="2312D1AB"/>
    <w:rsid w:val="23463233"/>
    <w:rsid w:val="23866F58"/>
    <w:rsid w:val="2406999C"/>
    <w:rsid w:val="241E5F89"/>
    <w:rsid w:val="242844A2"/>
    <w:rsid w:val="24371092"/>
    <w:rsid w:val="251179D8"/>
    <w:rsid w:val="25140F10"/>
    <w:rsid w:val="257B5483"/>
    <w:rsid w:val="258CE798"/>
    <w:rsid w:val="25B99A31"/>
    <w:rsid w:val="270AE180"/>
    <w:rsid w:val="27C4960A"/>
    <w:rsid w:val="280F6421"/>
    <w:rsid w:val="28B2C36F"/>
    <w:rsid w:val="28D5CF89"/>
    <w:rsid w:val="290388D7"/>
    <w:rsid w:val="298B7608"/>
    <w:rsid w:val="299E3ED0"/>
    <w:rsid w:val="2AAB515E"/>
    <w:rsid w:val="2AAE87D6"/>
    <w:rsid w:val="2AF3CAB0"/>
    <w:rsid w:val="2B062E7C"/>
    <w:rsid w:val="2B5477D4"/>
    <w:rsid w:val="2B69A125"/>
    <w:rsid w:val="2BB9424C"/>
    <w:rsid w:val="2BF2B563"/>
    <w:rsid w:val="2C364B8C"/>
    <w:rsid w:val="2C77B602"/>
    <w:rsid w:val="2CC4CBF9"/>
    <w:rsid w:val="2CCB8A8F"/>
    <w:rsid w:val="2D692838"/>
    <w:rsid w:val="2D8F8259"/>
    <w:rsid w:val="2DA9AAB5"/>
    <w:rsid w:val="2DEA7A01"/>
    <w:rsid w:val="2E1B0140"/>
    <w:rsid w:val="2E7A295B"/>
    <w:rsid w:val="2EB577F2"/>
    <w:rsid w:val="2F6AD9F9"/>
    <w:rsid w:val="2F71EA1F"/>
    <w:rsid w:val="2FBA3752"/>
    <w:rsid w:val="2FC0E8F8"/>
    <w:rsid w:val="2FC621CE"/>
    <w:rsid w:val="2FFC7F0C"/>
    <w:rsid w:val="30081E93"/>
    <w:rsid w:val="301B8962"/>
    <w:rsid w:val="305ACAD5"/>
    <w:rsid w:val="30C66DEE"/>
    <w:rsid w:val="30FD979F"/>
    <w:rsid w:val="311F20F2"/>
    <w:rsid w:val="315C47A3"/>
    <w:rsid w:val="31931F6F"/>
    <w:rsid w:val="31A98A5A"/>
    <w:rsid w:val="31ED18B4"/>
    <w:rsid w:val="324AA247"/>
    <w:rsid w:val="325F9A6A"/>
    <w:rsid w:val="32C85D80"/>
    <w:rsid w:val="331DA1FA"/>
    <w:rsid w:val="332774E5"/>
    <w:rsid w:val="335F26DD"/>
    <w:rsid w:val="33657078"/>
    <w:rsid w:val="33FBA691"/>
    <w:rsid w:val="34C28435"/>
    <w:rsid w:val="34EF9DDC"/>
    <w:rsid w:val="35282EFB"/>
    <w:rsid w:val="3543CB85"/>
    <w:rsid w:val="3543FCAA"/>
    <w:rsid w:val="3594153C"/>
    <w:rsid w:val="35C40575"/>
    <w:rsid w:val="35D9EE1E"/>
    <w:rsid w:val="35FB244F"/>
    <w:rsid w:val="363D85B0"/>
    <w:rsid w:val="364643A0"/>
    <w:rsid w:val="366AFCEF"/>
    <w:rsid w:val="36DFB3BA"/>
    <w:rsid w:val="3820A6FD"/>
    <w:rsid w:val="38698729"/>
    <w:rsid w:val="38C33543"/>
    <w:rsid w:val="39C0C9EC"/>
    <w:rsid w:val="39D5FBF6"/>
    <w:rsid w:val="39E72B96"/>
    <w:rsid w:val="39EE9AD9"/>
    <w:rsid w:val="3ABD6124"/>
    <w:rsid w:val="3AC0752C"/>
    <w:rsid w:val="3B093933"/>
    <w:rsid w:val="3B364512"/>
    <w:rsid w:val="3B43DB88"/>
    <w:rsid w:val="3B925C38"/>
    <w:rsid w:val="3BDFEC53"/>
    <w:rsid w:val="3C4CACC2"/>
    <w:rsid w:val="3C735055"/>
    <w:rsid w:val="3CFF02C9"/>
    <w:rsid w:val="3D2FB3E4"/>
    <w:rsid w:val="3D7C4A2E"/>
    <w:rsid w:val="3DB5C7E3"/>
    <w:rsid w:val="3DD5BCAF"/>
    <w:rsid w:val="3DF4E469"/>
    <w:rsid w:val="3E114AEB"/>
    <w:rsid w:val="3E12975E"/>
    <w:rsid w:val="3E561532"/>
    <w:rsid w:val="3E7014D5"/>
    <w:rsid w:val="3E9C971B"/>
    <w:rsid w:val="3FAE5F91"/>
    <w:rsid w:val="3FBAE141"/>
    <w:rsid w:val="3FBE67D2"/>
    <w:rsid w:val="40B55E07"/>
    <w:rsid w:val="40C0F69D"/>
    <w:rsid w:val="412DD0A8"/>
    <w:rsid w:val="419EC033"/>
    <w:rsid w:val="41DBF413"/>
    <w:rsid w:val="420A2C0D"/>
    <w:rsid w:val="421030B5"/>
    <w:rsid w:val="42593E2D"/>
    <w:rsid w:val="428BEBC5"/>
    <w:rsid w:val="429108CF"/>
    <w:rsid w:val="42DDCABD"/>
    <w:rsid w:val="42FDF0C6"/>
    <w:rsid w:val="43470A19"/>
    <w:rsid w:val="434E5EC1"/>
    <w:rsid w:val="436971BF"/>
    <w:rsid w:val="43D1D5DB"/>
    <w:rsid w:val="43D5F38C"/>
    <w:rsid w:val="4424CBDD"/>
    <w:rsid w:val="4444C0E6"/>
    <w:rsid w:val="4497BD68"/>
    <w:rsid w:val="44A4079F"/>
    <w:rsid w:val="452839C1"/>
    <w:rsid w:val="452E5D2E"/>
    <w:rsid w:val="453C5F5A"/>
    <w:rsid w:val="456055D9"/>
    <w:rsid w:val="456DA63C"/>
    <w:rsid w:val="45811475"/>
    <w:rsid w:val="45C55CEF"/>
    <w:rsid w:val="46164EC8"/>
    <w:rsid w:val="468E4069"/>
    <w:rsid w:val="46B5B991"/>
    <w:rsid w:val="46EF5EAA"/>
    <w:rsid w:val="476A8775"/>
    <w:rsid w:val="4770774F"/>
    <w:rsid w:val="478D78F9"/>
    <w:rsid w:val="47D292A3"/>
    <w:rsid w:val="47E3F835"/>
    <w:rsid w:val="483B9024"/>
    <w:rsid w:val="487B6C4A"/>
    <w:rsid w:val="48DF7FC4"/>
    <w:rsid w:val="4922A034"/>
    <w:rsid w:val="493285FB"/>
    <w:rsid w:val="49D3E423"/>
    <w:rsid w:val="49D3FC07"/>
    <w:rsid w:val="49DBCDE0"/>
    <w:rsid w:val="49FF6615"/>
    <w:rsid w:val="4A0FDA03"/>
    <w:rsid w:val="4A3F0EA8"/>
    <w:rsid w:val="4B7DE92C"/>
    <w:rsid w:val="4B8E38F8"/>
    <w:rsid w:val="4BE63A42"/>
    <w:rsid w:val="4C3DC154"/>
    <w:rsid w:val="4C80DDAB"/>
    <w:rsid w:val="4C823A29"/>
    <w:rsid w:val="4CD871EF"/>
    <w:rsid w:val="4CF965B7"/>
    <w:rsid w:val="4D463CD4"/>
    <w:rsid w:val="4D64CF18"/>
    <w:rsid w:val="4D8D52A9"/>
    <w:rsid w:val="4DC1F304"/>
    <w:rsid w:val="4E24168B"/>
    <w:rsid w:val="4E4F34BC"/>
    <w:rsid w:val="4E6D2E40"/>
    <w:rsid w:val="4E886563"/>
    <w:rsid w:val="4E8CBCB0"/>
    <w:rsid w:val="4EBE7BA3"/>
    <w:rsid w:val="4F27F6BB"/>
    <w:rsid w:val="4F6574CB"/>
    <w:rsid w:val="4F91EC01"/>
    <w:rsid w:val="4FE93790"/>
    <w:rsid w:val="50262340"/>
    <w:rsid w:val="502B01BF"/>
    <w:rsid w:val="505DDCC0"/>
    <w:rsid w:val="5075752E"/>
    <w:rsid w:val="509357F1"/>
    <w:rsid w:val="50C3C71C"/>
    <w:rsid w:val="50D0C1BD"/>
    <w:rsid w:val="50FEC6F1"/>
    <w:rsid w:val="51187D49"/>
    <w:rsid w:val="513A29F1"/>
    <w:rsid w:val="514F44BE"/>
    <w:rsid w:val="51625468"/>
    <w:rsid w:val="51B35C2A"/>
    <w:rsid w:val="51E69154"/>
    <w:rsid w:val="535B6A35"/>
    <w:rsid w:val="53920739"/>
    <w:rsid w:val="53B19BFB"/>
    <w:rsid w:val="53BEA0F2"/>
    <w:rsid w:val="545C6A2E"/>
    <w:rsid w:val="54E5CCEE"/>
    <w:rsid w:val="556E239E"/>
    <w:rsid w:val="55727A99"/>
    <w:rsid w:val="55A358C4"/>
    <w:rsid w:val="55FD6750"/>
    <w:rsid w:val="569FE359"/>
    <w:rsid w:val="573381A0"/>
    <w:rsid w:val="5733C352"/>
    <w:rsid w:val="57B6A581"/>
    <w:rsid w:val="57E1907D"/>
    <w:rsid w:val="57F0BBD7"/>
    <w:rsid w:val="5844DB8C"/>
    <w:rsid w:val="584B0670"/>
    <w:rsid w:val="58907B15"/>
    <w:rsid w:val="59170F64"/>
    <w:rsid w:val="59AF2DBB"/>
    <w:rsid w:val="5A17E654"/>
    <w:rsid w:val="5AB95F3C"/>
    <w:rsid w:val="5ABE8164"/>
    <w:rsid w:val="5ABEE049"/>
    <w:rsid w:val="5AE97A5A"/>
    <w:rsid w:val="5B079F73"/>
    <w:rsid w:val="5B14F60A"/>
    <w:rsid w:val="5B5875EB"/>
    <w:rsid w:val="5B9810A6"/>
    <w:rsid w:val="5BD425E7"/>
    <w:rsid w:val="5CA99ECC"/>
    <w:rsid w:val="5CAA3A05"/>
    <w:rsid w:val="5CBAC5D7"/>
    <w:rsid w:val="5D96C971"/>
    <w:rsid w:val="5D984828"/>
    <w:rsid w:val="5ED1A907"/>
    <w:rsid w:val="5F0F4114"/>
    <w:rsid w:val="5F1EF7C5"/>
    <w:rsid w:val="5F29EF87"/>
    <w:rsid w:val="5F4BEE5D"/>
    <w:rsid w:val="5F86F280"/>
    <w:rsid w:val="5FF9A5FE"/>
    <w:rsid w:val="6079B76B"/>
    <w:rsid w:val="60BE977E"/>
    <w:rsid w:val="60DB8CB6"/>
    <w:rsid w:val="61F33245"/>
    <w:rsid w:val="62511237"/>
    <w:rsid w:val="62813B1D"/>
    <w:rsid w:val="62A85F35"/>
    <w:rsid w:val="62DC4D3D"/>
    <w:rsid w:val="6321A8D3"/>
    <w:rsid w:val="6329C82F"/>
    <w:rsid w:val="6350962A"/>
    <w:rsid w:val="6353BF13"/>
    <w:rsid w:val="63B0E08A"/>
    <w:rsid w:val="64510F0A"/>
    <w:rsid w:val="64781D9E"/>
    <w:rsid w:val="648461AD"/>
    <w:rsid w:val="649AB2D1"/>
    <w:rsid w:val="655E1017"/>
    <w:rsid w:val="65C9543F"/>
    <w:rsid w:val="6634D4FC"/>
    <w:rsid w:val="668D47A3"/>
    <w:rsid w:val="6706EF6C"/>
    <w:rsid w:val="6709968F"/>
    <w:rsid w:val="67641832"/>
    <w:rsid w:val="67AC98F4"/>
    <w:rsid w:val="67BFDFBC"/>
    <w:rsid w:val="67D4B6D1"/>
    <w:rsid w:val="67F75243"/>
    <w:rsid w:val="681BE45E"/>
    <w:rsid w:val="689D990A"/>
    <w:rsid w:val="68A340D9"/>
    <w:rsid w:val="69AFB8F5"/>
    <w:rsid w:val="69C344B1"/>
    <w:rsid w:val="69D423AC"/>
    <w:rsid w:val="69DF94DE"/>
    <w:rsid w:val="6ACDD3E0"/>
    <w:rsid w:val="6AE7B6F3"/>
    <w:rsid w:val="6AF4D015"/>
    <w:rsid w:val="6B06ECCD"/>
    <w:rsid w:val="6B0C5793"/>
    <w:rsid w:val="6B554B8A"/>
    <w:rsid w:val="6B7DB215"/>
    <w:rsid w:val="6B981461"/>
    <w:rsid w:val="6C151625"/>
    <w:rsid w:val="6CB42AD6"/>
    <w:rsid w:val="6CD80447"/>
    <w:rsid w:val="6D33424B"/>
    <w:rsid w:val="6D77FEAA"/>
    <w:rsid w:val="6D8D357B"/>
    <w:rsid w:val="6D91D7D7"/>
    <w:rsid w:val="6D978D4D"/>
    <w:rsid w:val="6D9843CF"/>
    <w:rsid w:val="6DCB67B2"/>
    <w:rsid w:val="6DCFEC11"/>
    <w:rsid w:val="6DEB43CF"/>
    <w:rsid w:val="6E41F141"/>
    <w:rsid w:val="6E92CB87"/>
    <w:rsid w:val="6EE45A0F"/>
    <w:rsid w:val="6F0CB56C"/>
    <w:rsid w:val="6FF71FF0"/>
    <w:rsid w:val="6FF8BA0C"/>
    <w:rsid w:val="703C70C2"/>
    <w:rsid w:val="706C2DF1"/>
    <w:rsid w:val="709507F6"/>
    <w:rsid w:val="70FFD76B"/>
    <w:rsid w:val="710BCE91"/>
    <w:rsid w:val="716148A1"/>
    <w:rsid w:val="71824C87"/>
    <w:rsid w:val="718A1167"/>
    <w:rsid w:val="71AB942B"/>
    <w:rsid w:val="71BEFA2C"/>
    <w:rsid w:val="7240A3C4"/>
    <w:rsid w:val="72AC6C2A"/>
    <w:rsid w:val="72DDED9A"/>
    <w:rsid w:val="7320995F"/>
    <w:rsid w:val="736BC90B"/>
    <w:rsid w:val="736EEF0E"/>
    <w:rsid w:val="73823EF9"/>
    <w:rsid w:val="73BD77FB"/>
    <w:rsid w:val="745020E3"/>
    <w:rsid w:val="74D8AD75"/>
    <w:rsid w:val="758685F6"/>
    <w:rsid w:val="75ECAF18"/>
    <w:rsid w:val="75F1CCC5"/>
    <w:rsid w:val="76E133E2"/>
    <w:rsid w:val="76FF1CB9"/>
    <w:rsid w:val="772A8C36"/>
    <w:rsid w:val="778D9D26"/>
    <w:rsid w:val="778E260F"/>
    <w:rsid w:val="77F86CD4"/>
    <w:rsid w:val="7892750F"/>
    <w:rsid w:val="78A07CC0"/>
    <w:rsid w:val="791E3C4D"/>
    <w:rsid w:val="791E8C9F"/>
    <w:rsid w:val="79292B38"/>
    <w:rsid w:val="795E1856"/>
    <w:rsid w:val="79DA9247"/>
    <w:rsid w:val="79DC01D6"/>
    <w:rsid w:val="7A5CA17E"/>
    <w:rsid w:val="7ACDEC82"/>
    <w:rsid w:val="7AD5E603"/>
    <w:rsid w:val="7B6DBB90"/>
    <w:rsid w:val="7B7443DB"/>
    <w:rsid w:val="7B797912"/>
    <w:rsid w:val="7B9707C1"/>
    <w:rsid w:val="7B99E243"/>
    <w:rsid w:val="7BF02DFE"/>
    <w:rsid w:val="7C6AE668"/>
    <w:rsid w:val="7CB8E4E7"/>
    <w:rsid w:val="7CF43E3F"/>
    <w:rsid w:val="7D289E00"/>
    <w:rsid w:val="7D450C01"/>
    <w:rsid w:val="7D5AC586"/>
    <w:rsid w:val="7DE05C2C"/>
    <w:rsid w:val="7ED78B91"/>
    <w:rsid w:val="7F347E32"/>
    <w:rsid w:val="7F98AF0B"/>
    <w:rsid w:val="7FA5F413"/>
    <w:rsid w:val="7FD741B9"/>
    <w:rsid w:val="7FDB7FEB"/>
    <w:rsid w:val="7FF30FB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16DB7F8"/>
  <w15:docId w15:val="{1A53E675-492F-482E-920C-06387B35A0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15CFC"/>
    <w:pPr>
      <w:spacing w:line="270" w:lineRule="atLeast"/>
    </w:pPr>
    <w:rPr>
      <w:rFonts w:eastAsia="Times New Roman"/>
      <w:spacing w:val="2"/>
      <w:sz w:val="19"/>
      <w:szCs w:val="19"/>
    </w:rPr>
  </w:style>
  <w:style w:type="paragraph" w:styleId="Heading1">
    <w:name w:val="heading 1"/>
    <w:basedOn w:val="BodyText"/>
    <w:next w:val="BodyText"/>
    <w:link w:val="Heading1Char"/>
    <w:qFormat/>
    <w:rsid w:val="007D7358"/>
    <w:pPr>
      <w:keepNext/>
      <w:pageBreakBefore/>
      <w:framePr w:w="10319" w:hSpace="11340" w:wrap="around" w:vAnchor="page" w:hAnchor="page" w:x="795" w:y="795"/>
      <w:pBdr>
        <w:top w:val="single" w:sz="4" w:space="7" w:color="4F81BD"/>
        <w:bottom w:val="single" w:sz="12" w:space="8" w:color="4F81BD"/>
      </w:pBdr>
      <w:spacing w:after="0" w:line="560" w:lineRule="exact"/>
      <w:outlineLvl w:val="0"/>
    </w:pPr>
    <w:rPr>
      <w:rFonts w:ascii="Cambria" w:hAnsi="Cambria"/>
      <w:b/>
      <w:color w:val="4F81BD"/>
      <w:spacing w:val="6"/>
      <w:sz w:val="56"/>
    </w:rPr>
  </w:style>
  <w:style w:type="paragraph" w:styleId="Heading2">
    <w:name w:val="heading 2"/>
    <w:basedOn w:val="Normal"/>
    <w:next w:val="Normal"/>
    <w:link w:val="Heading2Char"/>
    <w:uiPriority w:val="9"/>
    <w:unhideWhenUsed/>
    <w:qFormat/>
    <w:rsid w:val="007D7358"/>
    <w:pPr>
      <w:keepNext/>
      <w:keepLines/>
      <w:spacing w:before="200"/>
      <w:outlineLvl w:val="1"/>
    </w:pPr>
    <w:rPr>
      <w:rFonts w:ascii="Cambria" w:eastAsia="MS Gothic" w:hAnsi="Cambria"/>
      <w:b/>
      <w:bCs/>
      <w:color w:val="4F81BD"/>
      <w:sz w:val="26"/>
      <w:szCs w:val="26"/>
    </w:rPr>
  </w:style>
  <w:style w:type="paragraph" w:styleId="Heading3">
    <w:name w:val="heading 3"/>
    <w:basedOn w:val="Normal"/>
    <w:next w:val="Normal"/>
    <w:link w:val="Heading3Char"/>
    <w:unhideWhenUsed/>
    <w:qFormat/>
    <w:rsid w:val="007D7358"/>
    <w:pPr>
      <w:keepNext/>
      <w:keepLines/>
      <w:spacing w:before="200"/>
      <w:outlineLvl w:val="2"/>
    </w:pPr>
    <w:rPr>
      <w:rFonts w:ascii="Cambria" w:eastAsia="MS Gothic" w:hAnsi="Cambria"/>
      <w:b/>
      <w:bCs/>
      <w:color w:val="4F81BD"/>
    </w:rPr>
  </w:style>
  <w:style w:type="paragraph" w:styleId="Heading4">
    <w:name w:val="heading 4"/>
    <w:basedOn w:val="Normal"/>
    <w:next w:val="Normal"/>
    <w:link w:val="Heading4Char"/>
    <w:uiPriority w:val="9"/>
    <w:unhideWhenUsed/>
    <w:qFormat/>
    <w:rsid w:val="007D7358"/>
    <w:pPr>
      <w:keepNext/>
      <w:keepLines/>
      <w:spacing w:before="200"/>
      <w:outlineLvl w:val="3"/>
    </w:pPr>
    <w:rPr>
      <w:rFonts w:ascii="Cambria" w:eastAsia="MS Gothic" w:hAnsi="Cambria"/>
      <w:b/>
      <w:bCs/>
      <w:i/>
      <w:iCs/>
      <w:color w:val="4F81BD"/>
    </w:rPr>
  </w:style>
  <w:style w:type="paragraph" w:styleId="Heading5">
    <w:name w:val="heading 5"/>
    <w:basedOn w:val="Normal"/>
    <w:next w:val="Normal"/>
    <w:link w:val="Heading5Char"/>
    <w:uiPriority w:val="9"/>
    <w:semiHidden/>
    <w:unhideWhenUsed/>
    <w:qFormat/>
    <w:rsid w:val="00A9651B"/>
    <w:pPr>
      <w:keepNext/>
      <w:keepLines/>
      <w:spacing w:before="40"/>
      <w:outlineLvl w:val="4"/>
    </w:pPr>
    <w:rPr>
      <w:rFonts w:ascii="Calibri Light" w:hAnsi="Calibri Light"/>
      <w:color w:val="2F5496"/>
    </w:rPr>
  </w:style>
  <w:style w:type="paragraph" w:styleId="Heading6">
    <w:name w:val="heading 6"/>
    <w:basedOn w:val="Normal"/>
    <w:next w:val="Normal"/>
    <w:link w:val="Heading6Char"/>
    <w:uiPriority w:val="9"/>
    <w:semiHidden/>
    <w:unhideWhenUsed/>
    <w:qFormat/>
    <w:rsid w:val="008A49C3"/>
    <w:pPr>
      <w:keepNext/>
      <w:keepLines/>
      <w:spacing w:before="200"/>
      <w:outlineLvl w:val="5"/>
    </w:pPr>
    <w:rPr>
      <w:rFonts w:ascii="Cambria" w:eastAsia="MS Gothic" w:hAnsi="Cambria"/>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rsid w:val="007D7358"/>
    <w:pPr>
      <w:spacing w:line="192" w:lineRule="auto"/>
    </w:pPr>
    <w:rPr>
      <w:rFonts w:ascii="Cambria" w:eastAsia="MS Gothic" w:hAnsi="Cambria"/>
      <w:b/>
      <w:caps/>
      <w:color w:val="1F497D"/>
      <w:spacing w:val="0"/>
      <w:kern w:val="28"/>
      <w:sz w:val="84"/>
      <w:szCs w:val="56"/>
    </w:rPr>
  </w:style>
  <w:style w:type="character" w:customStyle="1" w:styleId="TitleChar">
    <w:name w:val="Title Char"/>
    <w:link w:val="Title"/>
    <w:rsid w:val="007D7358"/>
    <w:rPr>
      <w:rFonts w:ascii="Cambria" w:eastAsia="MS Gothic" w:hAnsi="Cambria" w:cs="Times New Roman"/>
      <w:b/>
      <w:caps/>
      <w:color w:val="1F497D"/>
      <w:kern w:val="28"/>
      <w:sz w:val="84"/>
      <w:szCs w:val="56"/>
      <w:lang w:eastAsia="en-AU"/>
    </w:rPr>
  </w:style>
  <w:style w:type="paragraph" w:customStyle="1" w:styleId="TitleLeadin">
    <w:name w:val="Title Leadin"/>
    <w:basedOn w:val="Normal"/>
    <w:rsid w:val="007D7358"/>
    <w:pPr>
      <w:spacing w:after="400" w:line="260" w:lineRule="atLeast"/>
      <w:contextualSpacing/>
    </w:pPr>
    <w:rPr>
      <w:b/>
      <w:caps/>
      <w:color w:val="1F497D"/>
    </w:rPr>
  </w:style>
  <w:style w:type="character" w:customStyle="1" w:styleId="Heading1Char">
    <w:name w:val="Heading 1 Char"/>
    <w:link w:val="Heading1"/>
    <w:rsid w:val="007D7358"/>
    <w:rPr>
      <w:rFonts w:ascii="Cambria" w:eastAsia="Times New Roman" w:hAnsi="Cambria" w:cs="Times New Roman"/>
      <w:b/>
      <w:color w:val="4F81BD"/>
      <w:spacing w:val="6"/>
      <w:sz w:val="56"/>
      <w:szCs w:val="19"/>
      <w:lang w:eastAsia="en-AU"/>
    </w:rPr>
  </w:style>
  <w:style w:type="paragraph" w:styleId="BodyText">
    <w:name w:val="Body Text"/>
    <w:basedOn w:val="Normal"/>
    <w:link w:val="BodyTextChar"/>
    <w:uiPriority w:val="99"/>
    <w:unhideWhenUsed/>
    <w:rsid w:val="007D7358"/>
    <w:pPr>
      <w:spacing w:after="120"/>
    </w:pPr>
  </w:style>
  <w:style w:type="character" w:customStyle="1" w:styleId="BodyTextChar">
    <w:name w:val="Body Text Char"/>
    <w:link w:val="BodyText"/>
    <w:uiPriority w:val="99"/>
    <w:rsid w:val="007D7358"/>
    <w:rPr>
      <w:rFonts w:eastAsia="Times New Roman" w:cs="Times New Roman"/>
      <w:spacing w:val="2"/>
      <w:sz w:val="19"/>
      <w:szCs w:val="19"/>
      <w:lang w:eastAsia="en-AU"/>
    </w:rPr>
  </w:style>
  <w:style w:type="character" w:customStyle="1" w:styleId="Heading2Char">
    <w:name w:val="Heading 2 Char"/>
    <w:link w:val="Heading2"/>
    <w:uiPriority w:val="9"/>
    <w:rsid w:val="007D7358"/>
    <w:rPr>
      <w:rFonts w:ascii="Cambria" w:eastAsia="MS Gothic" w:hAnsi="Cambria" w:cs="Times New Roman"/>
      <w:b/>
      <w:bCs/>
      <w:color w:val="4F81BD"/>
      <w:spacing w:val="2"/>
      <w:sz w:val="26"/>
      <w:szCs w:val="26"/>
      <w:lang w:eastAsia="en-AU"/>
    </w:rPr>
  </w:style>
  <w:style w:type="paragraph" w:styleId="ListBullet">
    <w:name w:val="List Bullet"/>
    <w:basedOn w:val="BodyText"/>
    <w:qFormat/>
    <w:rsid w:val="007D7358"/>
    <w:pPr>
      <w:spacing w:before="110" w:after="110"/>
      <w:ind w:left="360" w:hanging="360"/>
    </w:pPr>
  </w:style>
  <w:style w:type="paragraph" w:styleId="ListBullet2">
    <w:name w:val="List Bullet 2"/>
    <w:basedOn w:val="ListBullet"/>
    <w:qFormat/>
    <w:rsid w:val="007D7358"/>
    <w:pPr>
      <w:numPr>
        <w:ilvl w:val="1"/>
      </w:numPr>
      <w:ind w:left="360" w:hanging="360"/>
    </w:pPr>
  </w:style>
  <w:style w:type="paragraph" w:styleId="ListBullet3">
    <w:name w:val="List Bullet 3"/>
    <w:basedOn w:val="ListBullet2"/>
    <w:qFormat/>
    <w:rsid w:val="007D7358"/>
    <w:pPr>
      <w:numPr>
        <w:ilvl w:val="0"/>
        <w:numId w:val="68"/>
      </w:numPr>
    </w:pPr>
  </w:style>
  <w:style w:type="paragraph" w:styleId="ListBullet4">
    <w:name w:val="List Bullet 4"/>
    <w:basedOn w:val="Normal"/>
    <w:semiHidden/>
    <w:unhideWhenUsed/>
    <w:rsid w:val="007D7358"/>
    <w:pPr>
      <w:contextualSpacing/>
    </w:pPr>
  </w:style>
  <w:style w:type="paragraph" w:styleId="ListBullet5">
    <w:name w:val="List Bullet 5"/>
    <w:basedOn w:val="Normal"/>
    <w:semiHidden/>
    <w:unhideWhenUsed/>
    <w:rsid w:val="007D7358"/>
    <w:pPr>
      <w:contextualSpacing/>
    </w:pPr>
  </w:style>
  <w:style w:type="paragraph" w:customStyle="1" w:styleId="PullQuoteLong">
    <w:name w:val="Pull Quote Long"/>
    <w:basedOn w:val="IntenseQuote"/>
    <w:rsid w:val="007D7358"/>
    <w:pPr>
      <w:pBdr>
        <w:top w:val="single" w:sz="4" w:space="6" w:color="4F81BD"/>
        <w:bottom w:val="single" w:sz="4" w:space="6" w:color="4F81BD"/>
      </w:pBdr>
      <w:spacing w:before="120" w:after="120"/>
      <w:ind w:left="0" w:right="0"/>
    </w:pPr>
    <w:rPr>
      <w:rFonts w:ascii="Cambria" w:hAnsi="Cambria"/>
      <w:bCs w:val="0"/>
      <w:i w:val="0"/>
    </w:rPr>
  </w:style>
  <w:style w:type="paragraph" w:styleId="IntenseQuote">
    <w:name w:val="Intense Quote"/>
    <w:basedOn w:val="Normal"/>
    <w:next w:val="Normal"/>
    <w:link w:val="IntenseQuoteChar"/>
    <w:uiPriority w:val="30"/>
    <w:qFormat/>
    <w:rsid w:val="007D7358"/>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7D7358"/>
    <w:rPr>
      <w:rFonts w:eastAsia="Times New Roman" w:cs="Times New Roman"/>
      <w:b/>
      <w:bCs/>
      <w:i/>
      <w:iCs/>
      <w:color w:val="4F81BD"/>
      <w:spacing w:val="2"/>
      <w:sz w:val="19"/>
      <w:szCs w:val="19"/>
      <w:lang w:eastAsia="en-AU"/>
    </w:rPr>
  </w:style>
  <w:style w:type="character" w:customStyle="1" w:styleId="Heading3Char">
    <w:name w:val="Heading 3 Char"/>
    <w:link w:val="Heading3"/>
    <w:rsid w:val="007D7358"/>
    <w:rPr>
      <w:rFonts w:ascii="Cambria" w:eastAsia="MS Gothic" w:hAnsi="Cambria" w:cs="Times New Roman"/>
      <w:b/>
      <w:bCs/>
      <w:color w:val="4F81BD"/>
      <w:spacing w:val="2"/>
      <w:sz w:val="19"/>
      <w:szCs w:val="19"/>
      <w:lang w:eastAsia="en-AU"/>
    </w:rPr>
  </w:style>
  <w:style w:type="character" w:customStyle="1" w:styleId="Heading4Char">
    <w:name w:val="Heading 4 Char"/>
    <w:link w:val="Heading4"/>
    <w:uiPriority w:val="9"/>
    <w:rsid w:val="007D7358"/>
    <w:rPr>
      <w:rFonts w:ascii="Cambria" w:eastAsia="MS Gothic" w:hAnsi="Cambria" w:cs="Times New Roman"/>
      <w:b/>
      <w:bCs/>
      <w:i/>
      <w:iCs/>
      <w:color w:val="4F81BD"/>
      <w:spacing w:val="2"/>
      <w:sz w:val="19"/>
      <w:szCs w:val="19"/>
      <w:lang w:eastAsia="en-AU"/>
    </w:rPr>
  </w:style>
  <w:style w:type="paragraph" w:styleId="TOCHeading">
    <w:name w:val="TOC Heading"/>
    <w:basedOn w:val="Heading1"/>
    <w:next w:val="Normal"/>
    <w:uiPriority w:val="39"/>
    <w:unhideWhenUsed/>
    <w:qFormat/>
    <w:rsid w:val="007D7358"/>
    <w:pPr>
      <w:keepLines/>
      <w:framePr w:wrap="around"/>
      <w:outlineLvl w:val="9"/>
    </w:pPr>
    <w:rPr>
      <w:rFonts w:eastAsia="MS Gothic"/>
      <w:spacing w:val="0"/>
      <w:szCs w:val="32"/>
      <w:lang w:val="en-US" w:eastAsia="en-US"/>
    </w:rPr>
  </w:style>
  <w:style w:type="paragraph" w:styleId="Footer">
    <w:name w:val="footer"/>
    <w:basedOn w:val="Normal"/>
    <w:link w:val="FooterChar"/>
    <w:uiPriority w:val="99"/>
    <w:rsid w:val="008A49C3"/>
    <w:pPr>
      <w:spacing w:line="190" w:lineRule="atLeast"/>
      <w:ind w:right="-340"/>
      <w:jc w:val="right"/>
    </w:pPr>
    <w:rPr>
      <w:sz w:val="16"/>
    </w:rPr>
  </w:style>
  <w:style w:type="character" w:customStyle="1" w:styleId="FooterChar">
    <w:name w:val="Footer Char"/>
    <w:link w:val="Footer"/>
    <w:uiPriority w:val="99"/>
    <w:rsid w:val="008A49C3"/>
    <w:rPr>
      <w:rFonts w:eastAsia="Times New Roman" w:cs="Times New Roman"/>
      <w:spacing w:val="2"/>
      <w:sz w:val="16"/>
      <w:szCs w:val="19"/>
      <w:lang w:eastAsia="en-AU"/>
    </w:rPr>
  </w:style>
  <w:style w:type="character" w:styleId="PageNumber">
    <w:name w:val="page number"/>
    <w:unhideWhenUsed/>
    <w:rsid w:val="008A49C3"/>
    <w:rPr>
      <w:b/>
      <w:color w:val="1F497D"/>
    </w:rPr>
  </w:style>
  <w:style w:type="character" w:customStyle="1" w:styleId="ARBodyText">
    <w:name w:val="AR Body Text"/>
    <w:rsid w:val="008A49C3"/>
    <w:rPr>
      <w:sz w:val="20"/>
    </w:rPr>
  </w:style>
  <w:style w:type="character" w:customStyle="1" w:styleId="Heading6Char">
    <w:name w:val="Heading 6 Char"/>
    <w:link w:val="Heading6"/>
    <w:uiPriority w:val="9"/>
    <w:semiHidden/>
    <w:rsid w:val="008A49C3"/>
    <w:rPr>
      <w:rFonts w:ascii="Cambria" w:eastAsia="MS Gothic" w:hAnsi="Cambria" w:cs="Times New Roman"/>
      <w:i/>
      <w:iCs/>
      <w:color w:val="243F60"/>
      <w:spacing w:val="2"/>
      <w:sz w:val="19"/>
      <w:szCs w:val="19"/>
      <w:lang w:eastAsia="en-AU"/>
    </w:rPr>
  </w:style>
  <w:style w:type="table" w:styleId="TableGrid">
    <w:name w:val="Table Grid"/>
    <w:basedOn w:val="TableNormal"/>
    <w:uiPriority w:val="39"/>
    <w:rsid w:val="008A49C3"/>
    <w:pPr>
      <w:spacing w:before="40" w:after="80" w:line="260" w:lineRule="atLeast"/>
    </w:pPr>
    <w:rPr>
      <w:rFonts w:eastAsia="Times New Roman"/>
      <w:sz w:val="18"/>
      <w:szCs w:val="19"/>
    </w:rPr>
    <w:tblPr>
      <w:tblBorders>
        <w:top w:val="single" w:sz="4" w:space="0" w:color="1F497D"/>
        <w:bottom w:val="single" w:sz="4" w:space="0" w:color="1F497D"/>
        <w:insideH w:val="single" w:sz="4" w:space="0" w:color="1F497D"/>
      </w:tblBorders>
      <w:tblCellMar>
        <w:left w:w="57" w:type="dxa"/>
        <w:right w:w="57" w:type="dxa"/>
      </w:tblCellMar>
    </w:tblPr>
    <w:tblStylePr w:type="firstRow">
      <w:pPr>
        <w:keepNext/>
        <w:keepLines w:val="0"/>
        <w:wordWrap/>
      </w:pPr>
      <w:rPr>
        <w:b/>
      </w:rPr>
      <w:tblPr/>
      <w:trPr>
        <w:tblHeader/>
      </w:trPr>
      <w:tcPr>
        <w:shd w:val="clear" w:color="auto" w:fill="1F497D"/>
      </w:tcPr>
    </w:tblStylePr>
  </w:style>
  <w:style w:type="paragraph" w:customStyle="1" w:styleId="TableText">
    <w:name w:val="Table Text"/>
    <w:basedOn w:val="Normal"/>
    <w:uiPriority w:val="99"/>
    <w:qFormat/>
    <w:rsid w:val="008A49C3"/>
    <w:pPr>
      <w:spacing w:before="40" w:after="70"/>
    </w:pPr>
    <w:rPr>
      <w:sz w:val="18"/>
    </w:rPr>
  </w:style>
  <w:style w:type="paragraph" w:customStyle="1" w:styleId="TableTextBullet1">
    <w:name w:val="Table Text Bullet 1"/>
    <w:basedOn w:val="TableText"/>
    <w:qFormat/>
    <w:rsid w:val="00A30F1E"/>
    <w:pPr>
      <w:numPr>
        <w:numId w:val="3"/>
      </w:numPr>
    </w:pPr>
  </w:style>
  <w:style w:type="paragraph" w:customStyle="1" w:styleId="TableTextBullet2">
    <w:name w:val="Table Text Bullet 2"/>
    <w:basedOn w:val="TableTextBullet1"/>
    <w:qFormat/>
    <w:rsid w:val="00A30F1E"/>
    <w:pPr>
      <w:numPr>
        <w:ilvl w:val="1"/>
      </w:numPr>
    </w:pPr>
  </w:style>
  <w:style w:type="paragraph" w:customStyle="1" w:styleId="TableTextBullet3">
    <w:name w:val="Table Text Bullet 3"/>
    <w:basedOn w:val="TableTextBullet2"/>
    <w:qFormat/>
    <w:rsid w:val="00A30F1E"/>
    <w:pPr>
      <w:numPr>
        <w:ilvl w:val="2"/>
      </w:numPr>
    </w:pPr>
  </w:style>
  <w:style w:type="paragraph" w:customStyle="1" w:styleId="Introduction">
    <w:name w:val="Introduction"/>
    <w:basedOn w:val="Normal"/>
    <w:qFormat/>
    <w:rsid w:val="00A30F1E"/>
    <w:pPr>
      <w:spacing w:after="300" w:line="300" w:lineRule="atLeast"/>
    </w:pPr>
    <w:rPr>
      <w:rFonts w:ascii="Cambria" w:hAnsi="Cambria"/>
      <w:b/>
      <w:color w:val="4F81BD"/>
      <w:sz w:val="24"/>
      <w:szCs w:val="24"/>
    </w:rPr>
  </w:style>
  <w:style w:type="paragraph" w:styleId="Caption">
    <w:name w:val="caption"/>
    <w:basedOn w:val="Normal"/>
    <w:next w:val="Normal"/>
    <w:unhideWhenUsed/>
    <w:qFormat/>
    <w:rsid w:val="00A30F1E"/>
    <w:pPr>
      <w:keepNext/>
      <w:spacing w:before="240" w:after="200" w:line="240" w:lineRule="auto"/>
    </w:pPr>
    <w:rPr>
      <w:b/>
      <w:iCs/>
      <w:color w:val="1F497D"/>
      <w:sz w:val="17"/>
      <w:szCs w:val="18"/>
    </w:rPr>
  </w:style>
  <w:style w:type="paragraph" w:customStyle="1" w:styleId="BodyTextAfterListTable">
    <w:name w:val="Body Text After List/Table"/>
    <w:basedOn w:val="BodyText"/>
    <w:next w:val="BodyText"/>
    <w:qFormat/>
    <w:rsid w:val="00A30F1E"/>
    <w:pPr>
      <w:spacing w:before="220"/>
    </w:pPr>
  </w:style>
  <w:style w:type="paragraph" w:styleId="ListNumber">
    <w:name w:val="List Number"/>
    <w:basedOn w:val="BodyText"/>
    <w:qFormat/>
    <w:rsid w:val="00C24D4D"/>
    <w:pPr>
      <w:tabs>
        <w:tab w:val="num" w:pos="340"/>
      </w:tabs>
      <w:spacing w:before="120" w:after="100"/>
      <w:ind w:left="340" w:hanging="340"/>
    </w:pPr>
  </w:style>
  <w:style w:type="paragraph" w:styleId="ListNumber2">
    <w:name w:val="List Number 2"/>
    <w:basedOn w:val="ListNumber"/>
    <w:qFormat/>
    <w:rsid w:val="00C24D4D"/>
    <w:pPr>
      <w:numPr>
        <w:ilvl w:val="1"/>
      </w:numPr>
      <w:tabs>
        <w:tab w:val="num" w:pos="340"/>
      </w:tabs>
      <w:ind w:left="340" w:hanging="340"/>
    </w:pPr>
  </w:style>
  <w:style w:type="paragraph" w:styleId="ListNumber3">
    <w:name w:val="List Number 3"/>
    <w:basedOn w:val="ListNumber2"/>
    <w:qFormat/>
    <w:rsid w:val="00C24D4D"/>
    <w:pPr>
      <w:numPr>
        <w:ilvl w:val="2"/>
      </w:numPr>
      <w:tabs>
        <w:tab w:val="num" w:pos="340"/>
      </w:tabs>
      <w:ind w:left="340" w:hanging="340"/>
    </w:pPr>
  </w:style>
  <w:style w:type="table" w:styleId="ColorfulGrid-Accent5">
    <w:name w:val="Colorful Grid Accent 5"/>
    <w:basedOn w:val="TableNormal"/>
    <w:uiPriority w:val="73"/>
    <w:semiHidden/>
    <w:rsid w:val="00C24D4D"/>
    <w:rPr>
      <w:rFonts w:eastAsia="Times New Roman"/>
      <w:color w:val="000000"/>
      <w:sz w:val="19"/>
      <w:szCs w:val="19"/>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paragraph" w:customStyle="1" w:styleId="Default">
    <w:name w:val="Default"/>
    <w:rsid w:val="00C24D4D"/>
    <w:pPr>
      <w:autoSpaceDE w:val="0"/>
      <w:autoSpaceDN w:val="0"/>
      <w:adjustRightInd w:val="0"/>
    </w:pPr>
    <w:rPr>
      <w:rFonts w:eastAsia="Times New Roman" w:cs="Calibri"/>
      <w:color w:val="000000"/>
      <w:sz w:val="24"/>
      <w:szCs w:val="24"/>
    </w:rPr>
  </w:style>
  <w:style w:type="table" w:styleId="ColorfulList">
    <w:name w:val="Colorful List"/>
    <w:basedOn w:val="TableNormal"/>
    <w:uiPriority w:val="72"/>
    <w:semiHidden/>
    <w:rsid w:val="00783DF3"/>
    <w:rPr>
      <w:rFonts w:eastAsia="Times New Roman"/>
      <w:color w:val="000000"/>
      <w:sz w:val="19"/>
      <w:szCs w:val="19"/>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Grid">
    <w:name w:val="Colorful Grid"/>
    <w:basedOn w:val="TableNormal"/>
    <w:uiPriority w:val="73"/>
    <w:semiHidden/>
    <w:rsid w:val="00783DF3"/>
    <w:rPr>
      <w:rFonts w:eastAsia="Times New Roman"/>
      <w:color w:val="000000"/>
      <w:sz w:val="19"/>
      <w:szCs w:val="19"/>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paragraph" w:styleId="ListContinue2">
    <w:name w:val="List Continue 2"/>
    <w:basedOn w:val="Normal"/>
    <w:uiPriority w:val="99"/>
    <w:semiHidden/>
    <w:unhideWhenUsed/>
    <w:rsid w:val="00783DF3"/>
    <w:pPr>
      <w:spacing w:after="120"/>
      <w:ind w:left="566"/>
      <w:contextualSpacing/>
    </w:pPr>
  </w:style>
  <w:style w:type="paragraph" w:styleId="NormalWeb">
    <w:name w:val="Normal (Web)"/>
    <w:basedOn w:val="Normal"/>
    <w:uiPriority w:val="99"/>
    <w:unhideWhenUsed/>
    <w:rsid w:val="00783DF3"/>
    <w:pPr>
      <w:spacing w:before="100" w:beforeAutospacing="1" w:after="100" w:afterAutospacing="1" w:line="240" w:lineRule="auto"/>
    </w:pPr>
    <w:rPr>
      <w:rFonts w:ascii="Times New Roman" w:eastAsia="MS Mincho" w:hAnsi="Times New Roman"/>
      <w:spacing w:val="0"/>
      <w:sz w:val="24"/>
      <w:szCs w:val="24"/>
    </w:rPr>
  </w:style>
  <w:style w:type="paragraph" w:styleId="BalloonText">
    <w:name w:val="Balloon Text"/>
    <w:basedOn w:val="Normal"/>
    <w:link w:val="BalloonTextChar"/>
    <w:uiPriority w:val="99"/>
    <w:semiHidden/>
    <w:rsid w:val="008E613A"/>
    <w:rPr>
      <w:rFonts w:ascii="Tahoma" w:hAnsi="Tahoma" w:cs="Tahoma"/>
      <w:sz w:val="16"/>
      <w:szCs w:val="16"/>
    </w:rPr>
  </w:style>
  <w:style w:type="character" w:customStyle="1" w:styleId="BalloonTextChar">
    <w:name w:val="Balloon Text Char"/>
    <w:link w:val="BalloonText"/>
    <w:uiPriority w:val="99"/>
    <w:semiHidden/>
    <w:rsid w:val="008E613A"/>
    <w:rPr>
      <w:rFonts w:ascii="Tahoma" w:eastAsia="Times New Roman" w:hAnsi="Tahoma" w:cs="Tahoma"/>
      <w:spacing w:val="2"/>
      <w:sz w:val="16"/>
      <w:szCs w:val="16"/>
      <w:lang w:eastAsia="en-AU"/>
    </w:rPr>
  </w:style>
  <w:style w:type="table" w:customStyle="1" w:styleId="TableGrid1">
    <w:name w:val="Table Grid1"/>
    <w:basedOn w:val="TableNormal"/>
    <w:next w:val="TableGrid"/>
    <w:rsid w:val="00E915DC"/>
    <w:pPr>
      <w:spacing w:before="40" w:after="80" w:line="260" w:lineRule="atLeast"/>
    </w:pPr>
    <w:rPr>
      <w:rFonts w:eastAsia="Times New Roman"/>
      <w:sz w:val="18"/>
      <w:szCs w:val="19"/>
    </w:rPr>
    <w:tblPr>
      <w:tblBorders>
        <w:top w:val="single" w:sz="4" w:space="0" w:color="1F497D"/>
        <w:bottom w:val="single" w:sz="4" w:space="0" w:color="1F497D"/>
        <w:insideH w:val="single" w:sz="4" w:space="0" w:color="1F497D"/>
      </w:tblBorders>
      <w:tblCellMar>
        <w:left w:w="57" w:type="dxa"/>
        <w:right w:w="57" w:type="dxa"/>
      </w:tblCellMar>
    </w:tblPr>
    <w:tblStylePr w:type="firstRow">
      <w:pPr>
        <w:keepNext/>
        <w:keepLines w:val="0"/>
        <w:wordWrap/>
      </w:pPr>
      <w:rPr>
        <w:b/>
      </w:rPr>
      <w:tblPr/>
      <w:trPr>
        <w:tblHeader/>
      </w:trPr>
      <w:tcPr>
        <w:shd w:val="clear" w:color="auto" w:fill="1F497D"/>
      </w:tcPr>
    </w:tblStylePr>
  </w:style>
  <w:style w:type="paragraph" w:customStyle="1" w:styleId="ExecSummHeading3">
    <w:name w:val="Exec Summ Heading 3"/>
    <w:basedOn w:val="BodyText"/>
    <w:next w:val="BodyText"/>
    <w:qFormat/>
    <w:rsid w:val="00D958BD"/>
    <w:pPr>
      <w:keepNext/>
      <w:spacing w:before="240" w:line="240" w:lineRule="auto"/>
    </w:pPr>
    <w:rPr>
      <w:rFonts w:ascii="Cambria" w:hAnsi="Cambria"/>
      <w:b/>
      <w:color w:val="1F497D"/>
      <w:spacing w:val="0"/>
      <w:sz w:val="22"/>
      <w:szCs w:val="21"/>
    </w:rPr>
  </w:style>
  <w:style w:type="character" w:styleId="Hyperlink">
    <w:name w:val="Hyperlink"/>
    <w:uiPriority w:val="99"/>
    <w:unhideWhenUsed/>
    <w:rsid w:val="00DE13D7"/>
    <w:rPr>
      <w:color w:val="0000FF"/>
      <w:u w:val="single"/>
    </w:rPr>
  </w:style>
  <w:style w:type="table" w:customStyle="1" w:styleId="TableGrid2">
    <w:name w:val="Table Grid2"/>
    <w:basedOn w:val="TableNormal"/>
    <w:next w:val="TableGrid"/>
    <w:uiPriority w:val="39"/>
    <w:rsid w:val="008973B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List Paragraph1,List Paragraph11,Recommendation,Bullet point,CV text,Dot pt,F5 List Paragraph,FooterText,L,List Paragraph111,List Paragraph2,Medium Grid 1 - Accent 21,NFP GP Bulleted List,Numbered Paragraph,numbered,列出段,列出段落,列出段落1"/>
    <w:basedOn w:val="Normal"/>
    <w:link w:val="ListParagraphChar"/>
    <w:uiPriority w:val="34"/>
    <w:qFormat/>
    <w:rsid w:val="002032DC"/>
    <w:pPr>
      <w:spacing w:line="240" w:lineRule="auto"/>
      <w:ind w:left="720"/>
      <w:contextualSpacing/>
    </w:pPr>
    <w:rPr>
      <w:rFonts w:ascii="Times New Roman" w:hAnsi="Times New Roman"/>
      <w:spacing w:val="0"/>
      <w:sz w:val="24"/>
      <w:szCs w:val="24"/>
      <w:lang w:val="en-US" w:eastAsia="en-US"/>
    </w:rPr>
  </w:style>
  <w:style w:type="paragraph" w:styleId="FootnoteText">
    <w:name w:val="footnote text"/>
    <w:basedOn w:val="Normal"/>
    <w:link w:val="FootnoteTextChar"/>
    <w:uiPriority w:val="99"/>
    <w:unhideWhenUsed/>
    <w:rsid w:val="004F7053"/>
    <w:pPr>
      <w:spacing w:line="240" w:lineRule="auto"/>
    </w:pPr>
    <w:rPr>
      <w:rFonts w:ascii="Times New Roman" w:hAnsi="Times New Roman"/>
      <w:spacing w:val="0"/>
      <w:sz w:val="20"/>
      <w:szCs w:val="20"/>
      <w:lang w:val="en-US" w:eastAsia="en-US"/>
    </w:rPr>
  </w:style>
  <w:style w:type="character" w:customStyle="1" w:styleId="FootnoteTextChar">
    <w:name w:val="Footnote Text Char"/>
    <w:link w:val="FootnoteText"/>
    <w:uiPriority w:val="99"/>
    <w:rsid w:val="004F7053"/>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4F7053"/>
    <w:rPr>
      <w:vertAlign w:val="superscript"/>
    </w:rPr>
  </w:style>
  <w:style w:type="character" w:styleId="CommentReference">
    <w:name w:val="annotation reference"/>
    <w:uiPriority w:val="99"/>
    <w:semiHidden/>
    <w:unhideWhenUsed/>
    <w:rsid w:val="0025009C"/>
    <w:rPr>
      <w:sz w:val="16"/>
      <w:szCs w:val="16"/>
    </w:rPr>
  </w:style>
  <w:style w:type="paragraph" w:styleId="CommentText">
    <w:name w:val="annotation text"/>
    <w:basedOn w:val="Normal"/>
    <w:link w:val="CommentTextChar"/>
    <w:uiPriority w:val="99"/>
    <w:unhideWhenUsed/>
    <w:rsid w:val="0025009C"/>
    <w:pPr>
      <w:spacing w:line="240" w:lineRule="auto"/>
    </w:pPr>
    <w:rPr>
      <w:sz w:val="20"/>
      <w:szCs w:val="20"/>
    </w:rPr>
  </w:style>
  <w:style w:type="character" w:customStyle="1" w:styleId="CommentTextChar">
    <w:name w:val="Comment Text Char"/>
    <w:link w:val="CommentText"/>
    <w:uiPriority w:val="99"/>
    <w:rsid w:val="0025009C"/>
    <w:rPr>
      <w:rFonts w:eastAsia="Times New Roman" w:cs="Times New Roman"/>
      <w:spacing w:val="2"/>
      <w:sz w:val="20"/>
      <w:szCs w:val="20"/>
      <w:lang w:eastAsia="en-AU"/>
    </w:rPr>
  </w:style>
  <w:style w:type="paragraph" w:styleId="CommentSubject">
    <w:name w:val="annotation subject"/>
    <w:basedOn w:val="CommentText"/>
    <w:next w:val="CommentText"/>
    <w:link w:val="CommentSubjectChar"/>
    <w:uiPriority w:val="99"/>
    <w:semiHidden/>
    <w:unhideWhenUsed/>
    <w:rsid w:val="0025009C"/>
    <w:rPr>
      <w:b/>
      <w:bCs/>
    </w:rPr>
  </w:style>
  <w:style w:type="character" w:customStyle="1" w:styleId="CommentSubjectChar">
    <w:name w:val="Comment Subject Char"/>
    <w:link w:val="CommentSubject"/>
    <w:uiPriority w:val="99"/>
    <w:semiHidden/>
    <w:rsid w:val="0025009C"/>
    <w:rPr>
      <w:rFonts w:eastAsia="Times New Roman" w:cs="Times New Roman"/>
      <w:b/>
      <w:bCs/>
      <w:spacing w:val="2"/>
      <w:sz w:val="20"/>
      <w:szCs w:val="20"/>
      <w:lang w:eastAsia="en-AU"/>
    </w:rPr>
  </w:style>
  <w:style w:type="paragraph" w:styleId="Revision">
    <w:name w:val="Revision"/>
    <w:hidden/>
    <w:uiPriority w:val="99"/>
    <w:semiHidden/>
    <w:rsid w:val="00C6640F"/>
    <w:rPr>
      <w:rFonts w:eastAsia="Times New Roman"/>
      <w:spacing w:val="2"/>
      <w:sz w:val="19"/>
      <w:szCs w:val="19"/>
    </w:rPr>
  </w:style>
  <w:style w:type="character" w:styleId="FollowedHyperlink">
    <w:name w:val="FollowedHyperlink"/>
    <w:uiPriority w:val="99"/>
    <w:semiHidden/>
    <w:unhideWhenUsed/>
    <w:rsid w:val="00424BBC"/>
    <w:rPr>
      <w:color w:val="800080"/>
      <w:u w:val="single"/>
    </w:rPr>
  </w:style>
  <w:style w:type="paragraph" w:styleId="TOC1">
    <w:name w:val="toc 1"/>
    <w:basedOn w:val="Normal"/>
    <w:next w:val="Normal"/>
    <w:autoRedefine/>
    <w:uiPriority w:val="39"/>
    <w:unhideWhenUsed/>
    <w:rsid w:val="0077378A"/>
    <w:pPr>
      <w:tabs>
        <w:tab w:val="right" w:leader="dot" w:pos="10457"/>
      </w:tabs>
      <w:spacing w:line="240" w:lineRule="auto"/>
    </w:pPr>
  </w:style>
  <w:style w:type="paragraph" w:styleId="TOC2">
    <w:name w:val="toc 2"/>
    <w:basedOn w:val="Normal"/>
    <w:next w:val="Normal"/>
    <w:autoRedefine/>
    <w:uiPriority w:val="39"/>
    <w:unhideWhenUsed/>
    <w:rsid w:val="00265F6A"/>
    <w:pPr>
      <w:tabs>
        <w:tab w:val="right" w:leader="dot" w:pos="10457"/>
      </w:tabs>
      <w:spacing w:before="60" w:after="60" w:line="240" w:lineRule="auto"/>
      <w:ind w:left="193"/>
    </w:pPr>
  </w:style>
  <w:style w:type="paragraph" w:styleId="TOC3">
    <w:name w:val="toc 3"/>
    <w:basedOn w:val="Normal"/>
    <w:next w:val="Normal"/>
    <w:autoRedefine/>
    <w:uiPriority w:val="39"/>
    <w:unhideWhenUsed/>
    <w:rsid w:val="00621AAC"/>
    <w:pPr>
      <w:spacing w:after="100"/>
      <w:ind w:left="380"/>
    </w:pPr>
  </w:style>
  <w:style w:type="paragraph" w:styleId="TOC4">
    <w:name w:val="toc 4"/>
    <w:basedOn w:val="Normal"/>
    <w:next w:val="Normal"/>
    <w:autoRedefine/>
    <w:uiPriority w:val="39"/>
    <w:unhideWhenUsed/>
    <w:rsid w:val="00621AAC"/>
    <w:pPr>
      <w:spacing w:after="100" w:line="259" w:lineRule="auto"/>
      <w:ind w:left="660"/>
    </w:pPr>
    <w:rPr>
      <w:rFonts w:eastAsia="MS Mincho"/>
      <w:spacing w:val="0"/>
      <w:sz w:val="22"/>
      <w:szCs w:val="22"/>
    </w:rPr>
  </w:style>
  <w:style w:type="paragraph" w:styleId="TOC5">
    <w:name w:val="toc 5"/>
    <w:basedOn w:val="Normal"/>
    <w:next w:val="Normal"/>
    <w:autoRedefine/>
    <w:uiPriority w:val="39"/>
    <w:unhideWhenUsed/>
    <w:rsid w:val="00621AAC"/>
    <w:pPr>
      <w:spacing w:after="100" w:line="259" w:lineRule="auto"/>
      <w:ind w:left="880"/>
    </w:pPr>
    <w:rPr>
      <w:rFonts w:eastAsia="MS Mincho"/>
      <w:spacing w:val="0"/>
      <w:sz w:val="22"/>
      <w:szCs w:val="22"/>
    </w:rPr>
  </w:style>
  <w:style w:type="paragraph" w:styleId="TOC6">
    <w:name w:val="toc 6"/>
    <w:basedOn w:val="Normal"/>
    <w:next w:val="Normal"/>
    <w:autoRedefine/>
    <w:uiPriority w:val="39"/>
    <w:unhideWhenUsed/>
    <w:rsid w:val="00621AAC"/>
    <w:pPr>
      <w:spacing w:after="100" w:line="259" w:lineRule="auto"/>
      <w:ind w:left="1100"/>
    </w:pPr>
    <w:rPr>
      <w:rFonts w:eastAsia="MS Mincho"/>
      <w:spacing w:val="0"/>
      <w:sz w:val="22"/>
      <w:szCs w:val="22"/>
    </w:rPr>
  </w:style>
  <w:style w:type="paragraph" w:styleId="TOC7">
    <w:name w:val="toc 7"/>
    <w:basedOn w:val="Normal"/>
    <w:next w:val="Normal"/>
    <w:autoRedefine/>
    <w:uiPriority w:val="39"/>
    <w:unhideWhenUsed/>
    <w:rsid w:val="00621AAC"/>
    <w:pPr>
      <w:spacing w:after="100" w:line="259" w:lineRule="auto"/>
      <w:ind w:left="1320"/>
    </w:pPr>
    <w:rPr>
      <w:rFonts w:eastAsia="MS Mincho"/>
      <w:spacing w:val="0"/>
      <w:sz w:val="22"/>
      <w:szCs w:val="22"/>
    </w:rPr>
  </w:style>
  <w:style w:type="paragraph" w:styleId="TOC8">
    <w:name w:val="toc 8"/>
    <w:basedOn w:val="Normal"/>
    <w:next w:val="Normal"/>
    <w:autoRedefine/>
    <w:uiPriority w:val="39"/>
    <w:unhideWhenUsed/>
    <w:rsid w:val="00621AAC"/>
    <w:pPr>
      <w:spacing w:after="100" w:line="259" w:lineRule="auto"/>
      <w:ind w:left="1540"/>
    </w:pPr>
    <w:rPr>
      <w:rFonts w:eastAsia="MS Mincho"/>
      <w:spacing w:val="0"/>
      <w:sz w:val="22"/>
      <w:szCs w:val="22"/>
    </w:rPr>
  </w:style>
  <w:style w:type="paragraph" w:styleId="TOC9">
    <w:name w:val="toc 9"/>
    <w:basedOn w:val="Normal"/>
    <w:next w:val="Normal"/>
    <w:autoRedefine/>
    <w:uiPriority w:val="39"/>
    <w:unhideWhenUsed/>
    <w:rsid w:val="00621AAC"/>
    <w:pPr>
      <w:spacing w:after="100" w:line="259" w:lineRule="auto"/>
      <w:ind w:left="1760"/>
    </w:pPr>
    <w:rPr>
      <w:rFonts w:eastAsia="MS Mincho"/>
      <w:spacing w:val="0"/>
      <w:sz w:val="22"/>
      <w:szCs w:val="22"/>
    </w:rPr>
  </w:style>
  <w:style w:type="table" w:styleId="PlainTable2">
    <w:name w:val="Plain Table 2"/>
    <w:basedOn w:val="TableNormal"/>
    <w:uiPriority w:val="42"/>
    <w:rsid w:val="007248C3"/>
    <w:rPr>
      <w:rFonts w:ascii="Times New Roman" w:eastAsia="Times New Roman" w:hAnsi="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ListTable3-Accent3">
    <w:name w:val="List Table 3 Accent 3"/>
    <w:basedOn w:val="TableNormal"/>
    <w:uiPriority w:val="48"/>
    <w:rsid w:val="007248C3"/>
    <w:rPr>
      <w:rFonts w:ascii="Times New Roman" w:eastAsia="Times New Roman" w:hAnsi="Times New Roman"/>
    </w:rPr>
    <w:tblPr>
      <w:tblStyleRowBandSize w:val="1"/>
      <w:tblStyleColBandSize w:val="1"/>
      <w:tblBorders>
        <w:top w:val="single" w:sz="4" w:space="0" w:color="9BBB59"/>
        <w:left w:val="single" w:sz="4" w:space="0" w:color="9BBB59"/>
        <w:bottom w:val="single" w:sz="4" w:space="0" w:color="9BBB59"/>
        <w:right w:val="single" w:sz="4" w:space="0" w:color="9BBB59"/>
      </w:tblBorders>
    </w:tblPr>
    <w:tblStylePr w:type="firstRow">
      <w:rPr>
        <w:b/>
        <w:bCs/>
        <w:color w:val="FFFFFF"/>
      </w:rPr>
      <w:tblPr/>
      <w:tcPr>
        <w:shd w:val="clear" w:color="auto" w:fill="9BBB59"/>
      </w:tcPr>
    </w:tblStylePr>
    <w:tblStylePr w:type="lastRow">
      <w:rPr>
        <w:b/>
        <w:bCs/>
      </w:rPr>
      <w:tblPr/>
      <w:tcPr>
        <w:tcBorders>
          <w:top w:val="double" w:sz="4" w:space="0" w:color="9BBB59"/>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BBB59"/>
          <w:right w:val="single" w:sz="4" w:space="0" w:color="9BBB59"/>
        </w:tcBorders>
      </w:tcPr>
    </w:tblStylePr>
    <w:tblStylePr w:type="band1Horz">
      <w:tblPr/>
      <w:tcPr>
        <w:tcBorders>
          <w:top w:val="single" w:sz="4" w:space="0" w:color="9BBB59"/>
          <w:bottom w:val="single" w:sz="4" w:space="0" w:color="9BBB59"/>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left w:val="nil"/>
        </w:tcBorders>
      </w:tcPr>
    </w:tblStylePr>
    <w:tblStylePr w:type="swCell">
      <w:tblPr/>
      <w:tcPr>
        <w:tcBorders>
          <w:top w:val="double" w:sz="4" w:space="0" w:color="9BBB59"/>
          <w:right w:val="nil"/>
        </w:tcBorders>
      </w:tcPr>
    </w:tblStylePr>
  </w:style>
  <w:style w:type="table" w:styleId="ListTable1Light">
    <w:name w:val="List Table 1 Light"/>
    <w:basedOn w:val="TableNormal"/>
    <w:uiPriority w:val="46"/>
    <w:rsid w:val="007248C3"/>
    <w:rPr>
      <w:rFonts w:ascii="Times New Roman" w:eastAsia="Times New Roman" w:hAnsi="Times New Roman"/>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Emphasis">
    <w:name w:val="Emphasis"/>
    <w:uiPriority w:val="20"/>
    <w:qFormat/>
    <w:rsid w:val="00544C99"/>
    <w:rPr>
      <w:i/>
      <w:iCs/>
    </w:rPr>
  </w:style>
  <w:style w:type="paragraph" w:styleId="Header">
    <w:name w:val="header"/>
    <w:basedOn w:val="Normal"/>
    <w:link w:val="HeaderChar"/>
    <w:uiPriority w:val="99"/>
    <w:unhideWhenUsed/>
    <w:rsid w:val="003530D0"/>
    <w:pPr>
      <w:tabs>
        <w:tab w:val="center" w:pos="4513"/>
        <w:tab w:val="right" w:pos="9026"/>
      </w:tabs>
      <w:spacing w:line="240" w:lineRule="auto"/>
    </w:pPr>
  </w:style>
  <w:style w:type="character" w:customStyle="1" w:styleId="HeaderChar">
    <w:name w:val="Header Char"/>
    <w:link w:val="Header"/>
    <w:uiPriority w:val="99"/>
    <w:rsid w:val="003530D0"/>
    <w:rPr>
      <w:rFonts w:eastAsia="Times New Roman" w:cs="Times New Roman"/>
      <w:spacing w:val="2"/>
      <w:sz w:val="19"/>
      <w:szCs w:val="19"/>
      <w:lang w:eastAsia="en-AU"/>
    </w:rPr>
  </w:style>
  <w:style w:type="paragraph" w:styleId="PlainText">
    <w:name w:val="Plain Text"/>
    <w:basedOn w:val="Normal"/>
    <w:link w:val="PlainTextChar"/>
    <w:uiPriority w:val="99"/>
    <w:unhideWhenUsed/>
    <w:rsid w:val="001B0AA3"/>
    <w:pPr>
      <w:spacing w:line="240" w:lineRule="auto"/>
    </w:pPr>
    <w:rPr>
      <w:rFonts w:eastAsia="Calibri"/>
      <w:spacing w:val="0"/>
      <w:sz w:val="22"/>
      <w:szCs w:val="21"/>
      <w:lang w:eastAsia="en-US"/>
    </w:rPr>
  </w:style>
  <w:style w:type="character" w:customStyle="1" w:styleId="PlainTextChar">
    <w:name w:val="Plain Text Char"/>
    <w:link w:val="PlainText"/>
    <w:uiPriority w:val="99"/>
    <w:rsid w:val="001B0AA3"/>
    <w:rPr>
      <w:rFonts w:ascii="Calibri" w:hAnsi="Calibri"/>
      <w:szCs w:val="21"/>
    </w:rPr>
  </w:style>
  <w:style w:type="table" w:styleId="ListTable4-Accent2">
    <w:name w:val="List Table 4 Accent 2"/>
    <w:basedOn w:val="TableNormal"/>
    <w:uiPriority w:val="49"/>
    <w:rsid w:val="006158D2"/>
    <w:rPr>
      <w:rFonts w:ascii="Times New Roman" w:eastAsia="Times New Roman" w:hAnsi="Times New Roman"/>
    </w:rPr>
    <w:tblPr>
      <w:tblStyleRowBandSize w:val="1"/>
      <w:tblStyleColBandSize w:val="1"/>
      <w:tblBorders>
        <w:top w:val="single" w:sz="4" w:space="0" w:color="D99594"/>
        <w:left w:val="single" w:sz="4" w:space="0" w:color="D99594"/>
        <w:bottom w:val="single" w:sz="4" w:space="0" w:color="D99594"/>
        <w:right w:val="single" w:sz="4" w:space="0" w:color="D99594"/>
        <w:insideH w:val="single" w:sz="4" w:space="0" w:color="D99594"/>
      </w:tblBorders>
    </w:tblPr>
    <w:tblStylePr w:type="firstRow">
      <w:rPr>
        <w:b/>
        <w:bCs/>
        <w:color w:val="FFFFFF"/>
      </w:rPr>
      <w:tblPr/>
      <w:tcPr>
        <w:tcBorders>
          <w:top w:val="single" w:sz="4" w:space="0" w:color="C0504D"/>
          <w:left w:val="single" w:sz="4" w:space="0" w:color="C0504D"/>
          <w:bottom w:val="single" w:sz="4" w:space="0" w:color="C0504D"/>
          <w:right w:val="single" w:sz="4" w:space="0" w:color="C0504D"/>
          <w:insideH w:val="nil"/>
        </w:tcBorders>
        <w:shd w:val="clear" w:color="auto" w:fill="C0504D"/>
      </w:tcPr>
    </w:tblStylePr>
    <w:tblStylePr w:type="lastRow">
      <w:rPr>
        <w:b/>
        <w:bCs/>
      </w:rPr>
      <w:tblPr/>
      <w:tcPr>
        <w:tcBorders>
          <w:top w:val="double" w:sz="4" w:space="0" w:color="D99594"/>
        </w:tcBorders>
      </w:tcPr>
    </w:tblStylePr>
    <w:tblStylePr w:type="firstCol">
      <w:rPr>
        <w:b/>
        <w:bCs/>
      </w:rPr>
    </w:tblStylePr>
    <w:tblStylePr w:type="lastCol">
      <w:rPr>
        <w:b/>
        <w:bCs/>
      </w:rPr>
    </w:tblStylePr>
    <w:tblStylePr w:type="band1Vert">
      <w:tblPr/>
      <w:tcPr>
        <w:shd w:val="clear" w:color="auto" w:fill="F2DBDB"/>
      </w:tcPr>
    </w:tblStylePr>
    <w:tblStylePr w:type="band1Horz">
      <w:tblPr/>
      <w:tcPr>
        <w:shd w:val="clear" w:color="auto" w:fill="F2DBDB"/>
      </w:tcPr>
    </w:tblStylePr>
  </w:style>
  <w:style w:type="paragraph" w:customStyle="1" w:styleId="NormInd">
    <w:name w:val="Norm_Ind"/>
    <w:basedOn w:val="Normal"/>
    <w:link w:val="NormIndChar"/>
    <w:rsid w:val="001F15B3"/>
    <w:pPr>
      <w:spacing w:after="160" w:line="240" w:lineRule="auto"/>
      <w:ind w:left="567"/>
      <w:jc w:val="both"/>
    </w:pPr>
    <w:rPr>
      <w:rFonts w:ascii="Arial" w:hAnsi="Arial"/>
      <w:color w:val="000000"/>
      <w:spacing w:val="0"/>
      <w:sz w:val="22"/>
      <w:szCs w:val="20"/>
      <w:lang w:val="en-GB"/>
    </w:rPr>
  </w:style>
  <w:style w:type="character" w:customStyle="1" w:styleId="NormIndChar">
    <w:name w:val="Norm_Ind Char"/>
    <w:link w:val="NormInd"/>
    <w:rsid w:val="001F15B3"/>
    <w:rPr>
      <w:rFonts w:ascii="Arial" w:eastAsia="Times New Roman" w:hAnsi="Arial" w:cs="Times New Roman"/>
      <w:color w:val="000000"/>
      <w:szCs w:val="20"/>
      <w:lang w:val="en-GB" w:eastAsia="en-AU"/>
    </w:rPr>
  </w:style>
  <w:style w:type="character" w:styleId="Strong">
    <w:name w:val="Strong"/>
    <w:uiPriority w:val="22"/>
    <w:qFormat/>
    <w:rsid w:val="00935733"/>
    <w:rPr>
      <w:b/>
      <w:bCs/>
    </w:rPr>
  </w:style>
  <w:style w:type="character" w:customStyle="1" w:styleId="lead1">
    <w:name w:val="lead1"/>
    <w:rsid w:val="006A5EFE"/>
    <w:rPr>
      <w:b w:val="0"/>
      <w:bCs w:val="0"/>
      <w:sz w:val="32"/>
      <w:szCs w:val="32"/>
    </w:rPr>
  </w:style>
  <w:style w:type="table" w:styleId="TableGridLight">
    <w:name w:val="Grid Table Light"/>
    <w:basedOn w:val="TableNormal"/>
    <w:uiPriority w:val="40"/>
    <w:rsid w:val="008F5AEF"/>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0">
    <w:name w:val="A0"/>
    <w:uiPriority w:val="99"/>
    <w:rsid w:val="001608C7"/>
    <w:rPr>
      <w:rFonts w:cs="Avenir LT Std 65 Medium"/>
      <w:color w:val="000000"/>
      <w:sz w:val="21"/>
      <w:szCs w:val="21"/>
    </w:rPr>
  </w:style>
  <w:style w:type="table" w:styleId="PlainTable1">
    <w:name w:val="Plain Table 1"/>
    <w:basedOn w:val="TableNormal"/>
    <w:uiPriority w:val="41"/>
    <w:rsid w:val="003E40EB"/>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a15">
    <w:name w:val="Pa15"/>
    <w:basedOn w:val="Default"/>
    <w:next w:val="Default"/>
    <w:uiPriority w:val="99"/>
    <w:rsid w:val="0062312A"/>
    <w:pPr>
      <w:spacing w:line="191" w:lineRule="atLeast"/>
    </w:pPr>
    <w:rPr>
      <w:rFonts w:ascii="Avenir LT Std 65 Medium" w:eastAsia="Calibri" w:hAnsi="Avenir LT Std 65 Medium" w:cs="Times New Roman"/>
      <w:color w:val="auto"/>
      <w:lang w:eastAsia="en-US"/>
    </w:rPr>
  </w:style>
  <w:style w:type="paragraph" w:customStyle="1" w:styleId="Pa37">
    <w:name w:val="Pa37"/>
    <w:basedOn w:val="Default"/>
    <w:next w:val="Default"/>
    <w:uiPriority w:val="99"/>
    <w:rsid w:val="00D001D8"/>
    <w:pPr>
      <w:spacing w:line="191" w:lineRule="atLeast"/>
    </w:pPr>
    <w:rPr>
      <w:rFonts w:ascii="Avenir LT Std 65 Medium" w:eastAsia="Calibri" w:hAnsi="Avenir LT Std 65 Medium" w:cs="Times New Roman"/>
      <w:color w:val="auto"/>
      <w:lang w:eastAsia="en-US"/>
    </w:rPr>
  </w:style>
  <w:style w:type="paragraph" w:customStyle="1" w:styleId="Pa28">
    <w:name w:val="Pa28"/>
    <w:basedOn w:val="Default"/>
    <w:next w:val="Default"/>
    <w:uiPriority w:val="99"/>
    <w:rsid w:val="00D001D8"/>
    <w:pPr>
      <w:spacing w:line="191" w:lineRule="atLeast"/>
    </w:pPr>
    <w:rPr>
      <w:rFonts w:ascii="Avenir LT Std 65 Medium" w:eastAsia="Calibri" w:hAnsi="Avenir LT Std 65 Medium" w:cs="Times New Roman"/>
      <w:color w:val="auto"/>
      <w:lang w:eastAsia="en-US"/>
    </w:rPr>
  </w:style>
  <w:style w:type="paragraph" w:customStyle="1" w:styleId="Pa57">
    <w:name w:val="Pa57"/>
    <w:basedOn w:val="Default"/>
    <w:next w:val="Default"/>
    <w:uiPriority w:val="99"/>
    <w:rsid w:val="00496CAA"/>
    <w:pPr>
      <w:spacing w:line="191" w:lineRule="atLeast"/>
    </w:pPr>
    <w:rPr>
      <w:rFonts w:ascii="Avenir LT Std 65 Medium" w:eastAsia="Calibri" w:hAnsi="Avenir LT Std 65 Medium" w:cs="Times New Roman"/>
      <w:color w:val="auto"/>
      <w:lang w:eastAsia="en-US"/>
    </w:rPr>
  </w:style>
  <w:style w:type="character" w:customStyle="1" w:styleId="A14">
    <w:name w:val="A14"/>
    <w:uiPriority w:val="99"/>
    <w:rsid w:val="00947E64"/>
    <w:rPr>
      <w:rFonts w:cs="Avenir LT Std 65 Medium"/>
      <w:color w:val="000000"/>
      <w:sz w:val="19"/>
      <w:szCs w:val="19"/>
    </w:rPr>
  </w:style>
  <w:style w:type="character" w:customStyle="1" w:styleId="UnresolvedMention1">
    <w:name w:val="Unresolved Mention1"/>
    <w:uiPriority w:val="99"/>
    <w:semiHidden/>
    <w:unhideWhenUsed/>
    <w:rsid w:val="008366FF"/>
    <w:rPr>
      <w:color w:val="605E5C"/>
      <w:shd w:val="clear" w:color="auto" w:fill="E1DFDD"/>
    </w:rPr>
  </w:style>
  <w:style w:type="table" w:customStyle="1" w:styleId="TableGrid3">
    <w:name w:val="Table Grid3"/>
    <w:basedOn w:val="TableNormal"/>
    <w:next w:val="TableGrid"/>
    <w:uiPriority w:val="39"/>
    <w:rsid w:val="00780B0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6252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link w:val="Heading5"/>
    <w:uiPriority w:val="9"/>
    <w:semiHidden/>
    <w:rsid w:val="00A9651B"/>
    <w:rPr>
      <w:rFonts w:ascii="Calibri Light" w:eastAsia="Times New Roman" w:hAnsi="Calibri Light" w:cs="Times New Roman"/>
      <w:color w:val="2F5496"/>
      <w:spacing w:val="2"/>
      <w:sz w:val="19"/>
      <w:szCs w:val="19"/>
    </w:rPr>
  </w:style>
  <w:style w:type="character" w:styleId="UnresolvedMention">
    <w:name w:val="Unresolved Mention"/>
    <w:uiPriority w:val="99"/>
    <w:unhideWhenUsed/>
    <w:rsid w:val="00110917"/>
    <w:rPr>
      <w:color w:val="605E5C"/>
      <w:shd w:val="clear" w:color="auto" w:fill="E1DFDD"/>
    </w:rPr>
  </w:style>
  <w:style w:type="table" w:customStyle="1" w:styleId="TableGrid5">
    <w:name w:val="Table Grid5"/>
    <w:basedOn w:val="TableNormal"/>
    <w:next w:val="TableGrid"/>
    <w:uiPriority w:val="39"/>
    <w:rsid w:val="0080497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
    <w:name w:val="Body"/>
    <w:rsid w:val="00EF775F"/>
    <w:pPr>
      <w:pBdr>
        <w:top w:val="nil"/>
        <w:left w:val="nil"/>
        <w:bottom w:val="nil"/>
        <w:right w:val="nil"/>
        <w:between w:val="nil"/>
        <w:bar w:val="nil"/>
      </w:pBdr>
      <w:spacing w:before="120" w:after="120"/>
      <w:jc w:val="both"/>
    </w:pPr>
    <w:rPr>
      <w:rFonts w:cs="Calibri"/>
      <w:color w:val="000000"/>
      <w:sz w:val="22"/>
      <w:szCs w:val="22"/>
      <w:u w:color="000000"/>
      <w:bdr w:val="nil"/>
    </w:rPr>
  </w:style>
  <w:style w:type="character" w:customStyle="1" w:styleId="lead">
    <w:name w:val="lead"/>
    <w:basedOn w:val="DefaultParagraphFont"/>
    <w:rsid w:val="002572B5"/>
  </w:style>
  <w:style w:type="table" w:customStyle="1" w:styleId="TableGrid6">
    <w:name w:val="Table Grid6"/>
    <w:basedOn w:val="TableNormal"/>
    <w:next w:val="TableGrid"/>
    <w:uiPriority w:val="39"/>
    <w:rsid w:val="00C2746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llets">
    <w:name w:val="Bullets"/>
    <w:basedOn w:val="BodyText"/>
    <w:qFormat/>
    <w:rsid w:val="00C2746A"/>
    <w:pPr>
      <w:numPr>
        <w:numId w:val="4"/>
      </w:numPr>
      <w:spacing w:after="0" w:line="280" w:lineRule="exact"/>
    </w:pPr>
    <w:rPr>
      <w:rFonts w:ascii="Arial" w:hAnsi="Arial" w:cs="Arial"/>
      <w:sz w:val="20"/>
      <w:szCs w:val="20"/>
    </w:rPr>
  </w:style>
  <w:style w:type="paragraph" w:customStyle="1" w:styleId="ExecSummHeading2">
    <w:name w:val="Exec Summ Heading 2"/>
    <w:basedOn w:val="Normal"/>
    <w:rsid w:val="00884E5B"/>
    <w:pPr>
      <w:keepNext/>
      <w:spacing w:before="220" w:after="120" w:line="240" w:lineRule="auto"/>
    </w:pPr>
    <w:rPr>
      <w:rFonts w:eastAsia="Calibri" w:cs="Calibri"/>
      <w:b/>
      <w:bCs/>
      <w:caps/>
      <w:color w:val="44546A"/>
      <w:spacing w:val="0"/>
      <w:sz w:val="24"/>
      <w:szCs w:val="24"/>
    </w:rPr>
  </w:style>
  <w:style w:type="character" w:customStyle="1" w:styleId="NormattChar">
    <w:name w:val="Norm_att Char"/>
    <w:link w:val="Normatt"/>
    <w:locked/>
    <w:rsid w:val="004E238D"/>
    <w:rPr>
      <w:rFonts w:ascii="Arial" w:eastAsia="Times New Roman" w:hAnsi="Arial"/>
      <w:color w:val="000000"/>
      <w:sz w:val="22"/>
      <w:lang w:val="en-GB"/>
    </w:rPr>
  </w:style>
  <w:style w:type="paragraph" w:customStyle="1" w:styleId="Normatt">
    <w:name w:val="Norm_att"/>
    <w:basedOn w:val="Normal"/>
    <w:link w:val="NormattChar"/>
    <w:qFormat/>
    <w:rsid w:val="004E238D"/>
    <w:pPr>
      <w:numPr>
        <w:numId w:val="17"/>
      </w:numPr>
      <w:spacing w:after="160" w:line="240" w:lineRule="auto"/>
      <w:ind w:left="567"/>
      <w:jc w:val="both"/>
    </w:pPr>
    <w:rPr>
      <w:rFonts w:ascii="Arial" w:hAnsi="Arial"/>
      <w:color w:val="000000"/>
      <w:spacing w:val="0"/>
      <w:sz w:val="22"/>
      <w:szCs w:val="20"/>
      <w:lang w:val="en-GB"/>
    </w:rPr>
  </w:style>
  <w:style w:type="paragraph" w:customStyle="1" w:styleId="NormattLevel2">
    <w:name w:val="Norm_att_Level_2"/>
    <w:basedOn w:val="Normal"/>
    <w:qFormat/>
    <w:rsid w:val="004E238D"/>
    <w:pPr>
      <w:numPr>
        <w:ilvl w:val="1"/>
        <w:numId w:val="17"/>
      </w:numPr>
      <w:spacing w:after="160" w:line="240" w:lineRule="auto"/>
      <w:jc w:val="both"/>
    </w:pPr>
    <w:rPr>
      <w:rFonts w:ascii="Arial" w:hAnsi="Arial"/>
      <w:color w:val="000000"/>
      <w:spacing w:val="0"/>
      <w:sz w:val="22"/>
      <w:szCs w:val="20"/>
      <w:lang w:val="en-GB"/>
    </w:rPr>
  </w:style>
  <w:style w:type="paragraph" w:customStyle="1" w:styleId="NormattLevel3">
    <w:name w:val="Norm_att_Level_3"/>
    <w:basedOn w:val="Normal"/>
    <w:qFormat/>
    <w:rsid w:val="004E238D"/>
    <w:pPr>
      <w:numPr>
        <w:ilvl w:val="2"/>
        <w:numId w:val="17"/>
      </w:numPr>
      <w:spacing w:after="160" w:line="240" w:lineRule="auto"/>
      <w:jc w:val="both"/>
    </w:pPr>
    <w:rPr>
      <w:rFonts w:ascii="Arial" w:hAnsi="Arial"/>
      <w:color w:val="000000"/>
      <w:spacing w:val="0"/>
      <w:sz w:val="22"/>
      <w:szCs w:val="20"/>
      <w:lang w:val="en-GB"/>
    </w:rPr>
  </w:style>
  <w:style w:type="paragraph" w:styleId="EndnoteText">
    <w:name w:val="endnote text"/>
    <w:basedOn w:val="Normal"/>
    <w:link w:val="EndnoteTextChar"/>
    <w:uiPriority w:val="99"/>
    <w:semiHidden/>
    <w:unhideWhenUsed/>
    <w:rsid w:val="00E34A42"/>
    <w:pPr>
      <w:spacing w:line="240" w:lineRule="auto"/>
    </w:pPr>
    <w:rPr>
      <w:sz w:val="20"/>
      <w:szCs w:val="20"/>
    </w:rPr>
  </w:style>
  <w:style w:type="character" w:customStyle="1" w:styleId="EndnoteTextChar">
    <w:name w:val="Endnote Text Char"/>
    <w:link w:val="EndnoteText"/>
    <w:uiPriority w:val="99"/>
    <w:semiHidden/>
    <w:rsid w:val="00E34A42"/>
    <w:rPr>
      <w:rFonts w:eastAsia="Times New Roman"/>
      <w:spacing w:val="2"/>
    </w:rPr>
  </w:style>
  <w:style w:type="character" w:styleId="EndnoteReference">
    <w:name w:val="endnote reference"/>
    <w:uiPriority w:val="99"/>
    <w:semiHidden/>
    <w:unhideWhenUsed/>
    <w:rsid w:val="00E34A42"/>
    <w:rPr>
      <w:vertAlign w:val="superscript"/>
    </w:rPr>
  </w:style>
  <w:style w:type="character" w:customStyle="1" w:styleId="ListParagraphChar">
    <w:name w:val="List Paragraph Char"/>
    <w:aliases w:val="List Paragraph1 Char,List Paragraph11 Char,Recommendation Char,Bullet point Char,CV text Char,Dot pt Char,F5 List Paragraph Char,FooterText Char,L Char,List Paragraph111 Char,List Paragraph2 Char,Medium Grid 1 - Accent 21 Char"/>
    <w:link w:val="ListParagraph"/>
    <w:uiPriority w:val="34"/>
    <w:locked/>
    <w:rsid w:val="002A6333"/>
    <w:rPr>
      <w:rFonts w:ascii="Times New Roman" w:eastAsia="Times New Roman" w:hAnsi="Times New Roman"/>
      <w:sz w:val="24"/>
      <w:szCs w:val="24"/>
      <w:lang w:val="en-US" w:eastAsia="en-US"/>
    </w:rPr>
  </w:style>
  <w:style w:type="paragraph" w:customStyle="1" w:styleId="xxmsonormal">
    <w:name w:val="x_xmsonormal"/>
    <w:basedOn w:val="Normal"/>
    <w:rsid w:val="008360BE"/>
    <w:pPr>
      <w:spacing w:line="240" w:lineRule="auto"/>
    </w:pPr>
    <w:rPr>
      <w:rFonts w:eastAsia="Calibri" w:cs="Calibri"/>
      <w:spacing w:val="0"/>
      <w:sz w:val="22"/>
      <w:szCs w:val="22"/>
    </w:rPr>
  </w:style>
  <w:style w:type="paragraph" w:customStyle="1" w:styleId="xxxmsolistparagraph">
    <w:name w:val="x_xxmsolistparagraph"/>
    <w:basedOn w:val="Normal"/>
    <w:rsid w:val="00B12687"/>
    <w:pPr>
      <w:spacing w:line="240" w:lineRule="auto"/>
      <w:ind w:left="720"/>
    </w:pPr>
    <w:rPr>
      <w:rFonts w:eastAsia="Calibri" w:cs="Calibri"/>
      <w:spacing w:val="0"/>
      <w:sz w:val="22"/>
      <w:szCs w:val="22"/>
    </w:rPr>
  </w:style>
  <w:style w:type="character" w:customStyle="1" w:styleId="tab-selection-relaxation">
    <w:name w:val="tab-selection-relaxation"/>
    <w:basedOn w:val="DefaultParagraphFont"/>
    <w:rsid w:val="0025455D"/>
  </w:style>
  <w:style w:type="paragraph" w:customStyle="1" w:styleId="SummaryPoints">
    <w:name w:val="Summary Points"/>
    <w:basedOn w:val="Normal"/>
    <w:link w:val="SummaryPointsChar"/>
    <w:qFormat/>
    <w:rsid w:val="004A17EC"/>
    <w:pPr>
      <w:numPr>
        <w:numId w:val="27"/>
      </w:numPr>
      <w:spacing w:after="160" w:line="240" w:lineRule="auto"/>
      <w:jc w:val="both"/>
    </w:pPr>
    <w:rPr>
      <w:rFonts w:ascii="Arial" w:hAnsi="Arial"/>
      <w:color w:val="000000"/>
      <w:spacing w:val="0"/>
      <w:sz w:val="22"/>
      <w:szCs w:val="20"/>
      <w:lang w:val="en-GB"/>
    </w:rPr>
  </w:style>
  <w:style w:type="character" w:customStyle="1" w:styleId="SummaryPointsChar">
    <w:name w:val="Summary Points Char"/>
    <w:basedOn w:val="DefaultParagraphFont"/>
    <w:link w:val="SummaryPoints"/>
    <w:rsid w:val="004A17EC"/>
    <w:rPr>
      <w:rFonts w:ascii="Arial" w:eastAsia="Times New Roman" w:hAnsi="Arial"/>
      <w:color w:val="000000"/>
      <w:sz w:val="22"/>
      <w:lang w:val="en-GB"/>
    </w:rPr>
  </w:style>
  <w:style w:type="paragraph" w:customStyle="1" w:styleId="TableTextNumbered1">
    <w:name w:val="Table Text Numbered 1"/>
    <w:basedOn w:val="TableText"/>
    <w:qFormat/>
    <w:rsid w:val="004A17EC"/>
    <w:pPr>
      <w:numPr>
        <w:numId w:val="28"/>
      </w:numPr>
    </w:pPr>
    <w:rPr>
      <w:rFonts w:asciiTheme="minorHAnsi" w:hAnsiTheme="minorHAnsi"/>
      <w:sz w:val="19"/>
    </w:rPr>
  </w:style>
  <w:style w:type="paragraph" w:customStyle="1" w:styleId="TableTextNumbered2">
    <w:name w:val="Table Text Numbered 2"/>
    <w:basedOn w:val="TableTextNumbered1"/>
    <w:qFormat/>
    <w:rsid w:val="004A17EC"/>
    <w:pPr>
      <w:numPr>
        <w:ilvl w:val="1"/>
      </w:numPr>
    </w:pPr>
  </w:style>
  <w:style w:type="paragraph" w:customStyle="1" w:styleId="TableTextNumbered3">
    <w:name w:val="Table Text Numbered 3"/>
    <w:basedOn w:val="TableTextNumbered2"/>
    <w:qFormat/>
    <w:rsid w:val="004A17EC"/>
    <w:pPr>
      <w:numPr>
        <w:ilvl w:val="2"/>
      </w:numPr>
    </w:pPr>
  </w:style>
  <w:style w:type="paragraph" w:customStyle="1" w:styleId="xmsonormal">
    <w:name w:val="x_msonormal"/>
    <w:basedOn w:val="Normal"/>
    <w:rsid w:val="0085651B"/>
    <w:pPr>
      <w:spacing w:line="240" w:lineRule="auto"/>
    </w:pPr>
    <w:rPr>
      <w:rFonts w:eastAsiaTheme="minorHAnsi" w:cs="Calibri"/>
      <w:spacing w:val="0"/>
      <w:sz w:val="22"/>
      <w:szCs w:val="22"/>
    </w:rPr>
  </w:style>
  <w:style w:type="character" w:styleId="Mention">
    <w:name w:val="Mention"/>
    <w:basedOn w:val="DefaultParagraphFont"/>
    <w:uiPriority w:val="99"/>
    <w:unhideWhenUsed/>
    <w:rsid w:val="00194808"/>
    <w:rPr>
      <w:color w:val="2B579A"/>
      <w:shd w:val="clear" w:color="auto" w:fill="E6E6E6"/>
    </w:rPr>
  </w:style>
  <w:style w:type="paragraph" w:customStyle="1" w:styleId="HighlightBoxHeading">
    <w:name w:val="Highlight Box Heading"/>
    <w:basedOn w:val="Normal"/>
    <w:qFormat/>
    <w:rsid w:val="00FF5CEC"/>
    <w:pPr>
      <w:spacing w:before="120" w:after="120" w:line="300" w:lineRule="atLeast"/>
      <w:ind w:left="227" w:right="227"/>
    </w:pPr>
    <w:rPr>
      <w:rFonts w:asciiTheme="minorHAnsi" w:hAnsiTheme="minorHAnsi" w:cs="Arial"/>
      <w:b/>
      <w:color w:val="FFFFFF"/>
      <w:spacing w:val="-2"/>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0878">
      <w:bodyDiv w:val="1"/>
      <w:marLeft w:val="0"/>
      <w:marRight w:val="0"/>
      <w:marTop w:val="0"/>
      <w:marBottom w:val="0"/>
      <w:divBdr>
        <w:top w:val="none" w:sz="0" w:space="0" w:color="auto"/>
        <w:left w:val="none" w:sz="0" w:space="0" w:color="auto"/>
        <w:bottom w:val="none" w:sz="0" w:space="0" w:color="auto"/>
        <w:right w:val="none" w:sz="0" w:space="0" w:color="auto"/>
      </w:divBdr>
    </w:div>
    <w:div w:id="1397223">
      <w:bodyDiv w:val="1"/>
      <w:marLeft w:val="0"/>
      <w:marRight w:val="0"/>
      <w:marTop w:val="0"/>
      <w:marBottom w:val="0"/>
      <w:divBdr>
        <w:top w:val="none" w:sz="0" w:space="0" w:color="auto"/>
        <w:left w:val="none" w:sz="0" w:space="0" w:color="auto"/>
        <w:bottom w:val="none" w:sz="0" w:space="0" w:color="auto"/>
        <w:right w:val="none" w:sz="0" w:space="0" w:color="auto"/>
      </w:divBdr>
    </w:div>
    <w:div w:id="21709048">
      <w:bodyDiv w:val="1"/>
      <w:marLeft w:val="0"/>
      <w:marRight w:val="0"/>
      <w:marTop w:val="0"/>
      <w:marBottom w:val="0"/>
      <w:divBdr>
        <w:top w:val="none" w:sz="0" w:space="0" w:color="auto"/>
        <w:left w:val="none" w:sz="0" w:space="0" w:color="auto"/>
        <w:bottom w:val="none" w:sz="0" w:space="0" w:color="auto"/>
        <w:right w:val="none" w:sz="0" w:space="0" w:color="auto"/>
      </w:divBdr>
    </w:div>
    <w:div w:id="22170445">
      <w:bodyDiv w:val="1"/>
      <w:marLeft w:val="0"/>
      <w:marRight w:val="0"/>
      <w:marTop w:val="0"/>
      <w:marBottom w:val="0"/>
      <w:divBdr>
        <w:top w:val="none" w:sz="0" w:space="0" w:color="auto"/>
        <w:left w:val="none" w:sz="0" w:space="0" w:color="auto"/>
        <w:bottom w:val="none" w:sz="0" w:space="0" w:color="auto"/>
        <w:right w:val="none" w:sz="0" w:space="0" w:color="auto"/>
      </w:divBdr>
      <w:divsChild>
        <w:div w:id="1579821359">
          <w:marLeft w:val="0"/>
          <w:marRight w:val="0"/>
          <w:marTop w:val="450"/>
          <w:marBottom w:val="450"/>
          <w:divBdr>
            <w:top w:val="none" w:sz="0" w:space="0" w:color="auto"/>
            <w:left w:val="none" w:sz="0" w:space="0" w:color="auto"/>
            <w:bottom w:val="none" w:sz="0" w:space="0" w:color="auto"/>
            <w:right w:val="none" w:sz="0" w:space="0" w:color="auto"/>
          </w:divBdr>
          <w:divsChild>
            <w:div w:id="1555120398">
              <w:marLeft w:val="0"/>
              <w:marRight w:val="0"/>
              <w:marTop w:val="0"/>
              <w:marBottom w:val="0"/>
              <w:divBdr>
                <w:top w:val="none" w:sz="0" w:space="0" w:color="auto"/>
                <w:left w:val="none" w:sz="0" w:space="0" w:color="auto"/>
                <w:bottom w:val="none" w:sz="0" w:space="0" w:color="auto"/>
                <w:right w:val="none" w:sz="0" w:space="0" w:color="auto"/>
              </w:divBdr>
              <w:divsChild>
                <w:div w:id="2130472283">
                  <w:marLeft w:val="0"/>
                  <w:marRight w:val="0"/>
                  <w:marTop w:val="0"/>
                  <w:marBottom w:val="0"/>
                  <w:divBdr>
                    <w:top w:val="none" w:sz="0" w:space="0" w:color="auto"/>
                    <w:left w:val="none" w:sz="0" w:space="0" w:color="auto"/>
                    <w:bottom w:val="none" w:sz="0" w:space="0" w:color="auto"/>
                    <w:right w:val="none" w:sz="0" w:space="0" w:color="auto"/>
                  </w:divBdr>
                  <w:divsChild>
                    <w:div w:id="92846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137318">
      <w:bodyDiv w:val="1"/>
      <w:marLeft w:val="0"/>
      <w:marRight w:val="0"/>
      <w:marTop w:val="0"/>
      <w:marBottom w:val="0"/>
      <w:divBdr>
        <w:top w:val="none" w:sz="0" w:space="0" w:color="auto"/>
        <w:left w:val="none" w:sz="0" w:space="0" w:color="auto"/>
        <w:bottom w:val="none" w:sz="0" w:space="0" w:color="auto"/>
        <w:right w:val="none" w:sz="0" w:space="0" w:color="auto"/>
      </w:divBdr>
    </w:div>
    <w:div w:id="27074196">
      <w:bodyDiv w:val="1"/>
      <w:marLeft w:val="0"/>
      <w:marRight w:val="0"/>
      <w:marTop w:val="0"/>
      <w:marBottom w:val="0"/>
      <w:divBdr>
        <w:top w:val="none" w:sz="0" w:space="0" w:color="auto"/>
        <w:left w:val="none" w:sz="0" w:space="0" w:color="auto"/>
        <w:bottom w:val="none" w:sz="0" w:space="0" w:color="auto"/>
        <w:right w:val="none" w:sz="0" w:space="0" w:color="auto"/>
      </w:divBdr>
    </w:div>
    <w:div w:id="27686333">
      <w:bodyDiv w:val="1"/>
      <w:marLeft w:val="0"/>
      <w:marRight w:val="0"/>
      <w:marTop w:val="0"/>
      <w:marBottom w:val="0"/>
      <w:divBdr>
        <w:top w:val="none" w:sz="0" w:space="0" w:color="auto"/>
        <w:left w:val="none" w:sz="0" w:space="0" w:color="auto"/>
        <w:bottom w:val="none" w:sz="0" w:space="0" w:color="auto"/>
        <w:right w:val="none" w:sz="0" w:space="0" w:color="auto"/>
      </w:divBdr>
    </w:div>
    <w:div w:id="29844538">
      <w:bodyDiv w:val="1"/>
      <w:marLeft w:val="0"/>
      <w:marRight w:val="0"/>
      <w:marTop w:val="0"/>
      <w:marBottom w:val="0"/>
      <w:divBdr>
        <w:top w:val="none" w:sz="0" w:space="0" w:color="auto"/>
        <w:left w:val="none" w:sz="0" w:space="0" w:color="auto"/>
        <w:bottom w:val="none" w:sz="0" w:space="0" w:color="auto"/>
        <w:right w:val="none" w:sz="0" w:space="0" w:color="auto"/>
      </w:divBdr>
    </w:div>
    <w:div w:id="38553732">
      <w:bodyDiv w:val="1"/>
      <w:marLeft w:val="0"/>
      <w:marRight w:val="0"/>
      <w:marTop w:val="0"/>
      <w:marBottom w:val="0"/>
      <w:divBdr>
        <w:top w:val="none" w:sz="0" w:space="0" w:color="auto"/>
        <w:left w:val="none" w:sz="0" w:space="0" w:color="auto"/>
        <w:bottom w:val="none" w:sz="0" w:space="0" w:color="auto"/>
        <w:right w:val="none" w:sz="0" w:space="0" w:color="auto"/>
      </w:divBdr>
    </w:div>
    <w:div w:id="40910636">
      <w:bodyDiv w:val="1"/>
      <w:marLeft w:val="0"/>
      <w:marRight w:val="0"/>
      <w:marTop w:val="0"/>
      <w:marBottom w:val="0"/>
      <w:divBdr>
        <w:top w:val="none" w:sz="0" w:space="0" w:color="auto"/>
        <w:left w:val="none" w:sz="0" w:space="0" w:color="auto"/>
        <w:bottom w:val="none" w:sz="0" w:space="0" w:color="auto"/>
        <w:right w:val="none" w:sz="0" w:space="0" w:color="auto"/>
      </w:divBdr>
    </w:div>
    <w:div w:id="42144182">
      <w:bodyDiv w:val="1"/>
      <w:marLeft w:val="0"/>
      <w:marRight w:val="0"/>
      <w:marTop w:val="0"/>
      <w:marBottom w:val="0"/>
      <w:divBdr>
        <w:top w:val="none" w:sz="0" w:space="0" w:color="auto"/>
        <w:left w:val="none" w:sz="0" w:space="0" w:color="auto"/>
        <w:bottom w:val="none" w:sz="0" w:space="0" w:color="auto"/>
        <w:right w:val="none" w:sz="0" w:space="0" w:color="auto"/>
      </w:divBdr>
    </w:div>
    <w:div w:id="43140175">
      <w:bodyDiv w:val="1"/>
      <w:marLeft w:val="0"/>
      <w:marRight w:val="0"/>
      <w:marTop w:val="0"/>
      <w:marBottom w:val="0"/>
      <w:divBdr>
        <w:top w:val="none" w:sz="0" w:space="0" w:color="auto"/>
        <w:left w:val="none" w:sz="0" w:space="0" w:color="auto"/>
        <w:bottom w:val="none" w:sz="0" w:space="0" w:color="auto"/>
        <w:right w:val="none" w:sz="0" w:space="0" w:color="auto"/>
      </w:divBdr>
    </w:div>
    <w:div w:id="44456738">
      <w:bodyDiv w:val="1"/>
      <w:marLeft w:val="0"/>
      <w:marRight w:val="0"/>
      <w:marTop w:val="0"/>
      <w:marBottom w:val="0"/>
      <w:divBdr>
        <w:top w:val="none" w:sz="0" w:space="0" w:color="auto"/>
        <w:left w:val="none" w:sz="0" w:space="0" w:color="auto"/>
        <w:bottom w:val="none" w:sz="0" w:space="0" w:color="auto"/>
        <w:right w:val="none" w:sz="0" w:space="0" w:color="auto"/>
      </w:divBdr>
    </w:div>
    <w:div w:id="45878609">
      <w:bodyDiv w:val="1"/>
      <w:marLeft w:val="0"/>
      <w:marRight w:val="0"/>
      <w:marTop w:val="0"/>
      <w:marBottom w:val="0"/>
      <w:divBdr>
        <w:top w:val="none" w:sz="0" w:space="0" w:color="auto"/>
        <w:left w:val="none" w:sz="0" w:space="0" w:color="auto"/>
        <w:bottom w:val="none" w:sz="0" w:space="0" w:color="auto"/>
        <w:right w:val="none" w:sz="0" w:space="0" w:color="auto"/>
      </w:divBdr>
    </w:div>
    <w:div w:id="71509939">
      <w:bodyDiv w:val="1"/>
      <w:marLeft w:val="0"/>
      <w:marRight w:val="0"/>
      <w:marTop w:val="0"/>
      <w:marBottom w:val="0"/>
      <w:divBdr>
        <w:top w:val="none" w:sz="0" w:space="0" w:color="auto"/>
        <w:left w:val="none" w:sz="0" w:space="0" w:color="auto"/>
        <w:bottom w:val="none" w:sz="0" w:space="0" w:color="auto"/>
        <w:right w:val="none" w:sz="0" w:space="0" w:color="auto"/>
      </w:divBdr>
    </w:div>
    <w:div w:id="83846019">
      <w:bodyDiv w:val="1"/>
      <w:marLeft w:val="0"/>
      <w:marRight w:val="0"/>
      <w:marTop w:val="0"/>
      <w:marBottom w:val="0"/>
      <w:divBdr>
        <w:top w:val="none" w:sz="0" w:space="0" w:color="auto"/>
        <w:left w:val="none" w:sz="0" w:space="0" w:color="auto"/>
        <w:bottom w:val="none" w:sz="0" w:space="0" w:color="auto"/>
        <w:right w:val="none" w:sz="0" w:space="0" w:color="auto"/>
      </w:divBdr>
    </w:div>
    <w:div w:id="84808650">
      <w:bodyDiv w:val="1"/>
      <w:marLeft w:val="0"/>
      <w:marRight w:val="0"/>
      <w:marTop w:val="0"/>
      <w:marBottom w:val="0"/>
      <w:divBdr>
        <w:top w:val="none" w:sz="0" w:space="0" w:color="auto"/>
        <w:left w:val="none" w:sz="0" w:space="0" w:color="auto"/>
        <w:bottom w:val="none" w:sz="0" w:space="0" w:color="auto"/>
        <w:right w:val="none" w:sz="0" w:space="0" w:color="auto"/>
      </w:divBdr>
    </w:div>
    <w:div w:id="87697232">
      <w:bodyDiv w:val="1"/>
      <w:marLeft w:val="0"/>
      <w:marRight w:val="0"/>
      <w:marTop w:val="0"/>
      <w:marBottom w:val="0"/>
      <w:divBdr>
        <w:top w:val="none" w:sz="0" w:space="0" w:color="auto"/>
        <w:left w:val="none" w:sz="0" w:space="0" w:color="auto"/>
        <w:bottom w:val="none" w:sz="0" w:space="0" w:color="auto"/>
        <w:right w:val="none" w:sz="0" w:space="0" w:color="auto"/>
      </w:divBdr>
    </w:div>
    <w:div w:id="89357198">
      <w:bodyDiv w:val="1"/>
      <w:marLeft w:val="0"/>
      <w:marRight w:val="0"/>
      <w:marTop w:val="0"/>
      <w:marBottom w:val="0"/>
      <w:divBdr>
        <w:top w:val="none" w:sz="0" w:space="0" w:color="auto"/>
        <w:left w:val="none" w:sz="0" w:space="0" w:color="auto"/>
        <w:bottom w:val="none" w:sz="0" w:space="0" w:color="auto"/>
        <w:right w:val="none" w:sz="0" w:space="0" w:color="auto"/>
      </w:divBdr>
    </w:div>
    <w:div w:id="93214514">
      <w:bodyDiv w:val="1"/>
      <w:marLeft w:val="0"/>
      <w:marRight w:val="0"/>
      <w:marTop w:val="0"/>
      <w:marBottom w:val="0"/>
      <w:divBdr>
        <w:top w:val="none" w:sz="0" w:space="0" w:color="auto"/>
        <w:left w:val="none" w:sz="0" w:space="0" w:color="auto"/>
        <w:bottom w:val="none" w:sz="0" w:space="0" w:color="auto"/>
        <w:right w:val="none" w:sz="0" w:space="0" w:color="auto"/>
      </w:divBdr>
    </w:div>
    <w:div w:id="97877643">
      <w:bodyDiv w:val="1"/>
      <w:marLeft w:val="0"/>
      <w:marRight w:val="0"/>
      <w:marTop w:val="0"/>
      <w:marBottom w:val="0"/>
      <w:divBdr>
        <w:top w:val="none" w:sz="0" w:space="0" w:color="auto"/>
        <w:left w:val="none" w:sz="0" w:space="0" w:color="auto"/>
        <w:bottom w:val="none" w:sz="0" w:space="0" w:color="auto"/>
        <w:right w:val="none" w:sz="0" w:space="0" w:color="auto"/>
      </w:divBdr>
    </w:div>
    <w:div w:id="103430271">
      <w:bodyDiv w:val="1"/>
      <w:marLeft w:val="0"/>
      <w:marRight w:val="0"/>
      <w:marTop w:val="0"/>
      <w:marBottom w:val="0"/>
      <w:divBdr>
        <w:top w:val="none" w:sz="0" w:space="0" w:color="auto"/>
        <w:left w:val="none" w:sz="0" w:space="0" w:color="auto"/>
        <w:bottom w:val="none" w:sz="0" w:space="0" w:color="auto"/>
        <w:right w:val="none" w:sz="0" w:space="0" w:color="auto"/>
      </w:divBdr>
    </w:div>
    <w:div w:id="104228669">
      <w:bodyDiv w:val="1"/>
      <w:marLeft w:val="0"/>
      <w:marRight w:val="0"/>
      <w:marTop w:val="0"/>
      <w:marBottom w:val="0"/>
      <w:divBdr>
        <w:top w:val="none" w:sz="0" w:space="0" w:color="auto"/>
        <w:left w:val="none" w:sz="0" w:space="0" w:color="auto"/>
        <w:bottom w:val="none" w:sz="0" w:space="0" w:color="auto"/>
        <w:right w:val="none" w:sz="0" w:space="0" w:color="auto"/>
      </w:divBdr>
    </w:div>
    <w:div w:id="108933802">
      <w:bodyDiv w:val="1"/>
      <w:marLeft w:val="0"/>
      <w:marRight w:val="0"/>
      <w:marTop w:val="0"/>
      <w:marBottom w:val="0"/>
      <w:divBdr>
        <w:top w:val="none" w:sz="0" w:space="0" w:color="auto"/>
        <w:left w:val="none" w:sz="0" w:space="0" w:color="auto"/>
        <w:bottom w:val="none" w:sz="0" w:space="0" w:color="auto"/>
        <w:right w:val="none" w:sz="0" w:space="0" w:color="auto"/>
      </w:divBdr>
    </w:div>
    <w:div w:id="119497773">
      <w:bodyDiv w:val="1"/>
      <w:marLeft w:val="0"/>
      <w:marRight w:val="0"/>
      <w:marTop w:val="0"/>
      <w:marBottom w:val="0"/>
      <w:divBdr>
        <w:top w:val="none" w:sz="0" w:space="0" w:color="auto"/>
        <w:left w:val="none" w:sz="0" w:space="0" w:color="auto"/>
        <w:bottom w:val="none" w:sz="0" w:space="0" w:color="auto"/>
        <w:right w:val="none" w:sz="0" w:space="0" w:color="auto"/>
      </w:divBdr>
    </w:div>
    <w:div w:id="130710135">
      <w:bodyDiv w:val="1"/>
      <w:marLeft w:val="0"/>
      <w:marRight w:val="0"/>
      <w:marTop w:val="0"/>
      <w:marBottom w:val="0"/>
      <w:divBdr>
        <w:top w:val="none" w:sz="0" w:space="0" w:color="auto"/>
        <w:left w:val="none" w:sz="0" w:space="0" w:color="auto"/>
        <w:bottom w:val="none" w:sz="0" w:space="0" w:color="auto"/>
        <w:right w:val="none" w:sz="0" w:space="0" w:color="auto"/>
      </w:divBdr>
    </w:div>
    <w:div w:id="132454038">
      <w:bodyDiv w:val="1"/>
      <w:marLeft w:val="0"/>
      <w:marRight w:val="0"/>
      <w:marTop w:val="0"/>
      <w:marBottom w:val="0"/>
      <w:divBdr>
        <w:top w:val="none" w:sz="0" w:space="0" w:color="auto"/>
        <w:left w:val="none" w:sz="0" w:space="0" w:color="auto"/>
        <w:bottom w:val="none" w:sz="0" w:space="0" w:color="auto"/>
        <w:right w:val="none" w:sz="0" w:space="0" w:color="auto"/>
      </w:divBdr>
    </w:div>
    <w:div w:id="141165715">
      <w:bodyDiv w:val="1"/>
      <w:marLeft w:val="0"/>
      <w:marRight w:val="0"/>
      <w:marTop w:val="0"/>
      <w:marBottom w:val="0"/>
      <w:divBdr>
        <w:top w:val="none" w:sz="0" w:space="0" w:color="auto"/>
        <w:left w:val="none" w:sz="0" w:space="0" w:color="auto"/>
        <w:bottom w:val="none" w:sz="0" w:space="0" w:color="auto"/>
        <w:right w:val="none" w:sz="0" w:space="0" w:color="auto"/>
      </w:divBdr>
    </w:div>
    <w:div w:id="159079873">
      <w:bodyDiv w:val="1"/>
      <w:marLeft w:val="0"/>
      <w:marRight w:val="0"/>
      <w:marTop w:val="0"/>
      <w:marBottom w:val="0"/>
      <w:divBdr>
        <w:top w:val="none" w:sz="0" w:space="0" w:color="auto"/>
        <w:left w:val="none" w:sz="0" w:space="0" w:color="auto"/>
        <w:bottom w:val="none" w:sz="0" w:space="0" w:color="auto"/>
        <w:right w:val="none" w:sz="0" w:space="0" w:color="auto"/>
      </w:divBdr>
    </w:div>
    <w:div w:id="161046841">
      <w:bodyDiv w:val="1"/>
      <w:marLeft w:val="0"/>
      <w:marRight w:val="0"/>
      <w:marTop w:val="0"/>
      <w:marBottom w:val="0"/>
      <w:divBdr>
        <w:top w:val="none" w:sz="0" w:space="0" w:color="auto"/>
        <w:left w:val="none" w:sz="0" w:space="0" w:color="auto"/>
        <w:bottom w:val="none" w:sz="0" w:space="0" w:color="auto"/>
        <w:right w:val="none" w:sz="0" w:space="0" w:color="auto"/>
      </w:divBdr>
    </w:div>
    <w:div w:id="167333487">
      <w:bodyDiv w:val="1"/>
      <w:marLeft w:val="0"/>
      <w:marRight w:val="0"/>
      <w:marTop w:val="0"/>
      <w:marBottom w:val="0"/>
      <w:divBdr>
        <w:top w:val="none" w:sz="0" w:space="0" w:color="auto"/>
        <w:left w:val="none" w:sz="0" w:space="0" w:color="auto"/>
        <w:bottom w:val="none" w:sz="0" w:space="0" w:color="auto"/>
        <w:right w:val="none" w:sz="0" w:space="0" w:color="auto"/>
      </w:divBdr>
    </w:div>
    <w:div w:id="174225419">
      <w:bodyDiv w:val="1"/>
      <w:marLeft w:val="0"/>
      <w:marRight w:val="0"/>
      <w:marTop w:val="0"/>
      <w:marBottom w:val="0"/>
      <w:divBdr>
        <w:top w:val="none" w:sz="0" w:space="0" w:color="auto"/>
        <w:left w:val="none" w:sz="0" w:space="0" w:color="auto"/>
        <w:bottom w:val="none" w:sz="0" w:space="0" w:color="auto"/>
        <w:right w:val="none" w:sz="0" w:space="0" w:color="auto"/>
      </w:divBdr>
      <w:divsChild>
        <w:div w:id="634869236">
          <w:marLeft w:val="0"/>
          <w:marRight w:val="0"/>
          <w:marTop w:val="0"/>
          <w:marBottom w:val="0"/>
          <w:divBdr>
            <w:top w:val="none" w:sz="0" w:space="0" w:color="auto"/>
            <w:left w:val="none" w:sz="0" w:space="0" w:color="auto"/>
            <w:bottom w:val="none" w:sz="0" w:space="0" w:color="auto"/>
            <w:right w:val="none" w:sz="0" w:space="0" w:color="auto"/>
          </w:divBdr>
        </w:div>
      </w:divsChild>
    </w:div>
    <w:div w:id="175115966">
      <w:bodyDiv w:val="1"/>
      <w:marLeft w:val="0"/>
      <w:marRight w:val="0"/>
      <w:marTop w:val="0"/>
      <w:marBottom w:val="0"/>
      <w:divBdr>
        <w:top w:val="none" w:sz="0" w:space="0" w:color="auto"/>
        <w:left w:val="none" w:sz="0" w:space="0" w:color="auto"/>
        <w:bottom w:val="none" w:sz="0" w:space="0" w:color="auto"/>
        <w:right w:val="none" w:sz="0" w:space="0" w:color="auto"/>
      </w:divBdr>
    </w:div>
    <w:div w:id="189153446">
      <w:bodyDiv w:val="1"/>
      <w:marLeft w:val="0"/>
      <w:marRight w:val="0"/>
      <w:marTop w:val="0"/>
      <w:marBottom w:val="0"/>
      <w:divBdr>
        <w:top w:val="none" w:sz="0" w:space="0" w:color="auto"/>
        <w:left w:val="none" w:sz="0" w:space="0" w:color="auto"/>
        <w:bottom w:val="none" w:sz="0" w:space="0" w:color="auto"/>
        <w:right w:val="none" w:sz="0" w:space="0" w:color="auto"/>
      </w:divBdr>
    </w:div>
    <w:div w:id="190150685">
      <w:bodyDiv w:val="1"/>
      <w:marLeft w:val="0"/>
      <w:marRight w:val="0"/>
      <w:marTop w:val="0"/>
      <w:marBottom w:val="0"/>
      <w:divBdr>
        <w:top w:val="none" w:sz="0" w:space="0" w:color="auto"/>
        <w:left w:val="none" w:sz="0" w:space="0" w:color="auto"/>
        <w:bottom w:val="none" w:sz="0" w:space="0" w:color="auto"/>
        <w:right w:val="none" w:sz="0" w:space="0" w:color="auto"/>
      </w:divBdr>
    </w:div>
    <w:div w:id="190993642">
      <w:bodyDiv w:val="1"/>
      <w:marLeft w:val="0"/>
      <w:marRight w:val="0"/>
      <w:marTop w:val="0"/>
      <w:marBottom w:val="0"/>
      <w:divBdr>
        <w:top w:val="none" w:sz="0" w:space="0" w:color="auto"/>
        <w:left w:val="none" w:sz="0" w:space="0" w:color="auto"/>
        <w:bottom w:val="none" w:sz="0" w:space="0" w:color="auto"/>
        <w:right w:val="none" w:sz="0" w:space="0" w:color="auto"/>
      </w:divBdr>
    </w:div>
    <w:div w:id="193034175">
      <w:bodyDiv w:val="1"/>
      <w:marLeft w:val="0"/>
      <w:marRight w:val="0"/>
      <w:marTop w:val="0"/>
      <w:marBottom w:val="0"/>
      <w:divBdr>
        <w:top w:val="none" w:sz="0" w:space="0" w:color="auto"/>
        <w:left w:val="none" w:sz="0" w:space="0" w:color="auto"/>
        <w:bottom w:val="none" w:sz="0" w:space="0" w:color="auto"/>
        <w:right w:val="none" w:sz="0" w:space="0" w:color="auto"/>
      </w:divBdr>
    </w:div>
    <w:div w:id="198863055">
      <w:bodyDiv w:val="1"/>
      <w:marLeft w:val="0"/>
      <w:marRight w:val="0"/>
      <w:marTop w:val="0"/>
      <w:marBottom w:val="0"/>
      <w:divBdr>
        <w:top w:val="none" w:sz="0" w:space="0" w:color="auto"/>
        <w:left w:val="none" w:sz="0" w:space="0" w:color="auto"/>
        <w:bottom w:val="none" w:sz="0" w:space="0" w:color="auto"/>
        <w:right w:val="none" w:sz="0" w:space="0" w:color="auto"/>
      </w:divBdr>
    </w:div>
    <w:div w:id="200631572">
      <w:bodyDiv w:val="1"/>
      <w:marLeft w:val="0"/>
      <w:marRight w:val="0"/>
      <w:marTop w:val="0"/>
      <w:marBottom w:val="0"/>
      <w:divBdr>
        <w:top w:val="none" w:sz="0" w:space="0" w:color="auto"/>
        <w:left w:val="none" w:sz="0" w:space="0" w:color="auto"/>
        <w:bottom w:val="none" w:sz="0" w:space="0" w:color="auto"/>
        <w:right w:val="none" w:sz="0" w:space="0" w:color="auto"/>
      </w:divBdr>
    </w:div>
    <w:div w:id="203836647">
      <w:bodyDiv w:val="1"/>
      <w:marLeft w:val="0"/>
      <w:marRight w:val="0"/>
      <w:marTop w:val="0"/>
      <w:marBottom w:val="0"/>
      <w:divBdr>
        <w:top w:val="none" w:sz="0" w:space="0" w:color="auto"/>
        <w:left w:val="none" w:sz="0" w:space="0" w:color="auto"/>
        <w:bottom w:val="none" w:sz="0" w:space="0" w:color="auto"/>
        <w:right w:val="none" w:sz="0" w:space="0" w:color="auto"/>
      </w:divBdr>
    </w:div>
    <w:div w:id="210271371">
      <w:bodyDiv w:val="1"/>
      <w:marLeft w:val="0"/>
      <w:marRight w:val="0"/>
      <w:marTop w:val="0"/>
      <w:marBottom w:val="0"/>
      <w:divBdr>
        <w:top w:val="none" w:sz="0" w:space="0" w:color="auto"/>
        <w:left w:val="none" w:sz="0" w:space="0" w:color="auto"/>
        <w:bottom w:val="none" w:sz="0" w:space="0" w:color="auto"/>
        <w:right w:val="none" w:sz="0" w:space="0" w:color="auto"/>
      </w:divBdr>
    </w:div>
    <w:div w:id="217131211">
      <w:bodyDiv w:val="1"/>
      <w:marLeft w:val="0"/>
      <w:marRight w:val="0"/>
      <w:marTop w:val="0"/>
      <w:marBottom w:val="0"/>
      <w:divBdr>
        <w:top w:val="none" w:sz="0" w:space="0" w:color="auto"/>
        <w:left w:val="none" w:sz="0" w:space="0" w:color="auto"/>
        <w:bottom w:val="none" w:sz="0" w:space="0" w:color="auto"/>
        <w:right w:val="none" w:sz="0" w:space="0" w:color="auto"/>
      </w:divBdr>
    </w:div>
    <w:div w:id="219487569">
      <w:bodyDiv w:val="1"/>
      <w:marLeft w:val="0"/>
      <w:marRight w:val="0"/>
      <w:marTop w:val="0"/>
      <w:marBottom w:val="0"/>
      <w:divBdr>
        <w:top w:val="none" w:sz="0" w:space="0" w:color="auto"/>
        <w:left w:val="none" w:sz="0" w:space="0" w:color="auto"/>
        <w:bottom w:val="none" w:sz="0" w:space="0" w:color="auto"/>
        <w:right w:val="none" w:sz="0" w:space="0" w:color="auto"/>
      </w:divBdr>
    </w:div>
    <w:div w:id="229310900">
      <w:bodyDiv w:val="1"/>
      <w:marLeft w:val="0"/>
      <w:marRight w:val="0"/>
      <w:marTop w:val="0"/>
      <w:marBottom w:val="0"/>
      <w:divBdr>
        <w:top w:val="none" w:sz="0" w:space="0" w:color="auto"/>
        <w:left w:val="none" w:sz="0" w:space="0" w:color="auto"/>
        <w:bottom w:val="none" w:sz="0" w:space="0" w:color="auto"/>
        <w:right w:val="none" w:sz="0" w:space="0" w:color="auto"/>
      </w:divBdr>
    </w:div>
    <w:div w:id="230701138">
      <w:bodyDiv w:val="1"/>
      <w:marLeft w:val="0"/>
      <w:marRight w:val="0"/>
      <w:marTop w:val="0"/>
      <w:marBottom w:val="0"/>
      <w:divBdr>
        <w:top w:val="none" w:sz="0" w:space="0" w:color="auto"/>
        <w:left w:val="none" w:sz="0" w:space="0" w:color="auto"/>
        <w:bottom w:val="none" w:sz="0" w:space="0" w:color="auto"/>
        <w:right w:val="none" w:sz="0" w:space="0" w:color="auto"/>
      </w:divBdr>
    </w:div>
    <w:div w:id="242834085">
      <w:bodyDiv w:val="1"/>
      <w:marLeft w:val="0"/>
      <w:marRight w:val="0"/>
      <w:marTop w:val="0"/>
      <w:marBottom w:val="0"/>
      <w:divBdr>
        <w:top w:val="none" w:sz="0" w:space="0" w:color="auto"/>
        <w:left w:val="none" w:sz="0" w:space="0" w:color="auto"/>
        <w:bottom w:val="none" w:sz="0" w:space="0" w:color="auto"/>
        <w:right w:val="none" w:sz="0" w:space="0" w:color="auto"/>
      </w:divBdr>
    </w:div>
    <w:div w:id="247348508">
      <w:bodyDiv w:val="1"/>
      <w:marLeft w:val="0"/>
      <w:marRight w:val="0"/>
      <w:marTop w:val="0"/>
      <w:marBottom w:val="0"/>
      <w:divBdr>
        <w:top w:val="none" w:sz="0" w:space="0" w:color="auto"/>
        <w:left w:val="none" w:sz="0" w:space="0" w:color="auto"/>
        <w:bottom w:val="none" w:sz="0" w:space="0" w:color="auto"/>
        <w:right w:val="none" w:sz="0" w:space="0" w:color="auto"/>
      </w:divBdr>
    </w:div>
    <w:div w:id="247616608">
      <w:bodyDiv w:val="1"/>
      <w:marLeft w:val="0"/>
      <w:marRight w:val="0"/>
      <w:marTop w:val="0"/>
      <w:marBottom w:val="0"/>
      <w:divBdr>
        <w:top w:val="none" w:sz="0" w:space="0" w:color="auto"/>
        <w:left w:val="none" w:sz="0" w:space="0" w:color="auto"/>
        <w:bottom w:val="none" w:sz="0" w:space="0" w:color="auto"/>
        <w:right w:val="none" w:sz="0" w:space="0" w:color="auto"/>
      </w:divBdr>
    </w:div>
    <w:div w:id="265306423">
      <w:bodyDiv w:val="1"/>
      <w:marLeft w:val="0"/>
      <w:marRight w:val="0"/>
      <w:marTop w:val="0"/>
      <w:marBottom w:val="0"/>
      <w:divBdr>
        <w:top w:val="none" w:sz="0" w:space="0" w:color="auto"/>
        <w:left w:val="none" w:sz="0" w:space="0" w:color="auto"/>
        <w:bottom w:val="none" w:sz="0" w:space="0" w:color="auto"/>
        <w:right w:val="none" w:sz="0" w:space="0" w:color="auto"/>
      </w:divBdr>
    </w:div>
    <w:div w:id="266474044">
      <w:bodyDiv w:val="1"/>
      <w:marLeft w:val="0"/>
      <w:marRight w:val="0"/>
      <w:marTop w:val="0"/>
      <w:marBottom w:val="0"/>
      <w:divBdr>
        <w:top w:val="none" w:sz="0" w:space="0" w:color="auto"/>
        <w:left w:val="none" w:sz="0" w:space="0" w:color="auto"/>
        <w:bottom w:val="none" w:sz="0" w:space="0" w:color="auto"/>
        <w:right w:val="none" w:sz="0" w:space="0" w:color="auto"/>
      </w:divBdr>
    </w:div>
    <w:div w:id="267544617">
      <w:bodyDiv w:val="1"/>
      <w:marLeft w:val="0"/>
      <w:marRight w:val="0"/>
      <w:marTop w:val="0"/>
      <w:marBottom w:val="0"/>
      <w:divBdr>
        <w:top w:val="none" w:sz="0" w:space="0" w:color="auto"/>
        <w:left w:val="none" w:sz="0" w:space="0" w:color="auto"/>
        <w:bottom w:val="none" w:sz="0" w:space="0" w:color="auto"/>
        <w:right w:val="none" w:sz="0" w:space="0" w:color="auto"/>
      </w:divBdr>
    </w:div>
    <w:div w:id="272174586">
      <w:bodyDiv w:val="1"/>
      <w:marLeft w:val="0"/>
      <w:marRight w:val="0"/>
      <w:marTop w:val="0"/>
      <w:marBottom w:val="0"/>
      <w:divBdr>
        <w:top w:val="none" w:sz="0" w:space="0" w:color="auto"/>
        <w:left w:val="none" w:sz="0" w:space="0" w:color="auto"/>
        <w:bottom w:val="none" w:sz="0" w:space="0" w:color="auto"/>
        <w:right w:val="none" w:sz="0" w:space="0" w:color="auto"/>
      </w:divBdr>
    </w:div>
    <w:div w:id="275216192">
      <w:bodyDiv w:val="1"/>
      <w:marLeft w:val="0"/>
      <w:marRight w:val="0"/>
      <w:marTop w:val="0"/>
      <w:marBottom w:val="0"/>
      <w:divBdr>
        <w:top w:val="none" w:sz="0" w:space="0" w:color="auto"/>
        <w:left w:val="none" w:sz="0" w:space="0" w:color="auto"/>
        <w:bottom w:val="none" w:sz="0" w:space="0" w:color="auto"/>
        <w:right w:val="none" w:sz="0" w:space="0" w:color="auto"/>
      </w:divBdr>
    </w:div>
    <w:div w:id="275447868">
      <w:bodyDiv w:val="1"/>
      <w:marLeft w:val="0"/>
      <w:marRight w:val="0"/>
      <w:marTop w:val="0"/>
      <w:marBottom w:val="0"/>
      <w:divBdr>
        <w:top w:val="none" w:sz="0" w:space="0" w:color="auto"/>
        <w:left w:val="none" w:sz="0" w:space="0" w:color="auto"/>
        <w:bottom w:val="none" w:sz="0" w:space="0" w:color="auto"/>
        <w:right w:val="none" w:sz="0" w:space="0" w:color="auto"/>
      </w:divBdr>
    </w:div>
    <w:div w:id="279341801">
      <w:bodyDiv w:val="1"/>
      <w:marLeft w:val="0"/>
      <w:marRight w:val="0"/>
      <w:marTop w:val="0"/>
      <w:marBottom w:val="0"/>
      <w:divBdr>
        <w:top w:val="none" w:sz="0" w:space="0" w:color="auto"/>
        <w:left w:val="none" w:sz="0" w:space="0" w:color="auto"/>
        <w:bottom w:val="none" w:sz="0" w:space="0" w:color="auto"/>
        <w:right w:val="none" w:sz="0" w:space="0" w:color="auto"/>
      </w:divBdr>
    </w:div>
    <w:div w:id="279652708">
      <w:bodyDiv w:val="1"/>
      <w:marLeft w:val="0"/>
      <w:marRight w:val="0"/>
      <w:marTop w:val="0"/>
      <w:marBottom w:val="0"/>
      <w:divBdr>
        <w:top w:val="none" w:sz="0" w:space="0" w:color="auto"/>
        <w:left w:val="none" w:sz="0" w:space="0" w:color="auto"/>
        <w:bottom w:val="none" w:sz="0" w:space="0" w:color="auto"/>
        <w:right w:val="none" w:sz="0" w:space="0" w:color="auto"/>
      </w:divBdr>
    </w:div>
    <w:div w:id="280235921">
      <w:bodyDiv w:val="1"/>
      <w:marLeft w:val="0"/>
      <w:marRight w:val="0"/>
      <w:marTop w:val="0"/>
      <w:marBottom w:val="0"/>
      <w:divBdr>
        <w:top w:val="none" w:sz="0" w:space="0" w:color="auto"/>
        <w:left w:val="none" w:sz="0" w:space="0" w:color="auto"/>
        <w:bottom w:val="none" w:sz="0" w:space="0" w:color="auto"/>
        <w:right w:val="none" w:sz="0" w:space="0" w:color="auto"/>
      </w:divBdr>
    </w:div>
    <w:div w:id="284048970">
      <w:bodyDiv w:val="1"/>
      <w:marLeft w:val="0"/>
      <w:marRight w:val="0"/>
      <w:marTop w:val="0"/>
      <w:marBottom w:val="0"/>
      <w:divBdr>
        <w:top w:val="none" w:sz="0" w:space="0" w:color="auto"/>
        <w:left w:val="none" w:sz="0" w:space="0" w:color="auto"/>
        <w:bottom w:val="none" w:sz="0" w:space="0" w:color="auto"/>
        <w:right w:val="none" w:sz="0" w:space="0" w:color="auto"/>
      </w:divBdr>
      <w:divsChild>
        <w:div w:id="456726550">
          <w:marLeft w:val="0"/>
          <w:marRight w:val="0"/>
          <w:marTop w:val="0"/>
          <w:marBottom w:val="150"/>
          <w:divBdr>
            <w:top w:val="none" w:sz="0" w:space="0" w:color="auto"/>
            <w:left w:val="none" w:sz="0" w:space="0" w:color="auto"/>
            <w:bottom w:val="none" w:sz="0" w:space="0" w:color="auto"/>
            <w:right w:val="none" w:sz="0" w:space="0" w:color="auto"/>
          </w:divBdr>
        </w:div>
      </w:divsChild>
    </w:div>
    <w:div w:id="297995850">
      <w:bodyDiv w:val="1"/>
      <w:marLeft w:val="0"/>
      <w:marRight w:val="0"/>
      <w:marTop w:val="0"/>
      <w:marBottom w:val="0"/>
      <w:divBdr>
        <w:top w:val="none" w:sz="0" w:space="0" w:color="auto"/>
        <w:left w:val="none" w:sz="0" w:space="0" w:color="auto"/>
        <w:bottom w:val="none" w:sz="0" w:space="0" w:color="auto"/>
        <w:right w:val="none" w:sz="0" w:space="0" w:color="auto"/>
      </w:divBdr>
      <w:divsChild>
        <w:div w:id="360277617">
          <w:marLeft w:val="0"/>
          <w:marRight w:val="0"/>
          <w:marTop w:val="0"/>
          <w:marBottom w:val="0"/>
          <w:divBdr>
            <w:top w:val="none" w:sz="0" w:space="0" w:color="auto"/>
            <w:left w:val="none" w:sz="0" w:space="0" w:color="auto"/>
            <w:bottom w:val="none" w:sz="0" w:space="0" w:color="auto"/>
            <w:right w:val="none" w:sz="0" w:space="0" w:color="auto"/>
          </w:divBdr>
        </w:div>
      </w:divsChild>
    </w:div>
    <w:div w:id="326785036">
      <w:bodyDiv w:val="1"/>
      <w:marLeft w:val="0"/>
      <w:marRight w:val="0"/>
      <w:marTop w:val="0"/>
      <w:marBottom w:val="0"/>
      <w:divBdr>
        <w:top w:val="none" w:sz="0" w:space="0" w:color="auto"/>
        <w:left w:val="none" w:sz="0" w:space="0" w:color="auto"/>
        <w:bottom w:val="none" w:sz="0" w:space="0" w:color="auto"/>
        <w:right w:val="none" w:sz="0" w:space="0" w:color="auto"/>
      </w:divBdr>
    </w:div>
    <w:div w:id="338046575">
      <w:bodyDiv w:val="1"/>
      <w:marLeft w:val="0"/>
      <w:marRight w:val="0"/>
      <w:marTop w:val="0"/>
      <w:marBottom w:val="0"/>
      <w:divBdr>
        <w:top w:val="none" w:sz="0" w:space="0" w:color="auto"/>
        <w:left w:val="none" w:sz="0" w:space="0" w:color="auto"/>
        <w:bottom w:val="none" w:sz="0" w:space="0" w:color="auto"/>
        <w:right w:val="none" w:sz="0" w:space="0" w:color="auto"/>
      </w:divBdr>
    </w:div>
    <w:div w:id="341515705">
      <w:bodyDiv w:val="1"/>
      <w:marLeft w:val="0"/>
      <w:marRight w:val="0"/>
      <w:marTop w:val="0"/>
      <w:marBottom w:val="0"/>
      <w:divBdr>
        <w:top w:val="none" w:sz="0" w:space="0" w:color="auto"/>
        <w:left w:val="none" w:sz="0" w:space="0" w:color="auto"/>
        <w:bottom w:val="none" w:sz="0" w:space="0" w:color="auto"/>
        <w:right w:val="none" w:sz="0" w:space="0" w:color="auto"/>
      </w:divBdr>
    </w:div>
    <w:div w:id="342973688">
      <w:bodyDiv w:val="1"/>
      <w:marLeft w:val="0"/>
      <w:marRight w:val="0"/>
      <w:marTop w:val="0"/>
      <w:marBottom w:val="0"/>
      <w:divBdr>
        <w:top w:val="none" w:sz="0" w:space="0" w:color="auto"/>
        <w:left w:val="none" w:sz="0" w:space="0" w:color="auto"/>
        <w:bottom w:val="none" w:sz="0" w:space="0" w:color="auto"/>
        <w:right w:val="none" w:sz="0" w:space="0" w:color="auto"/>
      </w:divBdr>
    </w:div>
    <w:div w:id="344939357">
      <w:bodyDiv w:val="1"/>
      <w:marLeft w:val="0"/>
      <w:marRight w:val="0"/>
      <w:marTop w:val="0"/>
      <w:marBottom w:val="0"/>
      <w:divBdr>
        <w:top w:val="none" w:sz="0" w:space="0" w:color="auto"/>
        <w:left w:val="none" w:sz="0" w:space="0" w:color="auto"/>
        <w:bottom w:val="none" w:sz="0" w:space="0" w:color="auto"/>
        <w:right w:val="none" w:sz="0" w:space="0" w:color="auto"/>
      </w:divBdr>
    </w:div>
    <w:div w:id="345793032">
      <w:bodyDiv w:val="1"/>
      <w:marLeft w:val="0"/>
      <w:marRight w:val="0"/>
      <w:marTop w:val="0"/>
      <w:marBottom w:val="0"/>
      <w:divBdr>
        <w:top w:val="none" w:sz="0" w:space="0" w:color="auto"/>
        <w:left w:val="none" w:sz="0" w:space="0" w:color="auto"/>
        <w:bottom w:val="none" w:sz="0" w:space="0" w:color="auto"/>
        <w:right w:val="none" w:sz="0" w:space="0" w:color="auto"/>
      </w:divBdr>
      <w:divsChild>
        <w:div w:id="438719174">
          <w:marLeft w:val="0"/>
          <w:marRight w:val="0"/>
          <w:marTop w:val="0"/>
          <w:marBottom w:val="0"/>
          <w:divBdr>
            <w:top w:val="none" w:sz="0" w:space="0" w:color="auto"/>
            <w:left w:val="none" w:sz="0" w:space="0" w:color="auto"/>
            <w:bottom w:val="none" w:sz="0" w:space="0" w:color="auto"/>
            <w:right w:val="none" w:sz="0" w:space="0" w:color="auto"/>
          </w:divBdr>
          <w:divsChild>
            <w:div w:id="278069582">
              <w:marLeft w:val="0"/>
              <w:marRight w:val="0"/>
              <w:marTop w:val="0"/>
              <w:marBottom w:val="0"/>
              <w:divBdr>
                <w:top w:val="none" w:sz="0" w:space="0" w:color="auto"/>
                <w:left w:val="none" w:sz="0" w:space="0" w:color="auto"/>
                <w:bottom w:val="none" w:sz="0" w:space="0" w:color="auto"/>
                <w:right w:val="none" w:sz="0" w:space="0" w:color="auto"/>
              </w:divBdr>
              <w:divsChild>
                <w:div w:id="1063874935">
                  <w:marLeft w:val="0"/>
                  <w:marRight w:val="0"/>
                  <w:marTop w:val="0"/>
                  <w:marBottom w:val="0"/>
                  <w:divBdr>
                    <w:top w:val="none" w:sz="0" w:space="0" w:color="auto"/>
                    <w:left w:val="none" w:sz="0" w:space="0" w:color="auto"/>
                    <w:bottom w:val="none" w:sz="0" w:space="0" w:color="auto"/>
                    <w:right w:val="none" w:sz="0" w:space="0" w:color="auto"/>
                  </w:divBdr>
                  <w:divsChild>
                    <w:div w:id="53754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193174">
      <w:bodyDiv w:val="1"/>
      <w:marLeft w:val="0"/>
      <w:marRight w:val="0"/>
      <w:marTop w:val="0"/>
      <w:marBottom w:val="0"/>
      <w:divBdr>
        <w:top w:val="none" w:sz="0" w:space="0" w:color="auto"/>
        <w:left w:val="none" w:sz="0" w:space="0" w:color="auto"/>
        <w:bottom w:val="none" w:sz="0" w:space="0" w:color="auto"/>
        <w:right w:val="none" w:sz="0" w:space="0" w:color="auto"/>
      </w:divBdr>
    </w:div>
    <w:div w:id="357581215">
      <w:bodyDiv w:val="1"/>
      <w:marLeft w:val="0"/>
      <w:marRight w:val="0"/>
      <w:marTop w:val="0"/>
      <w:marBottom w:val="0"/>
      <w:divBdr>
        <w:top w:val="none" w:sz="0" w:space="0" w:color="auto"/>
        <w:left w:val="none" w:sz="0" w:space="0" w:color="auto"/>
        <w:bottom w:val="none" w:sz="0" w:space="0" w:color="auto"/>
        <w:right w:val="none" w:sz="0" w:space="0" w:color="auto"/>
      </w:divBdr>
    </w:div>
    <w:div w:id="365568501">
      <w:bodyDiv w:val="1"/>
      <w:marLeft w:val="0"/>
      <w:marRight w:val="0"/>
      <w:marTop w:val="0"/>
      <w:marBottom w:val="0"/>
      <w:divBdr>
        <w:top w:val="none" w:sz="0" w:space="0" w:color="auto"/>
        <w:left w:val="none" w:sz="0" w:space="0" w:color="auto"/>
        <w:bottom w:val="none" w:sz="0" w:space="0" w:color="auto"/>
        <w:right w:val="none" w:sz="0" w:space="0" w:color="auto"/>
      </w:divBdr>
    </w:div>
    <w:div w:id="372386820">
      <w:bodyDiv w:val="1"/>
      <w:marLeft w:val="0"/>
      <w:marRight w:val="0"/>
      <w:marTop w:val="0"/>
      <w:marBottom w:val="0"/>
      <w:divBdr>
        <w:top w:val="none" w:sz="0" w:space="0" w:color="auto"/>
        <w:left w:val="none" w:sz="0" w:space="0" w:color="auto"/>
        <w:bottom w:val="none" w:sz="0" w:space="0" w:color="auto"/>
        <w:right w:val="none" w:sz="0" w:space="0" w:color="auto"/>
      </w:divBdr>
    </w:div>
    <w:div w:id="382171910">
      <w:bodyDiv w:val="1"/>
      <w:marLeft w:val="0"/>
      <w:marRight w:val="0"/>
      <w:marTop w:val="0"/>
      <w:marBottom w:val="0"/>
      <w:divBdr>
        <w:top w:val="none" w:sz="0" w:space="0" w:color="auto"/>
        <w:left w:val="none" w:sz="0" w:space="0" w:color="auto"/>
        <w:bottom w:val="none" w:sz="0" w:space="0" w:color="auto"/>
        <w:right w:val="none" w:sz="0" w:space="0" w:color="auto"/>
      </w:divBdr>
    </w:div>
    <w:div w:id="383136779">
      <w:bodyDiv w:val="1"/>
      <w:marLeft w:val="0"/>
      <w:marRight w:val="0"/>
      <w:marTop w:val="0"/>
      <w:marBottom w:val="0"/>
      <w:divBdr>
        <w:top w:val="none" w:sz="0" w:space="0" w:color="auto"/>
        <w:left w:val="none" w:sz="0" w:space="0" w:color="auto"/>
        <w:bottom w:val="none" w:sz="0" w:space="0" w:color="auto"/>
        <w:right w:val="none" w:sz="0" w:space="0" w:color="auto"/>
      </w:divBdr>
    </w:div>
    <w:div w:id="392965718">
      <w:bodyDiv w:val="1"/>
      <w:marLeft w:val="0"/>
      <w:marRight w:val="0"/>
      <w:marTop w:val="0"/>
      <w:marBottom w:val="0"/>
      <w:divBdr>
        <w:top w:val="none" w:sz="0" w:space="0" w:color="auto"/>
        <w:left w:val="none" w:sz="0" w:space="0" w:color="auto"/>
        <w:bottom w:val="none" w:sz="0" w:space="0" w:color="auto"/>
        <w:right w:val="none" w:sz="0" w:space="0" w:color="auto"/>
      </w:divBdr>
    </w:div>
    <w:div w:id="393359098">
      <w:bodyDiv w:val="1"/>
      <w:marLeft w:val="0"/>
      <w:marRight w:val="0"/>
      <w:marTop w:val="0"/>
      <w:marBottom w:val="0"/>
      <w:divBdr>
        <w:top w:val="none" w:sz="0" w:space="0" w:color="auto"/>
        <w:left w:val="none" w:sz="0" w:space="0" w:color="auto"/>
        <w:bottom w:val="none" w:sz="0" w:space="0" w:color="auto"/>
        <w:right w:val="none" w:sz="0" w:space="0" w:color="auto"/>
      </w:divBdr>
    </w:div>
    <w:div w:id="403914974">
      <w:bodyDiv w:val="1"/>
      <w:marLeft w:val="0"/>
      <w:marRight w:val="0"/>
      <w:marTop w:val="0"/>
      <w:marBottom w:val="0"/>
      <w:divBdr>
        <w:top w:val="none" w:sz="0" w:space="0" w:color="auto"/>
        <w:left w:val="none" w:sz="0" w:space="0" w:color="auto"/>
        <w:bottom w:val="none" w:sz="0" w:space="0" w:color="auto"/>
        <w:right w:val="none" w:sz="0" w:space="0" w:color="auto"/>
      </w:divBdr>
    </w:div>
    <w:div w:id="406615711">
      <w:bodyDiv w:val="1"/>
      <w:marLeft w:val="0"/>
      <w:marRight w:val="0"/>
      <w:marTop w:val="0"/>
      <w:marBottom w:val="0"/>
      <w:divBdr>
        <w:top w:val="none" w:sz="0" w:space="0" w:color="auto"/>
        <w:left w:val="none" w:sz="0" w:space="0" w:color="auto"/>
        <w:bottom w:val="none" w:sz="0" w:space="0" w:color="auto"/>
        <w:right w:val="none" w:sz="0" w:space="0" w:color="auto"/>
      </w:divBdr>
    </w:div>
    <w:div w:id="415130742">
      <w:bodyDiv w:val="1"/>
      <w:marLeft w:val="0"/>
      <w:marRight w:val="0"/>
      <w:marTop w:val="0"/>
      <w:marBottom w:val="0"/>
      <w:divBdr>
        <w:top w:val="none" w:sz="0" w:space="0" w:color="auto"/>
        <w:left w:val="none" w:sz="0" w:space="0" w:color="auto"/>
        <w:bottom w:val="none" w:sz="0" w:space="0" w:color="auto"/>
        <w:right w:val="none" w:sz="0" w:space="0" w:color="auto"/>
      </w:divBdr>
    </w:div>
    <w:div w:id="416369053">
      <w:bodyDiv w:val="1"/>
      <w:marLeft w:val="0"/>
      <w:marRight w:val="0"/>
      <w:marTop w:val="0"/>
      <w:marBottom w:val="0"/>
      <w:divBdr>
        <w:top w:val="none" w:sz="0" w:space="0" w:color="auto"/>
        <w:left w:val="none" w:sz="0" w:space="0" w:color="auto"/>
        <w:bottom w:val="none" w:sz="0" w:space="0" w:color="auto"/>
        <w:right w:val="none" w:sz="0" w:space="0" w:color="auto"/>
      </w:divBdr>
    </w:div>
    <w:div w:id="416946413">
      <w:bodyDiv w:val="1"/>
      <w:marLeft w:val="0"/>
      <w:marRight w:val="0"/>
      <w:marTop w:val="0"/>
      <w:marBottom w:val="0"/>
      <w:divBdr>
        <w:top w:val="none" w:sz="0" w:space="0" w:color="auto"/>
        <w:left w:val="none" w:sz="0" w:space="0" w:color="auto"/>
        <w:bottom w:val="none" w:sz="0" w:space="0" w:color="auto"/>
        <w:right w:val="none" w:sz="0" w:space="0" w:color="auto"/>
      </w:divBdr>
    </w:div>
    <w:div w:id="417144120">
      <w:bodyDiv w:val="1"/>
      <w:marLeft w:val="0"/>
      <w:marRight w:val="0"/>
      <w:marTop w:val="0"/>
      <w:marBottom w:val="0"/>
      <w:divBdr>
        <w:top w:val="none" w:sz="0" w:space="0" w:color="auto"/>
        <w:left w:val="none" w:sz="0" w:space="0" w:color="auto"/>
        <w:bottom w:val="none" w:sz="0" w:space="0" w:color="auto"/>
        <w:right w:val="none" w:sz="0" w:space="0" w:color="auto"/>
      </w:divBdr>
    </w:div>
    <w:div w:id="417941941">
      <w:bodyDiv w:val="1"/>
      <w:marLeft w:val="0"/>
      <w:marRight w:val="0"/>
      <w:marTop w:val="0"/>
      <w:marBottom w:val="0"/>
      <w:divBdr>
        <w:top w:val="none" w:sz="0" w:space="0" w:color="auto"/>
        <w:left w:val="none" w:sz="0" w:space="0" w:color="auto"/>
        <w:bottom w:val="none" w:sz="0" w:space="0" w:color="auto"/>
        <w:right w:val="none" w:sz="0" w:space="0" w:color="auto"/>
      </w:divBdr>
    </w:div>
    <w:div w:id="421529704">
      <w:bodyDiv w:val="1"/>
      <w:marLeft w:val="0"/>
      <w:marRight w:val="0"/>
      <w:marTop w:val="0"/>
      <w:marBottom w:val="0"/>
      <w:divBdr>
        <w:top w:val="none" w:sz="0" w:space="0" w:color="auto"/>
        <w:left w:val="none" w:sz="0" w:space="0" w:color="auto"/>
        <w:bottom w:val="none" w:sz="0" w:space="0" w:color="auto"/>
        <w:right w:val="none" w:sz="0" w:space="0" w:color="auto"/>
      </w:divBdr>
    </w:div>
    <w:div w:id="422185722">
      <w:bodyDiv w:val="1"/>
      <w:marLeft w:val="0"/>
      <w:marRight w:val="0"/>
      <w:marTop w:val="0"/>
      <w:marBottom w:val="0"/>
      <w:divBdr>
        <w:top w:val="none" w:sz="0" w:space="0" w:color="auto"/>
        <w:left w:val="none" w:sz="0" w:space="0" w:color="auto"/>
        <w:bottom w:val="none" w:sz="0" w:space="0" w:color="auto"/>
        <w:right w:val="none" w:sz="0" w:space="0" w:color="auto"/>
      </w:divBdr>
      <w:divsChild>
        <w:div w:id="413942672">
          <w:marLeft w:val="0"/>
          <w:marRight w:val="0"/>
          <w:marTop w:val="0"/>
          <w:marBottom w:val="0"/>
          <w:divBdr>
            <w:top w:val="none" w:sz="0" w:space="0" w:color="auto"/>
            <w:left w:val="none" w:sz="0" w:space="0" w:color="auto"/>
            <w:bottom w:val="none" w:sz="0" w:space="0" w:color="auto"/>
            <w:right w:val="none" w:sz="0" w:space="0" w:color="auto"/>
          </w:divBdr>
        </w:div>
      </w:divsChild>
    </w:div>
    <w:div w:id="423764310">
      <w:bodyDiv w:val="1"/>
      <w:marLeft w:val="0"/>
      <w:marRight w:val="0"/>
      <w:marTop w:val="0"/>
      <w:marBottom w:val="0"/>
      <w:divBdr>
        <w:top w:val="none" w:sz="0" w:space="0" w:color="auto"/>
        <w:left w:val="none" w:sz="0" w:space="0" w:color="auto"/>
        <w:bottom w:val="none" w:sz="0" w:space="0" w:color="auto"/>
        <w:right w:val="none" w:sz="0" w:space="0" w:color="auto"/>
      </w:divBdr>
    </w:div>
    <w:div w:id="426195033">
      <w:bodyDiv w:val="1"/>
      <w:marLeft w:val="0"/>
      <w:marRight w:val="0"/>
      <w:marTop w:val="0"/>
      <w:marBottom w:val="0"/>
      <w:divBdr>
        <w:top w:val="none" w:sz="0" w:space="0" w:color="auto"/>
        <w:left w:val="none" w:sz="0" w:space="0" w:color="auto"/>
        <w:bottom w:val="none" w:sz="0" w:space="0" w:color="auto"/>
        <w:right w:val="none" w:sz="0" w:space="0" w:color="auto"/>
      </w:divBdr>
    </w:div>
    <w:div w:id="426272183">
      <w:bodyDiv w:val="1"/>
      <w:marLeft w:val="0"/>
      <w:marRight w:val="0"/>
      <w:marTop w:val="0"/>
      <w:marBottom w:val="0"/>
      <w:divBdr>
        <w:top w:val="none" w:sz="0" w:space="0" w:color="auto"/>
        <w:left w:val="none" w:sz="0" w:space="0" w:color="auto"/>
        <w:bottom w:val="none" w:sz="0" w:space="0" w:color="auto"/>
        <w:right w:val="none" w:sz="0" w:space="0" w:color="auto"/>
      </w:divBdr>
    </w:div>
    <w:div w:id="427048059">
      <w:bodyDiv w:val="1"/>
      <w:marLeft w:val="0"/>
      <w:marRight w:val="0"/>
      <w:marTop w:val="0"/>
      <w:marBottom w:val="0"/>
      <w:divBdr>
        <w:top w:val="none" w:sz="0" w:space="0" w:color="auto"/>
        <w:left w:val="none" w:sz="0" w:space="0" w:color="auto"/>
        <w:bottom w:val="none" w:sz="0" w:space="0" w:color="auto"/>
        <w:right w:val="none" w:sz="0" w:space="0" w:color="auto"/>
      </w:divBdr>
    </w:div>
    <w:div w:id="430517056">
      <w:bodyDiv w:val="1"/>
      <w:marLeft w:val="0"/>
      <w:marRight w:val="0"/>
      <w:marTop w:val="0"/>
      <w:marBottom w:val="0"/>
      <w:divBdr>
        <w:top w:val="none" w:sz="0" w:space="0" w:color="auto"/>
        <w:left w:val="none" w:sz="0" w:space="0" w:color="auto"/>
        <w:bottom w:val="none" w:sz="0" w:space="0" w:color="auto"/>
        <w:right w:val="none" w:sz="0" w:space="0" w:color="auto"/>
      </w:divBdr>
      <w:divsChild>
        <w:div w:id="445076994">
          <w:marLeft w:val="0"/>
          <w:marRight w:val="0"/>
          <w:marTop w:val="0"/>
          <w:marBottom w:val="0"/>
          <w:divBdr>
            <w:top w:val="none" w:sz="0" w:space="0" w:color="auto"/>
            <w:left w:val="none" w:sz="0" w:space="0" w:color="auto"/>
            <w:bottom w:val="none" w:sz="0" w:space="0" w:color="auto"/>
            <w:right w:val="none" w:sz="0" w:space="0" w:color="auto"/>
          </w:divBdr>
        </w:div>
      </w:divsChild>
    </w:div>
    <w:div w:id="433983646">
      <w:bodyDiv w:val="1"/>
      <w:marLeft w:val="0"/>
      <w:marRight w:val="0"/>
      <w:marTop w:val="0"/>
      <w:marBottom w:val="0"/>
      <w:divBdr>
        <w:top w:val="none" w:sz="0" w:space="0" w:color="auto"/>
        <w:left w:val="none" w:sz="0" w:space="0" w:color="auto"/>
        <w:bottom w:val="none" w:sz="0" w:space="0" w:color="auto"/>
        <w:right w:val="none" w:sz="0" w:space="0" w:color="auto"/>
      </w:divBdr>
    </w:div>
    <w:div w:id="443577051">
      <w:bodyDiv w:val="1"/>
      <w:marLeft w:val="0"/>
      <w:marRight w:val="0"/>
      <w:marTop w:val="0"/>
      <w:marBottom w:val="0"/>
      <w:divBdr>
        <w:top w:val="none" w:sz="0" w:space="0" w:color="auto"/>
        <w:left w:val="none" w:sz="0" w:space="0" w:color="auto"/>
        <w:bottom w:val="none" w:sz="0" w:space="0" w:color="auto"/>
        <w:right w:val="none" w:sz="0" w:space="0" w:color="auto"/>
      </w:divBdr>
    </w:div>
    <w:div w:id="451555046">
      <w:bodyDiv w:val="1"/>
      <w:marLeft w:val="0"/>
      <w:marRight w:val="0"/>
      <w:marTop w:val="0"/>
      <w:marBottom w:val="0"/>
      <w:divBdr>
        <w:top w:val="none" w:sz="0" w:space="0" w:color="auto"/>
        <w:left w:val="none" w:sz="0" w:space="0" w:color="auto"/>
        <w:bottom w:val="none" w:sz="0" w:space="0" w:color="auto"/>
        <w:right w:val="none" w:sz="0" w:space="0" w:color="auto"/>
      </w:divBdr>
    </w:div>
    <w:div w:id="456608561">
      <w:bodyDiv w:val="1"/>
      <w:marLeft w:val="0"/>
      <w:marRight w:val="0"/>
      <w:marTop w:val="0"/>
      <w:marBottom w:val="0"/>
      <w:divBdr>
        <w:top w:val="none" w:sz="0" w:space="0" w:color="auto"/>
        <w:left w:val="none" w:sz="0" w:space="0" w:color="auto"/>
        <w:bottom w:val="none" w:sz="0" w:space="0" w:color="auto"/>
        <w:right w:val="none" w:sz="0" w:space="0" w:color="auto"/>
      </w:divBdr>
    </w:div>
    <w:div w:id="459612330">
      <w:bodyDiv w:val="1"/>
      <w:marLeft w:val="0"/>
      <w:marRight w:val="0"/>
      <w:marTop w:val="0"/>
      <w:marBottom w:val="0"/>
      <w:divBdr>
        <w:top w:val="none" w:sz="0" w:space="0" w:color="auto"/>
        <w:left w:val="none" w:sz="0" w:space="0" w:color="auto"/>
        <w:bottom w:val="none" w:sz="0" w:space="0" w:color="auto"/>
        <w:right w:val="none" w:sz="0" w:space="0" w:color="auto"/>
      </w:divBdr>
    </w:div>
    <w:div w:id="464469653">
      <w:bodyDiv w:val="1"/>
      <w:marLeft w:val="0"/>
      <w:marRight w:val="0"/>
      <w:marTop w:val="0"/>
      <w:marBottom w:val="0"/>
      <w:divBdr>
        <w:top w:val="none" w:sz="0" w:space="0" w:color="auto"/>
        <w:left w:val="none" w:sz="0" w:space="0" w:color="auto"/>
        <w:bottom w:val="none" w:sz="0" w:space="0" w:color="auto"/>
        <w:right w:val="none" w:sz="0" w:space="0" w:color="auto"/>
      </w:divBdr>
    </w:div>
    <w:div w:id="465974156">
      <w:bodyDiv w:val="1"/>
      <w:marLeft w:val="0"/>
      <w:marRight w:val="0"/>
      <w:marTop w:val="0"/>
      <w:marBottom w:val="0"/>
      <w:divBdr>
        <w:top w:val="none" w:sz="0" w:space="0" w:color="auto"/>
        <w:left w:val="none" w:sz="0" w:space="0" w:color="auto"/>
        <w:bottom w:val="none" w:sz="0" w:space="0" w:color="auto"/>
        <w:right w:val="none" w:sz="0" w:space="0" w:color="auto"/>
      </w:divBdr>
    </w:div>
    <w:div w:id="468862457">
      <w:bodyDiv w:val="1"/>
      <w:marLeft w:val="0"/>
      <w:marRight w:val="0"/>
      <w:marTop w:val="0"/>
      <w:marBottom w:val="0"/>
      <w:divBdr>
        <w:top w:val="none" w:sz="0" w:space="0" w:color="auto"/>
        <w:left w:val="none" w:sz="0" w:space="0" w:color="auto"/>
        <w:bottom w:val="none" w:sz="0" w:space="0" w:color="auto"/>
        <w:right w:val="none" w:sz="0" w:space="0" w:color="auto"/>
      </w:divBdr>
    </w:div>
    <w:div w:id="469446700">
      <w:bodyDiv w:val="1"/>
      <w:marLeft w:val="0"/>
      <w:marRight w:val="0"/>
      <w:marTop w:val="0"/>
      <w:marBottom w:val="0"/>
      <w:divBdr>
        <w:top w:val="none" w:sz="0" w:space="0" w:color="auto"/>
        <w:left w:val="none" w:sz="0" w:space="0" w:color="auto"/>
        <w:bottom w:val="none" w:sz="0" w:space="0" w:color="auto"/>
        <w:right w:val="none" w:sz="0" w:space="0" w:color="auto"/>
      </w:divBdr>
    </w:div>
    <w:div w:id="470754405">
      <w:bodyDiv w:val="1"/>
      <w:marLeft w:val="0"/>
      <w:marRight w:val="0"/>
      <w:marTop w:val="0"/>
      <w:marBottom w:val="0"/>
      <w:divBdr>
        <w:top w:val="none" w:sz="0" w:space="0" w:color="auto"/>
        <w:left w:val="none" w:sz="0" w:space="0" w:color="auto"/>
        <w:bottom w:val="none" w:sz="0" w:space="0" w:color="auto"/>
        <w:right w:val="none" w:sz="0" w:space="0" w:color="auto"/>
      </w:divBdr>
    </w:div>
    <w:div w:id="478813543">
      <w:bodyDiv w:val="1"/>
      <w:marLeft w:val="0"/>
      <w:marRight w:val="0"/>
      <w:marTop w:val="0"/>
      <w:marBottom w:val="0"/>
      <w:divBdr>
        <w:top w:val="none" w:sz="0" w:space="0" w:color="auto"/>
        <w:left w:val="none" w:sz="0" w:space="0" w:color="auto"/>
        <w:bottom w:val="none" w:sz="0" w:space="0" w:color="auto"/>
        <w:right w:val="none" w:sz="0" w:space="0" w:color="auto"/>
      </w:divBdr>
    </w:div>
    <w:div w:id="480731984">
      <w:bodyDiv w:val="1"/>
      <w:marLeft w:val="0"/>
      <w:marRight w:val="0"/>
      <w:marTop w:val="0"/>
      <w:marBottom w:val="0"/>
      <w:divBdr>
        <w:top w:val="none" w:sz="0" w:space="0" w:color="auto"/>
        <w:left w:val="none" w:sz="0" w:space="0" w:color="auto"/>
        <w:bottom w:val="none" w:sz="0" w:space="0" w:color="auto"/>
        <w:right w:val="none" w:sz="0" w:space="0" w:color="auto"/>
      </w:divBdr>
    </w:div>
    <w:div w:id="487676817">
      <w:bodyDiv w:val="1"/>
      <w:marLeft w:val="0"/>
      <w:marRight w:val="0"/>
      <w:marTop w:val="0"/>
      <w:marBottom w:val="0"/>
      <w:divBdr>
        <w:top w:val="none" w:sz="0" w:space="0" w:color="auto"/>
        <w:left w:val="none" w:sz="0" w:space="0" w:color="auto"/>
        <w:bottom w:val="none" w:sz="0" w:space="0" w:color="auto"/>
        <w:right w:val="none" w:sz="0" w:space="0" w:color="auto"/>
      </w:divBdr>
    </w:div>
    <w:div w:id="493033440">
      <w:bodyDiv w:val="1"/>
      <w:marLeft w:val="0"/>
      <w:marRight w:val="0"/>
      <w:marTop w:val="0"/>
      <w:marBottom w:val="0"/>
      <w:divBdr>
        <w:top w:val="none" w:sz="0" w:space="0" w:color="auto"/>
        <w:left w:val="none" w:sz="0" w:space="0" w:color="auto"/>
        <w:bottom w:val="none" w:sz="0" w:space="0" w:color="auto"/>
        <w:right w:val="none" w:sz="0" w:space="0" w:color="auto"/>
      </w:divBdr>
      <w:divsChild>
        <w:div w:id="945431879">
          <w:marLeft w:val="-450"/>
          <w:marRight w:val="0"/>
          <w:marTop w:val="0"/>
          <w:marBottom w:val="0"/>
          <w:divBdr>
            <w:top w:val="none" w:sz="0" w:space="0" w:color="auto"/>
            <w:left w:val="none" w:sz="0" w:space="0" w:color="auto"/>
            <w:bottom w:val="none" w:sz="0" w:space="0" w:color="auto"/>
            <w:right w:val="none" w:sz="0" w:space="0" w:color="auto"/>
          </w:divBdr>
          <w:divsChild>
            <w:div w:id="1452432672">
              <w:marLeft w:val="450"/>
              <w:marRight w:val="0"/>
              <w:marTop w:val="0"/>
              <w:marBottom w:val="0"/>
              <w:divBdr>
                <w:top w:val="none" w:sz="0" w:space="0" w:color="auto"/>
                <w:left w:val="none" w:sz="0" w:space="0" w:color="auto"/>
                <w:bottom w:val="none" w:sz="0" w:space="0" w:color="auto"/>
                <w:right w:val="none" w:sz="0" w:space="0" w:color="auto"/>
              </w:divBdr>
            </w:div>
          </w:divsChild>
        </w:div>
      </w:divsChild>
    </w:div>
    <w:div w:id="496505930">
      <w:bodyDiv w:val="1"/>
      <w:marLeft w:val="0"/>
      <w:marRight w:val="0"/>
      <w:marTop w:val="0"/>
      <w:marBottom w:val="0"/>
      <w:divBdr>
        <w:top w:val="none" w:sz="0" w:space="0" w:color="auto"/>
        <w:left w:val="none" w:sz="0" w:space="0" w:color="auto"/>
        <w:bottom w:val="none" w:sz="0" w:space="0" w:color="auto"/>
        <w:right w:val="none" w:sz="0" w:space="0" w:color="auto"/>
      </w:divBdr>
    </w:div>
    <w:div w:id="500629663">
      <w:bodyDiv w:val="1"/>
      <w:marLeft w:val="0"/>
      <w:marRight w:val="0"/>
      <w:marTop w:val="0"/>
      <w:marBottom w:val="0"/>
      <w:divBdr>
        <w:top w:val="none" w:sz="0" w:space="0" w:color="auto"/>
        <w:left w:val="none" w:sz="0" w:space="0" w:color="auto"/>
        <w:bottom w:val="none" w:sz="0" w:space="0" w:color="auto"/>
        <w:right w:val="none" w:sz="0" w:space="0" w:color="auto"/>
      </w:divBdr>
      <w:divsChild>
        <w:div w:id="967664487">
          <w:marLeft w:val="0"/>
          <w:marRight w:val="0"/>
          <w:marTop w:val="0"/>
          <w:marBottom w:val="0"/>
          <w:divBdr>
            <w:top w:val="none" w:sz="0" w:space="0" w:color="auto"/>
            <w:left w:val="none" w:sz="0" w:space="0" w:color="auto"/>
            <w:bottom w:val="none" w:sz="0" w:space="0" w:color="auto"/>
            <w:right w:val="none" w:sz="0" w:space="0" w:color="auto"/>
          </w:divBdr>
        </w:div>
      </w:divsChild>
    </w:div>
    <w:div w:id="505903706">
      <w:bodyDiv w:val="1"/>
      <w:marLeft w:val="0"/>
      <w:marRight w:val="0"/>
      <w:marTop w:val="0"/>
      <w:marBottom w:val="0"/>
      <w:divBdr>
        <w:top w:val="none" w:sz="0" w:space="0" w:color="auto"/>
        <w:left w:val="none" w:sz="0" w:space="0" w:color="auto"/>
        <w:bottom w:val="none" w:sz="0" w:space="0" w:color="auto"/>
        <w:right w:val="none" w:sz="0" w:space="0" w:color="auto"/>
      </w:divBdr>
      <w:divsChild>
        <w:div w:id="2048790857">
          <w:marLeft w:val="0"/>
          <w:marRight w:val="0"/>
          <w:marTop w:val="0"/>
          <w:marBottom w:val="0"/>
          <w:divBdr>
            <w:top w:val="none" w:sz="0" w:space="0" w:color="auto"/>
            <w:left w:val="none" w:sz="0" w:space="0" w:color="auto"/>
            <w:bottom w:val="none" w:sz="0" w:space="0" w:color="auto"/>
            <w:right w:val="none" w:sz="0" w:space="0" w:color="auto"/>
          </w:divBdr>
          <w:divsChild>
            <w:div w:id="543448134">
              <w:marLeft w:val="-225"/>
              <w:marRight w:val="-225"/>
              <w:marTop w:val="0"/>
              <w:marBottom w:val="0"/>
              <w:divBdr>
                <w:top w:val="none" w:sz="0" w:space="0" w:color="auto"/>
                <w:left w:val="none" w:sz="0" w:space="0" w:color="auto"/>
                <w:bottom w:val="none" w:sz="0" w:space="0" w:color="auto"/>
                <w:right w:val="none" w:sz="0" w:space="0" w:color="auto"/>
              </w:divBdr>
              <w:divsChild>
                <w:div w:id="1161429323">
                  <w:marLeft w:val="0"/>
                  <w:marRight w:val="0"/>
                  <w:marTop w:val="0"/>
                  <w:marBottom w:val="0"/>
                  <w:divBdr>
                    <w:top w:val="none" w:sz="0" w:space="0" w:color="auto"/>
                    <w:left w:val="none" w:sz="0" w:space="0" w:color="auto"/>
                    <w:bottom w:val="none" w:sz="0" w:space="0" w:color="auto"/>
                    <w:right w:val="none" w:sz="0" w:space="0" w:color="auto"/>
                  </w:divBdr>
                  <w:divsChild>
                    <w:div w:id="858394220">
                      <w:marLeft w:val="0"/>
                      <w:marRight w:val="0"/>
                      <w:marTop w:val="0"/>
                      <w:marBottom w:val="0"/>
                      <w:divBdr>
                        <w:top w:val="none" w:sz="0" w:space="0" w:color="auto"/>
                        <w:left w:val="none" w:sz="0" w:space="0" w:color="auto"/>
                        <w:bottom w:val="none" w:sz="0" w:space="0" w:color="auto"/>
                        <w:right w:val="none" w:sz="0" w:space="0" w:color="auto"/>
                      </w:divBdr>
                      <w:divsChild>
                        <w:div w:id="2107074732">
                          <w:marLeft w:val="0"/>
                          <w:marRight w:val="0"/>
                          <w:marTop w:val="0"/>
                          <w:marBottom w:val="0"/>
                          <w:divBdr>
                            <w:top w:val="none" w:sz="0" w:space="0" w:color="auto"/>
                            <w:left w:val="none" w:sz="0" w:space="0" w:color="auto"/>
                            <w:bottom w:val="none" w:sz="0" w:space="0" w:color="auto"/>
                            <w:right w:val="none" w:sz="0" w:space="0" w:color="auto"/>
                          </w:divBdr>
                          <w:divsChild>
                            <w:div w:id="117115197">
                              <w:marLeft w:val="0"/>
                              <w:marRight w:val="0"/>
                              <w:marTop w:val="0"/>
                              <w:marBottom w:val="0"/>
                              <w:divBdr>
                                <w:top w:val="none" w:sz="0" w:space="0" w:color="auto"/>
                                <w:left w:val="none" w:sz="0" w:space="0" w:color="auto"/>
                                <w:bottom w:val="none" w:sz="0" w:space="0" w:color="auto"/>
                                <w:right w:val="none" w:sz="0" w:space="0" w:color="auto"/>
                              </w:divBdr>
                              <w:divsChild>
                                <w:div w:id="191118130">
                                  <w:marLeft w:val="0"/>
                                  <w:marRight w:val="0"/>
                                  <w:marTop w:val="0"/>
                                  <w:marBottom w:val="0"/>
                                  <w:divBdr>
                                    <w:top w:val="none" w:sz="0" w:space="0" w:color="auto"/>
                                    <w:left w:val="none" w:sz="0" w:space="0" w:color="auto"/>
                                    <w:bottom w:val="none" w:sz="0" w:space="0" w:color="auto"/>
                                    <w:right w:val="none" w:sz="0" w:space="0" w:color="auto"/>
                                  </w:divBdr>
                                  <w:divsChild>
                                    <w:div w:id="1195078224">
                                      <w:marLeft w:val="0"/>
                                      <w:marRight w:val="0"/>
                                      <w:marTop w:val="0"/>
                                      <w:marBottom w:val="0"/>
                                      <w:divBdr>
                                        <w:top w:val="none" w:sz="0" w:space="0" w:color="auto"/>
                                        <w:left w:val="none" w:sz="0" w:space="0" w:color="auto"/>
                                        <w:bottom w:val="none" w:sz="0" w:space="0" w:color="auto"/>
                                        <w:right w:val="none" w:sz="0" w:space="0" w:color="auto"/>
                                      </w:divBdr>
                                      <w:divsChild>
                                        <w:div w:id="1217668874">
                                          <w:marLeft w:val="0"/>
                                          <w:marRight w:val="0"/>
                                          <w:marTop w:val="0"/>
                                          <w:marBottom w:val="0"/>
                                          <w:divBdr>
                                            <w:top w:val="none" w:sz="0" w:space="0" w:color="auto"/>
                                            <w:left w:val="none" w:sz="0" w:space="0" w:color="auto"/>
                                            <w:bottom w:val="none" w:sz="0" w:space="0" w:color="auto"/>
                                            <w:right w:val="none" w:sz="0" w:space="0" w:color="auto"/>
                                          </w:divBdr>
                                          <w:divsChild>
                                            <w:div w:id="26570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08637711">
      <w:bodyDiv w:val="1"/>
      <w:marLeft w:val="0"/>
      <w:marRight w:val="0"/>
      <w:marTop w:val="0"/>
      <w:marBottom w:val="0"/>
      <w:divBdr>
        <w:top w:val="none" w:sz="0" w:space="0" w:color="auto"/>
        <w:left w:val="none" w:sz="0" w:space="0" w:color="auto"/>
        <w:bottom w:val="none" w:sz="0" w:space="0" w:color="auto"/>
        <w:right w:val="none" w:sz="0" w:space="0" w:color="auto"/>
      </w:divBdr>
    </w:div>
    <w:div w:id="514851962">
      <w:bodyDiv w:val="1"/>
      <w:marLeft w:val="0"/>
      <w:marRight w:val="0"/>
      <w:marTop w:val="0"/>
      <w:marBottom w:val="0"/>
      <w:divBdr>
        <w:top w:val="none" w:sz="0" w:space="0" w:color="auto"/>
        <w:left w:val="none" w:sz="0" w:space="0" w:color="auto"/>
        <w:bottom w:val="none" w:sz="0" w:space="0" w:color="auto"/>
        <w:right w:val="none" w:sz="0" w:space="0" w:color="auto"/>
      </w:divBdr>
    </w:div>
    <w:div w:id="520507695">
      <w:bodyDiv w:val="1"/>
      <w:marLeft w:val="0"/>
      <w:marRight w:val="0"/>
      <w:marTop w:val="0"/>
      <w:marBottom w:val="0"/>
      <w:divBdr>
        <w:top w:val="none" w:sz="0" w:space="0" w:color="auto"/>
        <w:left w:val="none" w:sz="0" w:space="0" w:color="auto"/>
        <w:bottom w:val="none" w:sz="0" w:space="0" w:color="auto"/>
        <w:right w:val="none" w:sz="0" w:space="0" w:color="auto"/>
      </w:divBdr>
    </w:div>
    <w:div w:id="525026265">
      <w:bodyDiv w:val="1"/>
      <w:marLeft w:val="0"/>
      <w:marRight w:val="0"/>
      <w:marTop w:val="0"/>
      <w:marBottom w:val="0"/>
      <w:divBdr>
        <w:top w:val="none" w:sz="0" w:space="0" w:color="auto"/>
        <w:left w:val="none" w:sz="0" w:space="0" w:color="auto"/>
        <w:bottom w:val="none" w:sz="0" w:space="0" w:color="auto"/>
        <w:right w:val="none" w:sz="0" w:space="0" w:color="auto"/>
      </w:divBdr>
    </w:div>
    <w:div w:id="534737275">
      <w:bodyDiv w:val="1"/>
      <w:marLeft w:val="0"/>
      <w:marRight w:val="0"/>
      <w:marTop w:val="0"/>
      <w:marBottom w:val="0"/>
      <w:divBdr>
        <w:top w:val="none" w:sz="0" w:space="0" w:color="auto"/>
        <w:left w:val="none" w:sz="0" w:space="0" w:color="auto"/>
        <w:bottom w:val="none" w:sz="0" w:space="0" w:color="auto"/>
        <w:right w:val="none" w:sz="0" w:space="0" w:color="auto"/>
      </w:divBdr>
    </w:div>
    <w:div w:id="547180343">
      <w:bodyDiv w:val="1"/>
      <w:marLeft w:val="0"/>
      <w:marRight w:val="0"/>
      <w:marTop w:val="0"/>
      <w:marBottom w:val="0"/>
      <w:divBdr>
        <w:top w:val="none" w:sz="0" w:space="0" w:color="auto"/>
        <w:left w:val="none" w:sz="0" w:space="0" w:color="auto"/>
        <w:bottom w:val="none" w:sz="0" w:space="0" w:color="auto"/>
        <w:right w:val="none" w:sz="0" w:space="0" w:color="auto"/>
      </w:divBdr>
    </w:div>
    <w:div w:id="552499708">
      <w:bodyDiv w:val="1"/>
      <w:marLeft w:val="0"/>
      <w:marRight w:val="0"/>
      <w:marTop w:val="0"/>
      <w:marBottom w:val="0"/>
      <w:divBdr>
        <w:top w:val="none" w:sz="0" w:space="0" w:color="auto"/>
        <w:left w:val="none" w:sz="0" w:space="0" w:color="auto"/>
        <w:bottom w:val="none" w:sz="0" w:space="0" w:color="auto"/>
        <w:right w:val="none" w:sz="0" w:space="0" w:color="auto"/>
      </w:divBdr>
    </w:div>
    <w:div w:id="554128040">
      <w:bodyDiv w:val="1"/>
      <w:marLeft w:val="0"/>
      <w:marRight w:val="0"/>
      <w:marTop w:val="0"/>
      <w:marBottom w:val="0"/>
      <w:divBdr>
        <w:top w:val="none" w:sz="0" w:space="0" w:color="auto"/>
        <w:left w:val="none" w:sz="0" w:space="0" w:color="auto"/>
        <w:bottom w:val="none" w:sz="0" w:space="0" w:color="auto"/>
        <w:right w:val="none" w:sz="0" w:space="0" w:color="auto"/>
      </w:divBdr>
    </w:div>
    <w:div w:id="554242294">
      <w:bodyDiv w:val="1"/>
      <w:marLeft w:val="0"/>
      <w:marRight w:val="0"/>
      <w:marTop w:val="0"/>
      <w:marBottom w:val="0"/>
      <w:divBdr>
        <w:top w:val="none" w:sz="0" w:space="0" w:color="auto"/>
        <w:left w:val="none" w:sz="0" w:space="0" w:color="auto"/>
        <w:bottom w:val="none" w:sz="0" w:space="0" w:color="auto"/>
        <w:right w:val="none" w:sz="0" w:space="0" w:color="auto"/>
      </w:divBdr>
    </w:div>
    <w:div w:id="557594545">
      <w:bodyDiv w:val="1"/>
      <w:marLeft w:val="0"/>
      <w:marRight w:val="0"/>
      <w:marTop w:val="0"/>
      <w:marBottom w:val="0"/>
      <w:divBdr>
        <w:top w:val="none" w:sz="0" w:space="0" w:color="auto"/>
        <w:left w:val="none" w:sz="0" w:space="0" w:color="auto"/>
        <w:bottom w:val="none" w:sz="0" w:space="0" w:color="auto"/>
        <w:right w:val="none" w:sz="0" w:space="0" w:color="auto"/>
      </w:divBdr>
    </w:div>
    <w:div w:id="557933103">
      <w:bodyDiv w:val="1"/>
      <w:marLeft w:val="0"/>
      <w:marRight w:val="0"/>
      <w:marTop w:val="0"/>
      <w:marBottom w:val="0"/>
      <w:divBdr>
        <w:top w:val="none" w:sz="0" w:space="0" w:color="auto"/>
        <w:left w:val="none" w:sz="0" w:space="0" w:color="auto"/>
        <w:bottom w:val="none" w:sz="0" w:space="0" w:color="auto"/>
        <w:right w:val="none" w:sz="0" w:space="0" w:color="auto"/>
      </w:divBdr>
    </w:div>
    <w:div w:id="558129166">
      <w:bodyDiv w:val="1"/>
      <w:marLeft w:val="0"/>
      <w:marRight w:val="0"/>
      <w:marTop w:val="0"/>
      <w:marBottom w:val="0"/>
      <w:divBdr>
        <w:top w:val="none" w:sz="0" w:space="0" w:color="auto"/>
        <w:left w:val="none" w:sz="0" w:space="0" w:color="auto"/>
        <w:bottom w:val="none" w:sz="0" w:space="0" w:color="auto"/>
        <w:right w:val="none" w:sz="0" w:space="0" w:color="auto"/>
      </w:divBdr>
    </w:div>
    <w:div w:id="572281976">
      <w:bodyDiv w:val="1"/>
      <w:marLeft w:val="0"/>
      <w:marRight w:val="0"/>
      <w:marTop w:val="0"/>
      <w:marBottom w:val="0"/>
      <w:divBdr>
        <w:top w:val="none" w:sz="0" w:space="0" w:color="auto"/>
        <w:left w:val="none" w:sz="0" w:space="0" w:color="auto"/>
        <w:bottom w:val="none" w:sz="0" w:space="0" w:color="auto"/>
        <w:right w:val="none" w:sz="0" w:space="0" w:color="auto"/>
      </w:divBdr>
    </w:div>
    <w:div w:id="579995265">
      <w:bodyDiv w:val="1"/>
      <w:marLeft w:val="0"/>
      <w:marRight w:val="0"/>
      <w:marTop w:val="0"/>
      <w:marBottom w:val="0"/>
      <w:divBdr>
        <w:top w:val="none" w:sz="0" w:space="0" w:color="auto"/>
        <w:left w:val="none" w:sz="0" w:space="0" w:color="auto"/>
        <w:bottom w:val="none" w:sz="0" w:space="0" w:color="auto"/>
        <w:right w:val="none" w:sz="0" w:space="0" w:color="auto"/>
      </w:divBdr>
    </w:div>
    <w:div w:id="604268732">
      <w:bodyDiv w:val="1"/>
      <w:marLeft w:val="0"/>
      <w:marRight w:val="0"/>
      <w:marTop w:val="0"/>
      <w:marBottom w:val="0"/>
      <w:divBdr>
        <w:top w:val="none" w:sz="0" w:space="0" w:color="auto"/>
        <w:left w:val="none" w:sz="0" w:space="0" w:color="auto"/>
        <w:bottom w:val="none" w:sz="0" w:space="0" w:color="auto"/>
        <w:right w:val="none" w:sz="0" w:space="0" w:color="auto"/>
      </w:divBdr>
    </w:div>
    <w:div w:id="609821387">
      <w:bodyDiv w:val="1"/>
      <w:marLeft w:val="0"/>
      <w:marRight w:val="0"/>
      <w:marTop w:val="0"/>
      <w:marBottom w:val="0"/>
      <w:divBdr>
        <w:top w:val="none" w:sz="0" w:space="0" w:color="auto"/>
        <w:left w:val="none" w:sz="0" w:space="0" w:color="auto"/>
        <w:bottom w:val="none" w:sz="0" w:space="0" w:color="auto"/>
        <w:right w:val="none" w:sz="0" w:space="0" w:color="auto"/>
      </w:divBdr>
    </w:div>
    <w:div w:id="610742535">
      <w:bodyDiv w:val="1"/>
      <w:marLeft w:val="0"/>
      <w:marRight w:val="0"/>
      <w:marTop w:val="0"/>
      <w:marBottom w:val="0"/>
      <w:divBdr>
        <w:top w:val="none" w:sz="0" w:space="0" w:color="auto"/>
        <w:left w:val="none" w:sz="0" w:space="0" w:color="auto"/>
        <w:bottom w:val="none" w:sz="0" w:space="0" w:color="auto"/>
        <w:right w:val="none" w:sz="0" w:space="0" w:color="auto"/>
      </w:divBdr>
    </w:div>
    <w:div w:id="617493650">
      <w:bodyDiv w:val="1"/>
      <w:marLeft w:val="0"/>
      <w:marRight w:val="0"/>
      <w:marTop w:val="0"/>
      <w:marBottom w:val="0"/>
      <w:divBdr>
        <w:top w:val="none" w:sz="0" w:space="0" w:color="auto"/>
        <w:left w:val="none" w:sz="0" w:space="0" w:color="auto"/>
        <w:bottom w:val="none" w:sz="0" w:space="0" w:color="auto"/>
        <w:right w:val="none" w:sz="0" w:space="0" w:color="auto"/>
      </w:divBdr>
    </w:div>
    <w:div w:id="618342963">
      <w:bodyDiv w:val="1"/>
      <w:marLeft w:val="0"/>
      <w:marRight w:val="0"/>
      <w:marTop w:val="0"/>
      <w:marBottom w:val="0"/>
      <w:divBdr>
        <w:top w:val="none" w:sz="0" w:space="0" w:color="auto"/>
        <w:left w:val="none" w:sz="0" w:space="0" w:color="auto"/>
        <w:bottom w:val="none" w:sz="0" w:space="0" w:color="auto"/>
        <w:right w:val="none" w:sz="0" w:space="0" w:color="auto"/>
      </w:divBdr>
    </w:div>
    <w:div w:id="632053365">
      <w:bodyDiv w:val="1"/>
      <w:marLeft w:val="0"/>
      <w:marRight w:val="0"/>
      <w:marTop w:val="0"/>
      <w:marBottom w:val="0"/>
      <w:divBdr>
        <w:top w:val="none" w:sz="0" w:space="0" w:color="auto"/>
        <w:left w:val="none" w:sz="0" w:space="0" w:color="auto"/>
        <w:bottom w:val="none" w:sz="0" w:space="0" w:color="auto"/>
        <w:right w:val="none" w:sz="0" w:space="0" w:color="auto"/>
      </w:divBdr>
    </w:div>
    <w:div w:id="635991584">
      <w:bodyDiv w:val="1"/>
      <w:marLeft w:val="0"/>
      <w:marRight w:val="0"/>
      <w:marTop w:val="0"/>
      <w:marBottom w:val="0"/>
      <w:divBdr>
        <w:top w:val="none" w:sz="0" w:space="0" w:color="auto"/>
        <w:left w:val="none" w:sz="0" w:space="0" w:color="auto"/>
        <w:bottom w:val="none" w:sz="0" w:space="0" w:color="auto"/>
        <w:right w:val="none" w:sz="0" w:space="0" w:color="auto"/>
      </w:divBdr>
    </w:div>
    <w:div w:id="642078607">
      <w:bodyDiv w:val="1"/>
      <w:marLeft w:val="0"/>
      <w:marRight w:val="0"/>
      <w:marTop w:val="0"/>
      <w:marBottom w:val="0"/>
      <w:divBdr>
        <w:top w:val="none" w:sz="0" w:space="0" w:color="auto"/>
        <w:left w:val="none" w:sz="0" w:space="0" w:color="auto"/>
        <w:bottom w:val="none" w:sz="0" w:space="0" w:color="auto"/>
        <w:right w:val="none" w:sz="0" w:space="0" w:color="auto"/>
      </w:divBdr>
    </w:div>
    <w:div w:id="646519976">
      <w:bodyDiv w:val="1"/>
      <w:marLeft w:val="0"/>
      <w:marRight w:val="0"/>
      <w:marTop w:val="0"/>
      <w:marBottom w:val="0"/>
      <w:divBdr>
        <w:top w:val="none" w:sz="0" w:space="0" w:color="auto"/>
        <w:left w:val="none" w:sz="0" w:space="0" w:color="auto"/>
        <w:bottom w:val="none" w:sz="0" w:space="0" w:color="auto"/>
        <w:right w:val="none" w:sz="0" w:space="0" w:color="auto"/>
      </w:divBdr>
    </w:div>
    <w:div w:id="646862774">
      <w:bodyDiv w:val="1"/>
      <w:marLeft w:val="0"/>
      <w:marRight w:val="0"/>
      <w:marTop w:val="0"/>
      <w:marBottom w:val="0"/>
      <w:divBdr>
        <w:top w:val="none" w:sz="0" w:space="0" w:color="auto"/>
        <w:left w:val="none" w:sz="0" w:space="0" w:color="auto"/>
        <w:bottom w:val="none" w:sz="0" w:space="0" w:color="auto"/>
        <w:right w:val="none" w:sz="0" w:space="0" w:color="auto"/>
      </w:divBdr>
    </w:div>
    <w:div w:id="650132520">
      <w:bodyDiv w:val="1"/>
      <w:marLeft w:val="0"/>
      <w:marRight w:val="0"/>
      <w:marTop w:val="0"/>
      <w:marBottom w:val="0"/>
      <w:divBdr>
        <w:top w:val="none" w:sz="0" w:space="0" w:color="auto"/>
        <w:left w:val="none" w:sz="0" w:space="0" w:color="auto"/>
        <w:bottom w:val="none" w:sz="0" w:space="0" w:color="auto"/>
        <w:right w:val="none" w:sz="0" w:space="0" w:color="auto"/>
      </w:divBdr>
    </w:div>
    <w:div w:id="656880593">
      <w:bodyDiv w:val="1"/>
      <w:marLeft w:val="0"/>
      <w:marRight w:val="0"/>
      <w:marTop w:val="0"/>
      <w:marBottom w:val="0"/>
      <w:divBdr>
        <w:top w:val="none" w:sz="0" w:space="0" w:color="auto"/>
        <w:left w:val="none" w:sz="0" w:space="0" w:color="auto"/>
        <w:bottom w:val="none" w:sz="0" w:space="0" w:color="auto"/>
        <w:right w:val="none" w:sz="0" w:space="0" w:color="auto"/>
      </w:divBdr>
    </w:div>
    <w:div w:id="658459872">
      <w:bodyDiv w:val="1"/>
      <w:marLeft w:val="0"/>
      <w:marRight w:val="0"/>
      <w:marTop w:val="0"/>
      <w:marBottom w:val="0"/>
      <w:divBdr>
        <w:top w:val="none" w:sz="0" w:space="0" w:color="auto"/>
        <w:left w:val="none" w:sz="0" w:space="0" w:color="auto"/>
        <w:bottom w:val="none" w:sz="0" w:space="0" w:color="auto"/>
        <w:right w:val="none" w:sz="0" w:space="0" w:color="auto"/>
      </w:divBdr>
    </w:div>
    <w:div w:id="662321442">
      <w:bodyDiv w:val="1"/>
      <w:marLeft w:val="0"/>
      <w:marRight w:val="0"/>
      <w:marTop w:val="0"/>
      <w:marBottom w:val="0"/>
      <w:divBdr>
        <w:top w:val="none" w:sz="0" w:space="0" w:color="auto"/>
        <w:left w:val="none" w:sz="0" w:space="0" w:color="auto"/>
        <w:bottom w:val="none" w:sz="0" w:space="0" w:color="auto"/>
        <w:right w:val="none" w:sz="0" w:space="0" w:color="auto"/>
      </w:divBdr>
    </w:div>
    <w:div w:id="663704906">
      <w:bodyDiv w:val="1"/>
      <w:marLeft w:val="0"/>
      <w:marRight w:val="0"/>
      <w:marTop w:val="0"/>
      <w:marBottom w:val="0"/>
      <w:divBdr>
        <w:top w:val="none" w:sz="0" w:space="0" w:color="auto"/>
        <w:left w:val="none" w:sz="0" w:space="0" w:color="auto"/>
        <w:bottom w:val="none" w:sz="0" w:space="0" w:color="auto"/>
        <w:right w:val="none" w:sz="0" w:space="0" w:color="auto"/>
      </w:divBdr>
      <w:divsChild>
        <w:div w:id="22291993">
          <w:marLeft w:val="0"/>
          <w:marRight w:val="0"/>
          <w:marTop w:val="0"/>
          <w:marBottom w:val="0"/>
          <w:divBdr>
            <w:top w:val="none" w:sz="0" w:space="0" w:color="auto"/>
            <w:left w:val="none" w:sz="0" w:space="0" w:color="auto"/>
            <w:bottom w:val="none" w:sz="0" w:space="0" w:color="auto"/>
            <w:right w:val="none" w:sz="0" w:space="0" w:color="auto"/>
          </w:divBdr>
          <w:divsChild>
            <w:div w:id="2130471229">
              <w:marLeft w:val="-300"/>
              <w:marRight w:val="0"/>
              <w:marTop w:val="0"/>
              <w:marBottom w:val="0"/>
              <w:divBdr>
                <w:top w:val="none" w:sz="0" w:space="0" w:color="auto"/>
                <w:left w:val="none" w:sz="0" w:space="0" w:color="auto"/>
                <w:bottom w:val="none" w:sz="0" w:space="0" w:color="auto"/>
                <w:right w:val="none" w:sz="0" w:space="0" w:color="auto"/>
              </w:divBdr>
              <w:divsChild>
                <w:div w:id="892697392">
                  <w:marLeft w:val="0"/>
                  <w:marRight w:val="0"/>
                  <w:marTop w:val="0"/>
                  <w:marBottom w:val="0"/>
                  <w:divBdr>
                    <w:top w:val="none" w:sz="0" w:space="0" w:color="auto"/>
                    <w:left w:val="none" w:sz="0" w:space="0" w:color="auto"/>
                    <w:bottom w:val="none" w:sz="0" w:space="0" w:color="auto"/>
                    <w:right w:val="none" w:sz="0" w:space="0" w:color="auto"/>
                  </w:divBdr>
                  <w:divsChild>
                    <w:div w:id="142248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4432903">
      <w:bodyDiv w:val="1"/>
      <w:marLeft w:val="0"/>
      <w:marRight w:val="0"/>
      <w:marTop w:val="0"/>
      <w:marBottom w:val="0"/>
      <w:divBdr>
        <w:top w:val="none" w:sz="0" w:space="0" w:color="auto"/>
        <w:left w:val="none" w:sz="0" w:space="0" w:color="auto"/>
        <w:bottom w:val="none" w:sz="0" w:space="0" w:color="auto"/>
        <w:right w:val="none" w:sz="0" w:space="0" w:color="auto"/>
      </w:divBdr>
    </w:div>
    <w:div w:id="678238377">
      <w:bodyDiv w:val="1"/>
      <w:marLeft w:val="0"/>
      <w:marRight w:val="0"/>
      <w:marTop w:val="0"/>
      <w:marBottom w:val="0"/>
      <w:divBdr>
        <w:top w:val="none" w:sz="0" w:space="0" w:color="auto"/>
        <w:left w:val="none" w:sz="0" w:space="0" w:color="auto"/>
        <w:bottom w:val="none" w:sz="0" w:space="0" w:color="auto"/>
        <w:right w:val="none" w:sz="0" w:space="0" w:color="auto"/>
      </w:divBdr>
    </w:div>
    <w:div w:id="682629291">
      <w:bodyDiv w:val="1"/>
      <w:marLeft w:val="0"/>
      <w:marRight w:val="0"/>
      <w:marTop w:val="0"/>
      <w:marBottom w:val="0"/>
      <w:divBdr>
        <w:top w:val="none" w:sz="0" w:space="0" w:color="auto"/>
        <w:left w:val="none" w:sz="0" w:space="0" w:color="auto"/>
        <w:bottom w:val="none" w:sz="0" w:space="0" w:color="auto"/>
        <w:right w:val="none" w:sz="0" w:space="0" w:color="auto"/>
      </w:divBdr>
    </w:div>
    <w:div w:id="688137840">
      <w:bodyDiv w:val="1"/>
      <w:marLeft w:val="0"/>
      <w:marRight w:val="0"/>
      <w:marTop w:val="0"/>
      <w:marBottom w:val="0"/>
      <w:divBdr>
        <w:top w:val="none" w:sz="0" w:space="0" w:color="auto"/>
        <w:left w:val="none" w:sz="0" w:space="0" w:color="auto"/>
        <w:bottom w:val="none" w:sz="0" w:space="0" w:color="auto"/>
        <w:right w:val="none" w:sz="0" w:space="0" w:color="auto"/>
      </w:divBdr>
    </w:div>
    <w:div w:id="689256132">
      <w:bodyDiv w:val="1"/>
      <w:marLeft w:val="0"/>
      <w:marRight w:val="0"/>
      <w:marTop w:val="0"/>
      <w:marBottom w:val="0"/>
      <w:divBdr>
        <w:top w:val="none" w:sz="0" w:space="0" w:color="auto"/>
        <w:left w:val="none" w:sz="0" w:space="0" w:color="auto"/>
        <w:bottom w:val="none" w:sz="0" w:space="0" w:color="auto"/>
        <w:right w:val="none" w:sz="0" w:space="0" w:color="auto"/>
      </w:divBdr>
    </w:div>
    <w:div w:id="712078749">
      <w:bodyDiv w:val="1"/>
      <w:marLeft w:val="0"/>
      <w:marRight w:val="0"/>
      <w:marTop w:val="0"/>
      <w:marBottom w:val="0"/>
      <w:divBdr>
        <w:top w:val="none" w:sz="0" w:space="0" w:color="auto"/>
        <w:left w:val="none" w:sz="0" w:space="0" w:color="auto"/>
        <w:bottom w:val="none" w:sz="0" w:space="0" w:color="auto"/>
        <w:right w:val="none" w:sz="0" w:space="0" w:color="auto"/>
      </w:divBdr>
    </w:div>
    <w:div w:id="715930832">
      <w:bodyDiv w:val="1"/>
      <w:marLeft w:val="0"/>
      <w:marRight w:val="0"/>
      <w:marTop w:val="0"/>
      <w:marBottom w:val="0"/>
      <w:divBdr>
        <w:top w:val="none" w:sz="0" w:space="0" w:color="auto"/>
        <w:left w:val="none" w:sz="0" w:space="0" w:color="auto"/>
        <w:bottom w:val="none" w:sz="0" w:space="0" w:color="auto"/>
        <w:right w:val="none" w:sz="0" w:space="0" w:color="auto"/>
      </w:divBdr>
    </w:div>
    <w:div w:id="727415271">
      <w:bodyDiv w:val="1"/>
      <w:marLeft w:val="0"/>
      <w:marRight w:val="0"/>
      <w:marTop w:val="0"/>
      <w:marBottom w:val="0"/>
      <w:divBdr>
        <w:top w:val="none" w:sz="0" w:space="0" w:color="auto"/>
        <w:left w:val="none" w:sz="0" w:space="0" w:color="auto"/>
        <w:bottom w:val="none" w:sz="0" w:space="0" w:color="auto"/>
        <w:right w:val="none" w:sz="0" w:space="0" w:color="auto"/>
      </w:divBdr>
    </w:div>
    <w:div w:id="732583866">
      <w:bodyDiv w:val="1"/>
      <w:marLeft w:val="0"/>
      <w:marRight w:val="0"/>
      <w:marTop w:val="0"/>
      <w:marBottom w:val="0"/>
      <w:divBdr>
        <w:top w:val="none" w:sz="0" w:space="0" w:color="auto"/>
        <w:left w:val="none" w:sz="0" w:space="0" w:color="auto"/>
        <w:bottom w:val="none" w:sz="0" w:space="0" w:color="auto"/>
        <w:right w:val="none" w:sz="0" w:space="0" w:color="auto"/>
      </w:divBdr>
    </w:div>
    <w:div w:id="735203761">
      <w:bodyDiv w:val="1"/>
      <w:marLeft w:val="0"/>
      <w:marRight w:val="0"/>
      <w:marTop w:val="0"/>
      <w:marBottom w:val="0"/>
      <w:divBdr>
        <w:top w:val="none" w:sz="0" w:space="0" w:color="auto"/>
        <w:left w:val="none" w:sz="0" w:space="0" w:color="auto"/>
        <w:bottom w:val="none" w:sz="0" w:space="0" w:color="auto"/>
        <w:right w:val="none" w:sz="0" w:space="0" w:color="auto"/>
      </w:divBdr>
    </w:div>
    <w:div w:id="735668387">
      <w:bodyDiv w:val="1"/>
      <w:marLeft w:val="0"/>
      <w:marRight w:val="0"/>
      <w:marTop w:val="0"/>
      <w:marBottom w:val="0"/>
      <w:divBdr>
        <w:top w:val="none" w:sz="0" w:space="0" w:color="auto"/>
        <w:left w:val="none" w:sz="0" w:space="0" w:color="auto"/>
        <w:bottom w:val="none" w:sz="0" w:space="0" w:color="auto"/>
        <w:right w:val="none" w:sz="0" w:space="0" w:color="auto"/>
      </w:divBdr>
    </w:div>
    <w:div w:id="736125194">
      <w:bodyDiv w:val="1"/>
      <w:marLeft w:val="0"/>
      <w:marRight w:val="0"/>
      <w:marTop w:val="0"/>
      <w:marBottom w:val="0"/>
      <w:divBdr>
        <w:top w:val="none" w:sz="0" w:space="0" w:color="auto"/>
        <w:left w:val="none" w:sz="0" w:space="0" w:color="auto"/>
        <w:bottom w:val="none" w:sz="0" w:space="0" w:color="auto"/>
        <w:right w:val="none" w:sz="0" w:space="0" w:color="auto"/>
      </w:divBdr>
    </w:div>
    <w:div w:id="741758412">
      <w:bodyDiv w:val="1"/>
      <w:marLeft w:val="0"/>
      <w:marRight w:val="0"/>
      <w:marTop w:val="0"/>
      <w:marBottom w:val="0"/>
      <w:divBdr>
        <w:top w:val="none" w:sz="0" w:space="0" w:color="auto"/>
        <w:left w:val="none" w:sz="0" w:space="0" w:color="auto"/>
        <w:bottom w:val="none" w:sz="0" w:space="0" w:color="auto"/>
        <w:right w:val="none" w:sz="0" w:space="0" w:color="auto"/>
      </w:divBdr>
    </w:div>
    <w:div w:id="749472248">
      <w:bodyDiv w:val="1"/>
      <w:marLeft w:val="0"/>
      <w:marRight w:val="0"/>
      <w:marTop w:val="0"/>
      <w:marBottom w:val="0"/>
      <w:divBdr>
        <w:top w:val="none" w:sz="0" w:space="0" w:color="auto"/>
        <w:left w:val="none" w:sz="0" w:space="0" w:color="auto"/>
        <w:bottom w:val="none" w:sz="0" w:space="0" w:color="auto"/>
        <w:right w:val="none" w:sz="0" w:space="0" w:color="auto"/>
      </w:divBdr>
    </w:div>
    <w:div w:id="765809138">
      <w:bodyDiv w:val="1"/>
      <w:marLeft w:val="0"/>
      <w:marRight w:val="0"/>
      <w:marTop w:val="0"/>
      <w:marBottom w:val="0"/>
      <w:divBdr>
        <w:top w:val="none" w:sz="0" w:space="0" w:color="auto"/>
        <w:left w:val="none" w:sz="0" w:space="0" w:color="auto"/>
        <w:bottom w:val="none" w:sz="0" w:space="0" w:color="auto"/>
        <w:right w:val="none" w:sz="0" w:space="0" w:color="auto"/>
      </w:divBdr>
    </w:div>
    <w:div w:id="771625565">
      <w:bodyDiv w:val="1"/>
      <w:marLeft w:val="0"/>
      <w:marRight w:val="0"/>
      <w:marTop w:val="0"/>
      <w:marBottom w:val="0"/>
      <w:divBdr>
        <w:top w:val="none" w:sz="0" w:space="0" w:color="auto"/>
        <w:left w:val="none" w:sz="0" w:space="0" w:color="auto"/>
        <w:bottom w:val="none" w:sz="0" w:space="0" w:color="auto"/>
        <w:right w:val="none" w:sz="0" w:space="0" w:color="auto"/>
      </w:divBdr>
    </w:div>
    <w:div w:id="788469586">
      <w:bodyDiv w:val="1"/>
      <w:marLeft w:val="0"/>
      <w:marRight w:val="0"/>
      <w:marTop w:val="0"/>
      <w:marBottom w:val="0"/>
      <w:divBdr>
        <w:top w:val="none" w:sz="0" w:space="0" w:color="auto"/>
        <w:left w:val="none" w:sz="0" w:space="0" w:color="auto"/>
        <w:bottom w:val="none" w:sz="0" w:space="0" w:color="auto"/>
        <w:right w:val="none" w:sz="0" w:space="0" w:color="auto"/>
      </w:divBdr>
      <w:divsChild>
        <w:div w:id="1357466494">
          <w:marLeft w:val="0"/>
          <w:marRight w:val="0"/>
          <w:marTop w:val="0"/>
          <w:marBottom w:val="0"/>
          <w:divBdr>
            <w:top w:val="none" w:sz="0" w:space="0" w:color="auto"/>
            <w:left w:val="none" w:sz="0" w:space="0" w:color="auto"/>
            <w:bottom w:val="none" w:sz="0" w:space="0" w:color="auto"/>
            <w:right w:val="none" w:sz="0" w:space="0" w:color="auto"/>
          </w:divBdr>
          <w:divsChild>
            <w:div w:id="1148521505">
              <w:marLeft w:val="-225"/>
              <w:marRight w:val="-225"/>
              <w:marTop w:val="0"/>
              <w:marBottom w:val="0"/>
              <w:divBdr>
                <w:top w:val="none" w:sz="0" w:space="0" w:color="auto"/>
                <w:left w:val="none" w:sz="0" w:space="0" w:color="auto"/>
                <w:bottom w:val="none" w:sz="0" w:space="0" w:color="auto"/>
                <w:right w:val="none" w:sz="0" w:space="0" w:color="auto"/>
              </w:divBdr>
              <w:divsChild>
                <w:div w:id="54084881">
                  <w:marLeft w:val="0"/>
                  <w:marRight w:val="0"/>
                  <w:marTop w:val="0"/>
                  <w:marBottom w:val="0"/>
                  <w:divBdr>
                    <w:top w:val="none" w:sz="0" w:space="0" w:color="auto"/>
                    <w:left w:val="none" w:sz="0" w:space="0" w:color="auto"/>
                    <w:bottom w:val="none" w:sz="0" w:space="0" w:color="auto"/>
                    <w:right w:val="none" w:sz="0" w:space="0" w:color="auto"/>
                  </w:divBdr>
                  <w:divsChild>
                    <w:div w:id="1335037042">
                      <w:marLeft w:val="0"/>
                      <w:marRight w:val="0"/>
                      <w:marTop w:val="0"/>
                      <w:marBottom w:val="0"/>
                      <w:divBdr>
                        <w:top w:val="none" w:sz="0" w:space="0" w:color="auto"/>
                        <w:left w:val="none" w:sz="0" w:space="0" w:color="auto"/>
                        <w:bottom w:val="none" w:sz="0" w:space="0" w:color="auto"/>
                        <w:right w:val="none" w:sz="0" w:space="0" w:color="auto"/>
                      </w:divBdr>
                      <w:divsChild>
                        <w:div w:id="575284172">
                          <w:marLeft w:val="0"/>
                          <w:marRight w:val="0"/>
                          <w:marTop w:val="0"/>
                          <w:marBottom w:val="0"/>
                          <w:divBdr>
                            <w:top w:val="none" w:sz="0" w:space="0" w:color="auto"/>
                            <w:left w:val="none" w:sz="0" w:space="0" w:color="auto"/>
                            <w:bottom w:val="none" w:sz="0" w:space="0" w:color="auto"/>
                            <w:right w:val="none" w:sz="0" w:space="0" w:color="auto"/>
                          </w:divBdr>
                          <w:divsChild>
                            <w:div w:id="1739589763">
                              <w:marLeft w:val="0"/>
                              <w:marRight w:val="0"/>
                              <w:marTop w:val="0"/>
                              <w:marBottom w:val="0"/>
                              <w:divBdr>
                                <w:top w:val="none" w:sz="0" w:space="0" w:color="auto"/>
                                <w:left w:val="none" w:sz="0" w:space="0" w:color="auto"/>
                                <w:bottom w:val="none" w:sz="0" w:space="0" w:color="auto"/>
                                <w:right w:val="none" w:sz="0" w:space="0" w:color="auto"/>
                              </w:divBdr>
                              <w:divsChild>
                                <w:div w:id="1109742677">
                                  <w:marLeft w:val="0"/>
                                  <w:marRight w:val="0"/>
                                  <w:marTop w:val="0"/>
                                  <w:marBottom w:val="0"/>
                                  <w:divBdr>
                                    <w:top w:val="none" w:sz="0" w:space="0" w:color="auto"/>
                                    <w:left w:val="none" w:sz="0" w:space="0" w:color="auto"/>
                                    <w:bottom w:val="none" w:sz="0" w:space="0" w:color="auto"/>
                                    <w:right w:val="none" w:sz="0" w:space="0" w:color="auto"/>
                                  </w:divBdr>
                                  <w:divsChild>
                                    <w:div w:id="1691451126">
                                      <w:marLeft w:val="0"/>
                                      <w:marRight w:val="0"/>
                                      <w:marTop w:val="0"/>
                                      <w:marBottom w:val="0"/>
                                      <w:divBdr>
                                        <w:top w:val="none" w:sz="0" w:space="0" w:color="auto"/>
                                        <w:left w:val="none" w:sz="0" w:space="0" w:color="auto"/>
                                        <w:bottom w:val="none" w:sz="0" w:space="0" w:color="auto"/>
                                        <w:right w:val="none" w:sz="0" w:space="0" w:color="auto"/>
                                      </w:divBdr>
                                      <w:divsChild>
                                        <w:div w:id="1013411550">
                                          <w:marLeft w:val="0"/>
                                          <w:marRight w:val="0"/>
                                          <w:marTop w:val="0"/>
                                          <w:marBottom w:val="0"/>
                                          <w:divBdr>
                                            <w:top w:val="none" w:sz="0" w:space="0" w:color="auto"/>
                                            <w:left w:val="none" w:sz="0" w:space="0" w:color="auto"/>
                                            <w:bottom w:val="none" w:sz="0" w:space="0" w:color="auto"/>
                                            <w:right w:val="none" w:sz="0" w:space="0" w:color="auto"/>
                                          </w:divBdr>
                                          <w:divsChild>
                                            <w:div w:id="1734305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0133335">
      <w:bodyDiv w:val="1"/>
      <w:marLeft w:val="0"/>
      <w:marRight w:val="0"/>
      <w:marTop w:val="0"/>
      <w:marBottom w:val="0"/>
      <w:divBdr>
        <w:top w:val="none" w:sz="0" w:space="0" w:color="auto"/>
        <w:left w:val="none" w:sz="0" w:space="0" w:color="auto"/>
        <w:bottom w:val="none" w:sz="0" w:space="0" w:color="auto"/>
        <w:right w:val="none" w:sz="0" w:space="0" w:color="auto"/>
      </w:divBdr>
    </w:div>
    <w:div w:id="791943654">
      <w:bodyDiv w:val="1"/>
      <w:marLeft w:val="0"/>
      <w:marRight w:val="0"/>
      <w:marTop w:val="0"/>
      <w:marBottom w:val="0"/>
      <w:divBdr>
        <w:top w:val="none" w:sz="0" w:space="0" w:color="auto"/>
        <w:left w:val="none" w:sz="0" w:space="0" w:color="auto"/>
        <w:bottom w:val="none" w:sz="0" w:space="0" w:color="auto"/>
        <w:right w:val="none" w:sz="0" w:space="0" w:color="auto"/>
      </w:divBdr>
    </w:div>
    <w:div w:id="792551642">
      <w:bodyDiv w:val="1"/>
      <w:marLeft w:val="0"/>
      <w:marRight w:val="0"/>
      <w:marTop w:val="0"/>
      <w:marBottom w:val="0"/>
      <w:divBdr>
        <w:top w:val="none" w:sz="0" w:space="0" w:color="auto"/>
        <w:left w:val="none" w:sz="0" w:space="0" w:color="auto"/>
        <w:bottom w:val="none" w:sz="0" w:space="0" w:color="auto"/>
        <w:right w:val="none" w:sz="0" w:space="0" w:color="auto"/>
      </w:divBdr>
    </w:div>
    <w:div w:id="794300552">
      <w:bodyDiv w:val="1"/>
      <w:marLeft w:val="0"/>
      <w:marRight w:val="0"/>
      <w:marTop w:val="0"/>
      <w:marBottom w:val="0"/>
      <w:divBdr>
        <w:top w:val="none" w:sz="0" w:space="0" w:color="auto"/>
        <w:left w:val="none" w:sz="0" w:space="0" w:color="auto"/>
        <w:bottom w:val="none" w:sz="0" w:space="0" w:color="auto"/>
        <w:right w:val="none" w:sz="0" w:space="0" w:color="auto"/>
      </w:divBdr>
    </w:div>
    <w:div w:id="805859350">
      <w:bodyDiv w:val="1"/>
      <w:marLeft w:val="0"/>
      <w:marRight w:val="0"/>
      <w:marTop w:val="0"/>
      <w:marBottom w:val="0"/>
      <w:divBdr>
        <w:top w:val="none" w:sz="0" w:space="0" w:color="auto"/>
        <w:left w:val="none" w:sz="0" w:space="0" w:color="auto"/>
        <w:bottom w:val="none" w:sz="0" w:space="0" w:color="auto"/>
        <w:right w:val="none" w:sz="0" w:space="0" w:color="auto"/>
      </w:divBdr>
    </w:div>
    <w:div w:id="816453271">
      <w:bodyDiv w:val="1"/>
      <w:marLeft w:val="0"/>
      <w:marRight w:val="0"/>
      <w:marTop w:val="0"/>
      <w:marBottom w:val="0"/>
      <w:divBdr>
        <w:top w:val="none" w:sz="0" w:space="0" w:color="auto"/>
        <w:left w:val="none" w:sz="0" w:space="0" w:color="auto"/>
        <w:bottom w:val="none" w:sz="0" w:space="0" w:color="auto"/>
        <w:right w:val="none" w:sz="0" w:space="0" w:color="auto"/>
      </w:divBdr>
    </w:div>
    <w:div w:id="819344143">
      <w:bodyDiv w:val="1"/>
      <w:marLeft w:val="0"/>
      <w:marRight w:val="0"/>
      <w:marTop w:val="0"/>
      <w:marBottom w:val="0"/>
      <w:divBdr>
        <w:top w:val="none" w:sz="0" w:space="0" w:color="auto"/>
        <w:left w:val="none" w:sz="0" w:space="0" w:color="auto"/>
        <w:bottom w:val="none" w:sz="0" w:space="0" w:color="auto"/>
        <w:right w:val="none" w:sz="0" w:space="0" w:color="auto"/>
      </w:divBdr>
    </w:div>
    <w:div w:id="820930291">
      <w:bodyDiv w:val="1"/>
      <w:marLeft w:val="0"/>
      <w:marRight w:val="0"/>
      <w:marTop w:val="0"/>
      <w:marBottom w:val="0"/>
      <w:divBdr>
        <w:top w:val="none" w:sz="0" w:space="0" w:color="auto"/>
        <w:left w:val="none" w:sz="0" w:space="0" w:color="auto"/>
        <w:bottom w:val="none" w:sz="0" w:space="0" w:color="auto"/>
        <w:right w:val="none" w:sz="0" w:space="0" w:color="auto"/>
      </w:divBdr>
    </w:div>
    <w:div w:id="829834460">
      <w:bodyDiv w:val="1"/>
      <w:marLeft w:val="0"/>
      <w:marRight w:val="0"/>
      <w:marTop w:val="0"/>
      <w:marBottom w:val="0"/>
      <w:divBdr>
        <w:top w:val="none" w:sz="0" w:space="0" w:color="auto"/>
        <w:left w:val="none" w:sz="0" w:space="0" w:color="auto"/>
        <w:bottom w:val="none" w:sz="0" w:space="0" w:color="auto"/>
        <w:right w:val="none" w:sz="0" w:space="0" w:color="auto"/>
      </w:divBdr>
    </w:div>
    <w:div w:id="831988857">
      <w:bodyDiv w:val="1"/>
      <w:marLeft w:val="0"/>
      <w:marRight w:val="0"/>
      <w:marTop w:val="0"/>
      <w:marBottom w:val="0"/>
      <w:divBdr>
        <w:top w:val="none" w:sz="0" w:space="0" w:color="auto"/>
        <w:left w:val="none" w:sz="0" w:space="0" w:color="auto"/>
        <w:bottom w:val="none" w:sz="0" w:space="0" w:color="auto"/>
        <w:right w:val="none" w:sz="0" w:space="0" w:color="auto"/>
      </w:divBdr>
    </w:div>
    <w:div w:id="834108536">
      <w:bodyDiv w:val="1"/>
      <w:marLeft w:val="0"/>
      <w:marRight w:val="0"/>
      <w:marTop w:val="0"/>
      <w:marBottom w:val="0"/>
      <w:divBdr>
        <w:top w:val="none" w:sz="0" w:space="0" w:color="auto"/>
        <w:left w:val="none" w:sz="0" w:space="0" w:color="auto"/>
        <w:bottom w:val="none" w:sz="0" w:space="0" w:color="auto"/>
        <w:right w:val="none" w:sz="0" w:space="0" w:color="auto"/>
      </w:divBdr>
    </w:div>
    <w:div w:id="834685717">
      <w:bodyDiv w:val="1"/>
      <w:marLeft w:val="0"/>
      <w:marRight w:val="0"/>
      <w:marTop w:val="0"/>
      <w:marBottom w:val="0"/>
      <w:divBdr>
        <w:top w:val="none" w:sz="0" w:space="0" w:color="auto"/>
        <w:left w:val="none" w:sz="0" w:space="0" w:color="auto"/>
        <w:bottom w:val="none" w:sz="0" w:space="0" w:color="auto"/>
        <w:right w:val="none" w:sz="0" w:space="0" w:color="auto"/>
      </w:divBdr>
    </w:div>
    <w:div w:id="836194015">
      <w:bodyDiv w:val="1"/>
      <w:marLeft w:val="0"/>
      <w:marRight w:val="0"/>
      <w:marTop w:val="0"/>
      <w:marBottom w:val="0"/>
      <w:divBdr>
        <w:top w:val="none" w:sz="0" w:space="0" w:color="auto"/>
        <w:left w:val="none" w:sz="0" w:space="0" w:color="auto"/>
        <w:bottom w:val="none" w:sz="0" w:space="0" w:color="auto"/>
        <w:right w:val="none" w:sz="0" w:space="0" w:color="auto"/>
      </w:divBdr>
    </w:div>
    <w:div w:id="848982476">
      <w:bodyDiv w:val="1"/>
      <w:marLeft w:val="0"/>
      <w:marRight w:val="0"/>
      <w:marTop w:val="0"/>
      <w:marBottom w:val="0"/>
      <w:divBdr>
        <w:top w:val="none" w:sz="0" w:space="0" w:color="auto"/>
        <w:left w:val="none" w:sz="0" w:space="0" w:color="auto"/>
        <w:bottom w:val="none" w:sz="0" w:space="0" w:color="auto"/>
        <w:right w:val="none" w:sz="0" w:space="0" w:color="auto"/>
      </w:divBdr>
    </w:div>
    <w:div w:id="849491887">
      <w:bodyDiv w:val="1"/>
      <w:marLeft w:val="0"/>
      <w:marRight w:val="0"/>
      <w:marTop w:val="0"/>
      <w:marBottom w:val="0"/>
      <w:divBdr>
        <w:top w:val="none" w:sz="0" w:space="0" w:color="auto"/>
        <w:left w:val="none" w:sz="0" w:space="0" w:color="auto"/>
        <w:bottom w:val="none" w:sz="0" w:space="0" w:color="auto"/>
        <w:right w:val="none" w:sz="0" w:space="0" w:color="auto"/>
      </w:divBdr>
    </w:div>
    <w:div w:id="850875249">
      <w:bodyDiv w:val="1"/>
      <w:marLeft w:val="0"/>
      <w:marRight w:val="0"/>
      <w:marTop w:val="0"/>
      <w:marBottom w:val="0"/>
      <w:divBdr>
        <w:top w:val="none" w:sz="0" w:space="0" w:color="auto"/>
        <w:left w:val="none" w:sz="0" w:space="0" w:color="auto"/>
        <w:bottom w:val="none" w:sz="0" w:space="0" w:color="auto"/>
        <w:right w:val="none" w:sz="0" w:space="0" w:color="auto"/>
      </w:divBdr>
    </w:div>
    <w:div w:id="852262114">
      <w:bodyDiv w:val="1"/>
      <w:marLeft w:val="0"/>
      <w:marRight w:val="0"/>
      <w:marTop w:val="0"/>
      <w:marBottom w:val="0"/>
      <w:divBdr>
        <w:top w:val="none" w:sz="0" w:space="0" w:color="auto"/>
        <w:left w:val="none" w:sz="0" w:space="0" w:color="auto"/>
        <w:bottom w:val="none" w:sz="0" w:space="0" w:color="auto"/>
        <w:right w:val="none" w:sz="0" w:space="0" w:color="auto"/>
      </w:divBdr>
    </w:div>
    <w:div w:id="853688209">
      <w:bodyDiv w:val="1"/>
      <w:marLeft w:val="0"/>
      <w:marRight w:val="0"/>
      <w:marTop w:val="0"/>
      <w:marBottom w:val="0"/>
      <w:divBdr>
        <w:top w:val="none" w:sz="0" w:space="0" w:color="auto"/>
        <w:left w:val="none" w:sz="0" w:space="0" w:color="auto"/>
        <w:bottom w:val="none" w:sz="0" w:space="0" w:color="auto"/>
        <w:right w:val="none" w:sz="0" w:space="0" w:color="auto"/>
      </w:divBdr>
    </w:div>
    <w:div w:id="860095886">
      <w:bodyDiv w:val="1"/>
      <w:marLeft w:val="0"/>
      <w:marRight w:val="0"/>
      <w:marTop w:val="0"/>
      <w:marBottom w:val="0"/>
      <w:divBdr>
        <w:top w:val="none" w:sz="0" w:space="0" w:color="auto"/>
        <w:left w:val="none" w:sz="0" w:space="0" w:color="auto"/>
        <w:bottom w:val="none" w:sz="0" w:space="0" w:color="auto"/>
        <w:right w:val="none" w:sz="0" w:space="0" w:color="auto"/>
      </w:divBdr>
    </w:div>
    <w:div w:id="865369116">
      <w:bodyDiv w:val="1"/>
      <w:marLeft w:val="0"/>
      <w:marRight w:val="0"/>
      <w:marTop w:val="0"/>
      <w:marBottom w:val="0"/>
      <w:divBdr>
        <w:top w:val="none" w:sz="0" w:space="0" w:color="auto"/>
        <w:left w:val="none" w:sz="0" w:space="0" w:color="auto"/>
        <w:bottom w:val="none" w:sz="0" w:space="0" w:color="auto"/>
        <w:right w:val="none" w:sz="0" w:space="0" w:color="auto"/>
      </w:divBdr>
    </w:div>
    <w:div w:id="865681621">
      <w:bodyDiv w:val="1"/>
      <w:marLeft w:val="0"/>
      <w:marRight w:val="0"/>
      <w:marTop w:val="0"/>
      <w:marBottom w:val="0"/>
      <w:divBdr>
        <w:top w:val="none" w:sz="0" w:space="0" w:color="auto"/>
        <w:left w:val="none" w:sz="0" w:space="0" w:color="auto"/>
        <w:bottom w:val="none" w:sz="0" w:space="0" w:color="auto"/>
        <w:right w:val="none" w:sz="0" w:space="0" w:color="auto"/>
      </w:divBdr>
    </w:div>
    <w:div w:id="870993624">
      <w:bodyDiv w:val="1"/>
      <w:marLeft w:val="0"/>
      <w:marRight w:val="0"/>
      <w:marTop w:val="0"/>
      <w:marBottom w:val="0"/>
      <w:divBdr>
        <w:top w:val="none" w:sz="0" w:space="0" w:color="auto"/>
        <w:left w:val="none" w:sz="0" w:space="0" w:color="auto"/>
        <w:bottom w:val="none" w:sz="0" w:space="0" w:color="auto"/>
        <w:right w:val="none" w:sz="0" w:space="0" w:color="auto"/>
      </w:divBdr>
    </w:div>
    <w:div w:id="874807073">
      <w:bodyDiv w:val="1"/>
      <w:marLeft w:val="0"/>
      <w:marRight w:val="0"/>
      <w:marTop w:val="0"/>
      <w:marBottom w:val="0"/>
      <w:divBdr>
        <w:top w:val="none" w:sz="0" w:space="0" w:color="auto"/>
        <w:left w:val="none" w:sz="0" w:space="0" w:color="auto"/>
        <w:bottom w:val="none" w:sz="0" w:space="0" w:color="auto"/>
        <w:right w:val="none" w:sz="0" w:space="0" w:color="auto"/>
      </w:divBdr>
    </w:div>
    <w:div w:id="875392572">
      <w:bodyDiv w:val="1"/>
      <w:marLeft w:val="0"/>
      <w:marRight w:val="0"/>
      <w:marTop w:val="0"/>
      <w:marBottom w:val="0"/>
      <w:divBdr>
        <w:top w:val="none" w:sz="0" w:space="0" w:color="auto"/>
        <w:left w:val="none" w:sz="0" w:space="0" w:color="auto"/>
        <w:bottom w:val="none" w:sz="0" w:space="0" w:color="auto"/>
        <w:right w:val="none" w:sz="0" w:space="0" w:color="auto"/>
      </w:divBdr>
    </w:div>
    <w:div w:id="876888687">
      <w:bodyDiv w:val="1"/>
      <w:marLeft w:val="0"/>
      <w:marRight w:val="0"/>
      <w:marTop w:val="0"/>
      <w:marBottom w:val="0"/>
      <w:divBdr>
        <w:top w:val="none" w:sz="0" w:space="0" w:color="auto"/>
        <w:left w:val="none" w:sz="0" w:space="0" w:color="auto"/>
        <w:bottom w:val="none" w:sz="0" w:space="0" w:color="auto"/>
        <w:right w:val="none" w:sz="0" w:space="0" w:color="auto"/>
      </w:divBdr>
    </w:div>
    <w:div w:id="877159496">
      <w:bodyDiv w:val="1"/>
      <w:marLeft w:val="0"/>
      <w:marRight w:val="0"/>
      <w:marTop w:val="0"/>
      <w:marBottom w:val="0"/>
      <w:divBdr>
        <w:top w:val="none" w:sz="0" w:space="0" w:color="auto"/>
        <w:left w:val="none" w:sz="0" w:space="0" w:color="auto"/>
        <w:bottom w:val="none" w:sz="0" w:space="0" w:color="auto"/>
        <w:right w:val="none" w:sz="0" w:space="0" w:color="auto"/>
      </w:divBdr>
    </w:div>
    <w:div w:id="878592119">
      <w:bodyDiv w:val="1"/>
      <w:marLeft w:val="0"/>
      <w:marRight w:val="0"/>
      <w:marTop w:val="0"/>
      <w:marBottom w:val="0"/>
      <w:divBdr>
        <w:top w:val="none" w:sz="0" w:space="0" w:color="auto"/>
        <w:left w:val="none" w:sz="0" w:space="0" w:color="auto"/>
        <w:bottom w:val="none" w:sz="0" w:space="0" w:color="auto"/>
        <w:right w:val="none" w:sz="0" w:space="0" w:color="auto"/>
      </w:divBdr>
    </w:div>
    <w:div w:id="882325803">
      <w:bodyDiv w:val="1"/>
      <w:marLeft w:val="0"/>
      <w:marRight w:val="0"/>
      <w:marTop w:val="0"/>
      <w:marBottom w:val="0"/>
      <w:divBdr>
        <w:top w:val="none" w:sz="0" w:space="0" w:color="auto"/>
        <w:left w:val="none" w:sz="0" w:space="0" w:color="auto"/>
        <w:bottom w:val="none" w:sz="0" w:space="0" w:color="auto"/>
        <w:right w:val="none" w:sz="0" w:space="0" w:color="auto"/>
      </w:divBdr>
    </w:div>
    <w:div w:id="891891159">
      <w:bodyDiv w:val="1"/>
      <w:marLeft w:val="0"/>
      <w:marRight w:val="0"/>
      <w:marTop w:val="0"/>
      <w:marBottom w:val="0"/>
      <w:divBdr>
        <w:top w:val="none" w:sz="0" w:space="0" w:color="auto"/>
        <w:left w:val="none" w:sz="0" w:space="0" w:color="auto"/>
        <w:bottom w:val="none" w:sz="0" w:space="0" w:color="auto"/>
        <w:right w:val="none" w:sz="0" w:space="0" w:color="auto"/>
      </w:divBdr>
    </w:div>
    <w:div w:id="903490926">
      <w:bodyDiv w:val="1"/>
      <w:marLeft w:val="0"/>
      <w:marRight w:val="0"/>
      <w:marTop w:val="0"/>
      <w:marBottom w:val="0"/>
      <w:divBdr>
        <w:top w:val="none" w:sz="0" w:space="0" w:color="auto"/>
        <w:left w:val="none" w:sz="0" w:space="0" w:color="auto"/>
        <w:bottom w:val="none" w:sz="0" w:space="0" w:color="auto"/>
        <w:right w:val="none" w:sz="0" w:space="0" w:color="auto"/>
      </w:divBdr>
    </w:div>
    <w:div w:id="905531704">
      <w:bodyDiv w:val="1"/>
      <w:marLeft w:val="0"/>
      <w:marRight w:val="0"/>
      <w:marTop w:val="0"/>
      <w:marBottom w:val="0"/>
      <w:divBdr>
        <w:top w:val="none" w:sz="0" w:space="0" w:color="auto"/>
        <w:left w:val="none" w:sz="0" w:space="0" w:color="auto"/>
        <w:bottom w:val="none" w:sz="0" w:space="0" w:color="auto"/>
        <w:right w:val="none" w:sz="0" w:space="0" w:color="auto"/>
      </w:divBdr>
    </w:div>
    <w:div w:id="906191321">
      <w:bodyDiv w:val="1"/>
      <w:marLeft w:val="0"/>
      <w:marRight w:val="0"/>
      <w:marTop w:val="0"/>
      <w:marBottom w:val="0"/>
      <w:divBdr>
        <w:top w:val="none" w:sz="0" w:space="0" w:color="auto"/>
        <w:left w:val="none" w:sz="0" w:space="0" w:color="auto"/>
        <w:bottom w:val="none" w:sz="0" w:space="0" w:color="auto"/>
        <w:right w:val="none" w:sz="0" w:space="0" w:color="auto"/>
      </w:divBdr>
    </w:div>
    <w:div w:id="910696338">
      <w:bodyDiv w:val="1"/>
      <w:marLeft w:val="0"/>
      <w:marRight w:val="0"/>
      <w:marTop w:val="0"/>
      <w:marBottom w:val="0"/>
      <w:divBdr>
        <w:top w:val="none" w:sz="0" w:space="0" w:color="auto"/>
        <w:left w:val="none" w:sz="0" w:space="0" w:color="auto"/>
        <w:bottom w:val="none" w:sz="0" w:space="0" w:color="auto"/>
        <w:right w:val="none" w:sz="0" w:space="0" w:color="auto"/>
      </w:divBdr>
    </w:div>
    <w:div w:id="914123587">
      <w:bodyDiv w:val="1"/>
      <w:marLeft w:val="0"/>
      <w:marRight w:val="0"/>
      <w:marTop w:val="0"/>
      <w:marBottom w:val="0"/>
      <w:divBdr>
        <w:top w:val="none" w:sz="0" w:space="0" w:color="auto"/>
        <w:left w:val="none" w:sz="0" w:space="0" w:color="auto"/>
        <w:bottom w:val="none" w:sz="0" w:space="0" w:color="auto"/>
        <w:right w:val="none" w:sz="0" w:space="0" w:color="auto"/>
      </w:divBdr>
    </w:div>
    <w:div w:id="919870571">
      <w:bodyDiv w:val="1"/>
      <w:marLeft w:val="0"/>
      <w:marRight w:val="0"/>
      <w:marTop w:val="0"/>
      <w:marBottom w:val="0"/>
      <w:divBdr>
        <w:top w:val="none" w:sz="0" w:space="0" w:color="auto"/>
        <w:left w:val="none" w:sz="0" w:space="0" w:color="auto"/>
        <w:bottom w:val="none" w:sz="0" w:space="0" w:color="auto"/>
        <w:right w:val="none" w:sz="0" w:space="0" w:color="auto"/>
      </w:divBdr>
    </w:div>
    <w:div w:id="924191746">
      <w:bodyDiv w:val="1"/>
      <w:marLeft w:val="0"/>
      <w:marRight w:val="0"/>
      <w:marTop w:val="0"/>
      <w:marBottom w:val="0"/>
      <w:divBdr>
        <w:top w:val="none" w:sz="0" w:space="0" w:color="auto"/>
        <w:left w:val="none" w:sz="0" w:space="0" w:color="auto"/>
        <w:bottom w:val="none" w:sz="0" w:space="0" w:color="auto"/>
        <w:right w:val="none" w:sz="0" w:space="0" w:color="auto"/>
      </w:divBdr>
    </w:div>
    <w:div w:id="928734800">
      <w:bodyDiv w:val="1"/>
      <w:marLeft w:val="0"/>
      <w:marRight w:val="0"/>
      <w:marTop w:val="0"/>
      <w:marBottom w:val="0"/>
      <w:divBdr>
        <w:top w:val="none" w:sz="0" w:space="0" w:color="auto"/>
        <w:left w:val="none" w:sz="0" w:space="0" w:color="auto"/>
        <w:bottom w:val="none" w:sz="0" w:space="0" w:color="auto"/>
        <w:right w:val="none" w:sz="0" w:space="0" w:color="auto"/>
      </w:divBdr>
    </w:div>
    <w:div w:id="931862983">
      <w:bodyDiv w:val="1"/>
      <w:marLeft w:val="0"/>
      <w:marRight w:val="0"/>
      <w:marTop w:val="0"/>
      <w:marBottom w:val="0"/>
      <w:divBdr>
        <w:top w:val="none" w:sz="0" w:space="0" w:color="auto"/>
        <w:left w:val="none" w:sz="0" w:space="0" w:color="auto"/>
        <w:bottom w:val="none" w:sz="0" w:space="0" w:color="auto"/>
        <w:right w:val="none" w:sz="0" w:space="0" w:color="auto"/>
      </w:divBdr>
    </w:div>
    <w:div w:id="934050892">
      <w:bodyDiv w:val="1"/>
      <w:marLeft w:val="0"/>
      <w:marRight w:val="0"/>
      <w:marTop w:val="0"/>
      <w:marBottom w:val="0"/>
      <w:divBdr>
        <w:top w:val="none" w:sz="0" w:space="0" w:color="auto"/>
        <w:left w:val="none" w:sz="0" w:space="0" w:color="auto"/>
        <w:bottom w:val="none" w:sz="0" w:space="0" w:color="auto"/>
        <w:right w:val="none" w:sz="0" w:space="0" w:color="auto"/>
      </w:divBdr>
    </w:div>
    <w:div w:id="936444629">
      <w:bodyDiv w:val="1"/>
      <w:marLeft w:val="0"/>
      <w:marRight w:val="0"/>
      <w:marTop w:val="0"/>
      <w:marBottom w:val="0"/>
      <w:divBdr>
        <w:top w:val="none" w:sz="0" w:space="0" w:color="auto"/>
        <w:left w:val="none" w:sz="0" w:space="0" w:color="auto"/>
        <w:bottom w:val="none" w:sz="0" w:space="0" w:color="auto"/>
        <w:right w:val="none" w:sz="0" w:space="0" w:color="auto"/>
      </w:divBdr>
    </w:div>
    <w:div w:id="944461673">
      <w:bodyDiv w:val="1"/>
      <w:marLeft w:val="0"/>
      <w:marRight w:val="0"/>
      <w:marTop w:val="0"/>
      <w:marBottom w:val="0"/>
      <w:divBdr>
        <w:top w:val="none" w:sz="0" w:space="0" w:color="auto"/>
        <w:left w:val="none" w:sz="0" w:space="0" w:color="auto"/>
        <w:bottom w:val="none" w:sz="0" w:space="0" w:color="auto"/>
        <w:right w:val="none" w:sz="0" w:space="0" w:color="auto"/>
      </w:divBdr>
    </w:div>
    <w:div w:id="945774198">
      <w:bodyDiv w:val="1"/>
      <w:marLeft w:val="0"/>
      <w:marRight w:val="0"/>
      <w:marTop w:val="0"/>
      <w:marBottom w:val="0"/>
      <w:divBdr>
        <w:top w:val="none" w:sz="0" w:space="0" w:color="auto"/>
        <w:left w:val="none" w:sz="0" w:space="0" w:color="auto"/>
        <w:bottom w:val="none" w:sz="0" w:space="0" w:color="auto"/>
        <w:right w:val="none" w:sz="0" w:space="0" w:color="auto"/>
      </w:divBdr>
    </w:div>
    <w:div w:id="946622760">
      <w:bodyDiv w:val="1"/>
      <w:marLeft w:val="0"/>
      <w:marRight w:val="0"/>
      <w:marTop w:val="0"/>
      <w:marBottom w:val="0"/>
      <w:divBdr>
        <w:top w:val="none" w:sz="0" w:space="0" w:color="auto"/>
        <w:left w:val="none" w:sz="0" w:space="0" w:color="auto"/>
        <w:bottom w:val="none" w:sz="0" w:space="0" w:color="auto"/>
        <w:right w:val="none" w:sz="0" w:space="0" w:color="auto"/>
      </w:divBdr>
    </w:div>
    <w:div w:id="948245104">
      <w:bodyDiv w:val="1"/>
      <w:marLeft w:val="0"/>
      <w:marRight w:val="0"/>
      <w:marTop w:val="0"/>
      <w:marBottom w:val="0"/>
      <w:divBdr>
        <w:top w:val="none" w:sz="0" w:space="0" w:color="auto"/>
        <w:left w:val="none" w:sz="0" w:space="0" w:color="auto"/>
        <w:bottom w:val="none" w:sz="0" w:space="0" w:color="auto"/>
        <w:right w:val="none" w:sz="0" w:space="0" w:color="auto"/>
      </w:divBdr>
    </w:div>
    <w:div w:id="951864076">
      <w:bodyDiv w:val="1"/>
      <w:marLeft w:val="0"/>
      <w:marRight w:val="0"/>
      <w:marTop w:val="0"/>
      <w:marBottom w:val="0"/>
      <w:divBdr>
        <w:top w:val="none" w:sz="0" w:space="0" w:color="auto"/>
        <w:left w:val="none" w:sz="0" w:space="0" w:color="auto"/>
        <w:bottom w:val="none" w:sz="0" w:space="0" w:color="auto"/>
        <w:right w:val="none" w:sz="0" w:space="0" w:color="auto"/>
      </w:divBdr>
    </w:div>
    <w:div w:id="960382588">
      <w:bodyDiv w:val="1"/>
      <w:marLeft w:val="0"/>
      <w:marRight w:val="0"/>
      <w:marTop w:val="0"/>
      <w:marBottom w:val="0"/>
      <w:divBdr>
        <w:top w:val="none" w:sz="0" w:space="0" w:color="auto"/>
        <w:left w:val="none" w:sz="0" w:space="0" w:color="auto"/>
        <w:bottom w:val="none" w:sz="0" w:space="0" w:color="auto"/>
        <w:right w:val="none" w:sz="0" w:space="0" w:color="auto"/>
      </w:divBdr>
    </w:div>
    <w:div w:id="960841306">
      <w:bodyDiv w:val="1"/>
      <w:marLeft w:val="0"/>
      <w:marRight w:val="0"/>
      <w:marTop w:val="0"/>
      <w:marBottom w:val="0"/>
      <w:divBdr>
        <w:top w:val="none" w:sz="0" w:space="0" w:color="auto"/>
        <w:left w:val="none" w:sz="0" w:space="0" w:color="auto"/>
        <w:bottom w:val="none" w:sz="0" w:space="0" w:color="auto"/>
        <w:right w:val="none" w:sz="0" w:space="0" w:color="auto"/>
      </w:divBdr>
    </w:div>
    <w:div w:id="963148857">
      <w:bodyDiv w:val="1"/>
      <w:marLeft w:val="0"/>
      <w:marRight w:val="0"/>
      <w:marTop w:val="0"/>
      <w:marBottom w:val="0"/>
      <w:divBdr>
        <w:top w:val="none" w:sz="0" w:space="0" w:color="auto"/>
        <w:left w:val="none" w:sz="0" w:space="0" w:color="auto"/>
        <w:bottom w:val="none" w:sz="0" w:space="0" w:color="auto"/>
        <w:right w:val="none" w:sz="0" w:space="0" w:color="auto"/>
      </w:divBdr>
    </w:div>
    <w:div w:id="966741514">
      <w:bodyDiv w:val="1"/>
      <w:marLeft w:val="0"/>
      <w:marRight w:val="0"/>
      <w:marTop w:val="0"/>
      <w:marBottom w:val="0"/>
      <w:divBdr>
        <w:top w:val="none" w:sz="0" w:space="0" w:color="auto"/>
        <w:left w:val="none" w:sz="0" w:space="0" w:color="auto"/>
        <w:bottom w:val="none" w:sz="0" w:space="0" w:color="auto"/>
        <w:right w:val="none" w:sz="0" w:space="0" w:color="auto"/>
      </w:divBdr>
    </w:div>
    <w:div w:id="966859099">
      <w:bodyDiv w:val="1"/>
      <w:marLeft w:val="0"/>
      <w:marRight w:val="0"/>
      <w:marTop w:val="0"/>
      <w:marBottom w:val="0"/>
      <w:divBdr>
        <w:top w:val="none" w:sz="0" w:space="0" w:color="auto"/>
        <w:left w:val="none" w:sz="0" w:space="0" w:color="auto"/>
        <w:bottom w:val="none" w:sz="0" w:space="0" w:color="auto"/>
        <w:right w:val="none" w:sz="0" w:space="0" w:color="auto"/>
      </w:divBdr>
    </w:div>
    <w:div w:id="968585513">
      <w:bodyDiv w:val="1"/>
      <w:marLeft w:val="0"/>
      <w:marRight w:val="0"/>
      <w:marTop w:val="0"/>
      <w:marBottom w:val="0"/>
      <w:divBdr>
        <w:top w:val="none" w:sz="0" w:space="0" w:color="auto"/>
        <w:left w:val="none" w:sz="0" w:space="0" w:color="auto"/>
        <w:bottom w:val="none" w:sz="0" w:space="0" w:color="auto"/>
        <w:right w:val="none" w:sz="0" w:space="0" w:color="auto"/>
      </w:divBdr>
    </w:div>
    <w:div w:id="970131310">
      <w:bodyDiv w:val="1"/>
      <w:marLeft w:val="0"/>
      <w:marRight w:val="0"/>
      <w:marTop w:val="0"/>
      <w:marBottom w:val="0"/>
      <w:divBdr>
        <w:top w:val="none" w:sz="0" w:space="0" w:color="auto"/>
        <w:left w:val="none" w:sz="0" w:space="0" w:color="auto"/>
        <w:bottom w:val="none" w:sz="0" w:space="0" w:color="auto"/>
        <w:right w:val="none" w:sz="0" w:space="0" w:color="auto"/>
      </w:divBdr>
    </w:div>
    <w:div w:id="973943605">
      <w:bodyDiv w:val="1"/>
      <w:marLeft w:val="0"/>
      <w:marRight w:val="0"/>
      <w:marTop w:val="0"/>
      <w:marBottom w:val="0"/>
      <w:divBdr>
        <w:top w:val="none" w:sz="0" w:space="0" w:color="auto"/>
        <w:left w:val="none" w:sz="0" w:space="0" w:color="auto"/>
        <w:bottom w:val="none" w:sz="0" w:space="0" w:color="auto"/>
        <w:right w:val="none" w:sz="0" w:space="0" w:color="auto"/>
      </w:divBdr>
    </w:div>
    <w:div w:id="975258887">
      <w:bodyDiv w:val="1"/>
      <w:marLeft w:val="0"/>
      <w:marRight w:val="0"/>
      <w:marTop w:val="0"/>
      <w:marBottom w:val="0"/>
      <w:divBdr>
        <w:top w:val="none" w:sz="0" w:space="0" w:color="auto"/>
        <w:left w:val="none" w:sz="0" w:space="0" w:color="auto"/>
        <w:bottom w:val="none" w:sz="0" w:space="0" w:color="auto"/>
        <w:right w:val="none" w:sz="0" w:space="0" w:color="auto"/>
      </w:divBdr>
    </w:div>
    <w:div w:id="983198917">
      <w:bodyDiv w:val="1"/>
      <w:marLeft w:val="0"/>
      <w:marRight w:val="0"/>
      <w:marTop w:val="0"/>
      <w:marBottom w:val="0"/>
      <w:divBdr>
        <w:top w:val="none" w:sz="0" w:space="0" w:color="auto"/>
        <w:left w:val="none" w:sz="0" w:space="0" w:color="auto"/>
        <w:bottom w:val="none" w:sz="0" w:space="0" w:color="auto"/>
        <w:right w:val="none" w:sz="0" w:space="0" w:color="auto"/>
      </w:divBdr>
    </w:div>
    <w:div w:id="984966678">
      <w:bodyDiv w:val="1"/>
      <w:marLeft w:val="0"/>
      <w:marRight w:val="0"/>
      <w:marTop w:val="0"/>
      <w:marBottom w:val="0"/>
      <w:divBdr>
        <w:top w:val="none" w:sz="0" w:space="0" w:color="auto"/>
        <w:left w:val="none" w:sz="0" w:space="0" w:color="auto"/>
        <w:bottom w:val="none" w:sz="0" w:space="0" w:color="auto"/>
        <w:right w:val="none" w:sz="0" w:space="0" w:color="auto"/>
      </w:divBdr>
    </w:div>
    <w:div w:id="988943967">
      <w:bodyDiv w:val="1"/>
      <w:marLeft w:val="0"/>
      <w:marRight w:val="0"/>
      <w:marTop w:val="0"/>
      <w:marBottom w:val="0"/>
      <w:divBdr>
        <w:top w:val="none" w:sz="0" w:space="0" w:color="auto"/>
        <w:left w:val="none" w:sz="0" w:space="0" w:color="auto"/>
        <w:bottom w:val="none" w:sz="0" w:space="0" w:color="auto"/>
        <w:right w:val="none" w:sz="0" w:space="0" w:color="auto"/>
      </w:divBdr>
    </w:div>
    <w:div w:id="996878943">
      <w:bodyDiv w:val="1"/>
      <w:marLeft w:val="0"/>
      <w:marRight w:val="0"/>
      <w:marTop w:val="0"/>
      <w:marBottom w:val="0"/>
      <w:divBdr>
        <w:top w:val="none" w:sz="0" w:space="0" w:color="auto"/>
        <w:left w:val="none" w:sz="0" w:space="0" w:color="auto"/>
        <w:bottom w:val="none" w:sz="0" w:space="0" w:color="auto"/>
        <w:right w:val="none" w:sz="0" w:space="0" w:color="auto"/>
      </w:divBdr>
    </w:div>
    <w:div w:id="1011420457">
      <w:bodyDiv w:val="1"/>
      <w:marLeft w:val="0"/>
      <w:marRight w:val="0"/>
      <w:marTop w:val="0"/>
      <w:marBottom w:val="0"/>
      <w:divBdr>
        <w:top w:val="none" w:sz="0" w:space="0" w:color="auto"/>
        <w:left w:val="none" w:sz="0" w:space="0" w:color="auto"/>
        <w:bottom w:val="none" w:sz="0" w:space="0" w:color="auto"/>
        <w:right w:val="none" w:sz="0" w:space="0" w:color="auto"/>
      </w:divBdr>
    </w:div>
    <w:div w:id="1012076142">
      <w:bodyDiv w:val="1"/>
      <w:marLeft w:val="0"/>
      <w:marRight w:val="0"/>
      <w:marTop w:val="0"/>
      <w:marBottom w:val="0"/>
      <w:divBdr>
        <w:top w:val="none" w:sz="0" w:space="0" w:color="auto"/>
        <w:left w:val="none" w:sz="0" w:space="0" w:color="auto"/>
        <w:bottom w:val="none" w:sz="0" w:space="0" w:color="auto"/>
        <w:right w:val="none" w:sz="0" w:space="0" w:color="auto"/>
      </w:divBdr>
    </w:div>
    <w:div w:id="1014382429">
      <w:bodyDiv w:val="1"/>
      <w:marLeft w:val="0"/>
      <w:marRight w:val="0"/>
      <w:marTop w:val="0"/>
      <w:marBottom w:val="0"/>
      <w:divBdr>
        <w:top w:val="none" w:sz="0" w:space="0" w:color="auto"/>
        <w:left w:val="none" w:sz="0" w:space="0" w:color="auto"/>
        <w:bottom w:val="none" w:sz="0" w:space="0" w:color="auto"/>
        <w:right w:val="none" w:sz="0" w:space="0" w:color="auto"/>
      </w:divBdr>
    </w:div>
    <w:div w:id="1014527235">
      <w:bodyDiv w:val="1"/>
      <w:marLeft w:val="0"/>
      <w:marRight w:val="0"/>
      <w:marTop w:val="0"/>
      <w:marBottom w:val="0"/>
      <w:divBdr>
        <w:top w:val="none" w:sz="0" w:space="0" w:color="auto"/>
        <w:left w:val="none" w:sz="0" w:space="0" w:color="auto"/>
        <w:bottom w:val="none" w:sz="0" w:space="0" w:color="auto"/>
        <w:right w:val="none" w:sz="0" w:space="0" w:color="auto"/>
      </w:divBdr>
    </w:div>
    <w:div w:id="1019694905">
      <w:bodyDiv w:val="1"/>
      <w:marLeft w:val="0"/>
      <w:marRight w:val="0"/>
      <w:marTop w:val="0"/>
      <w:marBottom w:val="0"/>
      <w:divBdr>
        <w:top w:val="none" w:sz="0" w:space="0" w:color="auto"/>
        <w:left w:val="none" w:sz="0" w:space="0" w:color="auto"/>
        <w:bottom w:val="none" w:sz="0" w:space="0" w:color="auto"/>
        <w:right w:val="none" w:sz="0" w:space="0" w:color="auto"/>
      </w:divBdr>
    </w:div>
    <w:div w:id="1020813110">
      <w:bodyDiv w:val="1"/>
      <w:marLeft w:val="0"/>
      <w:marRight w:val="0"/>
      <w:marTop w:val="0"/>
      <w:marBottom w:val="0"/>
      <w:divBdr>
        <w:top w:val="none" w:sz="0" w:space="0" w:color="auto"/>
        <w:left w:val="none" w:sz="0" w:space="0" w:color="auto"/>
        <w:bottom w:val="none" w:sz="0" w:space="0" w:color="auto"/>
        <w:right w:val="none" w:sz="0" w:space="0" w:color="auto"/>
      </w:divBdr>
      <w:divsChild>
        <w:div w:id="1977100532">
          <w:marLeft w:val="0"/>
          <w:marRight w:val="0"/>
          <w:marTop w:val="0"/>
          <w:marBottom w:val="0"/>
          <w:divBdr>
            <w:top w:val="none" w:sz="0" w:space="0" w:color="auto"/>
            <w:left w:val="none" w:sz="0" w:space="0" w:color="auto"/>
            <w:bottom w:val="none" w:sz="0" w:space="0" w:color="auto"/>
            <w:right w:val="none" w:sz="0" w:space="0" w:color="auto"/>
          </w:divBdr>
        </w:div>
      </w:divsChild>
    </w:div>
    <w:div w:id="1026171640">
      <w:bodyDiv w:val="1"/>
      <w:marLeft w:val="0"/>
      <w:marRight w:val="0"/>
      <w:marTop w:val="0"/>
      <w:marBottom w:val="0"/>
      <w:divBdr>
        <w:top w:val="none" w:sz="0" w:space="0" w:color="auto"/>
        <w:left w:val="none" w:sz="0" w:space="0" w:color="auto"/>
        <w:bottom w:val="none" w:sz="0" w:space="0" w:color="auto"/>
        <w:right w:val="none" w:sz="0" w:space="0" w:color="auto"/>
      </w:divBdr>
    </w:div>
    <w:div w:id="1028486716">
      <w:bodyDiv w:val="1"/>
      <w:marLeft w:val="0"/>
      <w:marRight w:val="0"/>
      <w:marTop w:val="0"/>
      <w:marBottom w:val="0"/>
      <w:divBdr>
        <w:top w:val="none" w:sz="0" w:space="0" w:color="auto"/>
        <w:left w:val="none" w:sz="0" w:space="0" w:color="auto"/>
        <w:bottom w:val="none" w:sz="0" w:space="0" w:color="auto"/>
        <w:right w:val="none" w:sz="0" w:space="0" w:color="auto"/>
      </w:divBdr>
    </w:div>
    <w:div w:id="1034234399">
      <w:bodyDiv w:val="1"/>
      <w:marLeft w:val="0"/>
      <w:marRight w:val="0"/>
      <w:marTop w:val="0"/>
      <w:marBottom w:val="0"/>
      <w:divBdr>
        <w:top w:val="none" w:sz="0" w:space="0" w:color="auto"/>
        <w:left w:val="none" w:sz="0" w:space="0" w:color="auto"/>
        <w:bottom w:val="none" w:sz="0" w:space="0" w:color="auto"/>
        <w:right w:val="none" w:sz="0" w:space="0" w:color="auto"/>
      </w:divBdr>
    </w:div>
    <w:div w:id="1036352992">
      <w:bodyDiv w:val="1"/>
      <w:marLeft w:val="0"/>
      <w:marRight w:val="0"/>
      <w:marTop w:val="0"/>
      <w:marBottom w:val="0"/>
      <w:divBdr>
        <w:top w:val="none" w:sz="0" w:space="0" w:color="auto"/>
        <w:left w:val="none" w:sz="0" w:space="0" w:color="auto"/>
        <w:bottom w:val="none" w:sz="0" w:space="0" w:color="auto"/>
        <w:right w:val="none" w:sz="0" w:space="0" w:color="auto"/>
      </w:divBdr>
      <w:divsChild>
        <w:div w:id="1816606903">
          <w:marLeft w:val="0"/>
          <w:marRight w:val="0"/>
          <w:marTop w:val="0"/>
          <w:marBottom w:val="300"/>
          <w:divBdr>
            <w:top w:val="none" w:sz="0" w:space="0" w:color="auto"/>
            <w:left w:val="none" w:sz="0" w:space="0" w:color="auto"/>
            <w:bottom w:val="none" w:sz="0" w:space="0" w:color="auto"/>
            <w:right w:val="none" w:sz="0" w:space="0" w:color="auto"/>
          </w:divBdr>
        </w:div>
      </w:divsChild>
    </w:div>
    <w:div w:id="1041173442">
      <w:bodyDiv w:val="1"/>
      <w:marLeft w:val="0"/>
      <w:marRight w:val="0"/>
      <w:marTop w:val="0"/>
      <w:marBottom w:val="0"/>
      <w:divBdr>
        <w:top w:val="none" w:sz="0" w:space="0" w:color="auto"/>
        <w:left w:val="none" w:sz="0" w:space="0" w:color="auto"/>
        <w:bottom w:val="none" w:sz="0" w:space="0" w:color="auto"/>
        <w:right w:val="none" w:sz="0" w:space="0" w:color="auto"/>
      </w:divBdr>
    </w:div>
    <w:div w:id="1046681538">
      <w:bodyDiv w:val="1"/>
      <w:marLeft w:val="0"/>
      <w:marRight w:val="0"/>
      <w:marTop w:val="0"/>
      <w:marBottom w:val="0"/>
      <w:divBdr>
        <w:top w:val="none" w:sz="0" w:space="0" w:color="auto"/>
        <w:left w:val="none" w:sz="0" w:space="0" w:color="auto"/>
        <w:bottom w:val="none" w:sz="0" w:space="0" w:color="auto"/>
        <w:right w:val="none" w:sz="0" w:space="0" w:color="auto"/>
      </w:divBdr>
    </w:div>
    <w:div w:id="1047218371">
      <w:bodyDiv w:val="1"/>
      <w:marLeft w:val="0"/>
      <w:marRight w:val="0"/>
      <w:marTop w:val="0"/>
      <w:marBottom w:val="0"/>
      <w:divBdr>
        <w:top w:val="none" w:sz="0" w:space="0" w:color="auto"/>
        <w:left w:val="none" w:sz="0" w:space="0" w:color="auto"/>
        <w:bottom w:val="none" w:sz="0" w:space="0" w:color="auto"/>
        <w:right w:val="none" w:sz="0" w:space="0" w:color="auto"/>
      </w:divBdr>
    </w:div>
    <w:div w:id="1049576124">
      <w:bodyDiv w:val="1"/>
      <w:marLeft w:val="0"/>
      <w:marRight w:val="0"/>
      <w:marTop w:val="0"/>
      <w:marBottom w:val="0"/>
      <w:divBdr>
        <w:top w:val="none" w:sz="0" w:space="0" w:color="auto"/>
        <w:left w:val="none" w:sz="0" w:space="0" w:color="auto"/>
        <w:bottom w:val="none" w:sz="0" w:space="0" w:color="auto"/>
        <w:right w:val="none" w:sz="0" w:space="0" w:color="auto"/>
      </w:divBdr>
      <w:divsChild>
        <w:div w:id="1634169786">
          <w:marLeft w:val="0"/>
          <w:marRight w:val="0"/>
          <w:marTop w:val="0"/>
          <w:marBottom w:val="0"/>
          <w:divBdr>
            <w:top w:val="none" w:sz="0" w:space="0" w:color="auto"/>
            <w:left w:val="none" w:sz="0" w:space="0" w:color="auto"/>
            <w:bottom w:val="none" w:sz="0" w:space="0" w:color="auto"/>
            <w:right w:val="none" w:sz="0" w:space="0" w:color="auto"/>
          </w:divBdr>
        </w:div>
      </w:divsChild>
    </w:div>
    <w:div w:id="1068726310">
      <w:bodyDiv w:val="1"/>
      <w:marLeft w:val="0"/>
      <w:marRight w:val="0"/>
      <w:marTop w:val="0"/>
      <w:marBottom w:val="0"/>
      <w:divBdr>
        <w:top w:val="none" w:sz="0" w:space="0" w:color="auto"/>
        <w:left w:val="none" w:sz="0" w:space="0" w:color="auto"/>
        <w:bottom w:val="none" w:sz="0" w:space="0" w:color="auto"/>
        <w:right w:val="none" w:sz="0" w:space="0" w:color="auto"/>
      </w:divBdr>
    </w:div>
    <w:div w:id="1079182284">
      <w:bodyDiv w:val="1"/>
      <w:marLeft w:val="0"/>
      <w:marRight w:val="0"/>
      <w:marTop w:val="0"/>
      <w:marBottom w:val="0"/>
      <w:divBdr>
        <w:top w:val="none" w:sz="0" w:space="0" w:color="auto"/>
        <w:left w:val="none" w:sz="0" w:space="0" w:color="auto"/>
        <w:bottom w:val="none" w:sz="0" w:space="0" w:color="auto"/>
        <w:right w:val="none" w:sz="0" w:space="0" w:color="auto"/>
      </w:divBdr>
    </w:div>
    <w:div w:id="1081410202">
      <w:bodyDiv w:val="1"/>
      <w:marLeft w:val="0"/>
      <w:marRight w:val="0"/>
      <w:marTop w:val="0"/>
      <w:marBottom w:val="0"/>
      <w:divBdr>
        <w:top w:val="none" w:sz="0" w:space="0" w:color="auto"/>
        <w:left w:val="none" w:sz="0" w:space="0" w:color="auto"/>
        <w:bottom w:val="none" w:sz="0" w:space="0" w:color="auto"/>
        <w:right w:val="none" w:sz="0" w:space="0" w:color="auto"/>
      </w:divBdr>
    </w:div>
    <w:div w:id="1088192443">
      <w:bodyDiv w:val="1"/>
      <w:marLeft w:val="0"/>
      <w:marRight w:val="0"/>
      <w:marTop w:val="0"/>
      <w:marBottom w:val="0"/>
      <w:divBdr>
        <w:top w:val="none" w:sz="0" w:space="0" w:color="auto"/>
        <w:left w:val="none" w:sz="0" w:space="0" w:color="auto"/>
        <w:bottom w:val="none" w:sz="0" w:space="0" w:color="auto"/>
        <w:right w:val="none" w:sz="0" w:space="0" w:color="auto"/>
      </w:divBdr>
    </w:div>
    <w:div w:id="1093862554">
      <w:bodyDiv w:val="1"/>
      <w:marLeft w:val="0"/>
      <w:marRight w:val="0"/>
      <w:marTop w:val="0"/>
      <w:marBottom w:val="0"/>
      <w:divBdr>
        <w:top w:val="none" w:sz="0" w:space="0" w:color="auto"/>
        <w:left w:val="none" w:sz="0" w:space="0" w:color="auto"/>
        <w:bottom w:val="none" w:sz="0" w:space="0" w:color="auto"/>
        <w:right w:val="none" w:sz="0" w:space="0" w:color="auto"/>
      </w:divBdr>
    </w:div>
    <w:div w:id="1096171719">
      <w:bodyDiv w:val="1"/>
      <w:marLeft w:val="0"/>
      <w:marRight w:val="0"/>
      <w:marTop w:val="0"/>
      <w:marBottom w:val="0"/>
      <w:divBdr>
        <w:top w:val="none" w:sz="0" w:space="0" w:color="auto"/>
        <w:left w:val="none" w:sz="0" w:space="0" w:color="auto"/>
        <w:bottom w:val="none" w:sz="0" w:space="0" w:color="auto"/>
        <w:right w:val="none" w:sz="0" w:space="0" w:color="auto"/>
      </w:divBdr>
    </w:div>
    <w:div w:id="1101025065">
      <w:bodyDiv w:val="1"/>
      <w:marLeft w:val="0"/>
      <w:marRight w:val="0"/>
      <w:marTop w:val="0"/>
      <w:marBottom w:val="0"/>
      <w:divBdr>
        <w:top w:val="none" w:sz="0" w:space="0" w:color="auto"/>
        <w:left w:val="none" w:sz="0" w:space="0" w:color="auto"/>
        <w:bottom w:val="none" w:sz="0" w:space="0" w:color="auto"/>
        <w:right w:val="none" w:sz="0" w:space="0" w:color="auto"/>
      </w:divBdr>
    </w:div>
    <w:div w:id="1101029982">
      <w:bodyDiv w:val="1"/>
      <w:marLeft w:val="0"/>
      <w:marRight w:val="0"/>
      <w:marTop w:val="0"/>
      <w:marBottom w:val="0"/>
      <w:divBdr>
        <w:top w:val="none" w:sz="0" w:space="0" w:color="auto"/>
        <w:left w:val="none" w:sz="0" w:space="0" w:color="auto"/>
        <w:bottom w:val="none" w:sz="0" w:space="0" w:color="auto"/>
        <w:right w:val="none" w:sz="0" w:space="0" w:color="auto"/>
      </w:divBdr>
    </w:div>
    <w:div w:id="1103497287">
      <w:bodyDiv w:val="1"/>
      <w:marLeft w:val="0"/>
      <w:marRight w:val="0"/>
      <w:marTop w:val="0"/>
      <w:marBottom w:val="0"/>
      <w:divBdr>
        <w:top w:val="none" w:sz="0" w:space="0" w:color="auto"/>
        <w:left w:val="none" w:sz="0" w:space="0" w:color="auto"/>
        <w:bottom w:val="none" w:sz="0" w:space="0" w:color="auto"/>
        <w:right w:val="none" w:sz="0" w:space="0" w:color="auto"/>
      </w:divBdr>
    </w:div>
    <w:div w:id="1107778108">
      <w:bodyDiv w:val="1"/>
      <w:marLeft w:val="0"/>
      <w:marRight w:val="0"/>
      <w:marTop w:val="0"/>
      <w:marBottom w:val="0"/>
      <w:divBdr>
        <w:top w:val="none" w:sz="0" w:space="0" w:color="auto"/>
        <w:left w:val="none" w:sz="0" w:space="0" w:color="auto"/>
        <w:bottom w:val="none" w:sz="0" w:space="0" w:color="auto"/>
        <w:right w:val="none" w:sz="0" w:space="0" w:color="auto"/>
      </w:divBdr>
    </w:div>
    <w:div w:id="1110398551">
      <w:bodyDiv w:val="1"/>
      <w:marLeft w:val="0"/>
      <w:marRight w:val="0"/>
      <w:marTop w:val="0"/>
      <w:marBottom w:val="0"/>
      <w:divBdr>
        <w:top w:val="none" w:sz="0" w:space="0" w:color="auto"/>
        <w:left w:val="none" w:sz="0" w:space="0" w:color="auto"/>
        <w:bottom w:val="none" w:sz="0" w:space="0" w:color="auto"/>
        <w:right w:val="none" w:sz="0" w:space="0" w:color="auto"/>
      </w:divBdr>
    </w:div>
    <w:div w:id="1113213382">
      <w:bodyDiv w:val="1"/>
      <w:marLeft w:val="0"/>
      <w:marRight w:val="0"/>
      <w:marTop w:val="0"/>
      <w:marBottom w:val="0"/>
      <w:divBdr>
        <w:top w:val="none" w:sz="0" w:space="0" w:color="auto"/>
        <w:left w:val="none" w:sz="0" w:space="0" w:color="auto"/>
        <w:bottom w:val="none" w:sz="0" w:space="0" w:color="auto"/>
        <w:right w:val="none" w:sz="0" w:space="0" w:color="auto"/>
      </w:divBdr>
    </w:div>
    <w:div w:id="1118914270">
      <w:bodyDiv w:val="1"/>
      <w:marLeft w:val="0"/>
      <w:marRight w:val="0"/>
      <w:marTop w:val="0"/>
      <w:marBottom w:val="0"/>
      <w:divBdr>
        <w:top w:val="none" w:sz="0" w:space="0" w:color="auto"/>
        <w:left w:val="none" w:sz="0" w:space="0" w:color="auto"/>
        <w:bottom w:val="none" w:sz="0" w:space="0" w:color="auto"/>
        <w:right w:val="none" w:sz="0" w:space="0" w:color="auto"/>
      </w:divBdr>
    </w:div>
    <w:div w:id="1122188715">
      <w:bodyDiv w:val="1"/>
      <w:marLeft w:val="0"/>
      <w:marRight w:val="0"/>
      <w:marTop w:val="0"/>
      <w:marBottom w:val="0"/>
      <w:divBdr>
        <w:top w:val="none" w:sz="0" w:space="0" w:color="auto"/>
        <w:left w:val="none" w:sz="0" w:space="0" w:color="auto"/>
        <w:bottom w:val="none" w:sz="0" w:space="0" w:color="auto"/>
        <w:right w:val="none" w:sz="0" w:space="0" w:color="auto"/>
      </w:divBdr>
    </w:div>
    <w:div w:id="1134718044">
      <w:bodyDiv w:val="1"/>
      <w:marLeft w:val="0"/>
      <w:marRight w:val="0"/>
      <w:marTop w:val="0"/>
      <w:marBottom w:val="0"/>
      <w:divBdr>
        <w:top w:val="none" w:sz="0" w:space="0" w:color="auto"/>
        <w:left w:val="none" w:sz="0" w:space="0" w:color="auto"/>
        <w:bottom w:val="none" w:sz="0" w:space="0" w:color="auto"/>
        <w:right w:val="none" w:sz="0" w:space="0" w:color="auto"/>
      </w:divBdr>
    </w:div>
    <w:div w:id="1135102093">
      <w:bodyDiv w:val="1"/>
      <w:marLeft w:val="0"/>
      <w:marRight w:val="0"/>
      <w:marTop w:val="0"/>
      <w:marBottom w:val="0"/>
      <w:divBdr>
        <w:top w:val="none" w:sz="0" w:space="0" w:color="auto"/>
        <w:left w:val="none" w:sz="0" w:space="0" w:color="auto"/>
        <w:bottom w:val="none" w:sz="0" w:space="0" w:color="auto"/>
        <w:right w:val="none" w:sz="0" w:space="0" w:color="auto"/>
      </w:divBdr>
    </w:div>
    <w:div w:id="1136921029">
      <w:bodyDiv w:val="1"/>
      <w:marLeft w:val="0"/>
      <w:marRight w:val="0"/>
      <w:marTop w:val="0"/>
      <w:marBottom w:val="0"/>
      <w:divBdr>
        <w:top w:val="none" w:sz="0" w:space="0" w:color="auto"/>
        <w:left w:val="none" w:sz="0" w:space="0" w:color="auto"/>
        <w:bottom w:val="none" w:sz="0" w:space="0" w:color="auto"/>
        <w:right w:val="none" w:sz="0" w:space="0" w:color="auto"/>
      </w:divBdr>
    </w:div>
    <w:div w:id="1137606033">
      <w:bodyDiv w:val="1"/>
      <w:marLeft w:val="0"/>
      <w:marRight w:val="0"/>
      <w:marTop w:val="0"/>
      <w:marBottom w:val="0"/>
      <w:divBdr>
        <w:top w:val="none" w:sz="0" w:space="0" w:color="auto"/>
        <w:left w:val="none" w:sz="0" w:space="0" w:color="auto"/>
        <w:bottom w:val="none" w:sz="0" w:space="0" w:color="auto"/>
        <w:right w:val="none" w:sz="0" w:space="0" w:color="auto"/>
      </w:divBdr>
    </w:div>
    <w:div w:id="1150174516">
      <w:bodyDiv w:val="1"/>
      <w:marLeft w:val="0"/>
      <w:marRight w:val="0"/>
      <w:marTop w:val="0"/>
      <w:marBottom w:val="0"/>
      <w:divBdr>
        <w:top w:val="none" w:sz="0" w:space="0" w:color="auto"/>
        <w:left w:val="none" w:sz="0" w:space="0" w:color="auto"/>
        <w:bottom w:val="none" w:sz="0" w:space="0" w:color="auto"/>
        <w:right w:val="none" w:sz="0" w:space="0" w:color="auto"/>
      </w:divBdr>
    </w:div>
    <w:div w:id="1162625428">
      <w:bodyDiv w:val="1"/>
      <w:marLeft w:val="0"/>
      <w:marRight w:val="0"/>
      <w:marTop w:val="0"/>
      <w:marBottom w:val="0"/>
      <w:divBdr>
        <w:top w:val="none" w:sz="0" w:space="0" w:color="auto"/>
        <w:left w:val="none" w:sz="0" w:space="0" w:color="auto"/>
        <w:bottom w:val="none" w:sz="0" w:space="0" w:color="auto"/>
        <w:right w:val="none" w:sz="0" w:space="0" w:color="auto"/>
      </w:divBdr>
    </w:div>
    <w:div w:id="1167013342">
      <w:bodyDiv w:val="1"/>
      <w:marLeft w:val="0"/>
      <w:marRight w:val="0"/>
      <w:marTop w:val="0"/>
      <w:marBottom w:val="0"/>
      <w:divBdr>
        <w:top w:val="none" w:sz="0" w:space="0" w:color="auto"/>
        <w:left w:val="none" w:sz="0" w:space="0" w:color="auto"/>
        <w:bottom w:val="none" w:sz="0" w:space="0" w:color="auto"/>
        <w:right w:val="none" w:sz="0" w:space="0" w:color="auto"/>
      </w:divBdr>
    </w:div>
    <w:div w:id="1203054000">
      <w:bodyDiv w:val="1"/>
      <w:marLeft w:val="0"/>
      <w:marRight w:val="0"/>
      <w:marTop w:val="0"/>
      <w:marBottom w:val="0"/>
      <w:divBdr>
        <w:top w:val="none" w:sz="0" w:space="0" w:color="auto"/>
        <w:left w:val="none" w:sz="0" w:space="0" w:color="auto"/>
        <w:bottom w:val="none" w:sz="0" w:space="0" w:color="auto"/>
        <w:right w:val="none" w:sz="0" w:space="0" w:color="auto"/>
      </w:divBdr>
    </w:div>
    <w:div w:id="1204945102">
      <w:bodyDiv w:val="1"/>
      <w:marLeft w:val="0"/>
      <w:marRight w:val="0"/>
      <w:marTop w:val="0"/>
      <w:marBottom w:val="0"/>
      <w:divBdr>
        <w:top w:val="none" w:sz="0" w:space="0" w:color="auto"/>
        <w:left w:val="none" w:sz="0" w:space="0" w:color="auto"/>
        <w:bottom w:val="none" w:sz="0" w:space="0" w:color="auto"/>
        <w:right w:val="none" w:sz="0" w:space="0" w:color="auto"/>
      </w:divBdr>
    </w:div>
    <w:div w:id="1207720198">
      <w:bodyDiv w:val="1"/>
      <w:marLeft w:val="0"/>
      <w:marRight w:val="0"/>
      <w:marTop w:val="0"/>
      <w:marBottom w:val="0"/>
      <w:divBdr>
        <w:top w:val="none" w:sz="0" w:space="0" w:color="auto"/>
        <w:left w:val="none" w:sz="0" w:space="0" w:color="auto"/>
        <w:bottom w:val="none" w:sz="0" w:space="0" w:color="auto"/>
        <w:right w:val="none" w:sz="0" w:space="0" w:color="auto"/>
      </w:divBdr>
    </w:div>
    <w:div w:id="1208302743">
      <w:bodyDiv w:val="1"/>
      <w:marLeft w:val="0"/>
      <w:marRight w:val="0"/>
      <w:marTop w:val="0"/>
      <w:marBottom w:val="0"/>
      <w:divBdr>
        <w:top w:val="none" w:sz="0" w:space="0" w:color="auto"/>
        <w:left w:val="none" w:sz="0" w:space="0" w:color="auto"/>
        <w:bottom w:val="none" w:sz="0" w:space="0" w:color="auto"/>
        <w:right w:val="none" w:sz="0" w:space="0" w:color="auto"/>
      </w:divBdr>
    </w:div>
    <w:div w:id="1214581193">
      <w:bodyDiv w:val="1"/>
      <w:marLeft w:val="0"/>
      <w:marRight w:val="0"/>
      <w:marTop w:val="0"/>
      <w:marBottom w:val="0"/>
      <w:divBdr>
        <w:top w:val="none" w:sz="0" w:space="0" w:color="auto"/>
        <w:left w:val="none" w:sz="0" w:space="0" w:color="auto"/>
        <w:bottom w:val="none" w:sz="0" w:space="0" w:color="auto"/>
        <w:right w:val="none" w:sz="0" w:space="0" w:color="auto"/>
      </w:divBdr>
    </w:div>
    <w:div w:id="1214807798">
      <w:bodyDiv w:val="1"/>
      <w:marLeft w:val="0"/>
      <w:marRight w:val="0"/>
      <w:marTop w:val="0"/>
      <w:marBottom w:val="0"/>
      <w:divBdr>
        <w:top w:val="none" w:sz="0" w:space="0" w:color="auto"/>
        <w:left w:val="none" w:sz="0" w:space="0" w:color="auto"/>
        <w:bottom w:val="none" w:sz="0" w:space="0" w:color="auto"/>
        <w:right w:val="none" w:sz="0" w:space="0" w:color="auto"/>
      </w:divBdr>
    </w:div>
    <w:div w:id="1215585728">
      <w:bodyDiv w:val="1"/>
      <w:marLeft w:val="0"/>
      <w:marRight w:val="0"/>
      <w:marTop w:val="0"/>
      <w:marBottom w:val="0"/>
      <w:divBdr>
        <w:top w:val="none" w:sz="0" w:space="0" w:color="auto"/>
        <w:left w:val="none" w:sz="0" w:space="0" w:color="auto"/>
        <w:bottom w:val="none" w:sz="0" w:space="0" w:color="auto"/>
        <w:right w:val="none" w:sz="0" w:space="0" w:color="auto"/>
      </w:divBdr>
    </w:div>
    <w:div w:id="1222600218">
      <w:bodyDiv w:val="1"/>
      <w:marLeft w:val="0"/>
      <w:marRight w:val="0"/>
      <w:marTop w:val="0"/>
      <w:marBottom w:val="0"/>
      <w:divBdr>
        <w:top w:val="none" w:sz="0" w:space="0" w:color="auto"/>
        <w:left w:val="none" w:sz="0" w:space="0" w:color="auto"/>
        <w:bottom w:val="none" w:sz="0" w:space="0" w:color="auto"/>
        <w:right w:val="none" w:sz="0" w:space="0" w:color="auto"/>
      </w:divBdr>
    </w:div>
    <w:div w:id="1223057870">
      <w:bodyDiv w:val="1"/>
      <w:marLeft w:val="0"/>
      <w:marRight w:val="0"/>
      <w:marTop w:val="0"/>
      <w:marBottom w:val="0"/>
      <w:divBdr>
        <w:top w:val="none" w:sz="0" w:space="0" w:color="auto"/>
        <w:left w:val="none" w:sz="0" w:space="0" w:color="auto"/>
        <w:bottom w:val="none" w:sz="0" w:space="0" w:color="auto"/>
        <w:right w:val="none" w:sz="0" w:space="0" w:color="auto"/>
      </w:divBdr>
    </w:div>
    <w:div w:id="1230770977">
      <w:bodyDiv w:val="1"/>
      <w:marLeft w:val="0"/>
      <w:marRight w:val="0"/>
      <w:marTop w:val="0"/>
      <w:marBottom w:val="0"/>
      <w:divBdr>
        <w:top w:val="none" w:sz="0" w:space="0" w:color="auto"/>
        <w:left w:val="none" w:sz="0" w:space="0" w:color="auto"/>
        <w:bottom w:val="none" w:sz="0" w:space="0" w:color="auto"/>
        <w:right w:val="none" w:sz="0" w:space="0" w:color="auto"/>
      </w:divBdr>
    </w:div>
    <w:div w:id="1231234883">
      <w:bodyDiv w:val="1"/>
      <w:marLeft w:val="0"/>
      <w:marRight w:val="0"/>
      <w:marTop w:val="0"/>
      <w:marBottom w:val="0"/>
      <w:divBdr>
        <w:top w:val="none" w:sz="0" w:space="0" w:color="auto"/>
        <w:left w:val="none" w:sz="0" w:space="0" w:color="auto"/>
        <w:bottom w:val="none" w:sz="0" w:space="0" w:color="auto"/>
        <w:right w:val="none" w:sz="0" w:space="0" w:color="auto"/>
      </w:divBdr>
    </w:div>
    <w:div w:id="1231499827">
      <w:bodyDiv w:val="1"/>
      <w:marLeft w:val="0"/>
      <w:marRight w:val="0"/>
      <w:marTop w:val="0"/>
      <w:marBottom w:val="0"/>
      <w:divBdr>
        <w:top w:val="none" w:sz="0" w:space="0" w:color="auto"/>
        <w:left w:val="none" w:sz="0" w:space="0" w:color="auto"/>
        <w:bottom w:val="none" w:sz="0" w:space="0" w:color="auto"/>
        <w:right w:val="none" w:sz="0" w:space="0" w:color="auto"/>
      </w:divBdr>
    </w:div>
    <w:div w:id="1232810973">
      <w:bodyDiv w:val="1"/>
      <w:marLeft w:val="0"/>
      <w:marRight w:val="0"/>
      <w:marTop w:val="0"/>
      <w:marBottom w:val="0"/>
      <w:divBdr>
        <w:top w:val="none" w:sz="0" w:space="0" w:color="auto"/>
        <w:left w:val="none" w:sz="0" w:space="0" w:color="auto"/>
        <w:bottom w:val="none" w:sz="0" w:space="0" w:color="auto"/>
        <w:right w:val="none" w:sz="0" w:space="0" w:color="auto"/>
      </w:divBdr>
    </w:div>
    <w:div w:id="1239636634">
      <w:bodyDiv w:val="1"/>
      <w:marLeft w:val="0"/>
      <w:marRight w:val="0"/>
      <w:marTop w:val="0"/>
      <w:marBottom w:val="0"/>
      <w:divBdr>
        <w:top w:val="none" w:sz="0" w:space="0" w:color="auto"/>
        <w:left w:val="none" w:sz="0" w:space="0" w:color="auto"/>
        <w:bottom w:val="none" w:sz="0" w:space="0" w:color="auto"/>
        <w:right w:val="none" w:sz="0" w:space="0" w:color="auto"/>
      </w:divBdr>
    </w:div>
    <w:div w:id="1239828132">
      <w:bodyDiv w:val="1"/>
      <w:marLeft w:val="0"/>
      <w:marRight w:val="0"/>
      <w:marTop w:val="0"/>
      <w:marBottom w:val="0"/>
      <w:divBdr>
        <w:top w:val="none" w:sz="0" w:space="0" w:color="auto"/>
        <w:left w:val="none" w:sz="0" w:space="0" w:color="auto"/>
        <w:bottom w:val="none" w:sz="0" w:space="0" w:color="auto"/>
        <w:right w:val="none" w:sz="0" w:space="0" w:color="auto"/>
      </w:divBdr>
    </w:div>
    <w:div w:id="1244029814">
      <w:bodyDiv w:val="1"/>
      <w:marLeft w:val="0"/>
      <w:marRight w:val="0"/>
      <w:marTop w:val="0"/>
      <w:marBottom w:val="0"/>
      <w:divBdr>
        <w:top w:val="none" w:sz="0" w:space="0" w:color="auto"/>
        <w:left w:val="none" w:sz="0" w:space="0" w:color="auto"/>
        <w:bottom w:val="none" w:sz="0" w:space="0" w:color="auto"/>
        <w:right w:val="none" w:sz="0" w:space="0" w:color="auto"/>
      </w:divBdr>
    </w:div>
    <w:div w:id="1254585376">
      <w:bodyDiv w:val="1"/>
      <w:marLeft w:val="0"/>
      <w:marRight w:val="0"/>
      <w:marTop w:val="0"/>
      <w:marBottom w:val="0"/>
      <w:divBdr>
        <w:top w:val="none" w:sz="0" w:space="0" w:color="auto"/>
        <w:left w:val="none" w:sz="0" w:space="0" w:color="auto"/>
        <w:bottom w:val="none" w:sz="0" w:space="0" w:color="auto"/>
        <w:right w:val="none" w:sz="0" w:space="0" w:color="auto"/>
      </w:divBdr>
    </w:div>
    <w:div w:id="1255286792">
      <w:bodyDiv w:val="1"/>
      <w:marLeft w:val="0"/>
      <w:marRight w:val="0"/>
      <w:marTop w:val="0"/>
      <w:marBottom w:val="0"/>
      <w:divBdr>
        <w:top w:val="none" w:sz="0" w:space="0" w:color="auto"/>
        <w:left w:val="none" w:sz="0" w:space="0" w:color="auto"/>
        <w:bottom w:val="none" w:sz="0" w:space="0" w:color="auto"/>
        <w:right w:val="none" w:sz="0" w:space="0" w:color="auto"/>
      </w:divBdr>
    </w:div>
    <w:div w:id="1257177864">
      <w:bodyDiv w:val="1"/>
      <w:marLeft w:val="0"/>
      <w:marRight w:val="0"/>
      <w:marTop w:val="0"/>
      <w:marBottom w:val="0"/>
      <w:divBdr>
        <w:top w:val="none" w:sz="0" w:space="0" w:color="auto"/>
        <w:left w:val="none" w:sz="0" w:space="0" w:color="auto"/>
        <w:bottom w:val="none" w:sz="0" w:space="0" w:color="auto"/>
        <w:right w:val="none" w:sz="0" w:space="0" w:color="auto"/>
      </w:divBdr>
    </w:div>
    <w:div w:id="1259604098">
      <w:bodyDiv w:val="1"/>
      <w:marLeft w:val="0"/>
      <w:marRight w:val="0"/>
      <w:marTop w:val="0"/>
      <w:marBottom w:val="0"/>
      <w:divBdr>
        <w:top w:val="none" w:sz="0" w:space="0" w:color="auto"/>
        <w:left w:val="none" w:sz="0" w:space="0" w:color="auto"/>
        <w:bottom w:val="none" w:sz="0" w:space="0" w:color="auto"/>
        <w:right w:val="none" w:sz="0" w:space="0" w:color="auto"/>
      </w:divBdr>
    </w:div>
    <w:div w:id="1259674601">
      <w:bodyDiv w:val="1"/>
      <w:marLeft w:val="0"/>
      <w:marRight w:val="0"/>
      <w:marTop w:val="0"/>
      <w:marBottom w:val="0"/>
      <w:divBdr>
        <w:top w:val="none" w:sz="0" w:space="0" w:color="auto"/>
        <w:left w:val="none" w:sz="0" w:space="0" w:color="auto"/>
        <w:bottom w:val="none" w:sz="0" w:space="0" w:color="auto"/>
        <w:right w:val="none" w:sz="0" w:space="0" w:color="auto"/>
      </w:divBdr>
    </w:div>
    <w:div w:id="1260992998">
      <w:bodyDiv w:val="1"/>
      <w:marLeft w:val="0"/>
      <w:marRight w:val="0"/>
      <w:marTop w:val="0"/>
      <w:marBottom w:val="0"/>
      <w:divBdr>
        <w:top w:val="none" w:sz="0" w:space="0" w:color="auto"/>
        <w:left w:val="none" w:sz="0" w:space="0" w:color="auto"/>
        <w:bottom w:val="none" w:sz="0" w:space="0" w:color="auto"/>
        <w:right w:val="none" w:sz="0" w:space="0" w:color="auto"/>
      </w:divBdr>
    </w:div>
    <w:div w:id="1264340702">
      <w:bodyDiv w:val="1"/>
      <w:marLeft w:val="0"/>
      <w:marRight w:val="0"/>
      <w:marTop w:val="0"/>
      <w:marBottom w:val="0"/>
      <w:divBdr>
        <w:top w:val="none" w:sz="0" w:space="0" w:color="auto"/>
        <w:left w:val="none" w:sz="0" w:space="0" w:color="auto"/>
        <w:bottom w:val="none" w:sz="0" w:space="0" w:color="auto"/>
        <w:right w:val="none" w:sz="0" w:space="0" w:color="auto"/>
      </w:divBdr>
    </w:div>
    <w:div w:id="1276329532">
      <w:bodyDiv w:val="1"/>
      <w:marLeft w:val="0"/>
      <w:marRight w:val="0"/>
      <w:marTop w:val="0"/>
      <w:marBottom w:val="0"/>
      <w:divBdr>
        <w:top w:val="none" w:sz="0" w:space="0" w:color="auto"/>
        <w:left w:val="none" w:sz="0" w:space="0" w:color="auto"/>
        <w:bottom w:val="none" w:sz="0" w:space="0" w:color="auto"/>
        <w:right w:val="none" w:sz="0" w:space="0" w:color="auto"/>
      </w:divBdr>
    </w:div>
    <w:div w:id="1282951812">
      <w:bodyDiv w:val="1"/>
      <w:marLeft w:val="0"/>
      <w:marRight w:val="0"/>
      <w:marTop w:val="0"/>
      <w:marBottom w:val="0"/>
      <w:divBdr>
        <w:top w:val="none" w:sz="0" w:space="0" w:color="auto"/>
        <w:left w:val="none" w:sz="0" w:space="0" w:color="auto"/>
        <w:bottom w:val="none" w:sz="0" w:space="0" w:color="auto"/>
        <w:right w:val="none" w:sz="0" w:space="0" w:color="auto"/>
      </w:divBdr>
    </w:div>
    <w:div w:id="1283461693">
      <w:bodyDiv w:val="1"/>
      <w:marLeft w:val="0"/>
      <w:marRight w:val="0"/>
      <w:marTop w:val="0"/>
      <w:marBottom w:val="0"/>
      <w:divBdr>
        <w:top w:val="none" w:sz="0" w:space="0" w:color="auto"/>
        <w:left w:val="none" w:sz="0" w:space="0" w:color="auto"/>
        <w:bottom w:val="none" w:sz="0" w:space="0" w:color="auto"/>
        <w:right w:val="none" w:sz="0" w:space="0" w:color="auto"/>
      </w:divBdr>
    </w:div>
    <w:div w:id="1288513737">
      <w:bodyDiv w:val="1"/>
      <w:marLeft w:val="0"/>
      <w:marRight w:val="0"/>
      <w:marTop w:val="0"/>
      <w:marBottom w:val="0"/>
      <w:divBdr>
        <w:top w:val="none" w:sz="0" w:space="0" w:color="auto"/>
        <w:left w:val="none" w:sz="0" w:space="0" w:color="auto"/>
        <w:bottom w:val="none" w:sz="0" w:space="0" w:color="auto"/>
        <w:right w:val="none" w:sz="0" w:space="0" w:color="auto"/>
      </w:divBdr>
    </w:div>
    <w:div w:id="1289705832">
      <w:bodyDiv w:val="1"/>
      <w:marLeft w:val="0"/>
      <w:marRight w:val="0"/>
      <w:marTop w:val="0"/>
      <w:marBottom w:val="0"/>
      <w:divBdr>
        <w:top w:val="none" w:sz="0" w:space="0" w:color="auto"/>
        <w:left w:val="none" w:sz="0" w:space="0" w:color="auto"/>
        <w:bottom w:val="none" w:sz="0" w:space="0" w:color="auto"/>
        <w:right w:val="none" w:sz="0" w:space="0" w:color="auto"/>
      </w:divBdr>
    </w:div>
    <w:div w:id="1293364840">
      <w:bodyDiv w:val="1"/>
      <w:marLeft w:val="0"/>
      <w:marRight w:val="0"/>
      <w:marTop w:val="0"/>
      <w:marBottom w:val="0"/>
      <w:divBdr>
        <w:top w:val="none" w:sz="0" w:space="0" w:color="auto"/>
        <w:left w:val="none" w:sz="0" w:space="0" w:color="auto"/>
        <w:bottom w:val="none" w:sz="0" w:space="0" w:color="auto"/>
        <w:right w:val="none" w:sz="0" w:space="0" w:color="auto"/>
      </w:divBdr>
    </w:div>
    <w:div w:id="1294864871">
      <w:bodyDiv w:val="1"/>
      <w:marLeft w:val="0"/>
      <w:marRight w:val="0"/>
      <w:marTop w:val="0"/>
      <w:marBottom w:val="0"/>
      <w:divBdr>
        <w:top w:val="none" w:sz="0" w:space="0" w:color="auto"/>
        <w:left w:val="none" w:sz="0" w:space="0" w:color="auto"/>
        <w:bottom w:val="none" w:sz="0" w:space="0" w:color="auto"/>
        <w:right w:val="none" w:sz="0" w:space="0" w:color="auto"/>
      </w:divBdr>
    </w:div>
    <w:div w:id="1303196689">
      <w:bodyDiv w:val="1"/>
      <w:marLeft w:val="0"/>
      <w:marRight w:val="0"/>
      <w:marTop w:val="0"/>
      <w:marBottom w:val="0"/>
      <w:divBdr>
        <w:top w:val="none" w:sz="0" w:space="0" w:color="auto"/>
        <w:left w:val="none" w:sz="0" w:space="0" w:color="auto"/>
        <w:bottom w:val="none" w:sz="0" w:space="0" w:color="auto"/>
        <w:right w:val="none" w:sz="0" w:space="0" w:color="auto"/>
      </w:divBdr>
    </w:div>
    <w:div w:id="1308366108">
      <w:bodyDiv w:val="1"/>
      <w:marLeft w:val="0"/>
      <w:marRight w:val="0"/>
      <w:marTop w:val="0"/>
      <w:marBottom w:val="0"/>
      <w:divBdr>
        <w:top w:val="none" w:sz="0" w:space="0" w:color="auto"/>
        <w:left w:val="none" w:sz="0" w:space="0" w:color="auto"/>
        <w:bottom w:val="none" w:sz="0" w:space="0" w:color="auto"/>
        <w:right w:val="none" w:sz="0" w:space="0" w:color="auto"/>
      </w:divBdr>
      <w:divsChild>
        <w:div w:id="1057318686">
          <w:marLeft w:val="0"/>
          <w:marRight w:val="0"/>
          <w:marTop w:val="0"/>
          <w:marBottom w:val="300"/>
          <w:divBdr>
            <w:top w:val="none" w:sz="0" w:space="0" w:color="auto"/>
            <w:left w:val="none" w:sz="0" w:space="0" w:color="auto"/>
            <w:bottom w:val="none" w:sz="0" w:space="0" w:color="auto"/>
            <w:right w:val="none" w:sz="0" w:space="0" w:color="auto"/>
          </w:divBdr>
        </w:div>
      </w:divsChild>
    </w:div>
    <w:div w:id="1310983402">
      <w:bodyDiv w:val="1"/>
      <w:marLeft w:val="0"/>
      <w:marRight w:val="0"/>
      <w:marTop w:val="0"/>
      <w:marBottom w:val="0"/>
      <w:divBdr>
        <w:top w:val="none" w:sz="0" w:space="0" w:color="auto"/>
        <w:left w:val="none" w:sz="0" w:space="0" w:color="auto"/>
        <w:bottom w:val="none" w:sz="0" w:space="0" w:color="auto"/>
        <w:right w:val="none" w:sz="0" w:space="0" w:color="auto"/>
      </w:divBdr>
    </w:div>
    <w:div w:id="1311211146">
      <w:bodyDiv w:val="1"/>
      <w:marLeft w:val="0"/>
      <w:marRight w:val="0"/>
      <w:marTop w:val="0"/>
      <w:marBottom w:val="0"/>
      <w:divBdr>
        <w:top w:val="none" w:sz="0" w:space="0" w:color="auto"/>
        <w:left w:val="none" w:sz="0" w:space="0" w:color="auto"/>
        <w:bottom w:val="none" w:sz="0" w:space="0" w:color="auto"/>
        <w:right w:val="none" w:sz="0" w:space="0" w:color="auto"/>
      </w:divBdr>
    </w:div>
    <w:div w:id="1313100962">
      <w:bodyDiv w:val="1"/>
      <w:marLeft w:val="0"/>
      <w:marRight w:val="0"/>
      <w:marTop w:val="0"/>
      <w:marBottom w:val="0"/>
      <w:divBdr>
        <w:top w:val="none" w:sz="0" w:space="0" w:color="auto"/>
        <w:left w:val="none" w:sz="0" w:space="0" w:color="auto"/>
        <w:bottom w:val="none" w:sz="0" w:space="0" w:color="auto"/>
        <w:right w:val="none" w:sz="0" w:space="0" w:color="auto"/>
      </w:divBdr>
    </w:div>
    <w:div w:id="1316568386">
      <w:bodyDiv w:val="1"/>
      <w:marLeft w:val="0"/>
      <w:marRight w:val="0"/>
      <w:marTop w:val="0"/>
      <w:marBottom w:val="0"/>
      <w:divBdr>
        <w:top w:val="none" w:sz="0" w:space="0" w:color="auto"/>
        <w:left w:val="none" w:sz="0" w:space="0" w:color="auto"/>
        <w:bottom w:val="none" w:sz="0" w:space="0" w:color="auto"/>
        <w:right w:val="none" w:sz="0" w:space="0" w:color="auto"/>
      </w:divBdr>
    </w:div>
    <w:div w:id="1323196662">
      <w:bodyDiv w:val="1"/>
      <w:marLeft w:val="0"/>
      <w:marRight w:val="0"/>
      <w:marTop w:val="0"/>
      <w:marBottom w:val="0"/>
      <w:divBdr>
        <w:top w:val="none" w:sz="0" w:space="0" w:color="auto"/>
        <w:left w:val="none" w:sz="0" w:space="0" w:color="auto"/>
        <w:bottom w:val="none" w:sz="0" w:space="0" w:color="auto"/>
        <w:right w:val="none" w:sz="0" w:space="0" w:color="auto"/>
      </w:divBdr>
    </w:div>
    <w:div w:id="1332492903">
      <w:bodyDiv w:val="1"/>
      <w:marLeft w:val="0"/>
      <w:marRight w:val="0"/>
      <w:marTop w:val="0"/>
      <w:marBottom w:val="0"/>
      <w:divBdr>
        <w:top w:val="none" w:sz="0" w:space="0" w:color="auto"/>
        <w:left w:val="none" w:sz="0" w:space="0" w:color="auto"/>
        <w:bottom w:val="none" w:sz="0" w:space="0" w:color="auto"/>
        <w:right w:val="none" w:sz="0" w:space="0" w:color="auto"/>
      </w:divBdr>
    </w:div>
    <w:div w:id="1333336422">
      <w:bodyDiv w:val="1"/>
      <w:marLeft w:val="0"/>
      <w:marRight w:val="0"/>
      <w:marTop w:val="0"/>
      <w:marBottom w:val="0"/>
      <w:divBdr>
        <w:top w:val="none" w:sz="0" w:space="0" w:color="auto"/>
        <w:left w:val="none" w:sz="0" w:space="0" w:color="auto"/>
        <w:bottom w:val="none" w:sz="0" w:space="0" w:color="auto"/>
        <w:right w:val="none" w:sz="0" w:space="0" w:color="auto"/>
      </w:divBdr>
    </w:div>
    <w:div w:id="1336615160">
      <w:bodyDiv w:val="1"/>
      <w:marLeft w:val="0"/>
      <w:marRight w:val="0"/>
      <w:marTop w:val="0"/>
      <w:marBottom w:val="0"/>
      <w:divBdr>
        <w:top w:val="none" w:sz="0" w:space="0" w:color="auto"/>
        <w:left w:val="none" w:sz="0" w:space="0" w:color="auto"/>
        <w:bottom w:val="none" w:sz="0" w:space="0" w:color="auto"/>
        <w:right w:val="none" w:sz="0" w:space="0" w:color="auto"/>
      </w:divBdr>
    </w:div>
    <w:div w:id="1342508975">
      <w:bodyDiv w:val="1"/>
      <w:marLeft w:val="0"/>
      <w:marRight w:val="0"/>
      <w:marTop w:val="0"/>
      <w:marBottom w:val="0"/>
      <w:divBdr>
        <w:top w:val="none" w:sz="0" w:space="0" w:color="auto"/>
        <w:left w:val="none" w:sz="0" w:space="0" w:color="auto"/>
        <w:bottom w:val="none" w:sz="0" w:space="0" w:color="auto"/>
        <w:right w:val="none" w:sz="0" w:space="0" w:color="auto"/>
      </w:divBdr>
    </w:div>
    <w:div w:id="1347973943">
      <w:bodyDiv w:val="1"/>
      <w:marLeft w:val="0"/>
      <w:marRight w:val="0"/>
      <w:marTop w:val="0"/>
      <w:marBottom w:val="0"/>
      <w:divBdr>
        <w:top w:val="none" w:sz="0" w:space="0" w:color="auto"/>
        <w:left w:val="none" w:sz="0" w:space="0" w:color="auto"/>
        <w:bottom w:val="none" w:sz="0" w:space="0" w:color="auto"/>
        <w:right w:val="none" w:sz="0" w:space="0" w:color="auto"/>
      </w:divBdr>
    </w:div>
    <w:div w:id="1354528400">
      <w:bodyDiv w:val="1"/>
      <w:marLeft w:val="0"/>
      <w:marRight w:val="0"/>
      <w:marTop w:val="0"/>
      <w:marBottom w:val="0"/>
      <w:divBdr>
        <w:top w:val="none" w:sz="0" w:space="0" w:color="auto"/>
        <w:left w:val="none" w:sz="0" w:space="0" w:color="auto"/>
        <w:bottom w:val="none" w:sz="0" w:space="0" w:color="auto"/>
        <w:right w:val="none" w:sz="0" w:space="0" w:color="auto"/>
      </w:divBdr>
    </w:div>
    <w:div w:id="1372533296">
      <w:bodyDiv w:val="1"/>
      <w:marLeft w:val="0"/>
      <w:marRight w:val="0"/>
      <w:marTop w:val="0"/>
      <w:marBottom w:val="0"/>
      <w:divBdr>
        <w:top w:val="none" w:sz="0" w:space="0" w:color="auto"/>
        <w:left w:val="none" w:sz="0" w:space="0" w:color="auto"/>
        <w:bottom w:val="none" w:sz="0" w:space="0" w:color="auto"/>
        <w:right w:val="none" w:sz="0" w:space="0" w:color="auto"/>
      </w:divBdr>
    </w:div>
    <w:div w:id="1381435607">
      <w:bodyDiv w:val="1"/>
      <w:marLeft w:val="0"/>
      <w:marRight w:val="0"/>
      <w:marTop w:val="0"/>
      <w:marBottom w:val="0"/>
      <w:divBdr>
        <w:top w:val="none" w:sz="0" w:space="0" w:color="auto"/>
        <w:left w:val="none" w:sz="0" w:space="0" w:color="auto"/>
        <w:bottom w:val="none" w:sz="0" w:space="0" w:color="auto"/>
        <w:right w:val="none" w:sz="0" w:space="0" w:color="auto"/>
      </w:divBdr>
    </w:div>
    <w:div w:id="1382053708">
      <w:bodyDiv w:val="1"/>
      <w:marLeft w:val="0"/>
      <w:marRight w:val="0"/>
      <w:marTop w:val="0"/>
      <w:marBottom w:val="0"/>
      <w:divBdr>
        <w:top w:val="none" w:sz="0" w:space="0" w:color="auto"/>
        <w:left w:val="none" w:sz="0" w:space="0" w:color="auto"/>
        <w:bottom w:val="none" w:sz="0" w:space="0" w:color="auto"/>
        <w:right w:val="none" w:sz="0" w:space="0" w:color="auto"/>
      </w:divBdr>
    </w:div>
    <w:div w:id="1388187113">
      <w:bodyDiv w:val="1"/>
      <w:marLeft w:val="0"/>
      <w:marRight w:val="0"/>
      <w:marTop w:val="0"/>
      <w:marBottom w:val="0"/>
      <w:divBdr>
        <w:top w:val="none" w:sz="0" w:space="0" w:color="auto"/>
        <w:left w:val="none" w:sz="0" w:space="0" w:color="auto"/>
        <w:bottom w:val="none" w:sz="0" w:space="0" w:color="auto"/>
        <w:right w:val="none" w:sz="0" w:space="0" w:color="auto"/>
      </w:divBdr>
    </w:div>
    <w:div w:id="1391271436">
      <w:bodyDiv w:val="1"/>
      <w:marLeft w:val="0"/>
      <w:marRight w:val="0"/>
      <w:marTop w:val="0"/>
      <w:marBottom w:val="0"/>
      <w:divBdr>
        <w:top w:val="none" w:sz="0" w:space="0" w:color="auto"/>
        <w:left w:val="none" w:sz="0" w:space="0" w:color="auto"/>
        <w:bottom w:val="none" w:sz="0" w:space="0" w:color="auto"/>
        <w:right w:val="none" w:sz="0" w:space="0" w:color="auto"/>
      </w:divBdr>
    </w:div>
    <w:div w:id="1398673640">
      <w:bodyDiv w:val="1"/>
      <w:marLeft w:val="0"/>
      <w:marRight w:val="0"/>
      <w:marTop w:val="0"/>
      <w:marBottom w:val="0"/>
      <w:divBdr>
        <w:top w:val="none" w:sz="0" w:space="0" w:color="auto"/>
        <w:left w:val="none" w:sz="0" w:space="0" w:color="auto"/>
        <w:bottom w:val="none" w:sz="0" w:space="0" w:color="auto"/>
        <w:right w:val="none" w:sz="0" w:space="0" w:color="auto"/>
      </w:divBdr>
    </w:div>
    <w:div w:id="1400325352">
      <w:bodyDiv w:val="1"/>
      <w:marLeft w:val="0"/>
      <w:marRight w:val="0"/>
      <w:marTop w:val="0"/>
      <w:marBottom w:val="0"/>
      <w:divBdr>
        <w:top w:val="none" w:sz="0" w:space="0" w:color="auto"/>
        <w:left w:val="none" w:sz="0" w:space="0" w:color="auto"/>
        <w:bottom w:val="none" w:sz="0" w:space="0" w:color="auto"/>
        <w:right w:val="none" w:sz="0" w:space="0" w:color="auto"/>
      </w:divBdr>
    </w:div>
    <w:div w:id="1409039098">
      <w:bodyDiv w:val="1"/>
      <w:marLeft w:val="0"/>
      <w:marRight w:val="0"/>
      <w:marTop w:val="0"/>
      <w:marBottom w:val="0"/>
      <w:divBdr>
        <w:top w:val="none" w:sz="0" w:space="0" w:color="auto"/>
        <w:left w:val="none" w:sz="0" w:space="0" w:color="auto"/>
        <w:bottom w:val="none" w:sz="0" w:space="0" w:color="auto"/>
        <w:right w:val="none" w:sz="0" w:space="0" w:color="auto"/>
      </w:divBdr>
    </w:div>
    <w:div w:id="1410810985">
      <w:bodyDiv w:val="1"/>
      <w:marLeft w:val="0"/>
      <w:marRight w:val="0"/>
      <w:marTop w:val="0"/>
      <w:marBottom w:val="0"/>
      <w:divBdr>
        <w:top w:val="none" w:sz="0" w:space="0" w:color="auto"/>
        <w:left w:val="none" w:sz="0" w:space="0" w:color="auto"/>
        <w:bottom w:val="none" w:sz="0" w:space="0" w:color="auto"/>
        <w:right w:val="none" w:sz="0" w:space="0" w:color="auto"/>
      </w:divBdr>
    </w:div>
    <w:div w:id="1414232427">
      <w:bodyDiv w:val="1"/>
      <w:marLeft w:val="0"/>
      <w:marRight w:val="0"/>
      <w:marTop w:val="0"/>
      <w:marBottom w:val="0"/>
      <w:divBdr>
        <w:top w:val="none" w:sz="0" w:space="0" w:color="auto"/>
        <w:left w:val="none" w:sz="0" w:space="0" w:color="auto"/>
        <w:bottom w:val="none" w:sz="0" w:space="0" w:color="auto"/>
        <w:right w:val="none" w:sz="0" w:space="0" w:color="auto"/>
      </w:divBdr>
    </w:div>
    <w:div w:id="1416900353">
      <w:bodyDiv w:val="1"/>
      <w:marLeft w:val="0"/>
      <w:marRight w:val="0"/>
      <w:marTop w:val="0"/>
      <w:marBottom w:val="0"/>
      <w:divBdr>
        <w:top w:val="none" w:sz="0" w:space="0" w:color="auto"/>
        <w:left w:val="none" w:sz="0" w:space="0" w:color="auto"/>
        <w:bottom w:val="none" w:sz="0" w:space="0" w:color="auto"/>
        <w:right w:val="none" w:sz="0" w:space="0" w:color="auto"/>
      </w:divBdr>
    </w:div>
    <w:div w:id="1421637290">
      <w:bodyDiv w:val="1"/>
      <w:marLeft w:val="0"/>
      <w:marRight w:val="0"/>
      <w:marTop w:val="0"/>
      <w:marBottom w:val="0"/>
      <w:divBdr>
        <w:top w:val="none" w:sz="0" w:space="0" w:color="auto"/>
        <w:left w:val="none" w:sz="0" w:space="0" w:color="auto"/>
        <w:bottom w:val="none" w:sz="0" w:space="0" w:color="auto"/>
        <w:right w:val="none" w:sz="0" w:space="0" w:color="auto"/>
      </w:divBdr>
    </w:div>
    <w:div w:id="1427308701">
      <w:bodyDiv w:val="1"/>
      <w:marLeft w:val="0"/>
      <w:marRight w:val="0"/>
      <w:marTop w:val="0"/>
      <w:marBottom w:val="0"/>
      <w:divBdr>
        <w:top w:val="none" w:sz="0" w:space="0" w:color="auto"/>
        <w:left w:val="none" w:sz="0" w:space="0" w:color="auto"/>
        <w:bottom w:val="none" w:sz="0" w:space="0" w:color="auto"/>
        <w:right w:val="none" w:sz="0" w:space="0" w:color="auto"/>
      </w:divBdr>
    </w:div>
    <w:div w:id="1429930334">
      <w:bodyDiv w:val="1"/>
      <w:marLeft w:val="0"/>
      <w:marRight w:val="0"/>
      <w:marTop w:val="0"/>
      <w:marBottom w:val="0"/>
      <w:divBdr>
        <w:top w:val="none" w:sz="0" w:space="0" w:color="auto"/>
        <w:left w:val="none" w:sz="0" w:space="0" w:color="auto"/>
        <w:bottom w:val="none" w:sz="0" w:space="0" w:color="auto"/>
        <w:right w:val="none" w:sz="0" w:space="0" w:color="auto"/>
      </w:divBdr>
    </w:div>
    <w:div w:id="1430926600">
      <w:bodyDiv w:val="1"/>
      <w:marLeft w:val="0"/>
      <w:marRight w:val="0"/>
      <w:marTop w:val="0"/>
      <w:marBottom w:val="0"/>
      <w:divBdr>
        <w:top w:val="none" w:sz="0" w:space="0" w:color="auto"/>
        <w:left w:val="none" w:sz="0" w:space="0" w:color="auto"/>
        <w:bottom w:val="none" w:sz="0" w:space="0" w:color="auto"/>
        <w:right w:val="none" w:sz="0" w:space="0" w:color="auto"/>
      </w:divBdr>
      <w:divsChild>
        <w:div w:id="2146845489">
          <w:marLeft w:val="0"/>
          <w:marRight w:val="0"/>
          <w:marTop w:val="0"/>
          <w:marBottom w:val="0"/>
          <w:divBdr>
            <w:top w:val="none" w:sz="0" w:space="0" w:color="auto"/>
            <w:left w:val="none" w:sz="0" w:space="0" w:color="auto"/>
            <w:bottom w:val="none" w:sz="0" w:space="0" w:color="auto"/>
            <w:right w:val="none" w:sz="0" w:space="0" w:color="auto"/>
          </w:divBdr>
        </w:div>
      </w:divsChild>
    </w:div>
    <w:div w:id="1431504910">
      <w:bodyDiv w:val="1"/>
      <w:marLeft w:val="0"/>
      <w:marRight w:val="0"/>
      <w:marTop w:val="0"/>
      <w:marBottom w:val="0"/>
      <w:divBdr>
        <w:top w:val="none" w:sz="0" w:space="0" w:color="auto"/>
        <w:left w:val="none" w:sz="0" w:space="0" w:color="auto"/>
        <w:bottom w:val="none" w:sz="0" w:space="0" w:color="auto"/>
        <w:right w:val="none" w:sz="0" w:space="0" w:color="auto"/>
      </w:divBdr>
    </w:div>
    <w:div w:id="1438133963">
      <w:bodyDiv w:val="1"/>
      <w:marLeft w:val="0"/>
      <w:marRight w:val="0"/>
      <w:marTop w:val="0"/>
      <w:marBottom w:val="0"/>
      <w:divBdr>
        <w:top w:val="none" w:sz="0" w:space="0" w:color="auto"/>
        <w:left w:val="none" w:sz="0" w:space="0" w:color="auto"/>
        <w:bottom w:val="none" w:sz="0" w:space="0" w:color="auto"/>
        <w:right w:val="none" w:sz="0" w:space="0" w:color="auto"/>
      </w:divBdr>
    </w:div>
    <w:div w:id="1440757750">
      <w:bodyDiv w:val="1"/>
      <w:marLeft w:val="0"/>
      <w:marRight w:val="0"/>
      <w:marTop w:val="0"/>
      <w:marBottom w:val="0"/>
      <w:divBdr>
        <w:top w:val="none" w:sz="0" w:space="0" w:color="auto"/>
        <w:left w:val="none" w:sz="0" w:space="0" w:color="auto"/>
        <w:bottom w:val="none" w:sz="0" w:space="0" w:color="auto"/>
        <w:right w:val="none" w:sz="0" w:space="0" w:color="auto"/>
      </w:divBdr>
    </w:div>
    <w:div w:id="1453785258">
      <w:bodyDiv w:val="1"/>
      <w:marLeft w:val="0"/>
      <w:marRight w:val="0"/>
      <w:marTop w:val="0"/>
      <w:marBottom w:val="0"/>
      <w:divBdr>
        <w:top w:val="none" w:sz="0" w:space="0" w:color="auto"/>
        <w:left w:val="none" w:sz="0" w:space="0" w:color="auto"/>
        <w:bottom w:val="none" w:sz="0" w:space="0" w:color="auto"/>
        <w:right w:val="none" w:sz="0" w:space="0" w:color="auto"/>
      </w:divBdr>
    </w:div>
    <w:div w:id="1462530217">
      <w:bodyDiv w:val="1"/>
      <w:marLeft w:val="0"/>
      <w:marRight w:val="0"/>
      <w:marTop w:val="0"/>
      <w:marBottom w:val="0"/>
      <w:divBdr>
        <w:top w:val="none" w:sz="0" w:space="0" w:color="auto"/>
        <w:left w:val="none" w:sz="0" w:space="0" w:color="auto"/>
        <w:bottom w:val="none" w:sz="0" w:space="0" w:color="auto"/>
        <w:right w:val="none" w:sz="0" w:space="0" w:color="auto"/>
      </w:divBdr>
    </w:div>
    <w:div w:id="1475758366">
      <w:bodyDiv w:val="1"/>
      <w:marLeft w:val="0"/>
      <w:marRight w:val="0"/>
      <w:marTop w:val="0"/>
      <w:marBottom w:val="0"/>
      <w:divBdr>
        <w:top w:val="none" w:sz="0" w:space="0" w:color="auto"/>
        <w:left w:val="none" w:sz="0" w:space="0" w:color="auto"/>
        <w:bottom w:val="none" w:sz="0" w:space="0" w:color="auto"/>
        <w:right w:val="none" w:sz="0" w:space="0" w:color="auto"/>
      </w:divBdr>
    </w:div>
    <w:div w:id="1480533345">
      <w:bodyDiv w:val="1"/>
      <w:marLeft w:val="0"/>
      <w:marRight w:val="0"/>
      <w:marTop w:val="0"/>
      <w:marBottom w:val="0"/>
      <w:divBdr>
        <w:top w:val="none" w:sz="0" w:space="0" w:color="auto"/>
        <w:left w:val="none" w:sz="0" w:space="0" w:color="auto"/>
        <w:bottom w:val="none" w:sz="0" w:space="0" w:color="auto"/>
        <w:right w:val="none" w:sz="0" w:space="0" w:color="auto"/>
      </w:divBdr>
    </w:div>
    <w:div w:id="1486553356">
      <w:bodyDiv w:val="1"/>
      <w:marLeft w:val="0"/>
      <w:marRight w:val="0"/>
      <w:marTop w:val="0"/>
      <w:marBottom w:val="0"/>
      <w:divBdr>
        <w:top w:val="none" w:sz="0" w:space="0" w:color="auto"/>
        <w:left w:val="none" w:sz="0" w:space="0" w:color="auto"/>
        <w:bottom w:val="none" w:sz="0" w:space="0" w:color="auto"/>
        <w:right w:val="none" w:sz="0" w:space="0" w:color="auto"/>
      </w:divBdr>
    </w:div>
    <w:div w:id="1491366824">
      <w:bodyDiv w:val="1"/>
      <w:marLeft w:val="0"/>
      <w:marRight w:val="0"/>
      <w:marTop w:val="0"/>
      <w:marBottom w:val="0"/>
      <w:divBdr>
        <w:top w:val="none" w:sz="0" w:space="0" w:color="auto"/>
        <w:left w:val="none" w:sz="0" w:space="0" w:color="auto"/>
        <w:bottom w:val="none" w:sz="0" w:space="0" w:color="auto"/>
        <w:right w:val="none" w:sz="0" w:space="0" w:color="auto"/>
      </w:divBdr>
    </w:div>
    <w:div w:id="1496415751">
      <w:bodyDiv w:val="1"/>
      <w:marLeft w:val="0"/>
      <w:marRight w:val="0"/>
      <w:marTop w:val="0"/>
      <w:marBottom w:val="0"/>
      <w:divBdr>
        <w:top w:val="none" w:sz="0" w:space="0" w:color="auto"/>
        <w:left w:val="none" w:sz="0" w:space="0" w:color="auto"/>
        <w:bottom w:val="none" w:sz="0" w:space="0" w:color="auto"/>
        <w:right w:val="none" w:sz="0" w:space="0" w:color="auto"/>
      </w:divBdr>
    </w:div>
    <w:div w:id="1498886944">
      <w:bodyDiv w:val="1"/>
      <w:marLeft w:val="0"/>
      <w:marRight w:val="0"/>
      <w:marTop w:val="0"/>
      <w:marBottom w:val="0"/>
      <w:divBdr>
        <w:top w:val="none" w:sz="0" w:space="0" w:color="auto"/>
        <w:left w:val="none" w:sz="0" w:space="0" w:color="auto"/>
        <w:bottom w:val="none" w:sz="0" w:space="0" w:color="auto"/>
        <w:right w:val="none" w:sz="0" w:space="0" w:color="auto"/>
      </w:divBdr>
    </w:div>
    <w:div w:id="1501192620">
      <w:bodyDiv w:val="1"/>
      <w:marLeft w:val="0"/>
      <w:marRight w:val="0"/>
      <w:marTop w:val="0"/>
      <w:marBottom w:val="0"/>
      <w:divBdr>
        <w:top w:val="none" w:sz="0" w:space="0" w:color="auto"/>
        <w:left w:val="none" w:sz="0" w:space="0" w:color="auto"/>
        <w:bottom w:val="none" w:sz="0" w:space="0" w:color="auto"/>
        <w:right w:val="none" w:sz="0" w:space="0" w:color="auto"/>
      </w:divBdr>
    </w:div>
    <w:div w:id="1505628536">
      <w:bodyDiv w:val="1"/>
      <w:marLeft w:val="0"/>
      <w:marRight w:val="0"/>
      <w:marTop w:val="0"/>
      <w:marBottom w:val="0"/>
      <w:divBdr>
        <w:top w:val="none" w:sz="0" w:space="0" w:color="auto"/>
        <w:left w:val="none" w:sz="0" w:space="0" w:color="auto"/>
        <w:bottom w:val="none" w:sz="0" w:space="0" w:color="auto"/>
        <w:right w:val="none" w:sz="0" w:space="0" w:color="auto"/>
      </w:divBdr>
    </w:div>
    <w:div w:id="1511795832">
      <w:bodyDiv w:val="1"/>
      <w:marLeft w:val="0"/>
      <w:marRight w:val="0"/>
      <w:marTop w:val="0"/>
      <w:marBottom w:val="0"/>
      <w:divBdr>
        <w:top w:val="none" w:sz="0" w:space="0" w:color="auto"/>
        <w:left w:val="none" w:sz="0" w:space="0" w:color="auto"/>
        <w:bottom w:val="none" w:sz="0" w:space="0" w:color="auto"/>
        <w:right w:val="none" w:sz="0" w:space="0" w:color="auto"/>
      </w:divBdr>
    </w:div>
    <w:div w:id="1519538224">
      <w:bodyDiv w:val="1"/>
      <w:marLeft w:val="0"/>
      <w:marRight w:val="0"/>
      <w:marTop w:val="0"/>
      <w:marBottom w:val="0"/>
      <w:divBdr>
        <w:top w:val="none" w:sz="0" w:space="0" w:color="auto"/>
        <w:left w:val="none" w:sz="0" w:space="0" w:color="auto"/>
        <w:bottom w:val="none" w:sz="0" w:space="0" w:color="auto"/>
        <w:right w:val="none" w:sz="0" w:space="0" w:color="auto"/>
      </w:divBdr>
    </w:div>
    <w:div w:id="1524588531">
      <w:bodyDiv w:val="1"/>
      <w:marLeft w:val="0"/>
      <w:marRight w:val="0"/>
      <w:marTop w:val="0"/>
      <w:marBottom w:val="0"/>
      <w:divBdr>
        <w:top w:val="none" w:sz="0" w:space="0" w:color="auto"/>
        <w:left w:val="none" w:sz="0" w:space="0" w:color="auto"/>
        <w:bottom w:val="none" w:sz="0" w:space="0" w:color="auto"/>
        <w:right w:val="none" w:sz="0" w:space="0" w:color="auto"/>
      </w:divBdr>
    </w:div>
    <w:div w:id="1530796938">
      <w:bodyDiv w:val="1"/>
      <w:marLeft w:val="0"/>
      <w:marRight w:val="0"/>
      <w:marTop w:val="0"/>
      <w:marBottom w:val="0"/>
      <w:divBdr>
        <w:top w:val="none" w:sz="0" w:space="0" w:color="auto"/>
        <w:left w:val="none" w:sz="0" w:space="0" w:color="auto"/>
        <w:bottom w:val="none" w:sz="0" w:space="0" w:color="auto"/>
        <w:right w:val="none" w:sz="0" w:space="0" w:color="auto"/>
      </w:divBdr>
    </w:div>
    <w:div w:id="1531066528">
      <w:bodyDiv w:val="1"/>
      <w:marLeft w:val="0"/>
      <w:marRight w:val="0"/>
      <w:marTop w:val="0"/>
      <w:marBottom w:val="0"/>
      <w:divBdr>
        <w:top w:val="none" w:sz="0" w:space="0" w:color="auto"/>
        <w:left w:val="none" w:sz="0" w:space="0" w:color="auto"/>
        <w:bottom w:val="none" w:sz="0" w:space="0" w:color="auto"/>
        <w:right w:val="none" w:sz="0" w:space="0" w:color="auto"/>
      </w:divBdr>
    </w:div>
    <w:div w:id="1531800608">
      <w:bodyDiv w:val="1"/>
      <w:marLeft w:val="0"/>
      <w:marRight w:val="0"/>
      <w:marTop w:val="0"/>
      <w:marBottom w:val="0"/>
      <w:divBdr>
        <w:top w:val="none" w:sz="0" w:space="0" w:color="auto"/>
        <w:left w:val="none" w:sz="0" w:space="0" w:color="auto"/>
        <w:bottom w:val="none" w:sz="0" w:space="0" w:color="auto"/>
        <w:right w:val="none" w:sz="0" w:space="0" w:color="auto"/>
      </w:divBdr>
    </w:div>
    <w:div w:id="1547991008">
      <w:bodyDiv w:val="1"/>
      <w:marLeft w:val="0"/>
      <w:marRight w:val="0"/>
      <w:marTop w:val="0"/>
      <w:marBottom w:val="0"/>
      <w:divBdr>
        <w:top w:val="none" w:sz="0" w:space="0" w:color="auto"/>
        <w:left w:val="none" w:sz="0" w:space="0" w:color="auto"/>
        <w:bottom w:val="none" w:sz="0" w:space="0" w:color="auto"/>
        <w:right w:val="none" w:sz="0" w:space="0" w:color="auto"/>
      </w:divBdr>
    </w:div>
    <w:div w:id="1549758286">
      <w:bodyDiv w:val="1"/>
      <w:marLeft w:val="0"/>
      <w:marRight w:val="0"/>
      <w:marTop w:val="0"/>
      <w:marBottom w:val="0"/>
      <w:divBdr>
        <w:top w:val="none" w:sz="0" w:space="0" w:color="auto"/>
        <w:left w:val="none" w:sz="0" w:space="0" w:color="auto"/>
        <w:bottom w:val="none" w:sz="0" w:space="0" w:color="auto"/>
        <w:right w:val="none" w:sz="0" w:space="0" w:color="auto"/>
      </w:divBdr>
    </w:div>
    <w:div w:id="1558205454">
      <w:bodyDiv w:val="1"/>
      <w:marLeft w:val="0"/>
      <w:marRight w:val="0"/>
      <w:marTop w:val="0"/>
      <w:marBottom w:val="0"/>
      <w:divBdr>
        <w:top w:val="none" w:sz="0" w:space="0" w:color="auto"/>
        <w:left w:val="none" w:sz="0" w:space="0" w:color="auto"/>
        <w:bottom w:val="none" w:sz="0" w:space="0" w:color="auto"/>
        <w:right w:val="none" w:sz="0" w:space="0" w:color="auto"/>
      </w:divBdr>
    </w:div>
    <w:div w:id="1560433417">
      <w:bodyDiv w:val="1"/>
      <w:marLeft w:val="0"/>
      <w:marRight w:val="0"/>
      <w:marTop w:val="0"/>
      <w:marBottom w:val="0"/>
      <w:divBdr>
        <w:top w:val="none" w:sz="0" w:space="0" w:color="auto"/>
        <w:left w:val="none" w:sz="0" w:space="0" w:color="auto"/>
        <w:bottom w:val="none" w:sz="0" w:space="0" w:color="auto"/>
        <w:right w:val="none" w:sz="0" w:space="0" w:color="auto"/>
      </w:divBdr>
    </w:div>
    <w:div w:id="1564830747">
      <w:bodyDiv w:val="1"/>
      <w:marLeft w:val="0"/>
      <w:marRight w:val="0"/>
      <w:marTop w:val="0"/>
      <w:marBottom w:val="0"/>
      <w:divBdr>
        <w:top w:val="none" w:sz="0" w:space="0" w:color="auto"/>
        <w:left w:val="none" w:sz="0" w:space="0" w:color="auto"/>
        <w:bottom w:val="none" w:sz="0" w:space="0" w:color="auto"/>
        <w:right w:val="none" w:sz="0" w:space="0" w:color="auto"/>
      </w:divBdr>
    </w:div>
    <w:div w:id="1567761458">
      <w:bodyDiv w:val="1"/>
      <w:marLeft w:val="0"/>
      <w:marRight w:val="0"/>
      <w:marTop w:val="0"/>
      <w:marBottom w:val="0"/>
      <w:divBdr>
        <w:top w:val="none" w:sz="0" w:space="0" w:color="auto"/>
        <w:left w:val="none" w:sz="0" w:space="0" w:color="auto"/>
        <w:bottom w:val="none" w:sz="0" w:space="0" w:color="auto"/>
        <w:right w:val="none" w:sz="0" w:space="0" w:color="auto"/>
      </w:divBdr>
    </w:div>
    <w:div w:id="1567960619">
      <w:bodyDiv w:val="1"/>
      <w:marLeft w:val="0"/>
      <w:marRight w:val="0"/>
      <w:marTop w:val="0"/>
      <w:marBottom w:val="0"/>
      <w:divBdr>
        <w:top w:val="none" w:sz="0" w:space="0" w:color="auto"/>
        <w:left w:val="none" w:sz="0" w:space="0" w:color="auto"/>
        <w:bottom w:val="none" w:sz="0" w:space="0" w:color="auto"/>
        <w:right w:val="none" w:sz="0" w:space="0" w:color="auto"/>
      </w:divBdr>
    </w:div>
    <w:div w:id="1573933303">
      <w:bodyDiv w:val="1"/>
      <w:marLeft w:val="0"/>
      <w:marRight w:val="0"/>
      <w:marTop w:val="0"/>
      <w:marBottom w:val="0"/>
      <w:divBdr>
        <w:top w:val="none" w:sz="0" w:space="0" w:color="auto"/>
        <w:left w:val="none" w:sz="0" w:space="0" w:color="auto"/>
        <w:bottom w:val="none" w:sz="0" w:space="0" w:color="auto"/>
        <w:right w:val="none" w:sz="0" w:space="0" w:color="auto"/>
      </w:divBdr>
    </w:div>
    <w:div w:id="1574007628">
      <w:bodyDiv w:val="1"/>
      <w:marLeft w:val="0"/>
      <w:marRight w:val="0"/>
      <w:marTop w:val="0"/>
      <w:marBottom w:val="0"/>
      <w:divBdr>
        <w:top w:val="none" w:sz="0" w:space="0" w:color="auto"/>
        <w:left w:val="none" w:sz="0" w:space="0" w:color="auto"/>
        <w:bottom w:val="none" w:sz="0" w:space="0" w:color="auto"/>
        <w:right w:val="none" w:sz="0" w:space="0" w:color="auto"/>
      </w:divBdr>
    </w:div>
    <w:div w:id="1595556638">
      <w:bodyDiv w:val="1"/>
      <w:marLeft w:val="0"/>
      <w:marRight w:val="0"/>
      <w:marTop w:val="0"/>
      <w:marBottom w:val="0"/>
      <w:divBdr>
        <w:top w:val="none" w:sz="0" w:space="0" w:color="auto"/>
        <w:left w:val="none" w:sz="0" w:space="0" w:color="auto"/>
        <w:bottom w:val="none" w:sz="0" w:space="0" w:color="auto"/>
        <w:right w:val="none" w:sz="0" w:space="0" w:color="auto"/>
      </w:divBdr>
    </w:div>
    <w:div w:id="1609267749">
      <w:bodyDiv w:val="1"/>
      <w:marLeft w:val="0"/>
      <w:marRight w:val="0"/>
      <w:marTop w:val="0"/>
      <w:marBottom w:val="0"/>
      <w:divBdr>
        <w:top w:val="none" w:sz="0" w:space="0" w:color="auto"/>
        <w:left w:val="none" w:sz="0" w:space="0" w:color="auto"/>
        <w:bottom w:val="none" w:sz="0" w:space="0" w:color="auto"/>
        <w:right w:val="none" w:sz="0" w:space="0" w:color="auto"/>
      </w:divBdr>
    </w:div>
    <w:div w:id="1610697293">
      <w:bodyDiv w:val="1"/>
      <w:marLeft w:val="0"/>
      <w:marRight w:val="0"/>
      <w:marTop w:val="0"/>
      <w:marBottom w:val="0"/>
      <w:divBdr>
        <w:top w:val="none" w:sz="0" w:space="0" w:color="auto"/>
        <w:left w:val="none" w:sz="0" w:space="0" w:color="auto"/>
        <w:bottom w:val="none" w:sz="0" w:space="0" w:color="auto"/>
        <w:right w:val="none" w:sz="0" w:space="0" w:color="auto"/>
      </w:divBdr>
    </w:div>
    <w:div w:id="1610893019">
      <w:bodyDiv w:val="1"/>
      <w:marLeft w:val="0"/>
      <w:marRight w:val="0"/>
      <w:marTop w:val="0"/>
      <w:marBottom w:val="0"/>
      <w:divBdr>
        <w:top w:val="none" w:sz="0" w:space="0" w:color="auto"/>
        <w:left w:val="none" w:sz="0" w:space="0" w:color="auto"/>
        <w:bottom w:val="none" w:sz="0" w:space="0" w:color="auto"/>
        <w:right w:val="none" w:sz="0" w:space="0" w:color="auto"/>
      </w:divBdr>
    </w:div>
    <w:div w:id="1614361743">
      <w:bodyDiv w:val="1"/>
      <w:marLeft w:val="0"/>
      <w:marRight w:val="0"/>
      <w:marTop w:val="0"/>
      <w:marBottom w:val="0"/>
      <w:divBdr>
        <w:top w:val="none" w:sz="0" w:space="0" w:color="auto"/>
        <w:left w:val="none" w:sz="0" w:space="0" w:color="auto"/>
        <w:bottom w:val="none" w:sz="0" w:space="0" w:color="auto"/>
        <w:right w:val="none" w:sz="0" w:space="0" w:color="auto"/>
      </w:divBdr>
    </w:div>
    <w:div w:id="1614705746">
      <w:bodyDiv w:val="1"/>
      <w:marLeft w:val="0"/>
      <w:marRight w:val="0"/>
      <w:marTop w:val="0"/>
      <w:marBottom w:val="0"/>
      <w:divBdr>
        <w:top w:val="none" w:sz="0" w:space="0" w:color="auto"/>
        <w:left w:val="none" w:sz="0" w:space="0" w:color="auto"/>
        <w:bottom w:val="none" w:sz="0" w:space="0" w:color="auto"/>
        <w:right w:val="none" w:sz="0" w:space="0" w:color="auto"/>
      </w:divBdr>
    </w:div>
    <w:div w:id="1615673525">
      <w:bodyDiv w:val="1"/>
      <w:marLeft w:val="0"/>
      <w:marRight w:val="0"/>
      <w:marTop w:val="0"/>
      <w:marBottom w:val="0"/>
      <w:divBdr>
        <w:top w:val="none" w:sz="0" w:space="0" w:color="auto"/>
        <w:left w:val="none" w:sz="0" w:space="0" w:color="auto"/>
        <w:bottom w:val="none" w:sz="0" w:space="0" w:color="auto"/>
        <w:right w:val="none" w:sz="0" w:space="0" w:color="auto"/>
      </w:divBdr>
    </w:div>
    <w:div w:id="1621449103">
      <w:bodyDiv w:val="1"/>
      <w:marLeft w:val="0"/>
      <w:marRight w:val="0"/>
      <w:marTop w:val="0"/>
      <w:marBottom w:val="0"/>
      <w:divBdr>
        <w:top w:val="none" w:sz="0" w:space="0" w:color="auto"/>
        <w:left w:val="none" w:sz="0" w:space="0" w:color="auto"/>
        <w:bottom w:val="none" w:sz="0" w:space="0" w:color="auto"/>
        <w:right w:val="none" w:sz="0" w:space="0" w:color="auto"/>
      </w:divBdr>
    </w:div>
    <w:div w:id="1624799138">
      <w:bodyDiv w:val="1"/>
      <w:marLeft w:val="0"/>
      <w:marRight w:val="0"/>
      <w:marTop w:val="0"/>
      <w:marBottom w:val="0"/>
      <w:divBdr>
        <w:top w:val="none" w:sz="0" w:space="0" w:color="auto"/>
        <w:left w:val="none" w:sz="0" w:space="0" w:color="auto"/>
        <w:bottom w:val="none" w:sz="0" w:space="0" w:color="auto"/>
        <w:right w:val="none" w:sz="0" w:space="0" w:color="auto"/>
      </w:divBdr>
    </w:div>
    <w:div w:id="1626962990">
      <w:bodyDiv w:val="1"/>
      <w:marLeft w:val="0"/>
      <w:marRight w:val="0"/>
      <w:marTop w:val="0"/>
      <w:marBottom w:val="0"/>
      <w:divBdr>
        <w:top w:val="none" w:sz="0" w:space="0" w:color="auto"/>
        <w:left w:val="none" w:sz="0" w:space="0" w:color="auto"/>
        <w:bottom w:val="none" w:sz="0" w:space="0" w:color="auto"/>
        <w:right w:val="none" w:sz="0" w:space="0" w:color="auto"/>
      </w:divBdr>
    </w:div>
    <w:div w:id="1629896124">
      <w:bodyDiv w:val="1"/>
      <w:marLeft w:val="0"/>
      <w:marRight w:val="0"/>
      <w:marTop w:val="0"/>
      <w:marBottom w:val="0"/>
      <w:divBdr>
        <w:top w:val="none" w:sz="0" w:space="0" w:color="auto"/>
        <w:left w:val="none" w:sz="0" w:space="0" w:color="auto"/>
        <w:bottom w:val="none" w:sz="0" w:space="0" w:color="auto"/>
        <w:right w:val="none" w:sz="0" w:space="0" w:color="auto"/>
      </w:divBdr>
    </w:div>
    <w:div w:id="1632638425">
      <w:bodyDiv w:val="1"/>
      <w:marLeft w:val="0"/>
      <w:marRight w:val="0"/>
      <w:marTop w:val="0"/>
      <w:marBottom w:val="0"/>
      <w:divBdr>
        <w:top w:val="none" w:sz="0" w:space="0" w:color="auto"/>
        <w:left w:val="none" w:sz="0" w:space="0" w:color="auto"/>
        <w:bottom w:val="none" w:sz="0" w:space="0" w:color="auto"/>
        <w:right w:val="none" w:sz="0" w:space="0" w:color="auto"/>
      </w:divBdr>
    </w:div>
    <w:div w:id="1633320402">
      <w:bodyDiv w:val="1"/>
      <w:marLeft w:val="0"/>
      <w:marRight w:val="0"/>
      <w:marTop w:val="0"/>
      <w:marBottom w:val="0"/>
      <w:divBdr>
        <w:top w:val="none" w:sz="0" w:space="0" w:color="auto"/>
        <w:left w:val="none" w:sz="0" w:space="0" w:color="auto"/>
        <w:bottom w:val="none" w:sz="0" w:space="0" w:color="auto"/>
        <w:right w:val="none" w:sz="0" w:space="0" w:color="auto"/>
      </w:divBdr>
    </w:div>
    <w:div w:id="1635675795">
      <w:bodyDiv w:val="1"/>
      <w:marLeft w:val="0"/>
      <w:marRight w:val="0"/>
      <w:marTop w:val="0"/>
      <w:marBottom w:val="0"/>
      <w:divBdr>
        <w:top w:val="none" w:sz="0" w:space="0" w:color="auto"/>
        <w:left w:val="none" w:sz="0" w:space="0" w:color="auto"/>
        <w:bottom w:val="none" w:sz="0" w:space="0" w:color="auto"/>
        <w:right w:val="none" w:sz="0" w:space="0" w:color="auto"/>
      </w:divBdr>
    </w:div>
    <w:div w:id="1639459955">
      <w:bodyDiv w:val="1"/>
      <w:marLeft w:val="0"/>
      <w:marRight w:val="0"/>
      <w:marTop w:val="0"/>
      <w:marBottom w:val="0"/>
      <w:divBdr>
        <w:top w:val="none" w:sz="0" w:space="0" w:color="auto"/>
        <w:left w:val="none" w:sz="0" w:space="0" w:color="auto"/>
        <w:bottom w:val="none" w:sz="0" w:space="0" w:color="auto"/>
        <w:right w:val="none" w:sz="0" w:space="0" w:color="auto"/>
      </w:divBdr>
    </w:div>
    <w:div w:id="1647080508">
      <w:bodyDiv w:val="1"/>
      <w:marLeft w:val="0"/>
      <w:marRight w:val="0"/>
      <w:marTop w:val="0"/>
      <w:marBottom w:val="0"/>
      <w:divBdr>
        <w:top w:val="none" w:sz="0" w:space="0" w:color="auto"/>
        <w:left w:val="none" w:sz="0" w:space="0" w:color="auto"/>
        <w:bottom w:val="none" w:sz="0" w:space="0" w:color="auto"/>
        <w:right w:val="none" w:sz="0" w:space="0" w:color="auto"/>
      </w:divBdr>
    </w:div>
    <w:div w:id="1649549587">
      <w:bodyDiv w:val="1"/>
      <w:marLeft w:val="0"/>
      <w:marRight w:val="0"/>
      <w:marTop w:val="0"/>
      <w:marBottom w:val="0"/>
      <w:divBdr>
        <w:top w:val="none" w:sz="0" w:space="0" w:color="auto"/>
        <w:left w:val="none" w:sz="0" w:space="0" w:color="auto"/>
        <w:bottom w:val="none" w:sz="0" w:space="0" w:color="auto"/>
        <w:right w:val="none" w:sz="0" w:space="0" w:color="auto"/>
      </w:divBdr>
    </w:div>
    <w:div w:id="1651518209">
      <w:bodyDiv w:val="1"/>
      <w:marLeft w:val="0"/>
      <w:marRight w:val="0"/>
      <w:marTop w:val="0"/>
      <w:marBottom w:val="0"/>
      <w:divBdr>
        <w:top w:val="none" w:sz="0" w:space="0" w:color="auto"/>
        <w:left w:val="none" w:sz="0" w:space="0" w:color="auto"/>
        <w:bottom w:val="none" w:sz="0" w:space="0" w:color="auto"/>
        <w:right w:val="none" w:sz="0" w:space="0" w:color="auto"/>
      </w:divBdr>
    </w:div>
    <w:div w:id="1655337322">
      <w:bodyDiv w:val="1"/>
      <w:marLeft w:val="0"/>
      <w:marRight w:val="0"/>
      <w:marTop w:val="0"/>
      <w:marBottom w:val="0"/>
      <w:divBdr>
        <w:top w:val="none" w:sz="0" w:space="0" w:color="auto"/>
        <w:left w:val="none" w:sz="0" w:space="0" w:color="auto"/>
        <w:bottom w:val="none" w:sz="0" w:space="0" w:color="auto"/>
        <w:right w:val="none" w:sz="0" w:space="0" w:color="auto"/>
      </w:divBdr>
    </w:div>
    <w:div w:id="1662347552">
      <w:bodyDiv w:val="1"/>
      <w:marLeft w:val="0"/>
      <w:marRight w:val="0"/>
      <w:marTop w:val="0"/>
      <w:marBottom w:val="0"/>
      <w:divBdr>
        <w:top w:val="none" w:sz="0" w:space="0" w:color="auto"/>
        <w:left w:val="none" w:sz="0" w:space="0" w:color="auto"/>
        <w:bottom w:val="none" w:sz="0" w:space="0" w:color="auto"/>
        <w:right w:val="none" w:sz="0" w:space="0" w:color="auto"/>
      </w:divBdr>
      <w:divsChild>
        <w:div w:id="357237079">
          <w:marLeft w:val="0"/>
          <w:marRight w:val="0"/>
          <w:marTop w:val="0"/>
          <w:marBottom w:val="0"/>
          <w:divBdr>
            <w:top w:val="none" w:sz="0" w:space="0" w:color="auto"/>
            <w:left w:val="none" w:sz="0" w:space="0" w:color="auto"/>
            <w:bottom w:val="none" w:sz="0" w:space="0" w:color="auto"/>
            <w:right w:val="none" w:sz="0" w:space="0" w:color="auto"/>
          </w:divBdr>
        </w:div>
      </w:divsChild>
    </w:div>
    <w:div w:id="1663238263">
      <w:bodyDiv w:val="1"/>
      <w:marLeft w:val="0"/>
      <w:marRight w:val="0"/>
      <w:marTop w:val="0"/>
      <w:marBottom w:val="0"/>
      <w:divBdr>
        <w:top w:val="none" w:sz="0" w:space="0" w:color="auto"/>
        <w:left w:val="none" w:sz="0" w:space="0" w:color="auto"/>
        <w:bottom w:val="none" w:sz="0" w:space="0" w:color="auto"/>
        <w:right w:val="none" w:sz="0" w:space="0" w:color="auto"/>
      </w:divBdr>
    </w:div>
    <w:div w:id="1665820286">
      <w:bodyDiv w:val="1"/>
      <w:marLeft w:val="0"/>
      <w:marRight w:val="0"/>
      <w:marTop w:val="0"/>
      <w:marBottom w:val="0"/>
      <w:divBdr>
        <w:top w:val="none" w:sz="0" w:space="0" w:color="auto"/>
        <w:left w:val="none" w:sz="0" w:space="0" w:color="auto"/>
        <w:bottom w:val="none" w:sz="0" w:space="0" w:color="auto"/>
        <w:right w:val="none" w:sz="0" w:space="0" w:color="auto"/>
      </w:divBdr>
    </w:div>
    <w:div w:id="1670674499">
      <w:bodyDiv w:val="1"/>
      <w:marLeft w:val="0"/>
      <w:marRight w:val="0"/>
      <w:marTop w:val="0"/>
      <w:marBottom w:val="0"/>
      <w:divBdr>
        <w:top w:val="none" w:sz="0" w:space="0" w:color="auto"/>
        <w:left w:val="none" w:sz="0" w:space="0" w:color="auto"/>
        <w:bottom w:val="none" w:sz="0" w:space="0" w:color="auto"/>
        <w:right w:val="none" w:sz="0" w:space="0" w:color="auto"/>
      </w:divBdr>
    </w:div>
    <w:div w:id="1675523397">
      <w:bodyDiv w:val="1"/>
      <w:marLeft w:val="0"/>
      <w:marRight w:val="0"/>
      <w:marTop w:val="0"/>
      <w:marBottom w:val="0"/>
      <w:divBdr>
        <w:top w:val="none" w:sz="0" w:space="0" w:color="auto"/>
        <w:left w:val="none" w:sz="0" w:space="0" w:color="auto"/>
        <w:bottom w:val="none" w:sz="0" w:space="0" w:color="auto"/>
        <w:right w:val="none" w:sz="0" w:space="0" w:color="auto"/>
      </w:divBdr>
    </w:div>
    <w:div w:id="1679456809">
      <w:bodyDiv w:val="1"/>
      <w:marLeft w:val="0"/>
      <w:marRight w:val="0"/>
      <w:marTop w:val="0"/>
      <w:marBottom w:val="0"/>
      <w:divBdr>
        <w:top w:val="none" w:sz="0" w:space="0" w:color="auto"/>
        <w:left w:val="none" w:sz="0" w:space="0" w:color="auto"/>
        <w:bottom w:val="none" w:sz="0" w:space="0" w:color="auto"/>
        <w:right w:val="none" w:sz="0" w:space="0" w:color="auto"/>
      </w:divBdr>
    </w:div>
    <w:div w:id="1680237065">
      <w:bodyDiv w:val="1"/>
      <w:marLeft w:val="0"/>
      <w:marRight w:val="0"/>
      <w:marTop w:val="0"/>
      <w:marBottom w:val="0"/>
      <w:divBdr>
        <w:top w:val="none" w:sz="0" w:space="0" w:color="auto"/>
        <w:left w:val="none" w:sz="0" w:space="0" w:color="auto"/>
        <w:bottom w:val="none" w:sz="0" w:space="0" w:color="auto"/>
        <w:right w:val="none" w:sz="0" w:space="0" w:color="auto"/>
      </w:divBdr>
    </w:div>
    <w:div w:id="1687168442">
      <w:bodyDiv w:val="1"/>
      <w:marLeft w:val="0"/>
      <w:marRight w:val="0"/>
      <w:marTop w:val="0"/>
      <w:marBottom w:val="0"/>
      <w:divBdr>
        <w:top w:val="none" w:sz="0" w:space="0" w:color="auto"/>
        <w:left w:val="none" w:sz="0" w:space="0" w:color="auto"/>
        <w:bottom w:val="none" w:sz="0" w:space="0" w:color="auto"/>
        <w:right w:val="none" w:sz="0" w:space="0" w:color="auto"/>
      </w:divBdr>
    </w:div>
    <w:div w:id="1692298285">
      <w:bodyDiv w:val="1"/>
      <w:marLeft w:val="0"/>
      <w:marRight w:val="0"/>
      <w:marTop w:val="0"/>
      <w:marBottom w:val="0"/>
      <w:divBdr>
        <w:top w:val="none" w:sz="0" w:space="0" w:color="auto"/>
        <w:left w:val="none" w:sz="0" w:space="0" w:color="auto"/>
        <w:bottom w:val="none" w:sz="0" w:space="0" w:color="auto"/>
        <w:right w:val="none" w:sz="0" w:space="0" w:color="auto"/>
      </w:divBdr>
    </w:div>
    <w:div w:id="1697463851">
      <w:bodyDiv w:val="1"/>
      <w:marLeft w:val="0"/>
      <w:marRight w:val="0"/>
      <w:marTop w:val="0"/>
      <w:marBottom w:val="0"/>
      <w:divBdr>
        <w:top w:val="none" w:sz="0" w:space="0" w:color="auto"/>
        <w:left w:val="none" w:sz="0" w:space="0" w:color="auto"/>
        <w:bottom w:val="none" w:sz="0" w:space="0" w:color="auto"/>
        <w:right w:val="none" w:sz="0" w:space="0" w:color="auto"/>
      </w:divBdr>
    </w:div>
    <w:div w:id="1698004225">
      <w:bodyDiv w:val="1"/>
      <w:marLeft w:val="0"/>
      <w:marRight w:val="0"/>
      <w:marTop w:val="0"/>
      <w:marBottom w:val="0"/>
      <w:divBdr>
        <w:top w:val="none" w:sz="0" w:space="0" w:color="auto"/>
        <w:left w:val="none" w:sz="0" w:space="0" w:color="auto"/>
        <w:bottom w:val="none" w:sz="0" w:space="0" w:color="auto"/>
        <w:right w:val="none" w:sz="0" w:space="0" w:color="auto"/>
      </w:divBdr>
      <w:divsChild>
        <w:div w:id="2067533581">
          <w:marLeft w:val="0"/>
          <w:marRight w:val="0"/>
          <w:marTop w:val="0"/>
          <w:marBottom w:val="0"/>
          <w:divBdr>
            <w:top w:val="none" w:sz="0" w:space="0" w:color="auto"/>
            <w:left w:val="none" w:sz="0" w:space="0" w:color="auto"/>
            <w:bottom w:val="none" w:sz="0" w:space="0" w:color="auto"/>
            <w:right w:val="none" w:sz="0" w:space="0" w:color="auto"/>
          </w:divBdr>
        </w:div>
      </w:divsChild>
    </w:div>
    <w:div w:id="1701783715">
      <w:bodyDiv w:val="1"/>
      <w:marLeft w:val="0"/>
      <w:marRight w:val="0"/>
      <w:marTop w:val="0"/>
      <w:marBottom w:val="0"/>
      <w:divBdr>
        <w:top w:val="none" w:sz="0" w:space="0" w:color="auto"/>
        <w:left w:val="none" w:sz="0" w:space="0" w:color="auto"/>
        <w:bottom w:val="none" w:sz="0" w:space="0" w:color="auto"/>
        <w:right w:val="none" w:sz="0" w:space="0" w:color="auto"/>
      </w:divBdr>
    </w:div>
    <w:div w:id="1703676121">
      <w:bodyDiv w:val="1"/>
      <w:marLeft w:val="0"/>
      <w:marRight w:val="0"/>
      <w:marTop w:val="0"/>
      <w:marBottom w:val="0"/>
      <w:divBdr>
        <w:top w:val="none" w:sz="0" w:space="0" w:color="auto"/>
        <w:left w:val="none" w:sz="0" w:space="0" w:color="auto"/>
        <w:bottom w:val="none" w:sz="0" w:space="0" w:color="auto"/>
        <w:right w:val="none" w:sz="0" w:space="0" w:color="auto"/>
      </w:divBdr>
    </w:div>
    <w:div w:id="1705398685">
      <w:bodyDiv w:val="1"/>
      <w:marLeft w:val="0"/>
      <w:marRight w:val="0"/>
      <w:marTop w:val="0"/>
      <w:marBottom w:val="0"/>
      <w:divBdr>
        <w:top w:val="none" w:sz="0" w:space="0" w:color="auto"/>
        <w:left w:val="none" w:sz="0" w:space="0" w:color="auto"/>
        <w:bottom w:val="none" w:sz="0" w:space="0" w:color="auto"/>
        <w:right w:val="none" w:sz="0" w:space="0" w:color="auto"/>
      </w:divBdr>
    </w:div>
    <w:div w:id="1708136317">
      <w:bodyDiv w:val="1"/>
      <w:marLeft w:val="0"/>
      <w:marRight w:val="0"/>
      <w:marTop w:val="0"/>
      <w:marBottom w:val="0"/>
      <w:divBdr>
        <w:top w:val="none" w:sz="0" w:space="0" w:color="auto"/>
        <w:left w:val="none" w:sz="0" w:space="0" w:color="auto"/>
        <w:bottom w:val="none" w:sz="0" w:space="0" w:color="auto"/>
        <w:right w:val="none" w:sz="0" w:space="0" w:color="auto"/>
      </w:divBdr>
      <w:divsChild>
        <w:div w:id="1722437056">
          <w:marLeft w:val="0"/>
          <w:marRight w:val="0"/>
          <w:marTop w:val="0"/>
          <w:marBottom w:val="0"/>
          <w:divBdr>
            <w:top w:val="none" w:sz="0" w:space="0" w:color="auto"/>
            <w:left w:val="none" w:sz="0" w:space="0" w:color="auto"/>
            <w:bottom w:val="none" w:sz="0" w:space="0" w:color="auto"/>
            <w:right w:val="none" w:sz="0" w:space="0" w:color="auto"/>
          </w:divBdr>
        </w:div>
      </w:divsChild>
    </w:div>
    <w:div w:id="1708329895">
      <w:bodyDiv w:val="1"/>
      <w:marLeft w:val="0"/>
      <w:marRight w:val="0"/>
      <w:marTop w:val="0"/>
      <w:marBottom w:val="0"/>
      <w:divBdr>
        <w:top w:val="none" w:sz="0" w:space="0" w:color="auto"/>
        <w:left w:val="none" w:sz="0" w:space="0" w:color="auto"/>
        <w:bottom w:val="none" w:sz="0" w:space="0" w:color="auto"/>
        <w:right w:val="none" w:sz="0" w:space="0" w:color="auto"/>
      </w:divBdr>
    </w:div>
    <w:div w:id="1712680774">
      <w:bodyDiv w:val="1"/>
      <w:marLeft w:val="0"/>
      <w:marRight w:val="0"/>
      <w:marTop w:val="0"/>
      <w:marBottom w:val="0"/>
      <w:divBdr>
        <w:top w:val="none" w:sz="0" w:space="0" w:color="auto"/>
        <w:left w:val="none" w:sz="0" w:space="0" w:color="auto"/>
        <w:bottom w:val="none" w:sz="0" w:space="0" w:color="auto"/>
        <w:right w:val="none" w:sz="0" w:space="0" w:color="auto"/>
      </w:divBdr>
    </w:div>
    <w:div w:id="1713578603">
      <w:bodyDiv w:val="1"/>
      <w:marLeft w:val="0"/>
      <w:marRight w:val="0"/>
      <w:marTop w:val="0"/>
      <w:marBottom w:val="0"/>
      <w:divBdr>
        <w:top w:val="none" w:sz="0" w:space="0" w:color="auto"/>
        <w:left w:val="none" w:sz="0" w:space="0" w:color="auto"/>
        <w:bottom w:val="none" w:sz="0" w:space="0" w:color="auto"/>
        <w:right w:val="none" w:sz="0" w:space="0" w:color="auto"/>
      </w:divBdr>
    </w:div>
    <w:div w:id="1723476693">
      <w:bodyDiv w:val="1"/>
      <w:marLeft w:val="0"/>
      <w:marRight w:val="0"/>
      <w:marTop w:val="0"/>
      <w:marBottom w:val="0"/>
      <w:divBdr>
        <w:top w:val="none" w:sz="0" w:space="0" w:color="auto"/>
        <w:left w:val="none" w:sz="0" w:space="0" w:color="auto"/>
        <w:bottom w:val="none" w:sz="0" w:space="0" w:color="auto"/>
        <w:right w:val="none" w:sz="0" w:space="0" w:color="auto"/>
      </w:divBdr>
    </w:div>
    <w:div w:id="1725595310">
      <w:bodyDiv w:val="1"/>
      <w:marLeft w:val="0"/>
      <w:marRight w:val="0"/>
      <w:marTop w:val="0"/>
      <w:marBottom w:val="0"/>
      <w:divBdr>
        <w:top w:val="none" w:sz="0" w:space="0" w:color="auto"/>
        <w:left w:val="none" w:sz="0" w:space="0" w:color="auto"/>
        <w:bottom w:val="none" w:sz="0" w:space="0" w:color="auto"/>
        <w:right w:val="none" w:sz="0" w:space="0" w:color="auto"/>
      </w:divBdr>
    </w:div>
    <w:div w:id="1728138418">
      <w:bodyDiv w:val="1"/>
      <w:marLeft w:val="0"/>
      <w:marRight w:val="0"/>
      <w:marTop w:val="0"/>
      <w:marBottom w:val="0"/>
      <w:divBdr>
        <w:top w:val="none" w:sz="0" w:space="0" w:color="auto"/>
        <w:left w:val="none" w:sz="0" w:space="0" w:color="auto"/>
        <w:bottom w:val="none" w:sz="0" w:space="0" w:color="auto"/>
        <w:right w:val="none" w:sz="0" w:space="0" w:color="auto"/>
      </w:divBdr>
    </w:div>
    <w:div w:id="1728332244">
      <w:bodyDiv w:val="1"/>
      <w:marLeft w:val="0"/>
      <w:marRight w:val="0"/>
      <w:marTop w:val="0"/>
      <w:marBottom w:val="0"/>
      <w:divBdr>
        <w:top w:val="none" w:sz="0" w:space="0" w:color="auto"/>
        <w:left w:val="none" w:sz="0" w:space="0" w:color="auto"/>
        <w:bottom w:val="none" w:sz="0" w:space="0" w:color="auto"/>
        <w:right w:val="none" w:sz="0" w:space="0" w:color="auto"/>
      </w:divBdr>
    </w:div>
    <w:div w:id="1738437842">
      <w:bodyDiv w:val="1"/>
      <w:marLeft w:val="0"/>
      <w:marRight w:val="0"/>
      <w:marTop w:val="0"/>
      <w:marBottom w:val="0"/>
      <w:divBdr>
        <w:top w:val="none" w:sz="0" w:space="0" w:color="auto"/>
        <w:left w:val="none" w:sz="0" w:space="0" w:color="auto"/>
        <w:bottom w:val="none" w:sz="0" w:space="0" w:color="auto"/>
        <w:right w:val="none" w:sz="0" w:space="0" w:color="auto"/>
      </w:divBdr>
    </w:div>
    <w:div w:id="1739016589">
      <w:bodyDiv w:val="1"/>
      <w:marLeft w:val="0"/>
      <w:marRight w:val="0"/>
      <w:marTop w:val="0"/>
      <w:marBottom w:val="0"/>
      <w:divBdr>
        <w:top w:val="none" w:sz="0" w:space="0" w:color="auto"/>
        <w:left w:val="none" w:sz="0" w:space="0" w:color="auto"/>
        <w:bottom w:val="none" w:sz="0" w:space="0" w:color="auto"/>
        <w:right w:val="none" w:sz="0" w:space="0" w:color="auto"/>
      </w:divBdr>
    </w:div>
    <w:div w:id="1742211692">
      <w:bodyDiv w:val="1"/>
      <w:marLeft w:val="0"/>
      <w:marRight w:val="0"/>
      <w:marTop w:val="0"/>
      <w:marBottom w:val="0"/>
      <w:divBdr>
        <w:top w:val="none" w:sz="0" w:space="0" w:color="auto"/>
        <w:left w:val="none" w:sz="0" w:space="0" w:color="auto"/>
        <w:bottom w:val="none" w:sz="0" w:space="0" w:color="auto"/>
        <w:right w:val="none" w:sz="0" w:space="0" w:color="auto"/>
      </w:divBdr>
    </w:div>
    <w:div w:id="1743721316">
      <w:bodyDiv w:val="1"/>
      <w:marLeft w:val="0"/>
      <w:marRight w:val="0"/>
      <w:marTop w:val="0"/>
      <w:marBottom w:val="0"/>
      <w:divBdr>
        <w:top w:val="none" w:sz="0" w:space="0" w:color="auto"/>
        <w:left w:val="none" w:sz="0" w:space="0" w:color="auto"/>
        <w:bottom w:val="none" w:sz="0" w:space="0" w:color="auto"/>
        <w:right w:val="none" w:sz="0" w:space="0" w:color="auto"/>
      </w:divBdr>
    </w:div>
    <w:div w:id="1747996808">
      <w:bodyDiv w:val="1"/>
      <w:marLeft w:val="0"/>
      <w:marRight w:val="0"/>
      <w:marTop w:val="0"/>
      <w:marBottom w:val="0"/>
      <w:divBdr>
        <w:top w:val="none" w:sz="0" w:space="0" w:color="auto"/>
        <w:left w:val="none" w:sz="0" w:space="0" w:color="auto"/>
        <w:bottom w:val="none" w:sz="0" w:space="0" w:color="auto"/>
        <w:right w:val="none" w:sz="0" w:space="0" w:color="auto"/>
      </w:divBdr>
    </w:div>
    <w:div w:id="1753039739">
      <w:bodyDiv w:val="1"/>
      <w:marLeft w:val="0"/>
      <w:marRight w:val="0"/>
      <w:marTop w:val="0"/>
      <w:marBottom w:val="0"/>
      <w:divBdr>
        <w:top w:val="none" w:sz="0" w:space="0" w:color="auto"/>
        <w:left w:val="none" w:sz="0" w:space="0" w:color="auto"/>
        <w:bottom w:val="none" w:sz="0" w:space="0" w:color="auto"/>
        <w:right w:val="none" w:sz="0" w:space="0" w:color="auto"/>
      </w:divBdr>
    </w:div>
    <w:div w:id="1753311837">
      <w:bodyDiv w:val="1"/>
      <w:marLeft w:val="0"/>
      <w:marRight w:val="0"/>
      <w:marTop w:val="0"/>
      <w:marBottom w:val="0"/>
      <w:divBdr>
        <w:top w:val="none" w:sz="0" w:space="0" w:color="auto"/>
        <w:left w:val="none" w:sz="0" w:space="0" w:color="auto"/>
        <w:bottom w:val="none" w:sz="0" w:space="0" w:color="auto"/>
        <w:right w:val="none" w:sz="0" w:space="0" w:color="auto"/>
      </w:divBdr>
    </w:div>
    <w:div w:id="1754010069">
      <w:bodyDiv w:val="1"/>
      <w:marLeft w:val="0"/>
      <w:marRight w:val="0"/>
      <w:marTop w:val="0"/>
      <w:marBottom w:val="0"/>
      <w:divBdr>
        <w:top w:val="none" w:sz="0" w:space="0" w:color="auto"/>
        <w:left w:val="none" w:sz="0" w:space="0" w:color="auto"/>
        <w:bottom w:val="none" w:sz="0" w:space="0" w:color="auto"/>
        <w:right w:val="none" w:sz="0" w:space="0" w:color="auto"/>
      </w:divBdr>
    </w:div>
    <w:div w:id="1755348186">
      <w:bodyDiv w:val="1"/>
      <w:marLeft w:val="0"/>
      <w:marRight w:val="0"/>
      <w:marTop w:val="0"/>
      <w:marBottom w:val="0"/>
      <w:divBdr>
        <w:top w:val="none" w:sz="0" w:space="0" w:color="auto"/>
        <w:left w:val="none" w:sz="0" w:space="0" w:color="auto"/>
        <w:bottom w:val="none" w:sz="0" w:space="0" w:color="auto"/>
        <w:right w:val="none" w:sz="0" w:space="0" w:color="auto"/>
      </w:divBdr>
    </w:div>
    <w:div w:id="1757286867">
      <w:bodyDiv w:val="1"/>
      <w:marLeft w:val="0"/>
      <w:marRight w:val="0"/>
      <w:marTop w:val="0"/>
      <w:marBottom w:val="0"/>
      <w:divBdr>
        <w:top w:val="none" w:sz="0" w:space="0" w:color="auto"/>
        <w:left w:val="none" w:sz="0" w:space="0" w:color="auto"/>
        <w:bottom w:val="none" w:sz="0" w:space="0" w:color="auto"/>
        <w:right w:val="none" w:sz="0" w:space="0" w:color="auto"/>
      </w:divBdr>
    </w:div>
    <w:div w:id="1763800645">
      <w:bodyDiv w:val="1"/>
      <w:marLeft w:val="0"/>
      <w:marRight w:val="0"/>
      <w:marTop w:val="0"/>
      <w:marBottom w:val="0"/>
      <w:divBdr>
        <w:top w:val="none" w:sz="0" w:space="0" w:color="auto"/>
        <w:left w:val="none" w:sz="0" w:space="0" w:color="auto"/>
        <w:bottom w:val="none" w:sz="0" w:space="0" w:color="auto"/>
        <w:right w:val="none" w:sz="0" w:space="0" w:color="auto"/>
      </w:divBdr>
    </w:div>
    <w:div w:id="1767000489">
      <w:bodyDiv w:val="1"/>
      <w:marLeft w:val="0"/>
      <w:marRight w:val="0"/>
      <w:marTop w:val="0"/>
      <w:marBottom w:val="0"/>
      <w:divBdr>
        <w:top w:val="none" w:sz="0" w:space="0" w:color="auto"/>
        <w:left w:val="none" w:sz="0" w:space="0" w:color="auto"/>
        <w:bottom w:val="none" w:sz="0" w:space="0" w:color="auto"/>
        <w:right w:val="none" w:sz="0" w:space="0" w:color="auto"/>
      </w:divBdr>
    </w:div>
    <w:div w:id="1771126260">
      <w:bodyDiv w:val="1"/>
      <w:marLeft w:val="0"/>
      <w:marRight w:val="0"/>
      <w:marTop w:val="0"/>
      <w:marBottom w:val="0"/>
      <w:divBdr>
        <w:top w:val="none" w:sz="0" w:space="0" w:color="auto"/>
        <w:left w:val="none" w:sz="0" w:space="0" w:color="auto"/>
        <w:bottom w:val="none" w:sz="0" w:space="0" w:color="auto"/>
        <w:right w:val="none" w:sz="0" w:space="0" w:color="auto"/>
      </w:divBdr>
    </w:div>
    <w:div w:id="1772120116">
      <w:bodyDiv w:val="1"/>
      <w:marLeft w:val="0"/>
      <w:marRight w:val="0"/>
      <w:marTop w:val="0"/>
      <w:marBottom w:val="0"/>
      <w:divBdr>
        <w:top w:val="none" w:sz="0" w:space="0" w:color="auto"/>
        <w:left w:val="none" w:sz="0" w:space="0" w:color="auto"/>
        <w:bottom w:val="none" w:sz="0" w:space="0" w:color="auto"/>
        <w:right w:val="none" w:sz="0" w:space="0" w:color="auto"/>
      </w:divBdr>
    </w:div>
    <w:div w:id="1780954624">
      <w:bodyDiv w:val="1"/>
      <w:marLeft w:val="0"/>
      <w:marRight w:val="0"/>
      <w:marTop w:val="0"/>
      <w:marBottom w:val="0"/>
      <w:divBdr>
        <w:top w:val="none" w:sz="0" w:space="0" w:color="auto"/>
        <w:left w:val="none" w:sz="0" w:space="0" w:color="auto"/>
        <w:bottom w:val="none" w:sz="0" w:space="0" w:color="auto"/>
        <w:right w:val="none" w:sz="0" w:space="0" w:color="auto"/>
      </w:divBdr>
    </w:div>
    <w:div w:id="1785686928">
      <w:bodyDiv w:val="1"/>
      <w:marLeft w:val="0"/>
      <w:marRight w:val="0"/>
      <w:marTop w:val="0"/>
      <w:marBottom w:val="0"/>
      <w:divBdr>
        <w:top w:val="none" w:sz="0" w:space="0" w:color="auto"/>
        <w:left w:val="none" w:sz="0" w:space="0" w:color="auto"/>
        <w:bottom w:val="none" w:sz="0" w:space="0" w:color="auto"/>
        <w:right w:val="none" w:sz="0" w:space="0" w:color="auto"/>
      </w:divBdr>
    </w:div>
    <w:div w:id="1790392548">
      <w:bodyDiv w:val="1"/>
      <w:marLeft w:val="0"/>
      <w:marRight w:val="0"/>
      <w:marTop w:val="0"/>
      <w:marBottom w:val="0"/>
      <w:divBdr>
        <w:top w:val="none" w:sz="0" w:space="0" w:color="auto"/>
        <w:left w:val="none" w:sz="0" w:space="0" w:color="auto"/>
        <w:bottom w:val="none" w:sz="0" w:space="0" w:color="auto"/>
        <w:right w:val="none" w:sz="0" w:space="0" w:color="auto"/>
      </w:divBdr>
    </w:div>
    <w:div w:id="1791316354">
      <w:bodyDiv w:val="1"/>
      <w:marLeft w:val="0"/>
      <w:marRight w:val="0"/>
      <w:marTop w:val="0"/>
      <w:marBottom w:val="0"/>
      <w:divBdr>
        <w:top w:val="none" w:sz="0" w:space="0" w:color="auto"/>
        <w:left w:val="none" w:sz="0" w:space="0" w:color="auto"/>
        <w:bottom w:val="none" w:sz="0" w:space="0" w:color="auto"/>
        <w:right w:val="none" w:sz="0" w:space="0" w:color="auto"/>
      </w:divBdr>
    </w:div>
    <w:div w:id="1797479170">
      <w:bodyDiv w:val="1"/>
      <w:marLeft w:val="0"/>
      <w:marRight w:val="0"/>
      <w:marTop w:val="0"/>
      <w:marBottom w:val="0"/>
      <w:divBdr>
        <w:top w:val="none" w:sz="0" w:space="0" w:color="auto"/>
        <w:left w:val="none" w:sz="0" w:space="0" w:color="auto"/>
        <w:bottom w:val="none" w:sz="0" w:space="0" w:color="auto"/>
        <w:right w:val="none" w:sz="0" w:space="0" w:color="auto"/>
      </w:divBdr>
    </w:div>
    <w:div w:id="1798373514">
      <w:bodyDiv w:val="1"/>
      <w:marLeft w:val="0"/>
      <w:marRight w:val="0"/>
      <w:marTop w:val="0"/>
      <w:marBottom w:val="0"/>
      <w:divBdr>
        <w:top w:val="none" w:sz="0" w:space="0" w:color="auto"/>
        <w:left w:val="none" w:sz="0" w:space="0" w:color="auto"/>
        <w:bottom w:val="none" w:sz="0" w:space="0" w:color="auto"/>
        <w:right w:val="none" w:sz="0" w:space="0" w:color="auto"/>
      </w:divBdr>
    </w:div>
    <w:div w:id="1800877418">
      <w:bodyDiv w:val="1"/>
      <w:marLeft w:val="0"/>
      <w:marRight w:val="0"/>
      <w:marTop w:val="0"/>
      <w:marBottom w:val="0"/>
      <w:divBdr>
        <w:top w:val="none" w:sz="0" w:space="0" w:color="auto"/>
        <w:left w:val="none" w:sz="0" w:space="0" w:color="auto"/>
        <w:bottom w:val="none" w:sz="0" w:space="0" w:color="auto"/>
        <w:right w:val="none" w:sz="0" w:space="0" w:color="auto"/>
      </w:divBdr>
    </w:div>
    <w:div w:id="1805124970">
      <w:bodyDiv w:val="1"/>
      <w:marLeft w:val="0"/>
      <w:marRight w:val="0"/>
      <w:marTop w:val="0"/>
      <w:marBottom w:val="0"/>
      <w:divBdr>
        <w:top w:val="none" w:sz="0" w:space="0" w:color="auto"/>
        <w:left w:val="none" w:sz="0" w:space="0" w:color="auto"/>
        <w:bottom w:val="none" w:sz="0" w:space="0" w:color="auto"/>
        <w:right w:val="none" w:sz="0" w:space="0" w:color="auto"/>
      </w:divBdr>
    </w:div>
    <w:div w:id="1806658407">
      <w:bodyDiv w:val="1"/>
      <w:marLeft w:val="0"/>
      <w:marRight w:val="0"/>
      <w:marTop w:val="0"/>
      <w:marBottom w:val="0"/>
      <w:divBdr>
        <w:top w:val="none" w:sz="0" w:space="0" w:color="auto"/>
        <w:left w:val="none" w:sz="0" w:space="0" w:color="auto"/>
        <w:bottom w:val="none" w:sz="0" w:space="0" w:color="auto"/>
        <w:right w:val="none" w:sz="0" w:space="0" w:color="auto"/>
      </w:divBdr>
    </w:div>
    <w:div w:id="1815759228">
      <w:bodyDiv w:val="1"/>
      <w:marLeft w:val="0"/>
      <w:marRight w:val="0"/>
      <w:marTop w:val="0"/>
      <w:marBottom w:val="0"/>
      <w:divBdr>
        <w:top w:val="none" w:sz="0" w:space="0" w:color="auto"/>
        <w:left w:val="none" w:sz="0" w:space="0" w:color="auto"/>
        <w:bottom w:val="none" w:sz="0" w:space="0" w:color="auto"/>
        <w:right w:val="none" w:sz="0" w:space="0" w:color="auto"/>
      </w:divBdr>
    </w:div>
    <w:div w:id="1816559414">
      <w:bodyDiv w:val="1"/>
      <w:marLeft w:val="0"/>
      <w:marRight w:val="0"/>
      <w:marTop w:val="0"/>
      <w:marBottom w:val="0"/>
      <w:divBdr>
        <w:top w:val="none" w:sz="0" w:space="0" w:color="auto"/>
        <w:left w:val="none" w:sz="0" w:space="0" w:color="auto"/>
        <w:bottom w:val="none" w:sz="0" w:space="0" w:color="auto"/>
        <w:right w:val="none" w:sz="0" w:space="0" w:color="auto"/>
      </w:divBdr>
    </w:div>
    <w:div w:id="1818298659">
      <w:bodyDiv w:val="1"/>
      <w:marLeft w:val="0"/>
      <w:marRight w:val="0"/>
      <w:marTop w:val="0"/>
      <w:marBottom w:val="0"/>
      <w:divBdr>
        <w:top w:val="none" w:sz="0" w:space="0" w:color="auto"/>
        <w:left w:val="none" w:sz="0" w:space="0" w:color="auto"/>
        <w:bottom w:val="none" w:sz="0" w:space="0" w:color="auto"/>
        <w:right w:val="none" w:sz="0" w:space="0" w:color="auto"/>
      </w:divBdr>
    </w:div>
    <w:div w:id="1820145208">
      <w:bodyDiv w:val="1"/>
      <w:marLeft w:val="0"/>
      <w:marRight w:val="0"/>
      <w:marTop w:val="0"/>
      <w:marBottom w:val="0"/>
      <w:divBdr>
        <w:top w:val="none" w:sz="0" w:space="0" w:color="auto"/>
        <w:left w:val="none" w:sz="0" w:space="0" w:color="auto"/>
        <w:bottom w:val="none" w:sz="0" w:space="0" w:color="auto"/>
        <w:right w:val="none" w:sz="0" w:space="0" w:color="auto"/>
      </w:divBdr>
    </w:div>
    <w:div w:id="1826045056">
      <w:bodyDiv w:val="1"/>
      <w:marLeft w:val="0"/>
      <w:marRight w:val="0"/>
      <w:marTop w:val="0"/>
      <w:marBottom w:val="0"/>
      <w:divBdr>
        <w:top w:val="none" w:sz="0" w:space="0" w:color="auto"/>
        <w:left w:val="none" w:sz="0" w:space="0" w:color="auto"/>
        <w:bottom w:val="none" w:sz="0" w:space="0" w:color="auto"/>
        <w:right w:val="none" w:sz="0" w:space="0" w:color="auto"/>
      </w:divBdr>
    </w:div>
    <w:div w:id="1828938415">
      <w:bodyDiv w:val="1"/>
      <w:marLeft w:val="0"/>
      <w:marRight w:val="0"/>
      <w:marTop w:val="0"/>
      <w:marBottom w:val="0"/>
      <w:divBdr>
        <w:top w:val="none" w:sz="0" w:space="0" w:color="auto"/>
        <w:left w:val="none" w:sz="0" w:space="0" w:color="auto"/>
        <w:bottom w:val="none" w:sz="0" w:space="0" w:color="auto"/>
        <w:right w:val="none" w:sz="0" w:space="0" w:color="auto"/>
      </w:divBdr>
    </w:div>
    <w:div w:id="1836453335">
      <w:bodyDiv w:val="1"/>
      <w:marLeft w:val="0"/>
      <w:marRight w:val="0"/>
      <w:marTop w:val="0"/>
      <w:marBottom w:val="0"/>
      <w:divBdr>
        <w:top w:val="none" w:sz="0" w:space="0" w:color="auto"/>
        <w:left w:val="none" w:sz="0" w:space="0" w:color="auto"/>
        <w:bottom w:val="none" w:sz="0" w:space="0" w:color="auto"/>
        <w:right w:val="none" w:sz="0" w:space="0" w:color="auto"/>
      </w:divBdr>
    </w:div>
    <w:div w:id="1836799445">
      <w:bodyDiv w:val="1"/>
      <w:marLeft w:val="0"/>
      <w:marRight w:val="0"/>
      <w:marTop w:val="0"/>
      <w:marBottom w:val="0"/>
      <w:divBdr>
        <w:top w:val="none" w:sz="0" w:space="0" w:color="auto"/>
        <w:left w:val="none" w:sz="0" w:space="0" w:color="auto"/>
        <w:bottom w:val="none" w:sz="0" w:space="0" w:color="auto"/>
        <w:right w:val="none" w:sz="0" w:space="0" w:color="auto"/>
      </w:divBdr>
    </w:div>
    <w:div w:id="1849561870">
      <w:bodyDiv w:val="1"/>
      <w:marLeft w:val="0"/>
      <w:marRight w:val="0"/>
      <w:marTop w:val="0"/>
      <w:marBottom w:val="0"/>
      <w:divBdr>
        <w:top w:val="none" w:sz="0" w:space="0" w:color="auto"/>
        <w:left w:val="none" w:sz="0" w:space="0" w:color="auto"/>
        <w:bottom w:val="none" w:sz="0" w:space="0" w:color="auto"/>
        <w:right w:val="none" w:sz="0" w:space="0" w:color="auto"/>
      </w:divBdr>
    </w:div>
    <w:div w:id="1854219974">
      <w:bodyDiv w:val="1"/>
      <w:marLeft w:val="0"/>
      <w:marRight w:val="0"/>
      <w:marTop w:val="0"/>
      <w:marBottom w:val="0"/>
      <w:divBdr>
        <w:top w:val="none" w:sz="0" w:space="0" w:color="auto"/>
        <w:left w:val="none" w:sz="0" w:space="0" w:color="auto"/>
        <w:bottom w:val="none" w:sz="0" w:space="0" w:color="auto"/>
        <w:right w:val="none" w:sz="0" w:space="0" w:color="auto"/>
      </w:divBdr>
    </w:div>
    <w:div w:id="1858961278">
      <w:bodyDiv w:val="1"/>
      <w:marLeft w:val="0"/>
      <w:marRight w:val="0"/>
      <w:marTop w:val="0"/>
      <w:marBottom w:val="0"/>
      <w:divBdr>
        <w:top w:val="none" w:sz="0" w:space="0" w:color="auto"/>
        <w:left w:val="none" w:sz="0" w:space="0" w:color="auto"/>
        <w:bottom w:val="none" w:sz="0" w:space="0" w:color="auto"/>
        <w:right w:val="none" w:sz="0" w:space="0" w:color="auto"/>
      </w:divBdr>
    </w:div>
    <w:div w:id="1861431743">
      <w:bodyDiv w:val="1"/>
      <w:marLeft w:val="0"/>
      <w:marRight w:val="0"/>
      <w:marTop w:val="0"/>
      <w:marBottom w:val="0"/>
      <w:divBdr>
        <w:top w:val="none" w:sz="0" w:space="0" w:color="auto"/>
        <w:left w:val="none" w:sz="0" w:space="0" w:color="auto"/>
        <w:bottom w:val="none" w:sz="0" w:space="0" w:color="auto"/>
        <w:right w:val="none" w:sz="0" w:space="0" w:color="auto"/>
      </w:divBdr>
    </w:div>
    <w:div w:id="1863087316">
      <w:bodyDiv w:val="1"/>
      <w:marLeft w:val="0"/>
      <w:marRight w:val="0"/>
      <w:marTop w:val="0"/>
      <w:marBottom w:val="0"/>
      <w:divBdr>
        <w:top w:val="none" w:sz="0" w:space="0" w:color="auto"/>
        <w:left w:val="none" w:sz="0" w:space="0" w:color="auto"/>
        <w:bottom w:val="none" w:sz="0" w:space="0" w:color="auto"/>
        <w:right w:val="none" w:sz="0" w:space="0" w:color="auto"/>
      </w:divBdr>
    </w:div>
    <w:div w:id="1865166259">
      <w:bodyDiv w:val="1"/>
      <w:marLeft w:val="0"/>
      <w:marRight w:val="0"/>
      <w:marTop w:val="0"/>
      <w:marBottom w:val="0"/>
      <w:divBdr>
        <w:top w:val="none" w:sz="0" w:space="0" w:color="auto"/>
        <w:left w:val="none" w:sz="0" w:space="0" w:color="auto"/>
        <w:bottom w:val="none" w:sz="0" w:space="0" w:color="auto"/>
        <w:right w:val="none" w:sz="0" w:space="0" w:color="auto"/>
      </w:divBdr>
    </w:div>
    <w:div w:id="1875774076">
      <w:bodyDiv w:val="1"/>
      <w:marLeft w:val="0"/>
      <w:marRight w:val="0"/>
      <w:marTop w:val="0"/>
      <w:marBottom w:val="0"/>
      <w:divBdr>
        <w:top w:val="none" w:sz="0" w:space="0" w:color="auto"/>
        <w:left w:val="none" w:sz="0" w:space="0" w:color="auto"/>
        <w:bottom w:val="none" w:sz="0" w:space="0" w:color="auto"/>
        <w:right w:val="none" w:sz="0" w:space="0" w:color="auto"/>
      </w:divBdr>
    </w:div>
    <w:div w:id="1876503214">
      <w:bodyDiv w:val="1"/>
      <w:marLeft w:val="0"/>
      <w:marRight w:val="0"/>
      <w:marTop w:val="0"/>
      <w:marBottom w:val="0"/>
      <w:divBdr>
        <w:top w:val="none" w:sz="0" w:space="0" w:color="auto"/>
        <w:left w:val="none" w:sz="0" w:space="0" w:color="auto"/>
        <w:bottom w:val="none" w:sz="0" w:space="0" w:color="auto"/>
        <w:right w:val="none" w:sz="0" w:space="0" w:color="auto"/>
      </w:divBdr>
    </w:div>
    <w:div w:id="1878277457">
      <w:bodyDiv w:val="1"/>
      <w:marLeft w:val="0"/>
      <w:marRight w:val="0"/>
      <w:marTop w:val="0"/>
      <w:marBottom w:val="0"/>
      <w:divBdr>
        <w:top w:val="none" w:sz="0" w:space="0" w:color="auto"/>
        <w:left w:val="none" w:sz="0" w:space="0" w:color="auto"/>
        <w:bottom w:val="none" w:sz="0" w:space="0" w:color="auto"/>
        <w:right w:val="none" w:sz="0" w:space="0" w:color="auto"/>
      </w:divBdr>
    </w:div>
    <w:div w:id="1889341708">
      <w:bodyDiv w:val="1"/>
      <w:marLeft w:val="0"/>
      <w:marRight w:val="0"/>
      <w:marTop w:val="0"/>
      <w:marBottom w:val="0"/>
      <w:divBdr>
        <w:top w:val="none" w:sz="0" w:space="0" w:color="auto"/>
        <w:left w:val="none" w:sz="0" w:space="0" w:color="auto"/>
        <w:bottom w:val="none" w:sz="0" w:space="0" w:color="auto"/>
        <w:right w:val="none" w:sz="0" w:space="0" w:color="auto"/>
      </w:divBdr>
    </w:div>
    <w:div w:id="1889761275">
      <w:bodyDiv w:val="1"/>
      <w:marLeft w:val="0"/>
      <w:marRight w:val="0"/>
      <w:marTop w:val="0"/>
      <w:marBottom w:val="0"/>
      <w:divBdr>
        <w:top w:val="none" w:sz="0" w:space="0" w:color="auto"/>
        <w:left w:val="none" w:sz="0" w:space="0" w:color="auto"/>
        <w:bottom w:val="none" w:sz="0" w:space="0" w:color="auto"/>
        <w:right w:val="none" w:sz="0" w:space="0" w:color="auto"/>
      </w:divBdr>
    </w:div>
    <w:div w:id="1890459194">
      <w:bodyDiv w:val="1"/>
      <w:marLeft w:val="0"/>
      <w:marRight w:val="0"/>
      <w:marTop w:val="0"/>
      <w:marBottom w:val="0"/>
      <w:divBdr>
        <w:top w:val="none" w:sz="0" w:space="0" w:color="auto"/>
        <w:left w:val="none" w:sz="0" w:space="0" w:color="auto"/>
        <w:bottom w:val="none" w:sz="0" w:space="0" w:color="auto"/>
        <w:right w:val="none" w:sz="0" w:space="0" w:color="auto"/>
      </w:divBdr>
    </w:div>
    <w:div w:id="1891920379">
      <w:bodyDiv w:val="1"/>
      <w:marLeft w:val="0"/>
      <w:marRight w:val="0"/>
      <w:marTop w:val="0"/>
      <w:marBottom w:val="0"/>
      <w:divBdr>
        <w:top w:val="none" w:sz="0" w:space="0" w:color="auto"/>
        <w:left w:val="none" w:sz="0" w:space="0" w:color="auto"/>
        <w:bottom w:val="none" w:sz="0" w:space="0" w:color="auto"/>
        <w:right w:val="none" w:sz="0" w:space="0" w:color="auto"/>
      </w:divBdr>
    </w:div>
    <w:div w:id="1897424129">
      <w:bodyDiv w:val="1"/>
      <w:marLeft w:val="0"/>
      <w:marRight w:val="0"/>
      <w:marTop w:val="0"/>
      <w:marBottom w:val="0"/>
      <w:divBdr>
        <w:top w:val="none" w:sz="0" w:space="0" w:color="auto"/>
        <w:left w:val="none" w:sz="0" w:space="0" w:color="auto"/>
        <w:bottom w:val="none" w:sz="0" w:space="0" w:color="auto"/>
        <w:right w:val="none" w:sz="0" w:space="0" w:color="auto"/>
      </w:divBdr>
      <w:divsChild>
        <w:div w:id="1523400998">
          <w:marLeft w:val="0"/>
          <w:marRight w:val="0"/>
          <w:marTop w:val="0"/>
          <w:marBottom w:val="0"/>
          <w:divBdr>
            <w:top w:val="none" w:sz="0" w:space="0" w:color="auto"/>
            <w:left w:val="none" w:sz="0" w:space="0" w:color="auto"/>
            <w:bottom w:val="none" w:sz="0" w:space="0" w:color="auto"/>
            <w:right w:val="none" w:sz="0" w:space="0" w:color="auto"/>
          </w:divBdr>
        </w:div>
      </w:divsChild>
    </w:div>
    <w:div w:id="1900095059">
      <w:bodyDiv w:val="1"/>
      <w:marLeft w:val="0"/>
      <w:marRight w:val="0"/>
      <w:marTop w:val="0"/>
      <w:marBottom w:val="0"/>
      <w:divBdr>
        <w:top w:val="none" w:sz="0" w:space="0" w:color="auto"/>
        <w:left w:val="none" w:sz="0" w:space="0" w:color="auto"/>
        <w:bottom w:val="none" w:sz="0" w:space="0" w:color="auto"/>
        <w:right w:val="none" w:sz="0" w:space="0" w:color="auto"/>
      </w:divBdr>
    </w:div>
    <w:div w:id="1900165842">
      <w:bodyDiv w:val="1"/>
      <w:marLeft w:val="0"/>
      <w:marRight w:val="0"/>
      <w:marTop w:val="0"/>
      <w:marBottom w:val="0"/>
      <w:divBdr>
        <w:top w:val="none" w:sz="0" w:space="0" w:color="auto"/>
        <w:left w:val="none" w:sz="0" w:space="0" w:color="auto"/>
        <w:bottom w:val="none" w:sz="0" w:space="0" w:color="auto"/>
        <w:right w:val="none" w:sz="0" w:space="0" w:color="auto"/>
      </w:divBdr>
    </w:div>
    <w:div w:id="1905219274">
      <w:bodyDiv w:val="1"/>
      <w:marLeft w:val="0"/>
      <w:marRight w:val="0"/>
      <w:marTop w:val="0"/>
      <w:marBottom w:val="0"/>
      <w:divBdr>
        <w:top w:val="none" w:sz="0" w:space="0" w:color="auto"/>
        <w:left w:val="none" w:sz="0" w:space="0" w:color="auto"/>
        <w:bottom w:val="none" w:sz="0" w:space="0" w:color="auto"/>
        <w:right w:val="none" w:sz="0" w:space="0" w:color="auto"/>
      </w:divBdr>
    </w:div>
    <w:div w:id="1906720967">
      <w:bodyDiv w:val="1"/>
      <w:marLeft w:val="0"/>
      <w:marRight w:val="0"/>
      <w:marTop w:val="0"/>
      <w:marBottom w:val="0"/>
      <w:divBdr>
        <w:top w:val="none" w:sz="0" w:space="0" w:color="auto"/>
        <w:left w:val="none" w:sz="0" w:space="0" w:color="auto"/>
        <w:bottom w:val="none" w:sz="0" w:space="0" w:color="auto"/>
        <w:right w:val="none" w:sz="0" w:space="0" w:color="auto"/>
      </w:divBdr>
    </w:div>
    <w:div w:id="1909537393">
      <w:bodyDiv w:val="1"/>
      <w:marLeft w:val="0"/>
      <w:marRight w:val="0"/>
      <w:marTop w:val="0"/>
      <w:marBottom w:val="0"/>
      <w:divBdr>
        <w:top w:val="none" w:sz="0" w:space="0" w:color="auto"/>
        <w:left w:val="none" w:sz="0" w:space="0" w:color="auto"/>
        <w:bottom w:val="none" w:sz="0" w:space="0" w:color="auto"/>
        <w:right w:val="none" w:sz="0" w:space="0" w:color="auto"/>
      </w:divBdr>
    </w:div>
    <w:div w:id="1913272869">
      <w:bodyDiv w:val="1"/>
      <w:marLeft w:val="0"/>
      <w:marRight w:val="0"/>
      <w:marTop w:val="0"/>
      <w:marBottom w:val="0"/>
      <w:divBdr>
        <w:top w:val="none" w:sz="0" w:space="0" w:color="auto"/>
        <w:left w:val="none" w:sz="0" w:space="0" w:color="auto"/>
        <w:bottom w:val="none" w:sz="0" w:space="0" w:color="auto"/>
        <w:right w:val="none" w:sz="0" w:space="0" w:color="auto"/>
      </w:divBdr>
    </w:div>
    <w:div w:id="1916815253">
      <w:bodyDiv w:val="1"/>
      <w:marLeft w:val="0"/>
      <w:marRight w:val="0"/>
      <w:marTop w:val="0"/>
      <w:marBottom w:val="0"/>
      <w:divBdr>
        <w:top w:val="none" w:sz="0" w:space="0" w:color="auto"/>
        <w:left w:val="none" w:sz="0" w:space="0" w:color="auto"/>
        <w:bottom w:val="none" w:sz="0" w:space="0" w:color="auto"/>
        <w:right w:val="none" w:sz="0" w:space="0" w:color="auto"/>
      </w:divBdr>
    </w:div>
    <w:div w:id="1918703514">
      <w:bodyDiv w:val="1"/>
      <w:marLeft w:val="0"/>
      <w:marRight w:val="0"/>
      <w:marTop w:val="0"/>
      <w:marBottom w:val="0"/>
      <w:divBdr>
        <w:top w:val="none" w:sz="0" w:space="0" w:color="auto"/>
        <w:left w:val="none" w:sz="0" w:space="0" w:color="auto"/>
        <w:bottom w:val="none" w:sz="0" w:space="0" w:color="auto"/>
        <w:right w:val="none" w:sz="0" w:space="0" w:color="auto"/>
      </w:divBdr>
    </w:div>
    <w:div w:id="1921329027">
      <w:bodyDiv w:val="1"/>
      <w:marLeft w:val="0"/>
      <w:marRight w:val="0"/>
      <w:marTop w:val="0"/>
      <w:marBottom w:val="0"/>
      <w:divBdr>
        <w:top w:val="none" w:sz="0" w:space="0" w:color="auto"/>
        <w:left w:val="none" w:sz="0" w:space="0" w:color="auto"/>
        <w:bottom w:val="none" w:sz="0" w:space="0" w:color="auto"/>
        <w:right w:val="none" w:sz="0" w:space="0" w:color="auto"/>
      </w:divBdr>
    </w:div>
    <w:div w:id="1930044437">
      <w:bodyDiv w:val="1"/>
      <w:marLeft w:val="0"/>
      <w:marRight w:val="0"/>
      <w:marTop w:val="0"/>
      <w:marBottom w:val="0"/>
      <w:divBdr>
        <w:top w:val="none" w:sz="0" w:space="0" w:color="auto"/>
        <w:left w:val="none" w:sz="0" w:space="0" w:color="auto"/>
        <w:bottom w:val="none" w:sz="0" w:space="0" w:color="auto"/>
        <w:right w:val="none" w:sz="0" w:space="0" w:color="auto"/>
      </w:divBdr>
    </w:div>
    <w:div w:id="1933735674">
      <w:bodyDiv w:val="1"/>
      <w:marLeft w:val="0"/>
      <w:marRight w:val="0"/>
      <w:marTop w:val="0"/>
      <w:marBottom w:val="0"/>
      <w:divBdr>
        <w:top w:val="none" w:sz="0" w:space="0" w:color="auto"/>
        <w:left w:val="none" w:sz="0" w:space="0" w:color="auto"/>
        <w:bottom w:val="none" w:sz="0" w:space="0" w:color="auto"/>
        <w:right w:val="none" w:sz="0" w:space="0" w:color="auto"/>
      </w:divBdr>
    </w:div>
    <w:div w:id="1935238553">
      <w:bodyDiv w:val="1"/>
      <w:marLeft w:val="0"/>
      <w:marRight w:val="0"/>
      <w:marTop w:val="0"/>
      <w:marBottom w:val="0"/>
      <w:divBdr>
        <w:top w:val="none" w:sz="0" w:space="0" w:color="auto"/>
        <w:left w:val="none" w:sz="0" w:space="0" w:color="auto"/>
        <w:bottom w:val="none" w:sz="0" w:space="0" w:color="auto"/>
        <w:right w:val="none" w:sz="0" w:space="0" w:color="auto"/>
      </w:divBdr>
    </w:div>
    <w:div w:id="1938096439">
      <w:bodyDiv w:val="1"/>
      <w:marLeft w:val="0"/>
      <w:marRight w:val="0"/>
      <w:marTop w:val="0"/>
      <w:marBottom w:val="0"/>
      <w:divBdr>
        <w:top w:val="none" w:sz="0" w:space="0" w:color="auto"/>
        <w:left w:val="none" w:sz="0" w:space="0" w:color="auto"/>
        <w:bottom w:val="none" w:sz="0" w:space="0" w:color="auto"/>
        <w:right w:val="none" w:sz="0" w:space="0" w:color="auto"/>
      </w:divBdr>
    </w:div>
    <w:div w:id="1943220761">
      <w:bodyDiv w:val="1"/>
      <w:marLeft w:val="0"/>
      <w:marRight w:val="0"/>
      <w:marTop w:val="0"/>
      <w:marBottom w:val="0"/>
      <w:divBdr>
        <w:top w:val="none" w:sz="0" w:space="0" w:color="auto"/>
        <w:left w:val="none" w:sz="0" w:space="0" w:color="auto"/>
        <w:bottom w:val="none" w:sz="0" w:space="0" w:color="auto"/>
        <w:right w:val="none" w:sz="0" w:space="0" w:color="auto"/>
      </w:divBdr>
    </w:div>
    <w:div w:id="1943683397">
      <w:bodyDiv w:val="1"/>
      <w:marLeft w:val="0"/>
      <w:marRight w:val="0"/>
      <w:marTop w:val="0"/>
      <w:marBottom w:val="0"/>
      <w:divBdr>
        <w:top w:val="none" w:sz="0" w:space="0" w:color="auto"/>
        <w:left w:val="none" w:sz="0" w:space="0" w:color="auto"/>
        <w:bottom w:val="none" w:sz="0" w:space="0" w:color="auto"/>
        <w:right w:val="none" w:sz="0" w:space="0" w:color="auto"/>
      </w:divBdr>
    </w:div>
    <w:div w:id="1947615644">
      <w:bodyDiv w:val="1"/>
      <w:marLeft w:val="0"/>
      <w:marRight w:val="0"/>
      <w:marTop w:val="0"/>
      <w:marBottom w:val="0"/>
      <w:divBdr>
        <w:top w:val="none" w:sz="0" w:space="0" w:color="auto"/>
        <w:left w:val="none" w:sz="0" w:space="0" w:color="auto"/>
        <w:bottom w:val="none" w:sz="0" w:space="0" w:color="auto"/>
        <w:right w:val="none" w:sz="0" w:space="0" w:color="auto"/>
      </w:divBdr>
    </w:div>
    <w:div w:id="1951277323">
      <w:bodyDiv w:val="1"/>
      <w:marLeft w:val="0"/>
      <w:marRight w:val="0"/>
      <w:marTop w:val="0"/>
      <w:marBottom w:val="0"/>
      <w:divBdr>
        <w:top w:val="none" w:sz="0" w:space="0" w:color="auto"/>
        <w:left w:val="none" w:sz="0" w:space="0" w:color="auto"/>
        <w:bottom w:val="none" w:sz="0" w:space="0" w:color="auto"/>
        <w:right w:val="none" w:sz="0" w:space="0" w:color="auto"/>
      </w:divBdr>
      <w:divsChild>
        <w:div w:id="839348155">
          <w:marLeft w:val="0"/>
          <w:marRight w:val="0"/>
          <w:marTop w:val="0"/>
          <w:marBottom w:val="0"/>
          <w:divBdr>
            <w:top w:val="none" w:sz="0" w:space="0" w:color="auto"/>
            <w:left w:val="none" w:sz="0" w:space="0" w:color="auto"/>
            <w:bottom w:val="none" w:sz="0" w:space="0" w:color="auto"/>
            <w:right w:val="none" w:sz="0" w:space="0" w:color="auto"/>
          </w:divBdr>
          <w:divsChild>
            <w:div w:id="1622764700">
              <w:marLeft w:val="-225"/>
              <w:marRight w:val="-225"/>
              <w:marTop w:val="0"/>
              <w:marBottom w:val="0"/>
              <w:divBdr>
                <w:top w:val="none" w:sz="0" w:space="0" w:color="auto"/>
                <w:left w:val="none" w:sz="0" w:space="0" w:color="auto"/>
                <w:bottom w:val="none" w:sz="0" w:space="0" w:color="auto"/>
                <w:right w:val="none" w:sz="0" w:space="0" w:color="auto"/>
              </w:divBdr>
              <w:divsChild>
                <w:div w:id="373890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528470">
      <w:bodyDiv w:val="1"/>
      <w:marLeft w:val="0"/>
      <w:marRight w:val="0"/>
      <w:marTop w:val="0"/>
      <w:marBottom w:val="0"/>
      <w:divBdr>
        <w:top w:val="none" w:sz="0" w:space="0" w:color="auto"/>
        <w:left w:val="none" w:sz="0" w:space="0" w:color="auto"/>
        <w:bottom w:val="none" w:sz="0" w:space="0" w:color="auto"/>
        <w:right w:val="none" w:sz="0" w:space="0" w:color="auto"/>
      </w:divBdr>
    </w:div>
    <w:div w:id="1963608225">
      <w:bodyDiv w:val="1"/>
      <w:marLeft w:val="0"/>
      <w:marRight w:val="0"/>
      <w:marTop w:val="0"/>
      <w:marBottom w:val="0"/>
      <w:divBdr>
        <w:top w:val="none" w:sz="0" w:space="0" w:color="auto"/>
        <w:left w:val="none" w:sz="0" w:space="0" w:color="auto"/>
        <w:bottom w:val="none" w:sz="0" w:space="0" w:color="auto"/>
        <w:right w:val="none" w:sz="0" w:space="0" w:color="auto"/>
      </w:divBdr>
    </w:div>
    <w:div w:id="1971544662">
      <w:bodyDiv w:val="1"/>
      <w:marLeft w:val="0"/>
      <w:marRight w:val="0"/>
      <w:marTop w:val="0"/>
      <w:marBottom w:val="0"/>
      <w:divBdr>
        <w:top w:val="none" w:sz="0" w:space="0" w:color="auto"/>
        <w:left w:val="none" w:sz="0" w:space="0" w:color="auto"/>
        <w:bottom w:val="none" w:sz="0" w:space="0" w:color="auto"/>
        <w:right w:val="none" w:sz="0" w:space="0" w:color="auto"/>
      </w:divBdr>
    </w:div>
    <w:div w:id="1972976818">
      <w:bodyDiv w:val="1"/>
      <w:marLeft w:val="0"/>
      <w:marRight w:val="0"/>
      <w:marTop w:val="0"/>
      <w:marBottom w:val="0"/>
      <w:divBdr>
        <w:top w:val="none" w:sz="0" w:space="0" w:color="auto"/>
        <w:left w:val="none" w:sz="0" w:space="0" w:color="auto"/>
        <w:bottom w:val="none" w:sz="0" w:space="0" w:color="auto"/>
        <w:right w:val="none" w:sz="0" w:space="0" w:color="auto"/>
      </w:divBdr>
    </w:div>
    <w:div w:id="1989044858">
      <w:bodyDiv w:val="1"/>
      <w:marLeft w:val="0"/>
      <w:marRight w:val="0"/>
      <w:marTop w:val="0"/>
      <w:marBottom w:val="0"/>
      <w:divBdr>
        <w:top w:val="none" w:sz="0" w:space="0" w:color="auto"/>
        <w:left w:val="none" w:sz="0" w:space="0" w:color="auto"/>
        <w:bottom w:val="none" w:sz="0" w:space="0" w:color="auto"/>
        <w:right w:val="none" w:sz="0" w:space="0" w:color="auto"/>
      </w:divBdr>
    </w:div>
    <w:div w:id="1989358643">
      <w:bodyDiv w:val="1"/>
      <w:marLeft w:val="0"/>
      <w:marRight w:val="0"/>
      <w:marTop w:val="0"/>
      <w:marBottom w:val="0"/>
      <w:divBdr>
        <w:top w:val="none" w:sz="0" w:space="0" w:color="auto"/>
        <w:left w:val="none" w:sz="0" w:space="0" w:color="auto"/>
        <w:bottom w:val="none" w:sz="0" w:space="0" w:color="auto"/>
        <w:right w:val="none" w:sz="0" w:space="0" w:color="auto"/>
      </w:divBdr>
    </w:div>
    <w:div w:id="1994218437">
      <w:bodyDiv w:val="1"/>
      <w:marLeft w:val="0"/>
      <w:marRight w:val="0"/>
      <w:marTop w:val="0"/>
      <w:marBottom w:val="0"/>
      <w:divBdr>
        <w:top w:val="none" w:sz="0" w:space="0" w:color="auto"/>
        <w:left w:val="none" w:sz="0" w:space="0" w:color="auto"/>
        <w:bottom w:val="none" w:sz="0" w:space="0" w:color="auto"/>
        <w:right w:val="none" w:sz="0" w:space="0" w:color="auto"/>
      </w:divBdr>
    </w:div>
    <w:div w:id="1996955619">
      <w:bodyDiv w:val="1"/>
      <w:marLeft w:val="0"/>
      <w:marRight w:val="0"/>
      <w:marTop w:val="0"/>
      <w:marBottom w:val="0"/>
      <w:divBdr>
        <w:top w:val="none" w:sz="0" w:space="0" w:color="auto"/>
        <w:left w:val="none" w:sz="0" w:space="0" w:color="auto"/>
        <w:bottom w:val="none" w:sz="0" w:space="0" w:color="auto"/>
        <w:right w:val="none" w:sz="0" w:space="0" w:color="auto"/>
      </w:divBdr>
    </w:div>
    <w:div w:id="2006977042">
      <w:bodyDiv w:val="1"/>
      <w:marLeft w:val="0"/>
      <w:marRight w:val="0"/>
      <w:marTop w:val="0"/>
      <w:marBottom w:val="0"/>
      <w:divBdr>
        <w:top w:val="none" w:sz="0" w:space="0" w:color="auto"/>
        <w:left w:val="none" w:sz="0" w:space="0" w:color="auto"/>
        <w:bottom w:val="none" w:sz="0" w:space="0" w:color="auto"/>
        <w:right w:val="none" w:sz="0" w:space="0" w:color="auto"/>
      </w:divBdr>
    </w:div>
    <w:div w:id="2010087271">
      <w:bodyDiv w:val="1"/>
      <w:marLeft w:val="0"/>
      <w:marRight w:val="0"/>
      <w:marTop w:val="0"/>
      <w:marBottom w:val="0"/>
      <w:divBdr>
        <w:top w:val="none" w:sz="0" w:space="0" w:color="auto"/>
        <w:left w:val="none" w:sz="0" w:space="0" w:color="auto"/>
        <w:bottom w:val="none" w:sz="0" w:space="0" w:color="auto"/>
        <w:right w:val="none" w:sz="0" w:space="0" w:color="auto"/>
      </w:divBdr>
    </w:div>
    <w:div w:id="2018187940">
      <w:bodyDiv w:val="1"/>
      <w:marLeft w:val="0"/>
      <w:marRight w:val="0"/>
      <w:marTop w:val="0"/>
      <w:marBottom w:val="0"/>
      <w:divBdr>
        <w:top w:val="none" w:sz="0" w:space="0" w:color="auto"/>
        <w:left w:val="none" w:sz="0" w:space="0" w:color="auto"/>
        <w:bottom w:val="none" w:sz="0" w:space="0" w:color="auto"/>
        <w:right w:val="none" w:sz="0" w:space="0" w:color="auto"/>
      </w:divBdr>
    </w:div>
    <w:div w:id="2022581187">
      <w:bodyDiv w:val="1"/>
      <w:marLeft w:val="0"/>
      <w:marRight w:val="0"/>
      <w:marTop w:val="0"/>
      <w:marBottom w:val="0"/>
      <w:divBdr>
        <w:top w:val="none" w:sz="0" w:space="0" w:color="auto"/>
        <w:left w:val="none" w:sz="0" w:space="0" w:color="auto"/>
        <w:bottom w:val="none" w:sz="0" w:space="0" w:color="auto"/>
        <w:right w:val="none" w:sz="0" w:space="0" w:color="auto"/>
      </w:divBdr>
    </w:div>
    <w:div w:id="2023047708">
      <w:bodyDiv w:val="1"/>
      <w:marLeft w:val="0"/>
      <w:marRight w:val="0"/>
      <w:marTop w:val="0"/>
      <w:marBottom w:val="0"/>
      <w:divBdr>
        <w:top w:val="none" w:sz="0" w:space="0" w:color="auto"/>
        <w:left w:val="none" w:sz="0" w:space="0" w:color="auto"/>
        <w:bottom w:val="none" w:sz="0" w:space="0" w:color="auto"/>
        <w:right w:val="none" w:sz="0" w:space="0" w:color="auto"/>
      </w:divBdr>
    </w:div>
    <w:div w:id="2029482349">
      <w:bodyDiv w:val="1"/>
      <w:marLeft w:val="0"/>
      <w:marRight w:val="0"/>
      <w:marTop w:val="0"/>
      <w:marBottom w:val="0"/>
      <w:divBdr>
        <w:top w:val="none" w:sz="0" w:space="0" w:color="auto"/>
        <w:left w:val="none" w:sz="0" w:space="0" w:color="auto"/>
        <w:bottom w:val="none" w:sz="0" w:space="0" w:color="auto"/>
        <w:right w:val="none" w:sz="0" w:space="0" w:color="auto"/>
      </w:divBdr>
    </w:div>
    <w:div w:id="2031954709">
      <w:bodyDiv w:val="1"/>
      <w:marLeft w:val="0"/>
      <w:marRight w:val="0"/>
      <w:marTop w:val="0"/>
      <w:marBottom w:val="0"/>
      <w:divBdr>
        <w:top w:val="none" w:sz="0" w:space="0" w:color="auto"/>
        <w:left w:val="none" w:sz="0" w:space="0" w:color="auto"/>
        <w:bottom w:val="none" w:sz="0" w:space="0" w:color="auto"/>
        <w:right w:val="none" w:sz="0" w:space="0" w:color="auto"/>
      </w:divBdr>
    </w:div>
    <w:div w:id="2038499947">
      <w:bodyDiv w:val="1"/>
      <w:marLeft w:val="0"/>
      <w:marRight w:val="0"/>
      <w:marTop w:val="0"/>
      <w:marBottom w:val="0"/>
      <w:divBdr>
        <w:top w:val="none" w:sz="0" w:space="0" w:color="auto"/>
        <w:left w:val="none" w:sz="0" w:space="0" w:color="auto"/>
        <w:bottom w:val="none" w:sz="0" w:space="0" w:color="auto"/>
        <w:right w:val="none" w:sz="0" w:space="0" w:color="auto"/>
      </w:divBdr>
    </w:div>
    <w:div w:id="2039625747">
      <w:bodyDiv w:val="1"/>
      <w:marLeft w:val="0"/>
      <w:marRight w:val="0"/>
      <w:marTop w:val="0"/>
      <w:marBottom w:val="0"/>
      <w:divBdr>
        <w:top w:val="none" w:sz="0" w:space="0" w:color="auto"/>
        <w:left w:val="none" w:sz="0" w:space="0" w:color="auto"/>
        <w:bottom w:val="none" w:sz="0" w:space="0" w:color="auto"/>
        <w:right w:val="none" w:sz="0" w:space="0" w:color="auto"/>
      </w:divBdr>
    </w:div>
    <w:div w:id="2042388697">
      <w:bodyDiv w:val="1"/>
      <w:marLeft w:val="0"/>
      <w:marRight w:val="0"/>
      <w:marTop w:val="0"/>
      <w:marBottom w:val="0"/>
      <w:divBdr>
        <w:top w:val="none" w:sz="0" w:space="0" w:color="auto"/>
        <w:left w:val="none" w:sz="0" w:space="0" w:color="auto"/>
        <w:bottom w:val="none" w:sz="0" w:space="0" w:color="auto"/>
        <w:right w:val="none" w:sz="0" w:space="0" w:color="auto"/>
      </w:divBdr>
    </w:div>
    <w:div w:id="2048217040">
      <w:bodyDiv w:val="1"/>
      <w:marLeft w:val="0"/>
      <w:marRight w:val="0"/>
      <w:marTop w:val="0"/>
      <w:marBottom w:val="0"/>
      <w:divBdr>
        <w:top w:val="none" w:sz="0" w:space="0" w:color="auto"/>
        <w:left w:val="none" w:sz="0" w:space="0" w:color="auto"/>
        <w:bottom w:val="none" w:sz="0" w:space="0" w:color="auto"/>
        <w:right w:val="none" w:sz="0" w:space="0" w:color="auto"/>
      </w:divBdr>
    </w:div>
    <w:div w:id="2052991912">
      <w:bodyDiv w:val="1"/>
      <w:marLeft w:val="0"/>
      <w:marRight w:val="0"/>
      <w:marTop w:val="0"/>
      <w:marBottom w:val="0"/>
      <w:divBdr>
        <w:top w:val="none" w:sz="0" w:space="0" w:color="auto"/>
        <w:left w:val="none" w:sz="0" w:space="0" w:color="auto"/>
        <w:bottom w:val="none" w:sz="0" w:space="0" w:color="auto"/>
        <w:right w:val="none" w:sz="0" w:space="0" w:color="auto"/>
      </w:divBdr>
    </w:div>
    <w:div w:id="2082286063">
      <w:bodyDiv w:val="1"/>
      <w:marLeft w:val="0"/>
      <w:marRight w:val="0"/>
      <w:marTop w:val="0"/>
      <w:marBottom w:val="0"/>
      <w:divBdr>
        <w:top w:val="none" w:sz="0" w:space="0" w:color="auto"/>
        <w:left w:val="none" w:sz="0" w:space="0" w:color="auto"/>
        <w:bottom w:val="none" w:sz="0" w:space="0" w:color="auto"/>
        <w:right w:val="none" w:sz="0" w:space="0" w:color="auto"/>
      </w:divBdr>
    </w:div>
    <w:div w:id="2087149738">
      <w:bodyDiv w:val="1"/>
      <w:marLeft w:val="0"/>
      <w:marRight w:val="0"/>
      <w:marTop w:val="0"/>
      <w:marBottom w:val="0"/>
      <w:divBdr>
        <w:top w:val="none" w:sz="0" w:space="0" w:color="auto"/>
        <w:left w:val="none" w:sz="0" w:space="0" w:color="auto"/>
        <w:bottom w:val="none" w:sz="0" w:space="0" w:color="auto"/>
        <w:right w:val="none" w:sz="0" w:space="0" w:color="auto"/>
      </w:divBdr>
    </w:div>
    <w:div w:id="2088451308">
      <w:bodyDiv w:val="1"/>
      <w:marLeft w:val="0"/>
      <w:marRight w:val="0"/>
      <w:marTop w:val="0"/>
      <w:marBottom w:val="0"/>
      <w:divBdr>
        <w:top w:val="none" w:sz="0" w:space="0" w:color="auto"/>
        <w:left w:val="none" w:sz="0" w:space="0" w:color="auto"/>
        <w:bottom w:val="none" w:sz="0" w:space="0" w:color="auto"/>
        <w:right w:val="none" w:sz="0" w:space="0" w:color="auto"/>
      </w:divBdr>
    </w:div>
    <w:div w:id="2088723854">
      <w:bodyDiv w:val="1"/>
      <w:marLeft w:val="0"/>
      <w:marRight w:val="0"/>
      <w:marTop w:val="0"/>
      <w:marBottom w:val="0"/>
      <w:divBdr>
        <w:top w:val="none" w:sz="0" w:space="0" w:color="auto"/>
        <w:left w:val="none" w:sz="0" w:space="0" w:color="auto"/>
        <w:bottom w:val="none" w:sz="0" w:space="0" w:color="auto"/>
        <w:right w:val="none" w:sz="0" w:space="0" w:color="auto"/>
      </w:divBdr>
      <w:divsChild>
        <w:div w:id="114688270">
          <w:marLeft w:val="0"/>
          <w:marRight w:val="0"/>
          <w:marTop w:val="0"/>
          <w:marBottom w:val="0"/>
          <w:divBdr>
            <w:top w:val="none" w:sz="0" w:space="0" w:color="auto"/>
            <w:left w:val="none" w:sz="0" w:space="0" w:color="auto"/>
            <w:bottom w:val="none" w:sz="0" w:space="0" w:color="auto"/>
            <w:right w:val="none" w:sz="0" w:space="0" w:color="auto"/>
          </w:divBdr>
        </w:div>
      </w:divsChild>
    </w:div>
    <w:div w:id="2095935624">
      <w:bodyDiv w:val="1"/>
      <w:marLeft w:val="0"/>
      <w:marRight w:val="0"/>
      <w:marTop w:val="0"/>
      <w:marBottom w:val="0"/>
      <w:divBdr>
        <w:top w:val="none" w:sz="0" w:space="0" w:color="auto"/>
        <w:left w:val="none" w:sz="0" w:space="0" w:color="auto"/>
        <w:bottom w:val="none" w:sz="0" w:space="0" w:color="auto"/>
        <w:right w:val="none" w:sz="0" w:space="0" w:color="auto"/>
      </w:divBdr>
    </w:div>
    <w:div w:id="2109302953">
      <w:bodyDiv w:val="1"/>
      <w:marLeft w:val="0"/>
      <w:marRight w:val="0"/>
      <w:marTop w:val="0"/>
      <w:marBottom w:val="0"/>
      <w:divBdr>
        <w:top w:val="none" w:sz="0" w:space="0" w:color="auto"/>
        <w:left w:val="none" w:sz="0" w:space="0" w:color="auto"/>
        <w:bottom w:val="none" w:sz="0" w:space="0" w:color="auto"/>
        <w:right w:val="none" w:sz="0" w:space="0" w:color="auto"/>
      </w:divBdr>
    </w:div>
    <w:div w:id="2114746221">
      <w:bodyDiv w:val="1"/>
      <w:marLeft w:val="0"/>
      <w:marRight w:val="0"/>
      <w:marTop w:val="0"/>
      <w:marBottom w:val="0"/>
      <w:divBdr>
        <w:top w:val="none" w:sz="0" w:space="0" w:color="auto"/>
        <w:left w:val="none" w:sz="0" w:space="0" w:color="auto"/>
        <w:bottom w:val="none" w:sz="0" w:space="0" w:color="auto"/>
        <w:right w:val="none" w:sz="0" w:space="0" w:color="auto"/>
      </w:divBdr>
    </w:div>
    <w:div w:id="2117826445">
      <w:bodyDiv w:val="1"/>
      <w:marLeft w:val="0"/>
      <w:marRight w:val="0"/>
      <w:marTop w:val="0"/>
      <w:marBottom w:val="0"/>
      <w:divBdr>
        <w:top w:val="none" w:sz="0" w:space="0" w:color="auto"/>
        <w:left w:val="none" w:sz="0" w:space="0" w:color="auto"/>
        <w:bottom w:val="none" w:sz="0" w:space="0" w:color="auto"/>
        <w:right w:val="none" w:sz="0" w:space="0" w:color="auto"/>
      </w:divBdr>
    </w:div>
    <w:div w:id="2119985485">
      <w:bodyDiv w:val="1"/>
      <w:marLeft w:val="0"/>
      <w:marRight w:val="0"/>
      <w:marTop w:val="0"/>
      <w:marBottom w:val="0"/>
      <w:divBdr>
        <w:top w:val="none" w:sz="0" w:space="0" w:color="auto"/>
        <w:left w:val="none" w:sz="0" w:space="0" w:color="auto"/>
        <w:bottom w:val="none" w:sz="0" w:space="0" w:color="auto"/>
        <w:right w:val="none" w:sz="0" w:space="0" w:color="auto"/>
      </w:divBdr>
      <w:divsChild>
        <w:div w:id="1144470303">
          <w:marLeft w:val="-225"/>
          <w:marRight w:val="-225"/>
          <w:marTop w:val="0"/>
          <w:marBottom w:val="0"/>
          <w:divBdr>
            <w:top w:val="none" w:sz="0" w:space="0" w:color="auto"/>
            <w:left w:val="none" w:sz="0" w:space="0" w:color="auto"/>
            <w:bottom w:val="none" w:sz="0" w:space="0" w:color="auto"/>
            <w:right w:val="none" w:sz="0" w:space="0" w:color="auto"/>
          </w:divBdr>
          <w:divsChild>
            <w:div w:id="1987926714">
              <w:marLeft w:val="0"/>
              <w:marRight w:val="0"/>
              <w:marTop w:val="0"/>
              <w:marBottom w:val="0"/>
              <w:divBdr>
                <w:top w:val="none" w:sz="0" w:space="0" w:color="auto"/>
                <w:left w:val="none" w:sz="0" w:space="0" w:color="auto"/>
                <w:bottom w:val="none" w:sz="0" w:space="0" w:color="auto"/>
                <w:right w:val="none" w:sz="0" w:space="0" w:color="auto"/>
              </w:divBdr>
            </w:div>
          </w:divsChild>
        </w:div>
        <w:div w:id="2005427394">
          <w:marLeft w:val="-225"/>
          <w:marRight w:val="-225"/>
          <w:marTop w:val="0"/>
          <w:marBottom w:val="0"/>
          <w:divBdr>
            <w:top w:val="none" w:sz="0" w:space="0" w:color="auto"/>
            <w:left w:val="none" w:sz="0" w:space="0" w:color="auto"/>
            <w:bottom w:val="none" w:sz="0" w:space="0" w:color="auto"/>
            <w:right w:val="none" w:sz="0" w:space="0" w:color="auto"/>
          </w:divBdr>
          <w:divsChild>
            <w:div w:id="874074601">
              <w:marLeft w:val="0"/>
              <w:marRight w:val="0"/>
              <w:marTop w:val="0"/>
              <w:marBottom w:val="0"/>
              <w:divBdr>
                <w:top w:val="none" w:sz="0" w:space="0" w:color="auto"/>
                <w:left w:val="none" w:sz="0" w:space="0" w:color="auto"/>
                <w:bottom w:val="none" w:sz="0" w:space="0" w:color="auto"/>
                <w:right w:val="none" w:sz="0" w:space="0" w:color="auto"/>
              </w:divBdr>
              <w:divsChild>
                <w:div w:id="2143188815">
                  <w:marLeft w:val="0"/>
                  <w:marRight w:val="0"/>
                  <w:marTop w:val="0"/>
                  <w:marBottom w:val="0"/>
                  <w:divBdr>
                    <w:top w:val="none" w:sz="0" w:space="0" w:color="auto"/>
                    <w:left w:val="none" w:sz="0" w:space="0" w:color="auto"/>
                    <w:bottom w:val="none" w:sz="0" w:space="0" w:color="auto"/>
                    <w:right w:val="none" w:sz="0" w:space="0" w:color="auto"/>
                  </w:divBdr>
                  <w:divsChild>
                    <w:div w:id="1318420339">
                      <w:marLeft w:val="0"/>
                      <w:marRight w:val="0"/>
                      <w:marTop w:val="0"/>
                      <w:marBottom w:val="0"/>
                      <w:divBdr>
                        <w:top w:val="none" w:sz="0" w:space="0" w:color="auto"/>
                        <w:left w:val="none" w:sz="0" w:space="0" w:color="auto"/>
                        <w:bottom w:val="none" w:sz="0" w:space="0" w:color="auto"/>
                        <w:right w:val="none" w:sz="0" w:space="0" w:color="auto"/>
                      </w:divBdr>
                      <w:divsChild>
                        <w:div w:id="114981024">
                          <w:marLeft w:val="-225"/>
                          <w:marRight w:val="-225"/>
                          <w:marTop w:val="0"/>
                          <w:marBottom w:val="0"/>
                          <w:divBdr>
                            <w:top w:val="none" w:sz="0" w:space="0" w:color="auto"/>
                            <w:left w:val="none" w:sz="0" w:space="0" w:color="auto"/>
                            <w:bottom w:val="none" w:sz="0" w:space="0" w:color="auto"/>
                            <w:right w:val="none" w:sz="0" w:space="0" w:color="auto"/>
                          </w:divBdr>
                          <w:divsChild>
                            <w:div w:id="1576626297">
                              <w:marLeft w:val="0"/>
                              <w:marRight w:val="0"/>
                              <w:marTop w:val="0"/>
                              <w:marBottom w:val="0"/>
                              <w:divBdr>
                                <w:top w:val="none" w:sz="0" w:space="0" w:color="auto"/>
                                <w:left w:val="none" w:sz="0" w:space="0" w:color="auto"/>
                                <w:bottom w:val="none" w:sz="0" w:space="0" w:color="auto"/>
                                <w:right w:val="none" w:sz="0" w:space="0" w:color="auto"/>
                              </w:divBdr>
                              <w:divsChild>
                                <w:div w:id="177440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6725761">
      <w:bodyDiv w:val="1"/>
      <w:marLeft w:val="0"/>
      <w:marRight w:val="0"/>
      <w:marTop w:val="0"/>
      <w:marBottom w:val="0"/>
      <w:divBdr>
        <w:top w:val="none" w:sz="0" w:space="0" w:color="auto"/>
        <w:left w:val="none" w:sz="0" w:space="0" w:color="auto"/>
        <w:bottom w:val="none" w:sz="0" w:space="0" w:color="auto"/>
        <w:right w:val="none" w:sz="0" w:space="0" w:color="auto"/>
      </w:divBdr>
    </w:div>
    <w:div w:id="2138136982">
      <w:bodyDiv w:val="1"/>
      <w:marLeft w:val="0"/>
      <w:marRight w:val="0"/>
      <w:marTop w:val="0"/>
      <w:marBottom w:val="0"/>
      <w:divBdr>
        <w:top w:val="none" w:sz="0" w:space="0" w:color="auto"/>
        <w:left w:val="none" w:sz="0" w:space="0" w:color="auto"/>
        <w:bottom w:val="none" w:sz="0" w:space="0" w:color="auto"/>
        <w:right w:val="none" w:sz="0" w:space="0" w:color="auto"/>
      </w:divBdr>
    </w:div>
    <w:div w:id="2139644187">
      <w:bodyDiv w:val="1"/>
      <w:marLeft w:val="0"/>
      <w:marRight w:val="0"/>
      <w:marTop w:val="0"/>
      <w:marBottom w:val="0"/>
      <w:divBdr>
        <w:top w:val="none" w:sz="0" w:space="0" w:color="auto"/>
        <w:left w:val="none" w:sz="0" w:space="0" w:color="auto"/>
        <w:bottom w:val="none" w:sz="0" w:space="0" w:color="auto"/>
        <w:right w:val="none" w:sz="0" w:space="0" w:color="auto"/>
      </w:divBdr>
    </w:div>
    <w:div w:id="2141222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footer" Target="footer7.xml"/><Relationship Id="rId21" Type="http://schemas.openxmlformats.org/officeDocument/2006/relationships/image" Target="media/image8.png"/><Relationship Id="rId42" Type="http://schemas.openxmlformats.org/officeDocument/2006/relationships/image" Target="media/image23.jpg"/><Relationship Id="rId47" Type="http://schemas.openxmlformats.org/officeDocument/2006/relationships/image" Target="media/image27.png"/><Relationship Id="rId63" Type="http://schemas.openxmlformats.org/officeDocument/2006/relationships/image" Target="media/image43.jpeg"/><Relationship Id="rId68" Type="http://schemas.openxmlformats.org/officeDocument/2006/relationships/image" Target="media/image48.jpeg"/><Relationship Id="rId84" Type="http://schemas.openxmlformats.org/officeDocument/2006/relationships/image" Target="media/image59.png"/><Relationship Id="rId89" Type="http://schemas.openxmlformats.org/officeDocument/2006/relationships/hyperlink" Target="https://amagavic.org.au/news/story/2021-victorian-museums-and-galleries-awards-winners-announced" TargetMode="External"/><Relationship Id="rId112" Type="http://schemas.openxmlformats.org/officeDocument/2006/relationships/header" Target="header4.xml"/><Relationship Id="rId133" Type="http://schemas.openxmlformats.org/officeDocument/2006/relationships/hyperlink" Target="https://www.facebook.com/cityofgreatergeelong/" TargetMode="External"/><Relationship Id="rId138" Type="http://schemas.openxmlformats.org/officeDocument/2006/relationships/image" Target="media/image81.png"/><Relationship Id="rId16" Type="http://schemas.openxmlformats.org/officeDocument/2006/relationships/image" Target="media/image5.jpg"/><Relationship Id="rId107" Type="http://schemas.openxmlformats.org/officeDocument/2006/relationships/footer" Target="footer2.xml"/><Relationship Id="rId11" Type="http://schemas.openxmlformats.org/officeDocument/2006/relationships/endnotes" Target="endnotes.xml"/><Relationship Id="rId32" Type="http://schemas.openxmlformats.org/officeDocument/2006/relationships/hyperlink" Target="https://www.geelongaustralia.com.au/news/item/8d98c951e4e300f.aspx" TargetMode="External"/><Relationship Id="rId37" Type="http://schemas.openxmlformats.org/officeDocument/2006/relationships/image" Target="media/image18.jpg"/><Relationship Id="rId53" Type="http://schemas.openxmlformats.org/officeDocument/2006/relationships/image" Target="media/image33.png"/><Relationship Id="rId58" Type="http://schemas.openxmlformats.org/officeDocument/2006/relationships/image" Target="media/image38.jpg"/><Relationship Id="rId74" Type="http://schemas.openxmlformats.org/officeDocument/2006/relationships/diagramQuickStyle" Target="diagrams/quickStyle1.xml"/><Relationship Id="rId79" Type="http://schemas.openxmlformats.org/officeDocument/2006/relationships/image" Target="media/image54.jpeg"/><Relationship Id="rId102" Type="http://schemas.openxmlformats.org/officeDocument/2006/relationships/image" Target="media/image71.png"/><Relationship Id="rId123" Type="http://schemas.openxmlformats.org/officeDocument/2006/relationships/footer" Target="footer9.xml"/><Relationship Id="rId128" Type="http://schemas.openxmlformats.org/officeDocument/2006/relationships/image" Target="media/image78.png"/><Relationship Id="rId144" Type="http://schemas.openxmlformats.org/officeDocument/2006/relationships/footer" Target="footer12.xml"/><Relationship Id="rId149" Type="http://schemas.microsoft.com/office/2020/10/relationships/intelligence" Target="intelligence2.xml"/><Relationship Id="rId5" Type="http://schemas.openxmlformats.org/officeDocument/2006/relationships/customXml" Target="../customXml/item5.xml"/><Relationship Id="rId90" Type="http://schemas.openxmlformats.org/officeDocument/2006/relationships/image" Target="media/image62.jpeg"/><Relationship Id="rId95" Type="http://schemas.openxmlformats.org/officeDocument/2006/relationships/hyperlink" Target="https://www.geelongaustralia.com.au/news/item/8d9f864acfb62a5.aspx" TargetMode="External"/><Relationship Id="rId22" Type="http://schemas.openxmlformats.org/officeDocument/2006/relationships/image" Target="media/image9.png"/><Relationship Id="rId27" Type="http://schemas.openxmlformats.org/officeDocument/2006/relationships/image" Target="media/image14.png"/><Relationship Id="rId43" Type="http://schemas.openxmlformats.org/officeDocument/2006/relationships/image" Target="media/image24.jpg"/><Relationship Id="rId48" Type="http://schemas.openxmlformats.org/officeDocument/2006/relationships/image" Target="media/image28.jpg"/><Relationship Id="rId64" Type="http://schemas.openxmlformats.org/officeDocument/2006/relationships/image" Target="media/image44.jpg"/><Relationship Id="rId69" Type="http://schemas.openxmlformats.org/officeDocument/2006/relationships/image" Target="media/image49.jpeg"/><Relationship Id="rId113" Type="http://schemas.openxmlformats.org/officeDocument/2006/relationships/header" Target="header5.xml"/><Relationship Id="rId118" Type="http://schemas.openxmlformats.org/officeDocument/2006/relationships/image" Target="media/image74.jpg"/><Relationship Id="rId134" Type="http://schemas.openxmlformats.org/officeDocument/2006/relationships/image" Target="media/image79.png"/><Relationship Id="rId139" Type="http://schemas.openxmlformats.org/officeDocument/2006/relationships/hyperlink" Target="https://www.linkedin.com/company/cityofgreatergeelong" TargetMode="External"/><Relationship Id="rId80" Type="http://schemas.openxmlformats.org/officeDocument/2006/relationships/image" Target="media/image55.jpeg"/><Relationship Id="rId85" Type="http://schemas.openxmlformats.org/officeDocument/2006/relationships/image" Target="cid:image008.png@01D4501A.B6520F70" TargetMode="Externa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chart" Target="charts/chart1.xml"/><Relationship Id="rId25" Type="http://schemas.openxmlformats.org/officeDocument/2006/relationships/image" Target="media/image12.png"/><Relationship Id="rId33" Type="http://schemas.openxmlformats.org/officeDocument/2006/relationships/hyperlink" Target="https://www.geelongaustralia.com.au/wellbeing/news/item/8d9246e666b47d4.aspx" TargetMode="External"/><Relationship Id="rId38" Type="http://schemas.openxmlformats.org/officeDocument/2006/relationships/image" Target="media/image19.jp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jpeg"/><Relationship Id="rId103" Type="http://schemas.openxmlformats.org/officeDocument/2006/relationships/image" Target="media/image72.png"/><Relationship Id="rId108" Type="http://schemas.openxmlformats.org/officeDocument/2006/relationships/footer" Target="footer3.xml"/><Relationship Id="rId116" Type="http://schemas.openxmlformats.org/officeDocument/2006/relationships/header" Target="header6.xml"/><Relationship Id="rId124" Type="http://schemas.openxmlformats.org/officeDocument/2006/relationships/header" Target="header9.xml"/><Relationship Id="rId129" Type="http://schemas.openxmlformats.org/officeDocument/2006/relationships/hyperlink" Target="https://www.geelongaustralia.com.au/contact/default.aspx" TargetMode="External"/><Relationship Id="rId137" Type="http://schemas.openxmlformats.org/officeDocument/2006/relationships/hyperlink" Target="https://www.instagram.com/cityofgreatergeelong/" TargetMode="External"/><Relationship Id="rId20" Type="http://schemas.openxmlformats.org/officeDocument/2006/relationships/image" Target="media/image7.png"/><Relationship Id="rId41" Type="http://schemas.openxmlformats.org/officeDocument/2006/relationships/image" Target="media/image22.jpg"/><Relationship Id="rId54" Type="http://schemas.openxmlformats.org/officeDocument/2006/relationships/image" Target="media/image34.pn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diagramColors" Target="diagrams/colors1.xml"/><Relationship Id="rId83" Type="http://schemas.openxmlformats.org/officeDocument/2006/relationships/image" Target="media/image58.png"/><Relationship Id="rId88" Type="http://schemas.openxmlformats.org/officeDocument/2006/relationships/image" Target="media/image61.png"/><Relationship Id="rId91" Type="http://schemas.openxmlformats.org/officeDocument/2006/relationships/image" Target="media/image63.jpeg"/><Relationship Id="rId96" Type="http://schemas.openxmlformats.org/officeDocument/2006/relationships/image" Target="media/image67.jpeg"/><Relationship Id="rId111" Type="http://schemas.openxmlformats.org/officeDocument/2006/relationships/image" Target="media/image73.png"/><Relationship Id="rId132" Type="http://schemas.openxmlformats.org/officeDocument/2006/relationships/hyperlink" Target="http://www.geelongaustralia.com.au" TargetMode="External"/><Relationship Id="rId140" Type="http://schemas.openxmlformats.org/officeDocument/2006/relationships/image" Target="media/image82.png"/><Relationship Id="rId145"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7.png"/><Relationship Id="rId49" Type="http://schemas.openxmlformats.org/officeDocument/2006/relationships/image" Target="media/image29.jpeg"/><Relationship Id="rId57" Type="http://schemas.openxmlformats.org/officeDocument/2006/relationships/image" Target="media/image37.png"/><Relationship Id="rId106" Type="http://schemas.openxmlformats.org/officeDocument/2006/relationships/header" Target="header2.xml"/><Relationship Id="rId114" Type="http://schemas.openxmlformats.org/officeDocument/2006/relationships/footer" Target="footer5.xml"/><Relationship Id="rId119" Type="http://schemas.openxmlformats.org/officeDocument/2006/relationships/image" Target="media/image75.png"/><Relationship Id="rId127" Type="http://schemas.openxmlformats.org/officeDocument/2006/relationships/image" Target="media/image77.png"/><Relationship Id="rId10" Type="http://schemas.openxmlformats.org/officeDocument/2006/relationships/footnotes" Target="footnotes.xml"/><Relationship Id="rId31" Type="http://schemas.openxmlformats.org/officeDocument/2006/relationships/hyperlink" Target="https://www.geelongaustralia.com.au/news/item/8d9833156968c6a.aspx" TargetMode="External"/><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73" Type="http://schemas.openxmlformats.org/officeDocument/2006/relationships/diagramLayout" Target="diagrams/layout1.xml"/><Relationship Id="rId78" Type="http://schemas.openxmlformats.org/officeDocument/2006/relationships/image" Target="media/image53.png"/><Relationship Id="rId81" Type="http://schemas.openxmlformats.org/officeDocument/2006/relationships/image" Target="media/image56.jpeg"/><Relationship Id="rId86" Type="http://schemas.openxmlformats.org/officeDocument/2006/relationships/image" Target="media/image60.png"/><Relationship Id="rId94" Type="http://schemas.openxmlformats.org/officeDocument/2006/relationships/image" Target="media/image66.png"/><Relationship Id="rId99" Type="http://schemas.openxmlformats.org/officeDocument/2006/relationships/hyperlink" Target="http://www.nieir.com.au/" TargetMode="External"/><Relationship Id="rId101" Type="http://schemas.openxmlformats.org/officeDocument/2006/relationships/image" Target="media/image70.png"/><Relationship Id="rId122" Type="http://schemas.openxmlformats.org/officeDocument/2006/relationships/footer" Target="footer8.xml"/><Relationship Id="rId130" Type="http://schemas.openxmlformats.org/officeDocument/2006/relationships/hyperlink" Target="https://www.grlc.vic.gov.au/locate" TargetMode="External"/><Relationship Id="rId135" Type="http://schemas.openxmlformats.org/officeDocument/2006/relationships/hyperlink" Target="https://twitter.com/GreaterGeelong" TargetMode="External"/><Relationship Id="rId143" Type="http://schemas.openxmlformats.org/officeDocument/2006/relationships/footer" Target="footer11.xml"/><Relationship Id="rId14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g"/><Relationship Id="rId18" Type="http://schemas.openxmlformats.org/officeDocument/2006/relationships/chart" Target="charts/chart2.xml"/><Relationship Id="rId39" Type="http://schemas.openxmlformats.org/officeDocument/2006/relationships/image" Target="media/image20.jpg"/><Relationship Id="rId109" Type="http://schemas.openxmlformats.org/officeDocument/2006/relationships/header" Target="header3.xml"/><Relationship Id="rId34" Type="http://schemas.openxmlformats.org/officeDocument/2006/relationships/hyperlink" Target="https://www.geelongaustralia.com.au/sustainability/news/item/8d9609bcbf4e5b5.aspx" TargetMode="External"/><Relationship Id="rId50" Type="http://schemas.openxmlformats.org/officeDocument/2006/relationships/image" Target="media/image30.png"/><Relationship Id="rId55" Type="http://schemas.openxmlformats.org/officeDocument/2006/relationships/image" Target="media/image35.png"/><Relationship Id="rId76" Type="http://schemas.microsoft.com/office/2007/relationships/diagramDrawing" Target="diagrams/drawing1.xml"/><Relationship Id="rId97" Type="http://schemas.openxmlformats.org/officeDocument/2006/relationships/image" Target="media/image68.jpeg"/><Relationship Id="rId104" Type="http://schemas.openxmlformats.org/officeDocument/2006/relationships/hyperlink" Target="http://www.geelongaustralia.com.au" TargetMode="External"/><Relationship Id="rId120" Type="http://schemas.openxmlformats.org/officeDocument/2006/relationships/header" Target="header7.xml"/><Relationship Id="rId125" Type="http://schemas.openxmlformats.org/officeDocument/2006/relationships/footer" Target="footer10.xml"/><Relationship Id="rId141" Type="http://schemas.openxmlformats.org/officeDocument/2006/relationships/header" Target="header10.xml"/><Relationship Id="rId146" Type="http://schemas.openxmlformats.org/officeDocument/2006/relationships/footer" Target="footer13.xml"/><Relationship Id="rId7" Type="http://schemas.openxmlformats.org/officeDocument/2006/relationships/styles" Target="styles.xml"/><Relationship Id="rId71" Type="http://schemas.openxmlformats.org/officeDocument/2006/relationships/image" Target="media/image51.png"/><Relationship Id="rId92" Type="http://schemas.openxmlformats.org/officeDocument/2006/relationships/image" Target="media/image64.jpe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1.jpg"/><Relationship Id="rId45" Type="http://schemas.openxmlformats.org/officeDocument/2006/relationships/hyperlink" Target="https://www.geelongdataexchange.com.au/pages/weather-dashboard-v2/" TargetMode="External"/><Relationship Id="rId66" Type="http://schemas.openxmlformats.org/officeDocument/2006/relationships/image" Target="media/image46.jpeg"/><Relationship Id="rId87" Type="http://schemas.openxmlformats.org/officeDocument/2006/relationships/image" Target="cid:image007.png@01D4501A.B6520F70" TargetMode="External"/><Relationship Id="rId110" Type="http://schemas.openxmlformats.org/officeDocument/2006/relationships/footer" Target="footer4.xml"/><Relationship Id="rId115" Type="http://schemas.openxmlformats.org/officeDocument/2006/relationships/footer" Target="footer6.xml"/><Relationship Id="rId131" Type="http://schemas.openxmlformats.org/officeDocument/2006/relationships/hyperlink" Target="mailto:contactus@geelongcity.vic.gov.au" TargetMode="External"/><Relationship Id="rId136" Type="http://schemas.openxmlformats.org/officeDocument/2006/relationships/image" Target="media/image80.png"/><Relationship Id="rId61" Type="http://schemas.openxmlformats.org/officeDocument/2006/relationships/image" Target="media/image41.jpeg"/><Relationship Id="rId82" Type="http://schemas.openxmlformats.org/officeDocument/2006/relationships/image" Target="media/image57.png"/><Relationship Id="rId19" Type="http://schemas.openxmlformats.org/officeDocument/2006/relationships/image" Target="media/image6.png"/><Relationship Id="rId14" Type="http://schemas.openxmlformats.org/officeDocument/2006/relationships/image" Target="media/image3.jpeg"/><Relationship Id="rId30" Type="http://schemas.openxmlformats.org/officeDocument/2006/relationships/footer" Target="footer1.xml"/><Relationship Id="rId35" Type="http://schemas.openxmlformats.org/officeDocument/2006/relationships/hyperlink" Target="http://www.geelongaustralia.com.au" TargetMode="External"/><Relationship Id="rId56" Type="http://schemas.openxmlformats.org/officeDocument/2006/relationships/image" Target="media/image36.png"/><Relationship Id="rId77" Type="http://schemas.openxmlformats.org/officeDocument/2006/relationships/image" Target="media/image52.png"/><Relationship Id="rId100" Type="http://schemas.openxmlformats.org/officeDocument/2006/relationships/hyperlink" Target="http://home.id.com.au/about-us/" TargetMode="External"/><Relationship Id="rId105" Type="http://schemas.openxmlformats.org/officeDocument/2006/relationships/header" Target="header1.xml"/><Relationship Id="rId126" Type="http://schemas.openxmlformats.org/officeDocument/2006/relationships/image" Target="media/image76.png"/><Relationship Id="rId147"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diagramData" Target="diagrams/data1.xml"/><Relationship Id="rId93" Type="http://schemas.openxmlformats.org/officeDocument/2006/relationships/image" Target="media/image65.png"/><Relationship Id="rId98" Type="http://schemas.openxmlformats.org/officeDocument/2006/relationships/image" Target="media/image69.jpeg"/><Relationship Id="rId121" Type="http://schemas.openxmlformats.org/officeDocument/2006/relationships/header" Target="header8.xml"/><Relationship Id="rId142" Type="http://schemas.openxmlformats.org/officeDocument/2006/relationships/header" Target="header11.xml"/></Relationships>
</file>

<file path=word/_rels/footnotes.xml.rels><?xml version="1.0" encoding="UTF-8" standalone="yes"?>
<Relationships xmlns="http://schemas.openxmlformats.org/package/2006/relationships"><Relationship Id="rId3" Type="http://schemas.openxmlformats.org/officeDocument/2006/relationships/hyperlink" Target="http://home.id.com.au/about-us/" TargetMode="External"/><Relationship Id="rId2" Type="http://schemas.openxmlformats.org/officeDocument/2006/relationships/hyperlink" Target="http://www.nieir.com.au/" TargetMode="External"/><Relationship Id="rId1" Type="http://schemas.openxmlformats.org/officeDocument/2006/relationships/hyperlink" Target="https://home.id.com.au/about-us/"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27882743173413"/>
          <c:y val="0.10416482553296291"/>
          <c:w val="0.56232127420410571"/>
          <c:h val="0.73743236097327758"/>
        </c:manualLayout>
      </c:layout>
      <c:doughnutChart>
        <c:varyColors val="1"/>
        <c:ser>
          <c:idx val="0"/>
          <c:order val="0"/>
          <c:dPt>
            <c:idx val="0"/>
            <c:bubble3D val="0"/>
            <c:spPr>
              <a:solidFill>
                <a:srgbClr val="00A57D"/>
              </a:solidFill>
              <a:ln w="19050">
                <a:solidFill>
                  <a:srgbClr val="00A57D"/>
                </a:solidFill>
              </a:ln>
              <a:effectLst/>
            </c:spPr>
            <c:extLst>
              <c:ext xmlns:c16="http://schemas.microsoft.com/office/drawing/2014/chart" uri="{C3380CC4-5D6E-409C-BE32-E72D297353CC}">
                <c16:uniqueId val="{00000001-2D78-4B51-87D3-FD6CF4CA52CF}"/>
              </c:ext>
            </c:extLst>
          </c:dPt>
          <c:dPt>
            <c:idx val="1"/>
            <c:bubble3D val="0"/>
            <c:spPr>
              <a:solidFill>
                <a:srgbClr val="FFD25B"/>
              </a:solidFill>
              <a:ln w="19050">
                <a:solidFill>
                  <a:srgbClr val="FFD25B"/>
                </a:solidFill>
              </a:ln>
              <a:effectLst/>
            </c:spPr>
            <c:extLst>
              <c:ext xmlns:c16="http://schemas.microsoft.com/office/drawing/2014/chart" uri="{C3380CC4-5D6E-409C-BE32-E72D297353CC}">
                <c16:uniqueId val="{00000003-2D78-4B51-87D3-FD6CF4CA52CF}"/>
              </c:ext>
            </c:extLst>
          </c:dPt>
          <c:dPt>
            <c:idx val="2"/>
            <c:bubble3D val="0"/>
            <c:spPr>
              <a:solidFill>
                <a:srgbClr val="E74020"/>
              </a:solidFill>
              <a:ln w="19050">
                <a:solidFill>
                  <a:srgbClr val="E74020"/>
                </a:solidFill>
              </a:ln>
              <a:effectLst/>
            </c:spPr>
            <c:extLst>
              <c:ext xmlns:c16="http://schemas.microsoft.com/office/drawing/2014/chart" uri="{C3380CC4-5D6E-409C-BE32-E72D297353CC}">
                <c16:uniqueId val="{00000005-2D78-4B51-87D3-FD6CF4CA52CF}"/>
              </c:ext>
            </c:extLst>
          </c:dPt>
          <c:dPt>
            <c:idx val="3"/>
            <c:bubble3D val="0"/>
            <c:spPr>
              <a:solidFill>
                <a:srgbClr val="F08374"/>
              </a:solidFill>
              <a:ln w="19050">
                <a:solidFill>
                  <a:srgbClr val="F08374"/>
                </a:solidFill>
              </a:ln>
              <a:effectLst/>
            </c:spPr>
            <c:extLst>
              <c:ext xmlns:c16="http://schemas.microsoft.com/office/drawing/2014/chart" uri="{C3380CC4-5D6E-409C-BE32-E72D297353CC}">
                <c16:uniqueId val="{00000007-2D78-4B51-87D3-FD6CF4CA52CF}"/>
              </c:ext>
            </c:extLst>
          </c:dPt>
          <c:dPt>
            <c:idx val="4"/>
            <c:bubble3D val="0"/>
            <c:spPr>
              <a:solidFill>
                <a:srgbClr val="A260A3"/>
              </a:solidFill>
              <a:ln w="19050">
                <a:solidFill>
                  <a:srgbClr val="A260A3"/>
                </a:solidFill>
              </a:ln>
              <a:effectLst/>
            </c:spPr>
            <c:extLst>
              <c:ext xmlns:c16="http://schemas.microsoft.com/office/drawing/2014/chart" uri="{C3380CC4-5D6E-409C-BE32-E72D297353CC}">
                <c16:uniqueId val="{00000009-2D78-4B51-87D3-FD6CF4CA52CF}"/>
              </c:ext>
            </c:extLst>
          </c:dPt>
          <c:dPt>
            <c:idx val="5"/>
            <c:bubble3D val="0"/>
            <c:spPr>
              <a:solidFill>
                <a:srgbClr val="7BA7AE"/>
              </a:solidFill>
              <a:ln w="19050">
                <a:solidFill>
                  <a:srgbClr val="7BA7AE"/>
                </a:solidFill>
              </a:ln>
              <a:effectLst/>
            </c:spPr>
            <c:extLst>
              <c:ext xmlns:c16="http://schemas.microsoft.com/office/drawing/2014/chart" uri="{C3380CC4-5D6E-409C-BE32-E72D297353CC}">
                <c16:uniqueId val="{0000000B-2D78-4B51-87D3-FD6CF4CA52CF}"/>
              </c:ext>
            </c:extLst>
          </c:dPt>
          <c:dPt>
            <c:idx val="6"/>
            <c:bubble3D val="0"/>
            <c:spPr>
              <a:solidFill>
                <a:srgbClr val="003361"/>
              </a:solidFill>
              <a:ln w="19050">
                <a:solidFill>
                  <a:srgbClr val="003361"/>
                </a:solidFill>
              </a:ln>
              <a:effectLst/>
            </c:spPr>
            <c:extLst>
              <c:ext xmlns:c16="http://schemas.microsoft.com/office/drawing/2014/chart" uri="{C3380CC4-5D6E-409C-BE32-E72D297353CC}">
                <c16:uniqueId val="{0000000D-2D78-4B51-87D3-FD6CF4CA52CF}"/>
              </c:ext>
            </c:extLst>
          </c:dPt>
          <c:dLbls>
            <c:dLbl>
              <c:idx val="0"/>
              <c:layout>
                <c:manualLayout>
                  <c:x val="0.14731673097158879"/>
                  <c:y val="-8.2796688132474705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1-2D78-4B51-87D3-FD6CF4CA52CF}"/>
                </c:ext>
              </c:extLst>
            </c:dLbl>
            <c:dLbl>
              <c:idx val="1"/>
              <c:layout>
                <c:manualLayout>
                  <c:x val="0.17713096937944139"/>
                  <c:y val="-3.2198349861281138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7020357548256307"/>
                      <c:h val="0.16538656563973661"/>
                    </c:manualLayout>
                  </c15:layout>
                </c:ext>
                <c:ext xmlns:c16="http://schemas.microsoft.com/office/drawing/2014/chart" uri="{C3380CC4-5D6E-409C-BE32-E72D297353CC}">
                  <c16:uniqueId val="{00000003-2D78-4B51-87D3-FD6CF4CA52CF}"/>
                </c:ext>
              </c:extLst>
            </c:dLbl>
            <c:dLbl>
              <c:idx val="2"/>
              <c:layout>
                <c:manualLayout>
                  <c:x val="0.1823921431076814"/>
                  <c:y val="-1.3799448022079202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2D78-4B51-87D3-FD6CF4CA52CF}"/>
                </c:ext>
              </c:extLst>
            </c:dLbl>
            <c:dLbl>
              <c:idx val="3"/>
              <c:layout>
                <c:manualLayout>
                  <c:x val="0.20168361978253233"/>
                  <c:y val="1.8399264029438821E-2"/>
                </c:manualLayout>
              </c:layout>
              <c:showLegendKey val="0"/>
              <c:showVal val="0"/>
              <c:showCatName val="1"/>
              <c:showSerName val="0"/>
              <c:showPercent val="1"/>
              <c:showBubbleSize val="0"/>
              <c:separator> </c:separator>
              <c:extLst>
                <c:ext xmlns:c15="http://schemas.microsoft.com/office/drawing/2012/chart" uri="{CE6537A1-D6FC-4f65-9D91-7224C49458BB}">
                  <c15:layout>
                    <c:manualLayout>
                      <c:w val="0.26520519116099617"/>
                      <c:h val="0.11485740570377186"/>
                    </c:manualLayout>
                  </c15:layout>
                </c:ext>
                <c:ext xmlns:c16="http://schemas.microsoft.com/office/drawing/2014/chart" uri="{C3380CC4-5D6E-409C-BE32-E72D297353CC}">
                  <c16:uniqueId val="{00000007-2D78-4B51-87D3-FD6CF4CA52CF}"/>
                </c:ext>
              </c:extLst>
            </c:dLbl>
            <c:dLbl>
              <c:idx val="4"/>
              <c:layout>
                <c:manualLayout>
                  <c:x val="0.22097509645738336"/>
                  <c:y val="0.12419521329383044"/>
                </c:manualLayout>
              </c:layout>
              <c:numFmt formatCode="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extLst>
                <c:ext xmlns:c15="http://schemas.microsoft.com/office/drawing/2012/chart" uri="{CE6537A1-D6FC-4f65-9D91-7224C49458BB}">
                  <c15:layout>
                    <c:manualLayout>
                      <c:w val="0.31967730620834794"/>
                      <c:h val="0.10098914153670072"/>
                    </c:manualLayout>
                  </c15:layout>
                </c:ext>
                <c:ext xmlns:c16="http://schemas.microsoft.com/office/drawing/2014/chart" uri="{C3380CC4-5D6E-409C-BE32-E72D297353CC}">
                  <c16:uniqueId val="{00000009-2D78-4B51-87D3-FD6CF4CA52CF}"/>
                </c:ext>
              </c:extLst>
            </c:dLbl>
            <c:dLbl>
              <c:idx val="5"/>
              <c:layout>
                <c:manualLayout>
                  <c:x val="0.12276394247632409"/>
                  <c:y val="0.1931922723091076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B-2D78-4B51-87D3-FD6CF4CA52CF}"/>
                </c:ext>
              </c:extLst>
            </c:dLbl>
            <c:dLbl>
              <c:idx val="6"/>
              <c:layout>
                <c:manualLayout>
                  <c:x val="-8.7688530340231496E-2"/>
                  <c:y val="0.2437902483900643"/>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D-2D78-4B51-87D3-FD6CF4CA52C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'Council Plan'!$A$41:$A$47</c:f>
              <c:strCache>
                <c:ptCount val="7"/>
                <c:pt idx="0">
                  <c:v>On track</c:v>
                </c:pt>
                <c:pt idx="1">
                  <c:v>Needs Improvement </c:v>
                </c:pt>
                <c:pt idx="2">
                  <c:v>Off track </c:v>
                </c:pt>
                <c:pt idx="3">
                  <c:v>Off track COVID-19 </c:v>
                </c:pt>
                <c:pt idx="4">
                  <c:v>Not proceeding</c:v>
                </c:pt>
                <c:pt idx="5">
                  <c:v>Not started </c:v>
                </c:pt>
                <c:pt idx="6">
                  <c:v>Complete </c:v>
                </c:pt>
              </c:strCache>
            </c:strRef>
          </c:cat>
          <c:val>
            <c:numRef>
              <c:f>'Council Plan'!$B$41:$B$47</c:f>
              <c:numCache>
                <c:formatCode>General</c:formatCode>
                <c:ptCount val="7"/>
                <c:pt idx="0">
                  <c:v>17</c:v>
                </c:pt>
                <c:pt idx="1">
                  <c:v>5</c:v>
                </c:pt>
                <c:pt idx="2">
                  <c:v>7</c:v>
                </c:pt>
                <c:pt idx="3">
                  <c:v>1</c:v>
                </c:pt>
                <c:pt idx="4">
                  <c:v>3</c:v>
                </c:pt>
                <c:pt idx="5">
                  <c:v>1</c:v>
                </c:pt>
                <c:pt idx="6">
                  <c:v>51</c:v>
                </c:pt>
              </c:numCache>
            </c:numRef>
          </c:val>
          <c:extLst>
            <c:ext xmlns:c16="http://schemas.microsoft.com/office/drawing/2014/chart" uri="{C3380CC4-5D6E-409C-BE32-E72D297353CC}">
              <c16:uniqueId val="{0000000E-2D78-4B51-87D3-FD6CF4CA52CF}"/>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27882743173413"/>
          <c:y val="0.10416482553296291"/>
          <c:w val="0.56232127420410571"/>
          <c:h val="0.73743236097327758"/>
        </c:manualLayout>
      </c:layout>
      <c:doughnutChart>
        <c:varyColors val="1"/>
        <c:ser>
          <c:idx val="0"/>
          <c:order val="0"/>
          <c:dPt>
            <c:idx val="0"/>
            <c:bubble3D val="0"/>
            <c:spPr>
              <a:solidFill>
                <a:srgbClr val="00A57D"/>
              </a:solidFill>
              <a:ln w="19050">
                <a:solidFill>
                  <a:srgbClr val="00A57D"/>
                </a:solidFill>
              </a:ln>
              <a:effectLst/>
            </c:spPr>
            <c:extLst>
              <c:ext xmlns:c16="http://schemas.microsoft.com/office/drawing/2014/chart" uri="{C3380CC4-5D6E-409C-BE32-E72D297353CC}">
                <c16:uniqueId val="{00000001-C301-4349-9B1A-8FCE901C5ACE}"/>
              </c:ext>
            </c:extLst>
          </c:dPt>
          <c:dPt>
            <c:idx val="1"/>
            <c:bubble3D val="0"/>
            <c:spPr>
              <a:solidFill>
                <a:srgbClr val="E74020"/>
              </a:solidFill>
              <a:ln w="19050">
                <a:solidFill>
                  <a:srgbClr val="E74020"/>
                </a:solidFill>
              </a:ln>
              <a:effectLst/>
            </c:spPr>
            <c:extLst>
              <c:ext xmlns:c16="http://schemas.microsoft.com/office/drawing/2014/chart" uri="{C3380CC4-5D6E-409C-BE32-E72D297353CC}">
                <c16:uniqueId val="{00000003-C301-4349-9B1A-8FCE901C5ACE}"/>
              </c:ext>
            </c:extLst>
          </c:dPt>
          <c:dPt>
            <c:idx val="2"/>
            <c:bubble3D val="0"/>
            <c:spPr>
              <a:solidFill>
                <a:srgbClr val="003361"/>
              </a:solidFill>
              <a:ln w="19050">
                <a:solidFill>
                  <a:srgbClr val="003361"/>
                </a:solidFill>
              </a:ln>
              <a:effectLst/>
            </c:spPr>
            <c:extLst>
              <c:ext xmlns:c16="http://schemas.microsoft.com/office/drawing/2014/chart" uri="{C3380CC4-5D6E-409C-BE32-E72D297353CC}">
                <c16:uniqueId val="{00000005-C301-4349-9B1A-8FCE901C5ACE}"/>
              </c:ext>
            </c:extLst>
          </c:dPt>
          <c:dLbls>
            <c:dLbl>
              <c:idx val="0"/>
              <c:layout>
                <c:manualLayout>
                  <c:x val="0.14111836302698888"/>
                  <c:y val="-0.1161232693166592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301-4349-9B1A-8FCE901C5ACE}"/>
                </c:ext>
              </c:extLst>
            </c:dLbl>
            <c:dLbl>
              <c:idx val="1"/>
              <c:layout>
                <c:manualLayout>
                  <c:x val="0.12700652672429"/>
                  <c:y val="0.1295221080839660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301-4349-9B1A-8FCE901C5ACE}"/>
                </c:ext>
              </c:extLst>
            </c:dLbl>
            <c:dLbl>
              <c:idx val="2"/>
              <c:layout>
                <c:manualLayout>
                  <c:x val="-5.9975304286470271E-2"/>
                  <c:y val="0.357302367128182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301-4349-9B1A-8FCE901C5AC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'Council Plan'!$A$41:$A$43</c:f>
              <c:strCache>
                <c:ptCount val="3"/>
                <c:pt idx="0">
                  <c:v>On track</c:v>
                </c:pt>
                <c:pt idx="1">
                  <c:v>Off track</c:v>
                </c:pt>
                <c:pt idx="2">
                  <c:v>Complete </c:v>
                </c:pt>
              </c:strCache>
            </c:strRef>
          </c:cat>
          <c:val>
            <c:numRef>
              <c:f>'Council Plan'!$B$41:$B$43</c:f>
              <c:numCache>
                <c:formatCode>General</c:formatCode>
                <c:ptCount val="3"/>
                <c:pt idx="0">
                  <c:v>5</c:v>
                </c:pt>
                <c:pt idx="1">
                  <c:v>1</c:v>
                </c:pt>
                <c:pt idx="2">
                  <c:v>6</c:v>
                </c:pt>
              </c:numCache>
            </c:numRef>
          </c:val>
          <c:extLst>
            <c:ext xmlns:c16="http://schemas.microsoft.com/office/drawing/2014/chart" uri="{C3380CC4-5D6E-409C-BE32-E72D297353CC}">
              <c16:uniqueId val="{00000006-C301-4349-9B1A-8FCE901C5ACE}"/>
            </c:ext>
          </c:extLst>
        </c:ser>
        <c:dLbls>
          <c:showLegendKey val="0"/>
          <c:showVal val="0"/>
          <c:showCatName val="0"/>
          <c:showSerName val="0"/>
          <c:showPercent val="0"/>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9B1E57C-13B1-4A7C-8194-132F7775AFB0}" type="doc">
      <dgm:prSet loTypeId="urn:microsoft.com/office/officeart/2005/8/layout/orgChart1" loCatId="hierarchy" qsTypeId="urn:microsoft.com/office/officeart/2005/8/quickstyle/simple1" qsCatId="simple" csTypeId="urn:microsoft.com/office/officeart/2005/8/colors/accent1_5" csCatId="accent1" phldr="1"/>
      <dgm:spPr/>
      <dgm:t>
        <a:bodyPr/>
        <a:lstStyle/>
        <a:p>
          <a:endParaRPr lang="en-US"/>
        </a:p>
      </dgm:t>
    </dgm:pt>
    <dgm:pt modelId="{22031F1E-D8B6-49BC-A498-32310D2500BD}">
      <dgm:prSet phldrT="[Text]" custT="1"/>
      <dgm:spPr>
        <a:solidFill>
          <a:srgbClr val="03488E">
            <a:alpha val="80000"/>
          </a:srgbClr>
        </a:solidFill>
      </dgm:spPr>
      <dgm:t>
        <a:bodyPr/>
        <a:lstStyle/>
        <a:p>
          <a:r>
            <a:rPr lang="en-US" sz="1000" b="1" baseline="-25000">
              <a:latin typeface="Arial" panose="020B0604020202020204" pitchFamily="34" charset="0"/>
              <a:cs typeface="Arial" panose="020B0604020202020204" pitchFamily="34" charset="0"/>
            </a:rPr>
            <a:t>Chief Executive Office</a:t>
          </a:r>
        </a:p>
      </dgm:t>
    </dgm:pt>
    <dgm:pt modelId="{83211295-A195-40D2-8641-D94CC5327804}" type="parTrans" cxnId="{259DB619-B348-4395-B243-49F52DDAF7B8}">
      <dgm:prSet/>
      <dgm:spPr/>
      <dgm:t>
        <a:bodyPr/>
        <a:lstStyle/>
        <a:p>
          <a:endParaRPr lang="en-US" sz="1000"/>
        </a:p>
      </dgm:t>
    </dgm:pt>
    <dgm:pt modelId="{96D278FC-DDDE-42EB-9074-B6B1E0E4ECB9}" type="sibTrans" cxnId="{259DB619-B348-4395-B243-49F52DDAF7B8}">
      <dgm:prSet/>
      <dgm:spPr/>
      <dgm:t>
        <a:bodyPr/>
        <a:lstStyle/>
        <a:p>
          <a:endParaRPr lang="en-US" sz="1000"/>
        </a:p>
      </dgm:t>
    </dgm:pt>
    <dgm:pt modelId="{1C9C8E69-78BB-4945-9BF4-C343C9F80D2C}">
      <dgm:prSet phldrT="[Text]" custT="1"/>
      <dgm:spPr>
        <a:solidFill>
          <a:srgbClr val="03488E">
            <a:alpha val="70000"/>
          </a:srgbClr>
        </a:solidFill>
      </dgm:spPr>
      <dgm:t>
        <a:bodyPr/>
        <a:lstStyle/>
        <a:p>
          <a:r>
            <a:rPr lang="en-US" sz="1000" b="1" baseline="-25000">
              <a:latin typeface="Arial" panose="020B0604020202020204" pitchFamily="34" charset="0"/>
              <a:cs typeface="Arial" panose="020B0604020202020204" pitchFamily="34" charset="0"/>
            </a:rPr>
            <a:t>City Planning &amp; Economy</a:t>
          </a:r>
        </a:p>
      </dgm:t>
    </dgm:pt>
    <dgm:pt modelId="{721C35F7-2194-4AE6-899E-DF8FD7591D14}" type="parTrans" cxnId="{8CC13A54-ECB0-476E-ABB7-14A940FC320D}">
      <dgm:prSet/>
      <dgm:spPr/>
      <dgm:t>
        <a:bodyPr/>
        <a:lstStyle/>
        <a:p>
          <a:endParaRPr lang="en-US" sz="1000"/>
        </a:p>
      </dgm:t>
    </dgm:pt>
    <dgm:pt modelId="{F3C4830E-08F9-4FC3-8AC5-D66D8928E956}" type="sibTrans" cxnId="{8CC13A54-ECB0-476E-ABB7-14A940FC320D}">
      <dgm:prSet/>
      <dgm:spPr/>
      <dgm:t>
        <a:bodyPr/>
        <a:lstStyle/>
        <a:p>
          <a:endParaRPr lang="en-US" sz="1000"/>
        </a:p>
      </dgm:t>
    </dgm:pt>
    <dgm:pt modelId="{9789BE6A-ADB5-40F5-8B81-EBC74BF3AF6C}">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 Business Process Improvement</a:t>
          </a:r>
        </a:p>
      </dgm:t>
    </dgm:pt>
    <dgm:pt modelId="{F6816AB4-8AF7-4C14-A2DB-6EB192C76B1B}" type="parTrans" cxnId="{C465D31F-073A-45B3-AE28-4A05D8E911C8}">
      <dgm:prSet/>
      <dgm:spPr/>
      <dgm:t>
        <a:bodyPr/>
        <a:lstStyle/>
        <a:p>
          <a:endParaRPr lang="en-US" sz="1000"/>
        </a:p>
      </dgm:t>
    </dgm:pt>
    <dgm:pt modelId="{E6ADBF76-8DC3-460B-B9F8-3177940796FF}" type="sibTrans" cxnId="{C465D31F-073A-45B3-AE28-4A05D8E911C8}">
      <dgm:prSet/>
      <dgm:spPr/>
      <dgm:t>
        <a:bodyPr/>
        <a:lstStyle/>
        <a:p>
          <a:endParaRPr lang="en-US" sz="1000"/>
        </a:p>
      </dgm:t>
    </dgm:pt>
    <dgm:pt modelId="{FFDFF996-2393-40A4-9F8E-E9723F05D045}">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Enterprise Change Management Office</a:t>
          </a:r>
        </a:p>
      </dgm:t>
    </dgm:pt>
    <dgm:pt modelId="{FE403A5B-4BB6-4BFB-BBC1-83258806DAEE}" type="parTrans" cxnId="{43D01F91-FD0A-468F-B9C7-ECF25F01BDCE}">
      <dgm:prSet/>
      <dgm:spPr/>
      <dgm:t>
        <a:bodyPr/>
        <a:lstStyle/>
        <a:p>
          <a:endParaRPr lang="en-US" sz="1000"/>
        </a:p>
      </dgm:t>
    </dgm:pt>
    <dgm:pt modelId="{C7A97AEE-2548-427E-B5E8-D3F3C90A4D97}" type="sibTrans" cxnId="{43D01F91-FD0A-468F-B9C7-ECF25F01BDCE}">
      <dgm:prSet/>
      <dgm:spPr/>
      <dgm:t>
        <a:bodyPr/>
        <a:lstStyle/>
        <a:p>
          <a:endParaRPr lang="en-US" sz="1000"/>
        </a:p>
      </dgm:t>
    </dgm:pt>
    <dgm:pt modelId="{F37EAD3B-42FD-46B3-84A3-D0797F09E62F}">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Enterprise Project Management Office</a:t>
          </a:r>
        </a:p>
      </dgm:t>
    </dgm:pt>
    <dgm:pt modelId="{C47497C3-9DB9-4A63-8284-643B3467212A}" type="parTrans" cxnId="{33E9B560-1D1A-4E6E-A6C1-E93BA67FD3A6}">
      <dgm:prSet/>
      <dgm:spPr/>
      <dgm:t>
        <a:bodyPr/>
        <a:lstStyle/>
        <a:p>
          <a:endParaRPr lang="en-US" sz="1000"/>
        </a:p>
      </dgm:t>
    </dgm:pt>
    <dgm:pt modelId="{374655F2-22FB-4F74-BB78-267689EF890B}" type="sibTrans" cxnId="{33E9B560-1D1A-4E6E-A6C1-E93BA67FD3A6}">
      <dgm:prSet/>
      <dgm:spPr/>
      <dgm:t>
        <a:bodyPr/>
        <a:lstStyle/>
        <a:p>
          <a:endParaRPr lang="en-US" sz="1000"/>
        </a:p>
      </dgm:t>
    </dgm:pt>
    <dgm:pt modelId="{3FBFE6E1-CDE2-4A9A-981F-1B8FC25EF912}">
      <dgm:prSet phldrT="[Text]" custT="1"/>
      <dgm:spPr>
        <a:solidFill>
          <a:srgbClr val="03488E">
            <a:alpha val="70000"/>
          </a:srgbClr>
        </a:solidFill>
      </dgm:spPr>
      <dgm:t>
        <a:bodyPr/>
        <a:lstStyle/>
        <a:p>
          <a:r>
            <a:rPr lang="en-US" sz="1000" b="1" baseline="-25000">
              <a:latin typeface="Arial" panose="020B0604020202020204" pitchFamily="34" charset="0"/>
              <a:cs typeface="Arial" panose="020B0604020202020204" pitchFamily="34" charset="0"/>
            </a:rPr>
            <a:t>Strategy, People &amp; Performance</a:t>
          </a:r>
        </a:p>
      </dgm:t>
    </dgm:pt>
    <dgm:pt modelId="{CD4CF30B-AD09-4A29-AB1D-6D88000CF8EF}" type="parTrans" cxnId="{5D7BFF0E-4422-4788-92C7-EDEEE5193005}">
      <dgm:prSet/>
      <dgm:spPr/>
      <dgm:t>
        <a:bodyPr/>
        <a:lstStyle/>
        <a:p>
          <a:endParaRPr lang="en-AU" sz="1000"/>
        </a:p>
      </dgm:t>
    </dgm:pt>
    <dgm:pt modelId="{D91CC777-A603-4948-86C8-15BE8F4C029D}" type="sibTrans" cxnId="{5D7BFF0E-4422-4788-92C7-EDEEE5193005}">
      <dgm:prSet/>
      <dgm:spPr/>
      <dgm:t>
        <a:bodyPr/>
        <a:lstStyle/>
        <a:p>
          <a:endParaRPr lang="en-AU" sz="1000"/>
        </a:p>
      </dgm:t>
    </dgm:pt>
    <dgm:pt modelId="{8B1F5C82-C32F-4E49-BB36-7A7653381522}">
      <dgm:prSet phldrT="[Text]" custT="1"/>
      <dgm:spPr>
        <a:solidFill>
          <a:srgbClr val="03488E">
            <a:alpha val="70000"/>
          </a:srgbClr>
        </a:solidFill>
      </dgm:spPr>
      <dgm:t>
        <a:bodyPr/>
        <a:lstStyle/>
        <a:p>
          <a:r>
            <a:rPr lang="en-US" sz="1000" b="1" baseline="-25000">
              <a:latin typeface="Arial" panose="020B0604020202020204" pitchFamily="34" charset="0"/>
              <a:cs typeface="Arial" panose="020B0604020202020204" pitchFamily="34" charset="0"/>
            </a:rPr>
            <a:t>Community Life</a:t>
          </a:r>
        </a:p>
      </dgm:t>
    </dgm:pt>
    <dgm:pt modelId="{5167344F-E46F-4F5C-B7BC-EC102BDC8DFC}" type="parTrans" cxnId="{3382D4A1-67AC-49AD-B0EE-5756EFB0B89A}">
      <dgm:prSet/>
      <dgm:spPr/>
      <dgm:t>
        <a:bodyPr/>
        <a:lstStyle/>
        <a:p>
          <a:endParaRPr lang="en-AU" sz="1000"/>
        </a:p>
      </dgm:t>
    </dgm:pt>
    <dgm:pt modelId="{FC74F1DB-F9CD-4F05-AB06-2AD12196F688}" type="sibTrans" cxnId="{3382D4A1-67AC-49AD-B0EE-5756EFB0B89A}">
      <dgm:prSet/>
      <dgm:spPr/>
      <dgm:t>
        <a:bodyPr/>
        <a:lstStyle/>
        <a:p>
          <a:endParaRPr lang="en-AU" sz="1000"/>
        </a:p>
      </dgm:t>
    </dgm:pt>
    <dgm:pt modelId="{6F9F7BFB-FE6B-4338-823C-09E5BB5FD486}">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Community Care</a:t>
          </a:r>
        </a:p>
      </dgm:t>
    </dgm:pt>
    <dgm:pt modelId="{CFA2A564-3900-40E6-AD7D-1749DA7FDE73}" type="parTrans" cxnId="{BAB4BC1B-7983-46AF-A58C-4FBCAB1AA623}">
      <dgm:prSet/>
      <dgm:spPr/>
      <dgm:t>
        <a:bodyPr/>
        <a:lstStyle/>
        <a:p>
          <a:endParaRPr lang="en-AU" sz="1000"/>
        </a:p>
      </dgm:t>
    </dgm:pt>
    <dgm:pt modelId="{17A0F661-B025-45B8-BA32-DFFC7F87687A}" type="sibTrans" cxnId="{BAB4BC1B-7983-46AF-A58C-4FBCAB1AA623}">
      <dgm:prSet/>
      <dgm:spPr/>
      <dgm:t>
        <a:bodyPr/>
        <a:lstStyle/>
        <a:p>
          <a:endParaRPr lang="en-AU" sz="1000"/>
        </a:p>
      </dgm:t>
    </dgm:pt>
    <dgm:pt modelId="{ABB3C2A1-7B98-4488-8A92-EC68B0F96AE4}">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Leisure &amp; Recreation Services</a:t>
          </a:r>
        </a:p>
      </dgm:t>
    </dgm:pt>
    <dgm:pt modelId="{86E274A8-548A-401E-9C5E-B917EE28484A}" type="parTrans" cxnId="{3B74AC86-6407-4631-8017-503EE0646797}">
      <dgm:prSet/>
      <dgm:spPr/>
      <dgm:t>
        <a:bodyPr/>
        <a:lstStyle/>
        <a:p>
          <a:endParaRPr lang="en-AU" sz="1000"/>
        </a:p>
      </dgm:t>
    </dgm:pt>
    <dgm:pt modelId="{3EE12B49-E331-4F65-86AC-2C23228ACED4}" type="sibTrans" cxnId="{3B74AC86-6407-4631-8017-503EE0646797}">
      <dgm:prSet/>
      <dgm:spPr/>
      <dgm:t>
        <a:bodyPr/>
        <a:lstStyle/>
        <a:p>
          <a:endParaRPr lang="en-AU" sz="1000"/>
        </a:p>
      </dgm:t>
    </dgm:pt>
    <dgm:pt modelId="{445E6A0C-41A5-42AB-89A5-F2CCD70EE004}">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Social Planning &amp; Investment</a:t>
          </a:r>
        </a:p>
      </dgm:t>
    </dgm:pt>
    <dgm:pt modelId="{6D4CF683-F90F-4FD5-85CB-1025856E642D}" type="parTrans" cxnId="{42F7C074-49B2-49B4-A991-74C4E0328DC9}">
      <dgm:prSet/>
      <dgm:spPr/>
      <dgm:t>
        <a:bodyPr/>
        <a:lstStyle/>
        <a:p>
          <a:endParaRPr lang="en-AU" sz="1000"/>
        </a:p>
      </dgm:t>
    </dgm:pt>
    <dgm:pt modelId="{A861DF20-E454-4E3A-BBCD-18A9AA9C63E0}" type="sibTrans" cxnId="{42F7C074-49B2-49B4-A991-74C4E0328DC9}">
      <dgm:prSet/>
      <dgm:spPr/>
      <dgm:t>
        <a:bodyPr/>
        <a:lstStyle/>
        <a:p>
          <a:endParaRPr lang="en-AU" sz="1000"/>
        </a:p>
      </dgm:t>
    </dgm:pt>
    <dgm:pt modelId="{2D3636FA-74DE-43CB-9D7A-223A69BB8865}">
      <dgm:prSet phldrT="[Text]" custT="1"/>
      <dgm:spPr>
        <a:solidFill>
          <a:srgbClr val="03488E">
            <a:alpha val="70000"/>
          </a:srgbClr>
        </a:solidFill>
      </dgm:spPr>
      <dgm:t>
        <a:bodyPr/>
        <a:lstStyle/>
        <a:p>
          <a:r>
            <a:rPr lang="en-US" sz="1000" b="1" baseline="-25000">
              <a:latin typeface="Arial" panose="020B0604020202020204" pitchFamily="34" charset="0"/>
              <a:cs typeface="Arial" panose="020B0604020202020204" pitchFamily="34" charset="0"/>
            </a:rPr>
            <a:t>Customer &amp; Corporate Services</a:t>
          </a:r>
        </a:p>
      </dgm:t>
    </dgm:pt>
    <dgm:pt modelId="{C20FBA40-C646-4F6D-970E-92160AA6042C}" type="parTrans" cxnId="{CC79F17A-28F5-44FC-81D7-F2C602C30FDA}">
      <dgm:prSet/>
      <dgm:spPr/>
      <dgm:t>
        <a:bodyPr/>
        <a:lstStyle/>
        <a:p>
          <a:endParaRPr lang="en-AU" sz="1000"/>
        </a:p>
      </dgm:t>
    </dgm:pt>
    <dgm:pt modelId="{0A164A56-C46B-4A44-8530-B9887681897A}" type="sibTrans" cxnId="{CC79F17A-28F5-44FC-81D7-F2C602C30FDA}">
      <dgm:prSet/>
      <dgm:spPr/>
      <dgm:t>
        <a:bodyPr/>
        <a:lstStyle/>
        <a:p>
          <a:endParaRPr lang="en-AU" sz="1000"/>
        </a:p>
      </dgm:t>
    </dgm:pt>
    <dgm:pt modelId="{E93B691F-628C-40AD-B890-6C57F0B4F35F}">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Connected Communities</a:t>
          </a:r>
        </a:p>
      </dgm:t>
    </dgm:pt>
    <dgm:pt modelId="{A7A9398A-F990-4A92-8D22-49C5E0CC9EA6}" type="parTrans" cxnId="{8BE640A6-6FAE-4D19-872B-2F1DEDA291D1}">
      <dgm:prSet/>
      <dgm:spPr/>
      <dgm:t>
        <a:bodyPr/>
        <a:lstStyle/>
        <a:p>
          <a:endParaRPr lang="en-AU" sz="1000"/>
        </a:p>
      </dgm:t>
    </dgm:pt>
    <dgm:pt modelId="{87771C68-7850-41AE-84C2-B5210488BBCE}" type="sibTrans" cxnId="{8BE640A6-6FAE-4D19-872B-2F1DEDA291D1}">
      <dgm:prSet/>
      <dgm:spPr/>
      <dgm:t>
        <a:bodyPr/>
        <a:lstStyle/>
        <a:p>
          <a:endParaRPr lang="en-AU" sz="1000"/>
        </a:p>
      </dgm:t>
    </dgm:pt>
    <dgm:pt modelId="{6CBEC529-3E7E-4CB9-BDEE-65650033382B}">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Family Services</a:t>
          </a:r>
        </a:p>
      </dgm:t>
    </dgm:pt>
    <dgm:pt modelId="{702F6131-6D8F-4FDE-BDC5-077044CA8D72}" type="parTrans" cxnId="{A7DADDF1-42F2-423A-82AF-60DFD0F51D52}">
      <dgm:prSet/>
      <dgm:spPr/>
      <dgm:t>
        <a:bodyPr/>
        <a:lstStyle/>
        <a:p>
          <a:endParaRPr lang="en-AU" sz="1000"/>
        </a:p>
      </dgm:t>
    </dgm:pt>
    <dgm:pt modelId="{C2CECD6F-6836-4DFC-93E1-197A379A6654}" type="sibTrans" cxnId="{A7DADDF1-42F2-423A-82AF-60DFD0F51D52}">
      <dgm:prSet/>
      <dgm:spPr/>
      <dgm:t>
        <a:bodyPr/>
        <a:lstStyle/>
        <a:p>
          <a:endParaRPr lang="en-AU" sz="1000"/>
        </a:p>
      </dgm:t>
    </dgm:pt>
    <dgm:pt modelId="{49E32324-09B0-4BB9-886A-6E5FBA184D05}">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Customer Service</a:t>
          </a:r>
        </a:p>
      </dgm:t>
    </dgm:pt>
    <dgm:pt modelId="{CD3A4C7A-6AB4-46E0-8F38-CCDD295EE6AD}" type="parTrans" cxnId="{35FF6059-81BB-4935-9B31-82BA5A3B013F}">
      <dgm:prSet/>
      <dgm:spPr/>
      <dgm:t>
        <a:bodyPr/>
        <a:lstStyle/>
        <a:p>
          <a:endParaRPr lang="en-AU" sz="1000"/>
        </a:p>
      </dgm:t>
    </dgm:pt>
    <dgm:pt modelId="{EB1A0394-140C-4B2A-8051-352A45C7E94B}" type="sibTrans" cxnId="{35FF6059-81BB-4935-9B31-82BA5A3B013F}">
      <dgm:prSet/>
      <dgm:spPr/>
      <dgm:t>
        <a:bodyPr/>
        <a:lstStyle/>
        <a:p>
          <a:endParaRPr lang="en-AU" sz="1000"/>
        </a:p>
      </dgm:t>
    </dgm:pt>
    <dgm:pt modelId="{64AE1BA1-F5B1-41D4-A4D2-B086D03A1F2C}">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Digital Information</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&amp; Technology</a:t>
          </a:r>
        </a:p>
      </dgm:t>
    </dgm:pt>
    <dgm:pt modelId="{C4576F77-88EB-4E96-BD6B-A0FF45A4A697}" type="parTrans" cxnId="{926D4AED-C939-4DD9-83B0-1DE950907552}">
      <dgm:prSet/>
      <dgm:spPr/>
      <dgm:t>
        <a:bodyPr/>
        <a:lstStyle/>
        <a:p>
          <a:endParaRPr lang="en-AU" sz="1000"/>
        </a:p>
      </dgm:t>
    </dgm:pt>
    <dgm:pt modelId="{F5DF52E6-2F1A-4271-9DE0-CAE59F137EE0}" type="sibTrans" cxnId="{926D4AED-C939-4DD9-83B0-1DE950907552}">
      <dgm:prSet/>
      <dgm:spPr/>
      <dgm:t>
        <a:bodyPr/>
        <a:lstStyle/>
        <a:p>
          <a:endParaRPr lang="en-AU" sz="1000"/>
        </a:p>
      </dgm:t>
    </dgm:pt>
    <dgm:pt modelId="{E8125187-73FB-42CA-BD43-D69ED9E158A5}">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Financial Services</a:t>
          </a:r>
        </a:p>
      </dgm:t>
    </dgm:pt>
    <dgm:pt modelId="{D40837F5-CED1-4B25-9C24-25812E187195}" type="parTrans" cxnId="{E6BF3CFA-4A44-468B-853C-A878B10BA412}">
      <dgm:prSet/>
      <dgm:spPr/>
      <dgm:t>
        <a:bodyPr/>
        <a:lstStyle/>
        <a:p>
          <a:endParaRPr lang="en-AU" sz="1000"/>
        </a:p>
      </dgm:t>
    </dgm:pt>
    <dgm:pt modelId="{3165F0CA-E650-444F-AB99-E31775BDA386}" type="sibTrans" cxnId="{E6BF3CFA-4A44-468B-853C-A878B10BA412}">
      <dgm:prSet/>
      <dgm:spPr/>
      <dgm:t>
        <a:bodyPr/>
        <a:lstStyle/>
        <a:p>
          <a:endParaRPr lang="en-AU" sz="1000"/>
        </a:p>
      </dgm:t>
    </dgm:pt>
    <dgm:pt modelId="{10E40848-2F15-4E17-BD53-7BA5E02A833D}">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Property, Procurement &amp; Assets</a:t>
          </a:r>
        </a:p>
      </dgm:t>
    </dgm:pt>
    <dgm:pt modelId="{CA36498C-3531-4189-AF2A-96C4BB132A05}" type="parTrans" cxnId="{7B35A9EB-4B97-4DA8-910C-1B9C06B19563}">
      <dgm:prSet/>
      <dgm:spPr/>
      <dgm:t>
        <a:bodyPr/>
        <a:lstStyle/>
        <a:p>
          <a:endParaRPr lang="en-AU" sz="1000"/>
        </a:p>
      </dgm:t>
    </dgm:pt>
    <dgm:pt modelId="{FAADB704-3423-4C76-854B-5810A80E81FE}" type="sibTrans" cxnId="{7B35A9EB-4B97-4DA8-910C-1B9C06B19563}">
      <dgm:prSet/>
      <dgm:spPr/>
      <dgm:t>
        <a:bodyPr/>
        <a:lstStyle/>
        <a:p>
          <a:endParaRPr lang="en-AU" sz="1000"/>
        </a:p>
      </dgm:t>
    </dgm:pt>
    <dgm:pt modelId="{D6058722-1B69-400C-9B88-35C9960723DA}">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Health, Safety &amp;</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Wellbeing</a:t>
          </a:r>
        </a:p>
      </dgm:t>
    </dgm:pt>
    <dgm:pt modelId="{823C021F-DE26-43B8-B6B5-310A183A7167}" type="parTrans" cxnId="{2F38F2C0-9063-4F5D-9880-388F13D699EB}">
      <dgm:prSet/>
      <dgm:spPr/>
      <dgm:t>
        <a:bodyPr/>
        <a:lstStyle/>
        <a:p>
          <a:endParaRPr lang="en-AU"/>
        </a:p>
      </dgm:t>
    </dgm:pt>
    <dgm:pt modelId="{E744816E-7BAB-416C-848C-2C1027E2142B}" type="sibTrans" cxnId="{2F38F2C0-9063-4F5D-9880-388F13D699EB}">
      <dgm:prSet/>
      <dgm:spPr/>
      <dgm:t>
        <a:bodyPr/>
        <a:lstStyle/>
        <a:p>
          <a:endParaRPr lang="en-AU"/>
        </a:p>
      </dgm:t>
    </dgm:pt>
    <dgm:pt modelId="{9554BA64-70BA-45DB-8AF0-FDE1F71CCA45}">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Organisation Design</a:t>
          </a:r>
        </a:p>
      </dgm:t>
    </dgm:pt>
    <dgm:pt modelId="{AB618067-1371-499A-BD20-E370BD65B35F}" type="parTrans" cxnId="{4218BBA9-1AA9-4145-871C-9E1ECD791491}">
      <dgm:prSet/>
      <dgm:spPr/>
      <dgm:t>
        <a:bodyPr/>
        <a:lstStyle/>
        <a:p>
          <a:endParaRPr lang="en-AU"/>
        </a:p>
      </dgm:t>
    </dgm:pt>
    <dgm:pt modelId="{4D49E8E0-45B8-4614-B0BA-1DE3819AB576}" type="sibTrans" cxnId="{4218BBA9-1AA9-4145-871C-9E1ECD791491}">
      <dgm:prSet/>
      <dgm:spPr/>
      <dgm:t>
        <a:bodyPr/>
        <a:lstStyle/>
        <a:p>
          <a:endParaRPr lang="en-AU"/>
        </a:p>
      </dgm:t>
    </dgm:pt>
    <dgm:pt modelId="{07448136-40E8-45AE-8D1C-F076AEB849F7}">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Civic</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Accommodation</a:t>
          </a:r>
        </a:p>
      </dgm:t>
    </dgm:pt>
    <dgm:pt modelId="{475474E6-C925-4B79-AF8B-AAD907190126}" type="parTrans" cxnId="{C2401046-C13D-4F9B-9A91-E8BB487D07DA}">
      <dgm:prSet/>
      <dgm:spPr/>
      <dgm:t>
        <a:bodyPr/>
        <a:lstStyle/>
        <a:p>
          <a:endParaRPr lang="en-AU"/>
        </a:p>
      </dgm:t>
    </dgm:pt>
    <dgm:pt modelId="{307A699C-A473-4E15-9646-00C2A33A8ED6}" type="sibTrans" cxnId="{C2401046-C13D-4F9B-9A91-E8BB487D07DA}">
      <dgm:prSet/>
      <dgm:spPr/>
      <dgm:t>
        <a:bodyPr/>
        <a:lstStyle/>
        <a:p>
          <a:endParaRPr lang="en-AU"/>
        </a:p>
      </dgm:t>
    </dgm:pt>
    <dgm:pt modelId="{BA753D58-E31B-4E24-AB30-29D64A893DC8}">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Healthy</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Communities</a:t>
          </a:r>
        </a:p>
      </dgm:t>
    </dgm:pt>
    <dgm:pt modelId="{042E3076-FD5C-4C15-AEA5-58AEF3911B9B}" type="parTrans" cxnId="{1CE8AF0C-5A74-4C0D-8C5B-A30C432FF588}">
      <dgm:prSet/>
      <dgm:spPr/>
      <dgm:t>
        <a:bodyPr/>
        <a:lstStyle/>
        <a:p>
          <a:endParaRPr lang="en-AU"/>
        </a:p>
      </dgm:t>
    </dgm:pt>
    <dgm:pt modelId="{68E9E280-E903-474F-A5D3-0F63FFC8EC67}" type="sibTrans" cxnId="{1CE8AF0C-5A74-4C0D-8C5B-A30C432FF588}">
      <dgm:prSet/>
      <dgm:spPr/>
      <dgm:t>
        <a:bodyPr/>
        <a:lstStyle/>
        <a:p>
          <a:endParaRPr lang="en-AU"/>
        </a:p>
      </dgm:t>
    </dgm:pt>
    <dgm:pt modelId="{48661B6A-0E08-4F92-A722-926F989B0FA7}">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Legal Services</a:t>
          </a:r>
        </a:p>
      </dgm:t>
    </dgm:pt>
    <dgm:pt modelId="{B0BE929E-234D-4D04-824F-B09752A7957B}" type="parTrans" cxnId="{7071ED33-B1AB-485A-9544-2B3F91F1EB1F}">
      <dgm:prSet/>
      <dgm:spPr/>
      <dgm:t>
        <a:bodyPr/>
        <a:lstStyle/>
        <a:p>
          <a:endParaRPr lang="en-AU"/>
        </a:p>
      </dgm:t>
    </dgm:pt>
    <dgm:pt modelId="{EE3FDCFC-005C-4D82-99A3-28D8E8D21ED6}" type="sibTrans" cxnId="{7071ED33-B1AB-485A-9544-2B3F91F1EB1F}">
      <dgm:prSet/>
      <dgm:spPr/>
      <dgm:t>
        <a:bodyPr/>
        <a:lstStyle/>
        <a:p>
          <a:endParaRPr lang="en-AU"/>
        </a:p>
      </dgm:t>
    </dgm:pt>
    <dgm:pt modelId="{A6DFD55E-CC2E-44F3-85A3-FB1C90BCF1F7}">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Integrity &amp; Risk</a:t>
          </a:r>
        </a:p>
      </dgm:t>
    </dgm:pt>
    <dgm:pt modelId="{C2278D38-DD4A-43EC-95C9-6EE90C8C19ED}" type="parTrans" cxnId="{1CDD7C6C-1044-4E19-8A9B-8F42042921ED}">
      <dgm:prSet/>
      <dgm:spPr/>
      <dgm:t>
        <a:bodyPr/>
        <a:lstStyle/>
        <a:p>
          <a:endParaRPr lang="en-AU"/>
        </a:p>
      </dgm:t>
    </dgm:pt>
    <dgm:pt modelId="{778016E2-E228-49F7-BEB3-E9D0F7284372}" type="sibTrans" cxnId="{1CDD7C6C-1044-4E19-8A9B-8F42042921ED}">
      <dgm:prSet/>
      <dgm:spPr/>
      <dgm:t>
        <a:bodyPr/>
        <a:lstStyle/>
        <a:p>
          <a:endParaRPr lang="en-AU"/>
        </a:p>
      </dgm:t>
    </dgm:pt>
    <dgm:pt modelId="{257B37EF-B434-47A6-B5C6-9C64E44888E8}" type="asst">
      <dgm:prSet custT="1"/>
      <dgm:spPr>
        <a:solidFill>
          <a:srgbClr val="99D1DC">
            <a:alpha val="9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Governance</a:t>
          </a:r>
        </a:p>
      </dgm:t>
    </dgm:pt>
    <dgm:pt modelId="{4B8A806B-D4B4-4713-966F-AB4F70097D03}" type="parTrans" cxnId="{2A092336-EAC9-48CB-AD0E-67CEB9BD25EB}">
      <dgm:prSet/>
      <dgm:spPr/>
      <dgm:t>
        <a:bodyPr/>
        <a:lstStyle/>
        <a:p>
          <a:endParaRPr lang="en-AU"/>
        </a:p>
      </dgm:t>
    </dgm:pt>
    <dgm:pt modelId="{CC58B6DD-872A-4755-963E-FAF75E3AE12E}" type="sibTrans" cxnId="{2A092336-EAC9-48CB-AD0E-67CEB9BD25EB}">
      <dgm:prSet/>
      <dgm:spPr/>
      <dgm:t>
        <a:bodyPr/>
        <a:lstStyle/>
        <a:p>
          <a:endParaRPr lang="en-AU"/>
        </a:p>
      </dgm:t>
    </dgm:pt>
    <dgm:pt modelId="{39DA1133-0290-44E1-8F9B-F8D690A02D88}" type="asst">
      <dgm:prSet custT="1"/>
      <dgm:spPr>
        <a:solidFill>
          <a:srgbClr val="99D1DC">
            <a:alpha val="9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Corporate Affairs</a:t>
          </a:r>
        </a:p>
      </dgm:t>
    </dgm:pt>
    <dgm:pt modelId="{F353FBFD-F731-4B0D-AA95-514144E664FA}" type="parTrans" cxnId="{D2E6E7ED-58D7-4034-AB3B-66F292ACC197}">
      <dgm:prSet/>
      <dgm:spPr/>
      <dgm:t>
        <a:bodyPr/>
        <a:lstStyle/>
        <a:p>
          <a:endParaRPr lang="en-AU"/>
        </a:p>
      </dgm:t>
    </dgm:pt>
    <dgm:pt modelId="{4389D840-8BB6-4022-ADF9-43862B760DB8}" type="sibTrans" cxnId="{D2E6E7ED-58D7-4034-AB3B-66F292ACC197}">
      <dgm:prSet/>
      <dgm:spPr/>
      <dgm:t>
        <a:bodyPr/>
        <a:lstStyle/>
        <a:p>
          <a:endParaRPr lang="en-AU"/>
        </a:p>
      </dgm:t>
    </dgm:pt>
    <dgm:pt modelId="{14AAB506-FBE1-45EC-BBF7-D0BA5625DAF7}">
      <dgm:prSet phldrT="[Text]" custT="1"/>
      <dgm:spPr>
        <a:solidFill>
          <a:srgbClr val="03488E">
            <a:alpha val="70000"/>
          </a:srgbClr>
        </a:solidFill>
      </dgm:spPr>
      <dgm:t>
        <a:bodyPr/>
        <a:lstStyle/>
        <a:p>
          <a:r>
            <a:rPr lang="en-US" sz="1000" b="1" baseline="-25000">
              <a:latin typeface="Arial" panose="020B0604020202020204" pitchFamily="34" charset="0"/>
              <a:cs typeface="Arial" panose="020B0604020202020204" pitchFamily="34" charset="0"/>
            </a:rPr>
            <a:t>City Services</a:t>
          </a:r>
        </a:p>
      </dgm:t>
    </dgm:pt>
    <dgm:pt modelId="{82D55AAD-97A5-4E58-80A5-9FD45908E2C3}" type="sibTrans" cxnId="{86AB7C2B-C46B-42DB-BD70-58D5CB146C07}">
      <dgm:prSet/>
      <dgm:spPr/>
      <dgm:t>
        <a:bodyPr/>
        <a:lstStyle/>
        <a:p>
          <a:endParaRPr lang="en-AU"/>
        </a:p>
      </dgm:t>
    </dgm:pt>
    <dgm:pt modelId="{BB62CF24-46B9-4246-848B-F20F134BE0CF}" type="parTrans" cxnId="{86AB7C2B-C46B-42DB-BD70-58D5CB146C07}">
      <dgm:prSet/>
      <dgm:spPr/>
      <dgm:t>
        <a:bodyPr/>
        <a:lstStyle/>
        <a:p>
          <a:endParaRPr lang="en-AU"/>
        </a:p>
      </dgm:t>
    </dgm:pt>
    <dgm:pt modelId="{2404B18E-BD7B-44B9-B798-8EF1E22B87F4}">
      <dgm:prSet phldrT="[Tex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Arts &amp; Culture</a:t>
          </a:r>
          <a:endParaRPr lang="en-US" sz="1000" b="1" baseline="-25000">
            <a:solidFill>
              <a:sysClr val="windowText" lastClr="000000"/>
            </a:solidFill>
            <a:latin typeface="Arial" panose="020B0604020202020204" pitchFamily="34" charset="0"/>
            <a:cs typeface="Arial" panose="020B0604020202020204" pitchFamily="34" charset="0"/>
          </a:endParaRPr>
        </a:p>
      </dgm:t>
    </dgm:pt>
    <dgm:pt modelId="{BC3DAF9B-8039-4BCF-9F63-14CEC71A98B0}" type="sibTrans" cxnId="{80EBE5CF-A69B-4CF4-B612-454575B25716}">
      <dgm:prSet/>
      <dgm:spPr/>
      <dgm:t>
        <a:bodyPr/>
        <a:lstStyle/>
        <a:p>
          <a:endParaRPr lang="en-AU" sz="1000"/>
        </a:p>
      </dgm:t>
    </dgm:pt>
    <dgm:pt modelId="{AEBF5DBF-C4B3-4C04-B465-25426AA9F8B7}" type="parTrans" cxnId="{80EBE5CF-A69B-4CF4-B612-454575B25716}">
      <dgm:prSet/>
      <dgm:spPr/>
      <dgm:t>
        <a:bodyPr/>
        <a:lstStyle/>
        <a:p>
          <a:endParaRPr lang="en-AU" sz="1000"/>
        </a:p>
      </dgm:t>
    </dgm:pt>
    <dgm:pt modelId="{921EFC19-15F8-4112-BCA3-BFF26E6C8BF7}">
      <dgm:prSe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Capital Projects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BB5C8A5B-BD12-4EC5-B18E-FCD9655146ED}" type="sibTrans" cxnId="{9A6323CE-A98E-4A75-B4D5-09B9ADD0D204}">
      <dgm:prSet/>
      <dgm:spPr/>
      <dgm:t>
        <a:bodyPr/>
        <a:lstStyle/>
        <a:p>
          <a:endParaRPr lang="en-AU"/>
        </a:p>
      </dgm:t>
    </dgm:pt>
    <dgm:pt modelId="{2DDE00E9-77D2-40BC-A3E0-533F1D88F915}" type="parTrans" cxnId="{9A6323CE-A98E-4A75-B4D5-09B9ADD0D204}">
      <dgm:prSet/>
      <dgm:spPr/>
      <dgm:t>
        <a:bodyPr/>
        <a:lstStyle/>
        <a:p>
          <a:endParaRPr lang="en-AU"/>
        </a:p>
      </dgm:t>
    </dgm:pt>
    <dgm:pt modelId="{F55871CE-4CA4-4C2D-9495-28E536B8E00B}">
      <dgm:prSe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City Works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8B952D32-CE17-47A0-A6F1-C0BB8A340F2B}" type="sibTrans" cxnId="{D53D5A86-322A-49ED-9E36-BAA55C94E494}">
      <dgm:prSet/>
      <dgm:spPr/>
      <dgm:t>
        <a:bodyPr/>
        <a:lstStyle/>
        <a:p>
          <a:endParaRPr lang="en-AU"/>
        </a:p>
      </dgm:t>
    </dgm:pt>
    <dgm:pt modelId="{DAE48A5B-DE80-4EB3-8AC3-6F958280EB0B}" type="parTrans" cxnId="{D53D5A86-322A-49ED-9E36-BAA55C94E494}">
      <dgm:prSet/>
      <dgm:spPr/>
      <dgm:t>
        <a:bodyPr/>
        <a:lstStyle/>
        <a:p>
          <a:endParaRPr lang="en-AU"/>
        </a:p>
      </dgm:t>
    </dgm:pt>
    <dgm:pt modelId="{F8DDECC5-249B-4E89-A046-1304BAAF242F}">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Emergency</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Services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23BC30EA-B8A7-49CF-AADD-D3A5D4F695A5}" type="parTrans" cxnId="{68307910-385A-4D70-9D17-EF74D1354BB7}">
      <dgm:prSet/>
      <dgm:spPr/>
      <dgm:t>
        <a:bodyPr/>
        <a:lstStyle/>
        <a:p>
          <a:endParaRPr lang="en-AU"/>
        </a:p>
      </dgm:t>
    </dgm:pt>
    <dgm:pt modelId="{BAAA0E05-2A9D-414B-B4FB-01C3D2FEC47B}" type="sibTrans" cxnId="{68307910-385A-4D70-9D17-EF74D1354BB7}">
      <dgm:prSet/>
      <dgm:spPr/>
      <dgm:t>
        <a:bodyPr/>
        <a:lstStyle/>
        <a:p>
          <a:endParaRPr lang="en-AU"/>
        </a:p>
      </dgm:t>
    </dgm:pt>
    <dgm:pt modelId="{25B71743-10CF-4D53-A1F6-B797BE662607}">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Engineering</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Services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78AF07DD-D864-4EC2-A8B4-DDACD349A688}" type="parTrans" cxnId="{3646E270-11D2-41E0-A6F6-BD4997285C9B}">
      <dgm:prSet/>
      <dgm:spPr/>
      <dgm:t>
        <a:bodyPr/>
        <a:lstStyle/>
        <a:p>
          <a:endParaRPr lang="en-AU"/>
        </a:p>
      </dgm:t>
    </dgm:pt>
    <dgm:pt modelId="{A1860C93-9EEE-464A-856D-9D2BC3F52A1A}" type="sibTrans" cxnId="{3646E270-11D2-41E0-A6F6-BD4997285C9B}">
      <dgm:prSet/>
      <dgm:spPr/>
      <dgm:t>
        <a:bodyPr/>
        <a:lstStyle/>
        <a:p>
          <a:endParaRPr lang="en-AU"/>
        </a:p>
      </dgm:t>
    </dgm:pt>
    <dgm:pt modelId="{AC7D4E5D-525C-4EF9-A76D-7BFCBCE0FE68}">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Environment &amp;</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Waste</a:t>
          </a:r>
          <a:endParaRPr lang="en-AU" sz="1000" b="1" strike="sngStrike" baseline="-25000">
            <a:solidFill>
              <a:srgbClr val="FF0000"/>
            </a:solidFill>
            <a:latin typeface="Arial" panose="020B0604020202020204" pitchFamily="34" charset="0"/>
            <a:cs typeface="Arial" panose="020B0604020202020204" pitchFamily="34" charset="0"/>
          </a:endParaRPr>
        </a:p>
      </dgm:t>
    </dgm:pt>
    <dgm:pt modelId="{EA777E41-E699-4C17-A343-88780B444763}" type="parTrans" cxnId="{4BD44CAD-7A0B-4A71-9A01-65671ACCE41F}">
      <dgm:prSet/>
      <dgm:spPr/>
      <dgm:t>
        <a:bodyPr/>
        <a:lstStyle/>
        <a:p>
          <a:endParaRPr lang="en-AU"/>
        </a:p>
      </dgm:t>
    </dgm:pt>
    <dgm:pt modelId="{B2BB48F2-E626-4BB0-B83D-BB501DB7072D}" type="sibTrans" cxnId="{4BD44CAD-7A0B-4A71-9A01-65671ACCE41F}">
      <dgm:prSet/>
      <dgm:spPr/>
      <dgm:t>
        <a:bodyPr/>
        <a:lstStyle/>
        <a:p>
          <a:endParaRPr lang="en-AU"/>
        </a:p>
      </dgm:t>
    </dgm:pt>
    <dgm:pt modelId="{E83BE1B3-4121-4260-A05C-AA22EAEA6241}">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Health &amp; Local</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Laws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19F3AD7C-3E05-4831-BDA1-6EBAC9D9F157}" type="parTrans" cxnId="{DD76DCE6-1F1D-4A40-BF6A-9F54EC8C575A}">
      <dgm:prSet/>
      <dgm:spPr/>
      <dgm:t>
        <a:bodyPr/>
        <a:lstStyle/>
        <a:p>
          <a:endParaRPr lang="en-AU"/>
        </a:p>
      </dgm:t>
    </dgm:pt>
    <dgm:pt modelId="{ED144E2E-D80B-4347-AD4D-679721ADA91E}" type="sibTrans" cxnId="{DD76DCE6-1F1D-4A40-BF6A-9F54EC8C575A}">
      <dgm:prSet/>
      <dgm:spPr/>
      <dgm:t>
        <a:bodyPr/>
        <a:lstStyle/>
        <a:p>
          <a:endParaRPr lang="en-AU"/>
        </a:p>
      </dgm:t>
    </dgm:pt>
    <dgm:pt modelId="{17C3FA2F-4FB1-47E6-9E3A-65ADC50223E2}">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City Development</a:t>
          </a:r>
          <a:endParaRPr lang="en-US" sz="1000" b="1" baseline="-25000">
            <a:solidFill>
              <a:sysClr val="windowText" lastClr="000000"/>
            </a:solidFill>
            <a:latin typeface="Arial" panose="020B0604020202020204" pitchFamily="34" charset="0"/>
            <a:cs typeface="Arial" panose="020B0604020202020204" pitchFamily="34" charset="0"/>
          </a:endParaRPr>
        </a:p>
      </dgm:t>
    </dgm:pt>
    <dgm:pt modelId="{19D88274-4D09-4B04-9F84-14A7ECE128D9}" type="parTrans" cxnId="{37BF09B6-DFE2-44E9-ABE7-48B5F46247F9}">
      <dgm:prSet/>
      <dgm:spPr/>
      <dgm:t>
        <a:bodyPr/>
        <a:lstStyle/>
        <a:p>
          <a:endParaRPr lang="en-AU"/>
        </a:p>
      </dgm:t>
    </dgm:pt>
    <dgm:pt modelId="{519E7FA0-3CC2-4593-86D9-1325640730A6}" type="sibTrans" cxnId="{37BF09B6-DFE2-44E9-ABE7-48B5F46247F9}">
      <dgm:prSet/>
      <dgm:spPr/>
      <dgm:t>
        <a:bodyPr/>
        <a:lstStyle/>
        <a:p>
          <a:endParaRPr lang="en-AU"/>
        </a:p>
      </dgm:t>
    </dgm:pt>
    <dgm:pt modelId="{7FA859AF-C11F-4FF9-A859-856B561F9521}">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Economy, Place &amp;</a:t>
          </a:r>
          <a:br>
            <a:rPr lang="en-AU" sz="1000" b="1" baseline="-25000">
              <a:solidFill>
                <a:sysClr val="windowText" lastClr="000000"/>
              </a:solidFill>
              <a:latin typeface="Arial" panose="020B0604020202020204" pitchFamily="34" charset="0"/>
              <a:cs typeface="Arial" panose="020B0604020202020204" pitchFamily="34" charset="0"/>
            </a:rPr>
          </a:br>
          <a:r>
            <a:rPr lang="en-AU" sz="1000" b="1" baseline="-25000">
              <a:solidFill>
                <a:sysClr val="windowText" lastClr="000000"/>
              </a:solidFill>
              <a:latin typeface="Arial" panose="020B0604020202020204" pitchFamily="34" charset="0"/>
              <a:cs typeface="Arial" panose="020B0604020202020204" pitchFamily="34" charset="0"/>
            </a:rPr>
            <a:t>Events</a:t>
          </a:r>
          <a:endParaRPr lang="en-US" sz="1000" b="1" baseline="-25000">
            <a:solidFill>
              <a:sysClr val="windowText" lastClr="000000"/>
            </a:solidFill>
            <a:latin typeface="Arial" panose="020B0604020202020204" pitchFamily="34" charset="0"/>
            <a:cs typeface="Arial" panose="020B0604020202020204" pitchFamily="34" charset="0"/>
          </a:endParaRPr>
        </a:p>
      </dgm:t>
    </dgm:pt>
    <dgm:pt modelId="{1215659B-1F39-4EC8-A9DB-21EBEA94C5AE}" type="parTrans" cxnId="{1D496D63-377D-4638-934C-4C451E8CF682}">
      <dgm:prSet/>
      <dgm:spPr/>
      <dgm:t>
        <a:bodyPr/>
        <a:lstStyle/>
        <a:p>
          <a:endParaRPr lang="en-AU"/>
        </a:p>
      </dgm:t>
    </dgm:pt>
    <dgm:pt modelId="{FAD8D592-E76D-4B08-B725-0BC7071586F7}" type="sibTrans" cxnId="{1D496D63-377D-4638-934C-4C451E8CF682}">
      <dgm:prSet/>
      <dgm:spPr/>
      <dgm:t>
        <a:bodyPr/>
        <a:lstStyle/>
        <a:p>
          <a:endParaRPr lang="en-AU"/>
        </a:p>
      </dgm:t>
    </dgm:pt>
    <dgm:pt modelId="{EC0A60EB-28AE-4AB5-B67D-8CBA2293CEA0}">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Planning &amp; Growth</a:t>
          </a:r>
        </a:p>
      </dgm:t>
    </dgm:pt>
    <dgm:pt modelId="{4D046FA5-85AA-4ED2-A683-82C85E124591}" type="parTrans" cxnId="{9DDC38F2-F63E-4B65-8098-FA5CAAF0A121}">
      <dgm:prSet/>
      <dgm:spPr/>
      <dgm:t>
        <a:bodyPr/>
        <a:lstStyle/>
        <a:p>
          <a:endParaRPr lang="en-AU"/>
        </a:p>
      </dgm:t>
    </dgm:pt>
    <dgm:pt modelId="{65E03160-7D43-4EBC-A6F2-33AAF3A3C11F}" type="sibTrans" cxnId="{9DDC38F2-F63E-4B65-8098-FA5CAAF0A121}">
      <dgm:prSet/>
      <dgm:spPr/>
      <dgm:t>
        <a:bodyPr/>
        <a:lstStyle/>
        <a:p>
          <a:endParaRPr lang="en-AU"/>
        </a:p>
      </dgm:t>
    </dgm:pt>
    <dgm:pt modelId="{EAE2A682-5BA0-4EE7-9955-2BF77515AD55}">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Smart City</a:t>
          </a:r>
        </a:p>
      </dgm:t>
    </dgm:pt>
    <dgm:pt modelId="{2CB29485-CF3B-48FE-9308-BA2891B68E26}" type="parTrans" cxnId="{A6B0999B-5478-4DDA-A1AA-B58F4A3F87B9}">
      <dgm:prSet/>
      <dgm:spPr/>
      <dgm:t>
        <a:bodyPr/>
        <a:lstStyle/>
        <a:p>
          <a:endParaRPr lang="en-AU"/>
        </a:p>
      </dgm:t>
    </dgm:pt>
    <dgm:pt modelId="{9421F98E-01B1-4900-AAC4-6806D58C5215}" type="sibTrans" cxnId="{A6B0999B-5478-4DDA-A1AA-B58F4A3F87B9}">
      <dgm:prSet/>
      <dgm:spPr/>
      <dgm:t>
        <a:bodyPr/>
        <a:lstStyle/>
        <a:p>
          <a:endParaRPr lang="en-AU"/>
        </a:p>
      </dgm:t>
    </dgm:pt>
    <dgm:pt modelId="{A04538B6-F4EA-4027-8FFD-F008309C9BEA}">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Tourism</a:t>
          </a:r>
        </a:p>
      </dgm:t>
    </dgm:pt>
    <dgm:pt modelId="{50F1111E-5C67-4248-A472-3CB54F8924D9}" type="parTrans" cxnId="{565CC6EB-3588-436A-A3F3-41E2B3FE4D61}">
      <dgm:prSet/>
      <dgm:spPr/>
      <dgm:t>
        <a:bodyPr/>
        <a:lstStyle/>
        <a:p>
          <a:endParaRPr lang="en-AU"/>
        </a:p>
      </dgm:t>
    </dgm:pt>
    <dgm:pt modelId="{0BEE1605-4455-45E7-889A-C970822C2C3D}" type="sibTrans" cxnId="{565CC6EB-3588-436A-A3F3-41E2B3FE4D61}">
      <dgm:prSet/>
      <dgm:spPr/>
      <dgm:t>
        <a:bodyPr/>
        <a:lstStyle/>
        <a:p>
          <a:endParaRPr lang="en-AU"/>
        </a:p>
      </dgm:t>
    </dgm:pt>
    <dgm:pt modelId="{E0E013D2-E64E-4C1F-999D-30FFC4963F67}">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Urban Design &amp; </a:t>
          </a:r>
          <a:br>
            <a:rPr lang="en-AU" sz="1000" b="1" baseline="-25000">
              <a:solidFill>
                <a:sysClr val="windowText" lastClr="000000"/>
              </a:solidFill>
              <a:latin typeface="Arial" panose="020B0604020202020204" pitchFamily="34" charset="0"/>
              <a:cs typeface="Arial" panose="020B0604020202020204" pitchFamily="34" charset="0"/>
            </a:rPr>
          </a:br>
          <a:r>
            <a:rPr lang="en-AU" sz="1000" b="1" baseline="-25000">
              <a:solidFill>
                <a:sysClr val="windowText" lastClr="000000"/>
              </a:solidFill>
              <a:latin typeface="Arial" panose="020B0604020202020204" pitchFamily="34" charset="0"/>
              <a:cs typeface="Arial" panose="020B0604020202020204" pitchFamily="34" charset="0"/>
            </a:rPr>
            <a:t>Heritage</a:t>
          </a:r>
        </a:p>
      </dgm:t>
    </dgm:pt>
    <dgm:pt modelId="{6F8E3257-0610-4DDE-8C2E-2E72E269B7A7}" type="parTrans" cxnId="{36D1ACDF-AB6F-4F81-B3AB-776C812CAE25}">
      <dgm:prSet/>
      <dgm:spPr/>
      <dgm:t>
        <a:bodyPr/>
        <a:lstStyle/>
        <a:p>
          <a:endParaRPr lang="en-AU"/>
        </a:p>
      </dgm:t>
    </dgm:pt>
    <dgm:pt modelId="{21329B91-409A-4459-8B05-A9C8849C6097}" type="sibTrans" cxnId="{36D1ACDF-AB6F-4F81-B3AB-776C812CAE25}">
      <dgm:prSet/>
      <dgm:spPr/>
      <dgm:t>
        <a:bodyPr/>
        <a:lstStyle/>
        <a:p>
          <a:endParaRPr lang="en-AU"/>
        </a:p>
      </dgm:t>
    </dgm:pt>
    <dgm:pt modelId="{A0F86584-E726-4017-AE1F-F4E6A0C70B0D}">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Strategy, Commercials</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&amp; Partnerships</a:t>
          </a:r>
        </a:p>
      </dgm:t>
    </dgm:pt>
    <dgm:pt modelId="{00BA235D-5E24-47FB-85EE-9FE70FEAEE9B}" type="parTrans" cxnId="{DF7EE95B-FC01-482D-A1EC-9449CD4DB18C}">
      <dgm:prSet/>
      <dgm:spPr/>
      <dgm:t>
        <a:bodyPr/>
        <a:lstStyle/>
        <a:p>
          <a:endParaRPr lang="en-AU"/>
        </a:p>
      </dgm:t>
    </dgm:pt>
    <dgm:pt modelId="{97EB0F46-8099-4940-BEF2-FACA1812B9AF}" type="sibTrans" cxnId="{DF7EE95B-FC01-482D-A1EC-9449CD4DB18C}">
      <dgm:prSet/>
      <dgm:spPr/>
      <dgm:t>
        <a:bodyPr/>
        <a:lstStyle/>
        <a:p>
          <a:endParaRPr lang="en-AU"/>
        </a:p>
      </dgm:t>
    </dgm:pt>
    <dgm:pt modelId="{CC1E554C-AFCF-45D4-812A-21335462DBA6}">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Policy &amp; Workplace Relations</a:t>
          </a:r>
        </a:p>
      </dgm:t>
    </dgm:pt>
    <dgm:pt modelId="{D09AE555-7140-47EB-9CF0-CB724B76815C}" type="parTrans" cxnId="{79FA1D0D-C99E-4E5A-994F-FE824E1AF322}">
      <dgm:prSet/>
      <dgm:spPr/>
      <dgm:t>
        <a:bodyPr/>
        <a:lstStyle/>
        <a:p>
          <a:endParaRPr lang="en-AU"/>
        </a:p>
      </dgm:t>
    </dgm:pt>
    <dgm:pt modelId="{640B4B6B-0B3F-453E-A2DA-1C7CE1A84550}" type="sibTrans" cxnId="{79FA1D0D-C99E-4E5A-994F-FE824E1AF322}">
      <dgm:prSet/>
      <dgm:spPr/>
      <dgm:t>
        <a:bodyPr/>
        <a:lstStyle/>
        <a:p>
          <a:endParaRPr lang="en-AU"/>
        </a:p>
      </dgm:t>
    </dgm:pt>
    <dgm:pt modelId="{8E75B41E-C519-4646-9260-7C011A7566E7}">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People Partners</a:t>
          </a:r>
        </a:p>
      </dgm:t>
    </dgm:pt>
    <dgm:pt modelId="{BBDEC3B0-FFAC-43B3-B9FD-1F2C875294B7}" type="parTrans" cxnId="{8B6CF99D-F90B-4BC2-B7F4-74553796D241}">
      <dgm:prSet/>
      <dgm:spPr/>
      <dgm:t>
        <a:bodyPr/>
        <a:lstStyle/>
        <a:p>
          <a:endParaRPr lang="en-AU"/>
        </a:p>
      </dgm:t>
    </dgm:pt>
    <dgm:pt modelId="{01F05882-4D64-40F5-A958-0204D6429B2E}" type="sibTrans" cxnId="{8B6CF99D-F90B-4BC2-B7F4-74553796D241}">
      <dgm:prSet/>
      <dgm:spPr/>
      <dgm:t>
        <a:bodyPr/>
        <a:lstStyle/>
        <a:p>
          <a:endParaRPr lang="en-AU"/>
        </a:p>
      </dgm:t>
    </dgm:pt>
    <dgm:pt modelId="{B65362A0-4852-487D-AFCE-1772E4591D2F}">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People Shared</a:t>
          </a:r>
          <a:br>
            <a:rPr lang="en-US" sz="1000" b="1" baseline="-25000">
              <a:solidFill>
                <a:sysClr val="windowText" lastClr="000000"/>
              </a:solidFill>
              <a:latin typeface="Arial" panose="020B0604020202020204" pitchFamily="34" charset="0"/>
              <a:cs typeface="Arial" panose="020B0604020202020204" pitchFamily="34" charset="0"/>
            </a:rPr>
          </a:br>
          <a:r>
            <a:rPr lang="en-US" sz="1000" b="1" baseline="-25000">
              <a:solidFill>
                <a:sysClr val="windowText" lastClr="000000"/>
              </a:solidFill>
              <a:latin typeface="Arial" panose="020B0604020202020204" pitchFamily="34" charset="0"/>
              <a:cs typeface="Arial" panose="020B0604020202020204" pitchFamily="34" charset="0"/>
            </a:rPr>
            <a:t>Services</a:t>
          </a:r>
        </a:p>
      </dgm:t>
    </dgm:pt>
    <dgm:pt modelId="{0C013401-58B6-4D75-8082-7FC54A254095}" type="parTrans" cxnId="{96D76D29-1701-4B84-B21C-58448AFFB63F}">
      <dgm:prSet/>
      <dgm:spPr/>
      <dgm:t>
        <a:bodyPr/>
        <a:lstStyle/>
        <a:p>
          <a:endParaRPr lang="en-AU"/>
        </a:p>
      </dgm:t>
    </dgm:pt>
    <dgm:pt modelId="{FFF62F18-9B47-4DAA-A7C3-F420DA406E06}" type="sibTrans" cxnId="{96D76D29-1701-4B84-B21C-58448AFFB63F}">
      <dgm:prSet/>
      <dgm:spPr/>
      <dgm:t>
        <a:bodyPr/>
        <a:lstStyle/>
        <a:p>
          <a:endParaRPr lang="en-AU"/>
        </a:p>
      </dgm:t>
    </dgm:pt>
    <dgm:pt modelId="{FF4C52FB-271A-47C4-A479-0635EBF10485}">
      <dgm:prSet custT="1"/>
      <dgm:spPr>
        <a:solidFill>
          <a:srgbClr val="99D1DC">
            <a:alpha val="5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Internal</a:t>
          </a:r>
          <a:br>
            <a:rPr lang="en-AU" sz="1000" b="1" baseline="-25000">
              <a:solidFill>
                <a:sysClr val="windowText" lastClr="000000"/>
              </a:solidFill>
              <a:latin typeface="Arial" panose="020B0604020202020204" pitchFamily="34" charset="0"/>
              <a:cs typeface="Arial" panose="020B0604020202020204" pitchFamily="34" charset="0"/>
            </a:rPr>
          </a:br>
          <a:r>
            <a:rPr lang="en-AU" sz="1000" b="1" baseline="-25000">
              <a:solidFill>
                <a:sysClr val="windowText" lastClr="000000"/>
              </a:solidFill>
              <a:latin typeface="Arial" panose="020B0604020202020204" pitchFamily="34" charset="0"/>
              <a:cs typeface="Arial" panose="020B0604020202020204" pitchFamily="34" charset="0"/>
            </a:rPr>
            <a:t>Ombudsman</a:t>
          </a:r>
        </a:p>
      </dgm:t>
    </dgm:pt>
    <dgm:pt modelId="{4B76DBF7-9032-4741-A169-9A1093176645}" type="parTrans" cxnId="{E8848B12-AF87-46B7-9401-F45629118FC9}">
      <dgm:prSet/>
      <dgm:spPr/>
      <dgm:t>
        <a:bodyPr/>
        <a:lstStyle/>
        <a:p>
          <a:endParaRPr lang="en-AU"/>
        </a:p>
      </dgm:t>
    </dgm:pt>
    <dgm:pt modelId="{C23F1372-6F34-40B2-A7FB-AED22FBB14EA}" type="sibTrans" cxnId="{E8848B12-AF87-46B7-9401-F45629118FC9}">
      <dgm:prSet/>
      <dgm:spPr/>
      <dgm:t>
        <a:bodyPr/>
        <a:lstStyle/>
        <a:p>
          <a:endParaRPr lang="en-AU"/>
        </a:p>
      </dgm:t>
    </dgm:pt>
    <dgm:pt modelId="{7AEE4F79-3B9A-4058-AA0D-783802DA8623}" type="asst">
      <dgm:prSet custT="1"/>
      <dgm:spPr>
        <a:solidFill>
          <a:srgbClr val="99D1DC">
            <a:alpha val="90000"/>
          </a:srgbClr>
        </a:solidFill>
      </dgm:spPr>
      <dgm:t>
        <a:bodyPr/>
        <a:lstStyle/>
        <a:p>
          <a:r>
            <a:rPr lang="en-AU" sz="1000" b="1" baseline="-25000">
              <a:solidFill>
                <a:sysClr val="windowText" lastClr="000000"/>
              </a:solidFill>
              <a:latin typeface="Arial" panose="020B0604020202020204" pitchFamily="34" charset="0"/>
              <a:cs typeface="Arial" panose="020B0604020202020204" pitchFamily="34" charset="0"/>
            </a:rPr>
            <a:t>Mayor &amp; Councillor Support</a:t>
          </a:r>
        </a:p>
      </dgm:t>
    </dgm:pt>
    <dgm:pt modelId="{B6A4C730-1923-4C4D-9A20-41D738425397}" type="parTrans" cxnId="{62423853-7185-410F-8D04-65667D289264}">
      <dgm:prSet/>
      <dgm:spPr/>
      <dgm:t>
        <a:bodyPr/>
        <a:lstStyle/>
        <a:p>
          <a:endParaRPr lang="en-AU"/>
        </a:p>
      </dgm:t>
    </dgm:pt>
    <dgm:pt modelId="{EBB5EA98-090D-4D3F-83B0-A6C3657164BC}" type="sibTrans" cxnId="{62423853-7185-410F-8D04-65667D289264}">
      <dgm:prSet/>
      <dgm:spPr/>
      <dgm:t>
        <a:bodyPr/>
        <a:lstStyle/>
        <a:p>
          <a:endParaRPr lang="en-AU"/>
        </a:p>
      </dgm:t>
    </dgm:pt>
    <dgm:pt modelId="{75CC9A27-EBB0-4B51-8F73-7ADDAB72F1DA}">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Parks &amp; Gardens</a:t>
          </a:r>
          <a:endParaRPr lang="en-AU" sz="1000" b="1" baseline="-25000">
            <a:solidFill>
              <a:sysClr val="windowText" lastClr="000000"/>
            </a:solidFill>
            <a:latin typeface="Arial" panose="020B0604020202020204" pitchFamily="34" charset="0"/>
            <a:cs typeface="Arial" panose="020B0604020202020204" pitchFamily="34" charset="0"/>
          </a:endParaRPr>
        </a:p>
      </dgm:t>
    </dgm:pt>
    <dgm:pt modelId="{A72076AF-6C2B-4116-B70C-83230768FB2A}" type="parTrans" cxnId="{B4EF5D2C-6C7F-4BE5-946D-0D114B0087D6}">
      <dgm:prSet/>
      <dgm:spPr/>
      <dgm:t>
        <a:bodyPr/>
        <a:lstStyle/>
        <a:p>
          <a:endParaRPr lang="en-AU"/>
        </a:p>
      </dgm:t>
    </dgm:pt>
    <dgm:pt modelId="{BF2CB41B-ED15-46BF-B2DB-54B3CBF6D199}" type="sibTrans" cxnId="{B4EF5D2C-6C7F-4BE5-946D-0D114B0087D6}">
      <dgm:prSet/>
      <dgm:spPr/>
      <dgm:t>
        <a:bodyPr/>
        <a:lstStyle/>
        <a:p>
          <a:endParaRPr lang="en-AU"/>
        </a:p>
      </dgm:t>
    </dgm:pt>
    <dgm:pt modelId="{A94E4E2F-7FC0-4A0D-BC6D-99C77822A0A3}">
      <dgm:prSet phldrT="[Text]" custT="1"/>
      <dgm:spPr>
        <a:solidFill>
          <a:srgbClr val="99D1DC">
            <a:alpha val="50000"/>
          </a:srgbClr>
        </a:solidFill>
      </dgm:spPr>
      <dgm:t>
        <a:bodyPr/>
        <a:lstStyle/>
        <a:p>
          <a:r>
            <a:rPr lang="en-US" sz="1000" b="1" baseline="-25000">
              <a:solidFill>
                <a:sysClr val="windowText" lastClr="000000"/>
              </a:solidFill>
              <a:latin typeface="Arial" panose="020B0604020202020204" pitchFamily="34" charset="0"/>
              <a:cs typeface="Arial" panose="020B0604020202020204" pitchFamily="34" charset="0"/>
            </a:rPr>
            <a:t>Talent, Capability &amp; Employee Experience</a:t>
          </a:r>
        </a:p>
      </dgm:t>
    </dgm:pt>
    <dgm:pt modelId="{6A491C31-94F9-4FB0-A176-3F3807B292BD}" type="parTrans" cxnId="{0E1D3D10-D59C-4F8C-81C8-016EF2C511C1}">
      <dgm:prSet/>
      <dgm:spPr/>
      <dgm:t>
        <a:bodyPr/>
        <a:lstStyle/>
        <a:p>
          <a:endParaRPr lang="en-AU"/>
        </a:p>
      </dgm:t>
    </dgm:pt>
    <dgm:pt modelId="{C4C29356-DCF0-4929-9831-22F79449935D}" type="sibTrans" cxnId="{0E1D3D10-D59C-4F8C-81C8-016EF2C511C1}">
      <dgm:prSet/>
      <dgm:spPr/>
      <dgm:t>
        <a:bodyPr/>
        <a:lstStyle/>
        <a:p>
          <a:endParaRPr lang="en-AU"/>
        </a:p>
      </dgm:t>
    </dgm:pt>
    <dgm:pt modelId="{09EB9ECF-336C-4FF5-8DC8-FC867EFE8629}" type="pres">
      <dgm:prSet presAssocID="{89B1E57C-13B1-4A7C-8194-132F7775AFB0}" presName="hierChild1" presStyleCnt="0">
        <dgm:presLayoutVars>
          <dgm:orgChart val="1"/>
          <dgm:chPref val="1"/>
          <dgm:dir/>
          <dgm:animOne val="branch"/>
          <dgm:animLvl val="lvl"/>
          <dgm:resizeHandles/>
        </dgm:presLayoutVars>
      </dgm:prSet>
      <dgm:spPr/>
    </dgm:pt>
    <dgm:pt modelId="{D2D7A749-9838-4385-9751-2CC91C0F0D4B}" type="pres">
      <dgm:prSet presAssocID="{22031F1E-D8B6-49BC-A498-32310D2500BD}" presName="hierRoot1" presStyleCnt="0">
        <dgm:presLayoutVars>
          <dgm:hierBranch val="init"/>
        </dgm:presLayoutVars>
      </dgm:prSet>
      <dgm:spPr/>
    </dgm:pt>
    <dgm:pt modelId="{9B5E38D3-20ED-4BE7-8D76-2E9015F5C1CF}" type="pres">
      <dgm:prSet presAssocID="{22031F1E-D8B6-49BC-A498-32310D2500BD}" presName="rootComposite1" presStyleCnt="0"/>
      <dgm:spPr/>
    </dgm:pt>
    <dgm:pt modelId="{517A1C58-304B-47E3-8021-B87E29F72B22}" type="pres">
      <dgm:prSet presAssocID="{22031F1E-D8B6-49BC-A498-32310D2500BD}" presName="rootText1" presStyleLbl="node0" presStyleIdx="0" presStyleCnt="1" custLinFactY="3342" custLinFactNeighborY="100000">
        <dgm:presLayoutVars>
          <dgm:chPref val="3"/>
        </dgm:presLayoutVars>
      </dgm:prSet>
      <dgm:spPr>
        <a:prstGeom prst="roundRect">
          <a:avLst/>
        </a:prstGeom>
      </dgm:spPr>
    </dgm:pt>
    <dgm:pt modelId="{071E2F4B-1E57-496F-835D-23F205699CB5}" type="pres">
      <dgm:prSet presAssocID="{22031F1E-D8B6-49BC-A498-32310D2500BD}" presName="rootConnector1" presStyleLbl="node1" presStyleIdx="0" presStyleCnt="0"/>
      <dgm:spPr/>
    </dgm:pt>
    <dgm:pt modelId="{627104DD-8C64-4D00-8272-6665C67F7895}" type="pres">
      <dgm:prSet presAssocID="{22031F1E-D8B6-49BC-A498-32310D2500BD}" presName="hierChild2" presStyleCnt="0"/>
      <dgm:spPr/>
    </dgm:pt>
    <dgm:pt modelId="{79CE9632-7736-4E30-B754-A75A7E69D9A8}" type="pres">
      <dgm:prSet presAssocID="{721C35F7-2194-4AE6-899E-DF8FD7591D14}" presName="Name37" presStyleLbl="parChTrans1D2" presStyleIdx="0" presStyleCnt="8"/>
      <dgm:spPr/>
    </dgm:pt>
    <dgm:pt modelId="{6C9C38CA-F20C-4FFB-AFB8-CC1C5C48E681}" type="pres">
      <dgm:prSet presAssocID="{1C9C8E69-78BB-4945-9BF4-C343C9F80D2C}" presName="hierRoot2" presStyleCnt="0">
        <dgm:presLayoutVars>
          <dgm:hierBranch val="init"/>
        </dgm:presLayoutVars>
      </dgm:prSet>
      <dgm:spPr/>
    </dgm:pt>
    <dgm:pt modelId="{DFEE82D3-1D8A-4076-85FA-F242E4F0DDB0}" type="pres">
      <dgm:prSet presAssocID="{1C9C8E69-78BB-4945-9BF4-C343C9F80D2C}" presName="rootComposite" presStyleCnt="0"/>
      <dgm:spPr/>
    </dgm:pt>
    <dgm:pt modelId="{CC477F63-117E-410E-895A-7194FB3B4F84}" type="pres">
      <dgm:prSet presAssocID="{1C9C8E69-78BB-4945-9BF4-C343C9F80D2C}" presName="rootText" presStyleLbl="node2" presStyleIdx="0" presStyleCnt="5" custScaleX="113531">
        <dgm:presLayoutVars>
          <dgm:chPref val="3"/>
        </dgm:presLayoutVars>
      </dgm:prSet>
      <dgm:spPr>
        <a:prstGeom prst="roundRect">
          <a:avLst/>
        </a:prstGeom>
      </dgm:spPr>
    </dgm:pt>
    <dgm:pt modelId="{F9333DB2-FFA7-4A7F-88FC-67C74168D549}" type="pres">
      <dgm:prSet presAssocID="{1C9C8E69-78BB-4945-9BF4-C343C9F80D2C}" presName="rootConnector" presStyleLbl="node2" presStyleIdx="0" presStyleCnt="5"/>
      <dgm:spPr/>
    </dgm:pt>
    <dgm:pt modelId="{1536D9A4-293F-4BA1-8E54-4F51ABF53D07}" type="pres">
      <dgm:prSet presAssocID="{1C9C8E69-78BB-4945-9BF4-C343C9F80D2C}" presName="hierChild4" presStyleCnt="0"/>
      <dgm:spPr/>
    </dgm:pt>
    <dgm:pt modelId="{5C6B449A-5BDA-46D3-AAE2-048025F6D276}" type="pres">
      <dgm:prSet presAssocID="{AEBF5DBF-C4B3-4C04-B465-25426AA9F8B7}" presName="Name37" presStyleLbl="parChTrans1D3" presStyleIdx="0" presStyleCnt="38"/>
      <dgm:spPr/>
    </dgm:pt>
    <dgm:pt modelId="{781D1635-765F-457F-84B8-9254E97E8981}" type="pres">
      <dgm:prSet presAssocID="{2404B18E-BD7B-44B9-B798-8EF1E22B87F4}" presName="hierRoot2" presStyleCnt="0">
        <dgm:presLayoutVars>
          <dgm:hierBranch val="init"/>
        </dgm:presLayoutVars>
      </dgm:prSet>
      <dgm:spPr/>
    </dgm:pt>
    <dgm:pt modelId="{9999D263-96A0-4EBB-B93E-E5B672CA72A1}" type="pres">
      <dgm:prSet presAssocID="{2404B18E-BD7B-44B9-B798-8EF1E22B87F4}" presName="rootComposite" presStyleCnt="0"/>
      <dgm:spPr/>
    </dgm:pt>
    <dgm:pt modelId="{A7603206-FD3F-46A2-8481-8646D969B301}" type="pres">
      <dgm:prSet presAssocID="{2404B18E-BD7B-44B9-B798-8EF1E22B87F4}" presName="rootText" presStyleLbl="node3" presStyleIdx="0" presStyleCnt="38" custScaleX="123719">
        <dgm:presLayoutVars>
          <dgm:chPref val="3"/>
        </dgm:presLayoutVars>
      </dgm:prSet>
      <dgm:spPr>
        <a:prstGeom prst="roundRect">
          <a:avLst/>
        </a:prstGeom>
      </dgm:spPr>
    </dgm:pt>
    <dgm:pt modelId="{751FE08C-78D5-4957-9972-01AA99A1B3D8}" type="pres">
      <dgm:prSet presAssocID="{2404B18E-BD7B-44B9-B798-8EF1E22B87F4}" presName="rootConnector" presStyleLbl="node3" presStyleIdx="0" presStyleCnt="38"/>
      <dgm:spPr/>
    </dgm:pt>
    <dgm:pt modelId="{04B0D290-BFDD-4054-9B77-BDA6ABA2B3DD}" type="pres">
      <dgm:prSet presAssocID="{2404B18E-BD7B-44B9-B798-8EF1E22B87F4}" presName="hierChild4" presStyleCnt="0"/>
      <dgm:spPr/>
    </dgm:pt>
    <dgm:pt modelId="{7779593D-5ADB-4C01-B184-4C8DBE17763D}" type="pres">
      <dgm:prSet presAssocID="{2404B18E-BD7B-44B9-B798-8EF1E22B87F4}" presName="hierChild5" presStyleCnt="0"/>
      <dgm:spPr/>
    </dgm:pt>
    <dgm:pt modelId="{0AC02A54-95A3-4205-8FBC-E2129612F52E}" type="pres">
      <dgm:prSet presAssocID="{19D88274-4D09-4B04-9F84-14A7ECE128D9}" presName="Name37" presStyleLbl="parChTrans1D3" presStyleIdx="1" presStyleCnt="38"/>
      <dgm:spPr/>
    </dgm:pt>
    <dgm:pt modelId="{1C3ED02E-DBA8-475A-895B-6D8980F5BF80}" type="pres">
      <dgm:prSet presAssocID="{17C3FA2F-4FB1-47E6-9E3A-65ADC50223E2}" presName="hierRoot2" presStyleCnt="0">
        <dgm:presLayoutVars>
          <dgm:hierBranch val="init"/>
        </dgm:presLayoutVars>
      </dgm:prSet>
      <dgm:spPr/>
    </dgm:pt>
    <dgm:pt modelId="{A3F3B567-14CC-43A3-BF2F-22CA153BAEDB}" type="pres">
      <dgm:prSet presAssocID="{17C3FA2F-4FB1-47E6-9E3A-65ADC50223E2}" presName="rootComposite" presStyleCnt="0"/>
      <dgm:spPr/>
    </dgm:pt>
    <dgm:pt modelId="{BA0D32D4-9BB9-4910-ABC1-68B262694AE1}" type="pres">
      <dgm:prSet presAssocID="{17C3FA2F-4FB1-47E6-9E3A-65ADC50223E2}" presName="rootText" presStyleLbl="node3" presStyleIdx="1" presStyleCnt="38" custScaleX="123719">
        <dgm:presLayoutVars>
          <dgm:chPref val="3"/>
        </dgm:presLayoutVars>
      </dgm:prSet>
      <dgm:spPr>
        <a:prstGeom prst="roundRect">
          <a:avLst/>
        </a:prstGeom>
      </dgm:spPr>
    </dgm:pt>
    <dgm:pt modelId="{07EC05B7-61FE-4DD0-BF2E-DB1CAA607CFA}" type="pres">
      <dgm:prSet presAssocID="{17C3FA2F-4FB1-47E6-9E3A-65ADC50223E2}" presName="rootConnector" presStyleLbl="node3" presStyleIdx="1" presStyleCnt="38"/>
      <dgm:spPr/>
    </dgm:pt>
    <dgm:pt modelId="{4354F7B2-F8AF-4AD5-81E8-2BA25E5FCF13}" type="pres">
      <dgm:prSet presAssocID="{17C3FA2F-4FB1-47E6-9E3A-65ADC50223E2}" presName="hierChild4" presStyleCnt="0"/>
      <dgm:spPr/>
    </dgm:pt>
    <dgm:pt modelId="{2219CE6C-0C91-4724-8A21-85AA4224B0CC}" type="pres">
      <dgm:prSet presAssocID="{17C3FA2F-4FB1-47E6-9E3A-65ADC50223E2}" presName="hierChild5" presStyleCnt="0"/>
      <dgm:spPr/>
    </dgm:pt>
    <dgm:pt modelId="{BC595807-CE69-4D37-BF35-11657EAA241F}" type="pres">
      <dgm:prSet presAssocID="{1215659B-1F39-4EC8-A9DB-21EBEA94C5AE}" presName="Name37" presStyleLbl="parChTrans1D3" presStyleIdx="2" presStyleCnt="38"/>
      <dgm:spPr/>
    </dgm:pt>
    <dgm:pt modelId="{2C04EE44-D949-4A03-A595-55F2D5031071}" type="pres">
      <dgm:prSet presAssocID="{7FA859AF-C11F-4FF9-A859-856B561F9521}" presName="hierRoot2" presStyleCnt="0">
        <dgm:presLayoutVars>
          <dgm:hierBranch val="init"/>
        </dgm:presLayoutVars>
      </dgm:prSet>
      <dgm:spPr/>
    </dgm:pt>
    <dgm:pt modelId="{FAAFD55C-1DF4-4BAA-8A31-3BC3888EDD0D}" type="pres">
      <dgm:prSet presAssocID="{7FA859AF-C11F-4FF9-A859-856B561F9521}" presName="rootComposite" presStyleCnt="0"/>
      <dgm:spPr/>
    </dgm:pt>
    <dgm:pt modelId="{F64923FB-8EE3-401C-B216-E40E3E9AF79E}" type="pres">
      <dgm:prSet presAssocID="{7FA859AF-C11F-4FF9-A859-856B561F9521}" presName="rootText" presStyleLbl="node3" presStyleIdx="2" presStyleCnt="38" custScaleX="123719">
        <dgm:presLayoutVars>
          <dgm:chPref val="3"/>
        </dgm:presLayoutVars>
      </dgm:prSet>
      <dgm:spPr>
        <a:prstGeom prst="roundRect">
          <a:avLst/>
        </a:prstGeom>
      </dgm:spPr>
    </dgm:pt>
    <dgm:pt modelId="{6E76C7A8-A5C5-4A04-B4D6-F7AF35D19AF0}" type="pres">
      <dgm:prSet presAssocID="{7FA859AF-C11F-4FF9-A859-856B561F9521}" presName="rootConnector" presStyleLbl="node3" presStyleIdx="2" presStyleCnt="38"/>
      <dgm:spPr/>
    </dgm:pt>
    <dgm:pt modelId="{A388E0A1-A8D7-42A8-88C9-72A94DD8BEF4}" type="pres">
      <dgm:prSet presAssocID="{7FA859AF-C11F-4FF9-A859-856B561F9521}" presName="hierChild4" presStyleCnt="0"/>
      <dgm:spPr/>
    </dgm:pt>
    <dgm:pt modelId="{3646099C-22AB-4E75-941F-48E352CC0EEB}" type="pres">
      <dgm:prSet presAssocID="{7FA859AF-C11F-4FF9-A859-856B561F9521}" presName="hierChild5" presStyleCnt="0"/>
      <dgm:spPr/>
    </dgm:pt>
    <dgm:pt modelId="{4C5DDD66-9169-44BB-80B2-B69652F14D3F}" type="pres">
      <dgm:prSet presAssocID="{4D046FA5-85AA-4ED2-A683-82C85E124591}" presName="Name37" presStyleLbl="parChTrans1D3" presStyleIdx="3" presStyleCnt="38"/>
      <dgm:spPr/>
    </dgm:pt>
    <dgm:pt modelId="{9C4BD68D-19ED-43DF-9551-7DB6B7493C22}" type="pres">
      <dgm:prSet presAssocID="{EC0A60EB-28AE-4AB5-B67D-8CBA2293CEA0}" presName="hierRoot2" presStyleCnt="0">
        <dgm:presLayoutVars>
          <dgm:hierBranch val="init"/>
        </dgm:presLayoutVars>
      </dgm:prSet>
      <dgm:spPr/>
    </dgm:pt>
    <dgm:pt modelId="{A21B8653-9F8D-4452-A33D-B52E3FC03E8F}" type="pres">
      <dgm:prSet presAssocID="{EC0A60EB-28AE-4AB5-B67D-8CBA2293CEA0}" presName="rootComposite" presStyleCnt="0"/>
      <dgm:spPr/>
    </dgm:pt>
    <dgm:pt modelId="{6627860C-3C3B-45C2-9088-B19B7E10EE21}" type="pres">
      <dgm:prSet presAssocID="{EC0A60EB-28AE-4AB5-B67D-8CBA2293CEA0}" presName="rootText" presStyleLbl="node3" presStyleIdx="3" presStyleCnt="38" custScaleX="123719" custLinFactNeighborY="-2404">
        <dgm:presLayoutVars>
          <dgm:chPref val="3"/>
        </dgm:presLayoutVars>
      </dgm:prSet>
      <dgm:spPr>
        <a:prstGeom prst="roundRect">
          <a:avLst/>
        </a:prstGeom>
      </dgm:spPr>
    </dgm:pt>
    <dgm:pt modelId="{46D85BE9-0902-4B2F-9950-BE84F2C7E2D5}" type="pres">
      <dgm:prSet presAssocID="{EC0A60EB-28AE-4AB5-B67D-8CBA2293CEA0}" presName="rootConnector" presStyleLbl="node3" presStyleIdx="3" presStyleCnt="38"/>
      <dgm:spPr/>
    </dgm:pt>
    <dgm:pt modelId="{23BB4960-6456-4E20-B01A-6CD523E0B9C6}" type="pres">
      <dgm:prSet presAssocID="{EC0A60EB-28AE-4AB5-B67D-8CBA2293CEA0}" presName="hierChild4" presStyleCnt="0"/>
      <dgm:spPr/>
    </dgm:pt>
    <dgm:pt modelId="{E9D29187-C65C-453A-9903-C20CDFF28A64}" type="pres">
      <dgm:prSet presAssocID="{EC0A60EB-28AE-4AB5-B67D-8CBA2293CEA0}" presName="hierChild5" presStyleCnt="0"/>
      <dgm:spPr/>
    </dgm:pt>
    <dgm:pt modelId="{D7F761C4-B024-4EEE-8BC1-BBC308154E84}" type="pres">
      <dgm:prSet presAssocID="{2CB29485-CF3B-48FE-9308-BA2891B68E26}" presName="Name37" presStyleLbl="parChTrans1D3" presStyleIdx="4" presStyleCnt="38"/>
      <dgm:spPr/>
    </dgm:pt>
    <dgm:pt modelId="{A2B37CFC-0D10-41AA-A348-F240AE5EB53A}" type="pres">
      <dgm:prSet presAssocID="{EAE2A682-5BA0-4EE7-9955-2BF77515AD55}" presName="hierRoot2" presStyleCnt="0">
        <dgm:presLayoutVars>
          <dgm:hierBranch val="init"/>
        </dgm:presLayoutVars>
      </dgm:prSet>
      <dgm:spPr/>
    </dgm:pt>
    <dgm:pt modelId="{75E3891F-8FF4-4BB2-B380-29308EC03436}" type="pres">
      <dgm:prSet presAssocID="{EAE2A682-5BA0-4EE7-9955-2BF77515AD55}" presName="rootComposite" presStyleCnt="0"/>
      <dgm:spPr/>
    </dgm:pt>
    <dgm:pt modelId="{1B0DE5A4-4761-4499-B9E3-2291E0CE5E99}" type="pres">
      <dgm:prSet presAssocID="{EAE2A682-5BA0-4EE7-9955-2BF77515AD55}" presName="rootText" presStyleLbl="node3" presStyleIdx="4" presStyleCnt="38" custScaleX="123719" custLinFactNeighborX="0" custLinFactNeighborY="2404">
        <dgm:presLayoutVars>
          <dgm:chPref val="3"/>
        </dgm:presLayoutVars>
      </dgm:prSet>
      <dgm:spPr>
        <a:prstGeom prst="roundRect">
          <a:avLst/>
        </a:prstGeom>
      </dgm:spPr>
    </dgm:pt>
    <dgm:pt modelId="{B72C4286-205E-462C-B776-55ED6C9511BF}" type="pres">
      <dgm:prSet presAssocID="{EAE2A682-5BA0-4EE7-9955-2BF77515AD55}" presName="rootConnector" presStyleLbl="node3" presStyleIdx="4" presStyleCnt="38"/>
      <dgm:spPr/>
    </dgm:pt>
    <dgm:pt modelId="{F5ECD08A-6ECE-45C0-9C24-6F79FD6EF2E3}" type="pres">
      <dgm:prSet presAssocID="{EAE2A682-5BA0-4EE7-9955-2BF77515AD55}" presName="hierChild4" presStyleCnt="0"/>
      <dgm:spPr/>
    </dgm:pt>
    <dgm:pt modelId="{4835B9A2-F62D-45C4-94FA-4E7836AF7D04}" type="pres">
      <dgm:prSet presAssocID="{EAE2A682-5BA0-4EE7-9955-2BF77515AD55}" presName="hierChild5" presStyleCnt="0"/>
      <dgm:spPr/>
    </dgm:pt>
    <dgm:pt modelId="{3718F804-EB29-442A-AD99-DA9746FD7460}" type="pres">
      <dgm:prSet presAssocID="{50F1111E-5C67-4248-A472-3CB54F8924D9}" presName="Name37" presStyleLbl="parChTrans1D3" presStyleIdx="5" presStyleCnt="38"/>
      <dgm:spPr/>
    </dgm:pt>
    <dgm:pt modelId="{3F6099AE-836B-49CE-A763-4528593A5697}" type="pres">
      <dgm:prSet presAssocID="{A04538B6-F4EA-4027-8FFD-F008309C9BEA}" presName="hierRoot2" presStyleCnt="0">
        <dgm:presLayoutVars>
          <dgm:hierBranch val="init"/>
        </dgm:presLayoutVars>
      </dgm:prSet>
      <dgm:spPr/>
    </dgm:pt>
    <dgm:pt modelId="{8F3B085C-7E25-47B1-98BD-30C285512DDE}" type="pres">
      <dgm:prSet presAssocID="{A04538B6-F4EA-4027-8FFD-F008309C9BEA}" presName="rootComposite" presStyleCnt="0"/>
      <dgm:spPr/>
    </dgm:pt>
    <dgm:pt modelId="{029E6551-5C75-4716-8485-EA0F304D8181}" type="pres">
      <dgm:prSet presAssocID="{A04538B6-F4EA-4027-8FFD-F008309C9BEA}" presName="rootText" presStyleLbl="node3" presStyleIdx="5" presStyleCnt="38" custScaleX="123719" custLinFactNeighborX="1" custLinFactNeighborY="-2403">
        <dgm:presLayoutVars>
          <dgm:chPref val="3"/>
        </dgm:presLayoutVars>
      </dgm:prSet>
      <dgm:spPr>
        <a:prstGeom prst="roundRect">
          <a:avLst/>
        </a:prstGeom>
      </dgm:spPr>
    </dgm:pt>
    <dgm:pt modelId="{3EE8E1B0-5F35-4BFD-B33A-3577C3BCF681}" type="pres">
      <dgm:prSet presAssocID="{A04538B6-F4EA-4027-8FFD-F008309C9BEA}" presName="rootConnector" presStyleLbl="node3" presStyleIdx="5" presStyleCnt="38"/>
      <dgm:spPr/>
    </dgm:pt>
    <dgm:pt modelId="{FF879378-2A7F-49E1-A8EA-5D46DB676C78}" type="pres">
      <dgm:prSet presAssocID="{A04538B6-F4EA-4027-8FFD-F008309C9BEA}" presName="hierChild4" presStyleCnt="0"/>
      <dgm:spPr/>
    </dgm:pt>
    <dgm:pt modelId="{703C69F9-12E7-4D8B-8CB1-28D225477B62}" type="pres">
      <dgm:prSet presAssocID="{A04538B6-F4EA-4027-8FFD-F008309C9BEA}" presName="hierChild5" presStyleCnt="0"/>
      <dgm:spPr/>
    </dgm:pt>
    <dgm:pt modelId="{914AAD06-9DEC-41BB-B001-20386713D395}" type="pres">
      <dgm:prSet presAssocID="{6F8E3257-0610-4DDE-8C2E-2E72E269B7A7}" presName="Name37" presStyleLbl="parChTrans1D3" presStyleIdx="6" presStyleCnt="38"/>
      <dgm:spPr/>
    </dgm:pt>
    <dgm:pt modelId="{B19EB9C0-6F9C-4237-9007-104E4D5C0E6D}" type="pres">
      <dgm:prSet presAssocID="{E0E013D2-E64E-4C1F-999D-30FFC4963F67}" presName="hierRoot2" presStyleCnt="0">
        <dgm:presLayoutVars>
          <dgm:hierBranch val="init"/>
        </dgm:presLayoutVars>
      </dgm:prSet>
      <dgm:spPr/>
    </dgm:pt>
    <dgm:pt modelId="{13A9939A-D783-4DF3-BE42-807761B47EB5}" type="pres">
      <dgm:prSet presAssocID="{E0E013D2-E64E-4C1F-999D-30FFC4963F67}" presName="rootComposite" presStyleCnt="0"/>
      <dgm:spPr/>
    </dgm:pt>
    <dgm:pt modelId="{47625F78-8F22-455C-ACBC-F35B318D38BE}" type="pres">
      <dgm:prSet presAssocID="{E0E013D2-E64E-4C1F-999D-30FFC4963F67}" presName="rootText" presStyleLbl="node3" presStyleIdx="6" presStyleCnt="38" custScaleX="123719" custLinFactNeighborX="3" custLinFactNeighborY="-2403">
        <dgm:presLayoutVars>
          <dgm:chPref val="3"/>
        </dgm:presLayoutVars>
      </dgm:prSet>
      <dgm:spPr>
        <a:prstGeom prst="roundRect">
          <a:avLst/>
        </a:prstGeom>
      </dgm:spPr>
    </dgm:pt>
    <dgm:pt modelId="{0465B531-5C4D-451C-AC2A-7B106BDF4B1C}" type="pres">
      <dgm:prSet presAssocID="{E0E013D2-E64E-4C1F-999D-30FFC4963F67}" presName="rootConnector" presStyleLbl="node3" presStyleIdx="6" presStyleCnt="38"/>
      <dgm:spPr/>
    </dgm:pt>
    <dgm:pt modelId="{2F7E8822-D635-4A4B-9B34-4C85B0BC6986}" type="pres">
      <dgm:prSet presAssocID="{E0E013D2-E64E-4C1F-999D-30FFC4963F67}" presName="hierChild4" presStyleCnt="0"/>
      <dgm:spPr/>
    </dgm:pt>
    <dgm:pt modelId="{FF8FF52B-B088-4C09-B537-3237A6B7E41F}" type="pres">
      <dgm:prSet presAssocID="{E0E013D2-E64E-4C1F-999D-30FFC4963F67}" presName="hierChild5" presStyleCnt="0"/>
      <dgm:spPr/>
    </dgm:pt>
    <dgm:pt modelId="{74F2DB1D-BA0C-4D1A-9F97-5666BF6533D9}" type="pres">
      <dgm:prSet presAssocID="{1C9C8E69-78BB-4945-9BF4-C343C9F80D2C}" presName="hierChild5" presStyleCnt="0"/>
      <dgm:spPr/>
    </dgm:pt>
    <dgm:pt modelId="{250D2BAB-32AA-428E-B8F8-0D6175EB1F85}" type="pres">
      <dgm:prSet presAssocID="{BB62CF24-46B9-4246-848B-F20F134BE0CF}" presName="Name37" presStyleLbl="parChTrans1D2" presStyleIdx="1" presStyleCnt="8"/>
      <dgm:spPr/>
    </dgm:pt>
    <dgm:pt modelId="{8AAB77AE-233D-48C6-B2A9-97CF8AA6ACF1}" type="pres">
      <dgm:prSet presAssocID="{14AAB506-FBE1-45EC-BBF7-D0BA5625DAF7}" presName="hierRoot2" presStyleCnt="0">
        <dgm:presLayoutVars>
          <dgm:hierBranch val="init"/>
        </dgm:presLayoutVars>
      </dgm:prSet>
      <dgm:spPr/>
    </dgm:pt>
    <dgm:pt modelId="{8FAA5A8D-B5F6-4C2E-B82E-939F6A0B788F}" type="pres">
      <dgm:prSet presAssocID="{14AAB506-FBE1-45EC-BBF7-D0BA5625DAF7}" presName="rootComposite" presStyleCnt="0"/>
      <dgm:spPr/>
    </dgm:pt>
    <dgm:pt modelId="{54ED03CB-C7DB-4C25-A96D-DF1A5171D3B2}" type="pres">
      <dgm:prSet presAssocID="{14AAB506-FBE1-45EC-BBF7-D0BA5625DAF7}" presName="rootText" presStyleLbl="node2" presStyleIdx="1" presStyleCnt="5" custScaleX="113531">
        <dgm:presLayoutVars>
          <dgm:chPref val="3"/>
        </dgm:presLayoutVars>
      </dgm:prSet>
      <dgm:spPr>
        <a:prstGeom prst="roundRect">
          <a:avLst/>
        </a:prstGeom>
      </dgm:spPr>
    </dgm:pt>
    <dgm:pt modelId="{B9BF3919-584B-4BBC-A8A3-897A6822D94F}" type="pres">
      <dgm:prSet presAssocID="{14AAB506-FBE1-45EC-BBF7-D0BA5625DAF7}" presName="rootConnector" presStyleLbl="node2" presStyleIdx="1" presStyleCnt="5"/>
      <dgm:spPr/>
    </dgm:pt>
    <dgm:pt modelId="{9A2DE3A0-6C47-462C-9352-0705BDD6487C}" type="pres">
      <dgm:prSet presAssocID="{14AAB506-FBE1-45EC-BBF7-D0BA5625DAF7}" presName="hierChild4" presStyleCnt="0"/>
      <dgm:spPr/>
    </dgm:pt>
    <dgm:pt modelId="{F7A48348-625A-4C6D-A128-C6059C7E903B}" type="pres">
      <dgm:prSet presAssocID="{2DDE00E9-77D2-40BC-A3E0-533F1D88F915}" presName="Name37" presStyleLbl="parChTrans1D3" presStyleIdx="7" presStyleCnt="38"/>
      <dgm:spPr/>
    </dgm:pt>
    <dgm:pt modelId="{927E43A8-8F8B-47E1-8134-7F24C1A27E60}" type="pres">
      <dgm:prSet presAssocID="{921EFC19-15F8-4112-BCA3-BFF26E6C8BF7}" presName="hierRoot2" presStyleCnt="0">
        <dgm:presLayoutVars>
          <dgm:hierBranch val="init"/>
        </dgm:presLayoutVars>
      </dgm:prSet>
      <dgm:spPr/>
    </dgm:pt>
    <dgm:pt modelId="{53F03BBE-882D-45D1-B184-20917DF9B69E}" type="pres">
      <dgm:prSet presAssocID="{921EFC19-15F8-4112-BCA3-BFF26E6C8BF7}" presName="rootComposite" presStyleCnt="0"/>
      <dgm:spPr/>
    </dgm:pt>
    <dgm:pt modelId="{43F1AE5B-BB3D-42B4-9D49-5634B76EB7D4}" type="pres">
      <dgm:prSet presAssocID="{921EFC19-15F8-4112-BCA3-BFF26E6C8BF7}" presName="rootText" presStyleLbl="node3" presStyleIdx="7" presStyleCnt="38" custScaleX="117157">
        <dgm:presLayoutVars>
          <dgm:chPref val="3"/>
        </dgm:presLayoutVars>
      </dgm:prSet>
      <dgm:spPr>
        <a:prstGeom prst="roundRect">
          <a:avLst/>
        </a:prstGeom>
      </dgm:spPr>
    </dgm:pt>
    <dgm:pt modelId="{3552094A-B239-4F7A-9D38-F8B9527D63A5}" type="pres">
      <dgm:prSet presAssocID="{921EFC19-15F8-4112-BCA3-BFF26E6C8BF7}" presName="rootConnector" presStyleLbl="node3" presStyleIdx="7" presStyleCnt="38"/>
      <dgm:spPr/>
    </dgm:pt>
    <dgm:pt modelId="{7EC58733-1188-4684-B2ED-AED4CFD82DB1}" type="pres">
      <dgm:prSet presAssocID="{921EFC19-15F8-4112-BCA3-BFF26E6C8BF7}" presName="hierChild4" presStyleCnt="0"/>
      <dgm:spPr/>
    </dgm:pt>
    <dgm:pt modelId="{D3866641-1725-4C75-892E-72682051FD4E}" type="pres">
      <dgm:prSet presAssocID="{921EFC19-15F8-4112-BCA3-BFF26E6C8BF7}" presName="hierChild5" presStyleCnt="0"/>
      <dgm:spPr/>
    </dgm:pt>
    <dgm:pt modelId="{8399E947-D553-4ACF-816F-EF37B2AD0DF8}" type="pres">
      <dgm:prSet presAssocID="{DAE48A5B-DE80-4EB3-8AC3-6F958280EB0B}" presName="Name37" presStyleLbl="parChTrans1D3" presStyleIdx="8" presStyleCnt="38"/>
      <dgm:spPr/>
    </dgm:pt>
    <dgm:pt modelId="{928D8473-40D7-40BB-8829-E1E245967661}" type="pres">
      <dgm:prSet presAssocID="{F55871CE-4CA4-4C2D-9495-28E536B8E00B}" presName="hierRoot2" presStyleCnt="0">
        <dgm:presLayoutVars>
          <dgm:hierBranch val="init"/>
        </dgm:presLayoutVars>
      </dgm:prSet>
      <dgm:spPr/>
    </dgm:pt>
    <dgm:pt modelId="{52F0C77C-520D-44F8-BB6D-D71CCDEC6D92}" type="pres">
      <dgm:prSet presAssocID="{F55871CE-4CA4-4C2D-9495-28E536B8E00B}" presName="rootComposite" presStyleCnt="0"/>
      <dgm:spPr/>
    </dgm:pt>
    <dgm:pt modelId="{E2F11CA8-FFCF-4A83-AF4B-BD17112A371D}" type="pres">
      <dgm:prSet presAssocID="{F55871CE-4CA4-4C2D-9495-28E536B8E00B}" presName="rootText" presStyleLbl="node3" presStyleIdx="8" presStyleCnt="38" custScaleX="117157">
        <dgm:presLayoutVars>
          <dgm:chPref val="3"/>
        </dgm:presLayoutVars>
      </dgm:prSet>
      <dgm:spPr>
        <a:prstGeom prst="roundRect">
          <a:avLst/>
        </a:prstGeom>
      </dgm:spPr>
    </dgm:pt>
    <dgm:pt modelId="{AA02B034-165A-4518-8C34-9C559AA5FD2F}" type="pres">
      <dgm:prSet presAssocID="{F55871CE-4CA4-4C2D-9495-28E536B8E00B}" presName="rootConnector" presStyleLbl="node3" presStyleIdx="8" presStyleCnt="38"/>
      <dgm:spPr/>
    </dgm:pt>
    <dgm:pt modelId="{DF5E1877-1028-4A17-ADCA-C868AA18AF0F}" type="pres">
      <dgm:prSet presAssocID="{F55871CE-4CA4-4C2D-9495-28E536B8E00B}" presName="hierChild4" presStyleCnt="0"/>
      <dgm:spPr/>
    </dgm:pt>
    <dgm:pt modelId="{9DF04036-8563-4AEB-805D-62D58250146B}" type="pres">
      <dgm:prSet presAssocID="{F55871CE-4CA4-4C2D-9495-28E536B8E00B}" presName="hierChild5" presStyleCnt="0"/>
      <dgm:spPr/>
    </dgm:pt>
    <dgm:pt modelId="{A9C87F63-59C0-453D-8234-39070660F6BE}" type="pres">
      <dgm:prSet presAssocID="{23BC30EA-B8A7-49CF-AADD-D3A5D4F695A5}" presName="Name37" presStyleLbl="parChTrans1D3" presStyleIdx="9" presStyleCnt="38"/>
      <dgm:spPr/>
    </dgm:pt>
    <dgm:pt modelId="{1890E7F6-F4B1-4503-A5E6-6DC0C12BF0FF}" type="pres">
      <dgm:prSet presAssocID="{F8DDECC5-249B-4E89-A046-1304BAAF242F}" presName="hierRoot2" presStyleCnt="0">
        <dgm:presLayoutVars>
          <dgm:hierBranch val="init"/>
        </dgm:presLayoutVars>
      </dgm:prSet>
      <dgm:spPr/>
    </dgm:pt>
    <dgm:pt modelId="{B85FEE7F-BC6C-4706-A511-B3885A142335}" type="pres">
      <dgm:prSet presAssocID="{F8DDECC5-249B-4E89-A046-1304BAAF242F}" presName="rootComposite" presStyleCnt="0"/>
      <dgm:spPr/>
    </dgm:pt>
    <dgm:pt modelId="{00D41F4D-D9E9-4C49-814E-FE0406963D5F}" type="pres">
      <dgm:prSet presAssocID="{F8DDECC5-249B-4E89-A046-1304BAAF242F}" presName="rootText" presStyleLbl="node3" presStyleIdx="9" presStyleCnt="38" custScaleX="117157">
        <dgm:presLayoutVars>
          <dgm:chPref val="3"/>
        </dgm:presLayoutVars>
      </dgm:prSet>
      <dgm:spPr>
        <a:prstGeom prst="roundRect">
          <a:avLst/>
        </a:prstGeom>
      </dgm:spPr>
    </dgm:pt>
    <dgm:pt modelId="{B467E568-852A-4B8A-AF0D-7C5B122DCE1C}" type="pres">
      <dgm:prSet presAssocID="{F8DDECC5-249B-4E89-A046-1304BAAF242F}" presName="rootConnector" presStyleLbl="node3" presStyleIdx="9" presStyleCnt="38"/>
      <dgm:spPr/>
    </dgm:pt>
    <dgm:pt modelId="{91CF1079-B58A-4581-8B77-447A61575873}" type="pres">
      <dgm:prSet presAssocID="{F8DDECC5-249B-4E89-A046-1304BAAF242F}" presName="hierChild4" presStyleCnt="0"/>
      <dgm:spPr/>
    </dgm:pt>
    <dgm:pt modelId="{C791029A-BA4F-4F66-A8C0-F67733A7998C}" type="pres">
      <dgm:prSet presAssocID="{F8DDECC5-249B-4E89-A046-1304BAAF242F}" presName="hierChild5" presStyleCnt="0"/>
      <dgm:spPr/>
    </dgm:pt>
    <dgm:pt modelId="{F2205A46-C17F-416C-B658-1F1FB1DD6990}" type="pres">
      <dgm:prSet presAssocID="{78AF07DD-D864-4EC2-A8B4-DDACD349A688}" presName="Name37" presStyleLbl="parChTrans1D3" presStyleIdx="10" presStyleCnt="38"/>
      <dgm:spPr/>
    </dgm:pt>
    <dgm:pt modelId="{00169437-C9BF-4102-8731-AE1F4292946D}" type="pres">
      <dgm:prSet presAssocID="{25B71743-10CF-4D53-A1F6-B797BE662607}" presName="hierRoot2" presStyleCnt="0">
        <dgm:presLayoutVars>
          <dgm:hierBranch val="init"/>
        </dgm:presLayoutVars>
      </dgm:prSet>
      <dgm:spPr/>
    </dgm:pt>
    <dgm:pt modelId="{17F972DF-3695-42CA-A358-33CEACD4652E}" type="pres">
      <dgm:prSet presAssocID="{25B71743-10CF-4D53-A1F6-B797BE662607}" presName="rootComposite" presStyleCnt="0"/>
      <dgm:spPr/>
    </dgm:pt>
    <dgm:pt modelId="{69402B05-ABCF-4F6C-B703-34DBC17D6125}" type="pres">
      <dgm:prSet presAssocID="{25B71743-10CF-4D53-A1F6-B797BE662607}" presName="rootText" presStyleLbl="node3" presStyleIdx="10" presStyleCnt="38" custScaleX="117157">
        <dgm:presLayoutVars>
          <dgm:chPref val="3"/>
        </dgm:presLayoutVars>
      </dgm:prSet>
      <dgm:spPr>
        <a:prstGeom prst="roundRect">
          <a:avLst/>
        </a:prstGeom>
      </dgm:spPr>
    </dgm:pt>
    <dgm:pt modelId="{DFD0889A-6636-4887-BBC1-9346D3F74D5B}" type="pres">
      <dgm:prSet presAssocID="{25B71743-10CF-4D53-A1F6-B797BE662607}" presName="rootConnector" presStyleLbl="node3" presStyleIdx="10" presStyleCnt="38"/>
      <dgm:spPr/>
    </dgm:pt>
    <dgm:pt modelId="{01262BD6-69F7-4CEE-9BDC-EA80C908A66D}" type="pres">
      <dgm:prSet presAssocID="{25B71743-10CF-4D53-A1F6-B797BE662607}" presName="hierChild4" presStyleCnt="0"/>
      <dgm:spPr/>
    </dgm:pt>
    <dgm:pt modelId="{3846E609-4482-4127-98BC-D4218BA885D7}" type="pres">
      <dgm:prSet presAssocID="{25B71743-10CF-4D53-A1F6-B797BE662607}" presName="hierChild5" presStyleCnt="0"/>
      <dgm:spPr/>
    </dgm:pt>
    <dgm:pt modelId="{AB3FA656-2BC9-4E29-96C2-B00B59147FD1}" type="pres">
      <dgm:prSet presAssocID="{EA777E41-E699-4C17-A343-88780B444763}" presName="Name37" presStyleLbl="parChTrans1D3" presStyleIdx="11" presStyleCnt="38"/>
      <dgm:spPr/>
    </dgm:pt>
    <dgm:pt modelId="{77EE8396-C0A3-4002-A99C-052874690152}" type="pres">
      <dgm:prSet presAssocID="{AC7D4E5D-525C-4EF9-A76D-7BFCBCE0FE68}" presName="hierRoot2" presStyleCnt="0">
        <dgm:presLayoutVars>
          <dgm:hierBranch val="init"/>
        </dgm:presLayoutVars>
      </dgm:prSet>
      <dgm:spPr/>
    </dgm:pt>
    <dgm:pt modelId="{6FF42E14-BC79-4DA4-9366-694D9534BE1C}" type="pres">
      <dgm:prSet presAssocID="{AC7D4E5D-525C-4EF9-A76D-7BFCBCE0FE68}" presName="rootComposite" presStyleCnt="0"/>
      <dgm:spPr/>
    </dgm:pt>
    <dgm:pt modelId="{56D21133-8FAD-4341-BC26-E95A4CF7826F}" type="pres">
      <dgm:prSet presAssocID="{AC7D4E5D-525C-4EF9-A76D-7BFCBCE0FE68}" presName="rootText" presStyleLbl="node3" presStyleIdx="11" presStyleCnt="38" custScaleX="117157">
        <dgm:presLayoutVars>
          <dgm:chPref val="3"/>
        </dgm:presLayoutVars>
      </dgm:prSet>
      <dgm:spPr>
        <a:prstGeom prst="roundRect">
          <a:avLst/>
        </a:prstGeom>
      </dgm:spPr>
    </dgm:pt>
    <dgm:pt modelId="{C502C198-1898-4F5E-96D8-A1170137201B}" type="pres">
      <dgm:prSet presAssocID="{AC7D4E5D-525C-4EF9-A76D-7BFCBCE0FE68}" presName="rootConnector" presStyleLbl="node3" presStyleIdx="11" presStyleCnt="38"/>
      <dgm:spPr/>
    </dgm:pt>
    <dgm:pt modelId="{4A9D7041-2711-4054-A752-A1A8724A2169}" type="pres">
      <dgm:prSet presAssocID="{AC7D4E5D-525C-4EF9-A76D-7BFCBCE0FE68}" presName="hierChild4" presStyleCnt="0"/>
      <dgm:spPr/>
    </dgm:pt>
    <dgm:pt modelId="{4491F538-2B09-40BD-B3DF-66919B593D68}" type="pres">
      <dgm:prSet presAssocID="{AC7D4E5D-525C-4EF9-A76D-7BFCBCE0FE68}" presName="hierChild5" presStyleCnt="0"/>
      <dgm:spPr/>
    </dgm:pt>
    <dgm:pt modelId="{676CD52D-3AF9-4476-BC5A-CACF3AAD7FD8}" type="pres">
      <dgm:prSet presAssocID="{19F3AD7C-3E05-4831-BDA1-6EBAC9D9F157}" presName="Name37" presStyleLbl="parChTrans1D3" presStyleIdx="12" presStyleCnt="38"/>
      <dgm:spPr/>
    </dgm:pt>
    <dgm:pt modelId="{BA3059B8-680C-451C-9AF1-84B1E4FE718F}" type="pres">
      <dgm:prSet presAssocID="{E83BE1B3-4121-4260-A05C-AA22EAEA6241}" presName="hierRoot2" presStyleCnt="0">
        <dgm:presLayoutVars>
          <dgm:hierBranch val="init"/>
        </dgm:presLayoutVars>
      </dgm:prSet>
      <dgm:spPr/>
    </dgm:pt>
    <dgm:pt modelId="{9431025A-221C-4E94-9702-55630B2CD584}" type="pres">
      <dgm:prSet presAssocID="{E83BE1B3-4121-4260-A05C-AA22EAEA6241}" presName="rootComposite" presStyleCnt="0"/>
      <dgm:spPr/>
    </dgm:pt>
    <dgm:pt modelId="{9F120A4D-0171-446C-9D37-CC170305BD57}" type="pres">
      <dgm:prSet presAssocID="{E83BE1B3-4121-4260-A05C-AA22EAEA6241}" presName="rootText" presStyleLbl="node3" presStyleIdx="12" presStyleCnt="38" custScaleX="117157" custLinFactNeighborX="-1202" custLinFactNeighborY="-2403">
        <dgm:presLayoutVars>
          <dgm:chPref val="3"/>
        </dgm:presLayoutVars>
      </dgm:prSet>
      <dgm:spPr>
        <a:prstGeom prst="roundRect">
          <a:avLst/>
        </a:prstGeom>
      </dgm:spPr>
    </dgm:pt>
    <dgm:pt modelId="{E7E782B1-6F41-4259-AB3C-50ACCA8E81AF}" type="pres">
      <dgm:prSet presAssocID="{E83BE1B3-4121-4260-A05C-AA22EAEA6241}" presName="rootConnector" presStyleLbl="node3" presStyleIdx="12" presStyleCnt="38"/>
      <dgm:spPr/>
    </dgm:pt>
    <dgm:pt modelId="{551F0614-8D8B-4C84-8A66-8DA4966CFB0C}" type="pres">
      <dgm:prSet presAssocID="{E83BE1B3-4121-4260-A05C-AA22EAEA6241}" presName="hierChild4" presStyleCnt="0"/>
      <dgm:spPr/>
    </dgm:pt>
    <dgm:pt modelId="{73D453DD-6999-455C-B5DB-8C659FDE11E5}" type="pres">
      <dgm:prSet presAssocID="{E83BE1B3-4121-4260-A05C-AA22EAEA6241}" presName="hierChild5" presStyleCnt="0"/>
      <dgm:spPr/>
    </dgm:pt>
    <dgm:pt modelId="{DC2DFF9D-5316-4448-A535-20A695835139}" type="pres">
      <dgm:prSet presAssocID="{A72076AF-6C2B-4116-B70C-83230768FB2A}" presName="Name37" presStyleLbl="parChTrans1D3" presStyleIdx="13" presStyleCnt="38"/>
      <dgm:spPr/>
    </dgm:pt>
    <dgm:pt modelId="{349C6371-440A-4309-9A01-0DFDB1D2F8BA}" type="pres">
      <dgm:prSet presAssocID="{75CC9A27-EBB0-4B51-8F73-7ADDAB72F1DA}" presName="hierRoot2" presStyleCnt="0">
        <dgm:presLayoutVars>
          <dgm:hierBranch val="init"/>
        </dgm:presLayoutVars>
      </dgm:prSet>
      <dgm:spPr/>
    </dgm:pt>
    <dgm:pt modelId="{3783554D-A7DF-483D-A047-DEDA4277F067}" type="pres">
      <dgm:prSet presAssocID="{75CC9A27-EBB0-4B51-8F73-7ADDAB72F1DA}" presName="rootComposite" presStyleCnt="0"/>
      <dgm:spPr/>
    </dgm:pt>
    <dgm:pt modelId="{328B1011-9942-44CB-BEED-50395E834EB5}" type="pres">
      <dgm:prSet presAssocID="{75CC9A27-EBB0-4B51-8F73-7ADDAB72F1DA}" presName="rootText" presStyleLbl="node3" presStyleIdx="13" presStyleCnt="38" custScaleX="117157" custLinFactNeighborX="-3605" custLinFactNeighborY="-4806">
        <dgm:presLayoutVars>
          <dgm:chPref val="3"/>
        </dgm:presLayoutVars>
      </dgm:prSet>
      <dgm:spPr>
        <a:prstGeom prst="roundRect">
          <a:avLst/>
        </a:prstGeom>
      </dgm:spPr>
    </dgm:pt>
    <dgm:pt modelId="{FA80AC97-1C68-4C1B-B306-E4A79712A85D}" type="pres">
      <dgm:prSet presAssocID="{75CC9A27-EBB0-4B51-8F73-7ADDAB72F1DA}" presName="rootConnector" presStyleLbl="node3" presStyleIdx="13" presStyleCnt="38"/>
      <dgm:spPr/>
    </dgm:pt>
    <dgm:pt modelId="{2155D23C-9921-4B4C-BB5A-3BF0DB7B249D}" type="pres">
      <dgm:prSet presAssocID="{75CC9A27-EBB0-4B51-8F73-7ADDAB72F1DA}" presName="hierChild4" presStyleCnt="0"/>
      <dgm:spPr/>
    </dgm:pt>
    <dgm:pt modelId="{1D554944-AFB7-4962-B50C-2AF37FBBFE23}" type="pres">
      <dgm:prSet presAssocID="{75CC9A27-EBB0-4B51-8F73-7ADDAB72F1DA}" presName="hierChild5" presStyleCnt="0"/>
      <dgm:spPr/>
    </dgm:pt>
    <dgm:pt modelId="{6A3ADDE5-2C6F-4FE4-8898-EECEEB06C068}" type="pres">
      <dgm:prSet presAssocID="{14AAB506-FBE1-45EC-BBF7-D0BA5625DAF7}" presName="hierChild5" presStyleCnt="0"/>
      <dgm:spPr/>
    </dgm:pt>
    <dgm:pt modelId="{9DA80FCB-023F-474A-81A1-02808D76DC6C}" type="pres">
      <dgm:prSet presAssocID="{5167344F-E46F-4F5C-B7BC-EC102BDC8DFC}" presName="Name37" presStyleLbl="parChTrans1D2" presStyleIdx="2" presStyleCnt="8"/>
      <dgm:spPr/>
    </dgm:pt>
    <dgm:pt modelId="{576752FD-52F0-4266-8A5E-C8DFD340FAD0}" type="pres">
      <dgm:prSet presAssocID="{8B1F5C82-C32F-4E49-BB36-7A7653381522}" presName="hierRoot2" presStyleCnt="0">
        <dgm:presLayoutVars>
          <dgm:hierBranch val="init"/>
        </dgm:presLayoutVars>
      </dgm:prSet>
      <dgm:spPr/>
    </dgm:pt>
    <dgm:pt modelId="{60AA67DA-D3CA-4769-B241-DDC9D0E3D12F}" type="pres">
      <dgm:prSet presAssocID="{8B1F5C82-C32F-4E49-BB36-7A7653381522}" presName="rootComposite" presStyleCnt="0"/>
      <dgm:spPr/>
    </dgm:pt>
    <dgm:pt modelId="{DF6EF32C-069F-478F-8E8A-4892D4DAC84C}" type="pres">
      <dgm:prSet presAssocID="{8B1F5C82-C32F-4E49-BB36-7A7653381522}" presName="rootText" presStyleLbl="node2" presStyleIdx="2" presStyleCnt="5" custScaleX="113531">
        <dgm:presLayoutVars>
          <dgm:chPref val="3"/>
        </dgm:presLayoutVars>
      </dgm:prSet>
      <dgm:spPr>
        <a:prstGeom prst="roundRect">
          <a:avLst/>
        </a:prstGeom>
      </dgm:spPr>
    </dgm:pt>
    <dgm:pt modelId="{0AB0D5F9-3EED-41CC-898D-AE8B7644DF73}" type="pres">
      <dgm:prSet presAssocID="{8B1F5C82-C32F-4E49-BB36-7A7653381522}" presName="rootConnector" presStyleLbl="node2" presStyleIdx="2" presStyleCnt="5"/>
      <dgm:spPr/>
    </dgm:pt>
    <dgm:pt modelId="{95BD87DE-B10C-44AC-BECE-CF7BD9D6B4A8}" type="pres">
      <dgm:prSet presAssocID="{8B1F5C82-C32F-4E49-BB36-7A7653381522}" presName="hierChild4" presStyleCnt="0"/>
      <dgm:spPr/>
    </dgm:pt>
    <dgm:pt modelId="{B811EF95-1C80-418D-AD72-F32B6D5EA730}" type="pres">
      <dgm:prSet presAssocID="{CFA2A564-3900-40E6-AD7D-1749DA7FDE73}" presName="Name37" presStyleLbl="parChTrans1D3" presStyleIdx="14" presStyleCnt="38"/>
      <dgm:spPr/>
    </dgm:pt>
    <dgm:pt modelId="{17A72BE3-3A67-4AAB-B25B-9954842483EF}" type="pres">
      <dgm:prSet presAssocID="{6F9F7BFB-FE6B-4338-823C-09E5BB5FD486}" presName="hierRoot2" presStyleCnt="0">
        <dgm:presLayoutVars>
          <dgm:hierBranch val="init"/>
        </dgm:presLayoutVars>
      </dgm:prSet>
      <dgm:spPr/>
    </dgm:pt>
    <dgm:pt modelId="{DD6796E6-A585-4DE3-AD4F-ABC508E41143}" type="pres">
      <dgm:prSet presAssocID="{6F9F7BFB-FE6B-4338-823C-09E5BB5FD486}" presName="rootComposite" presStyleCnt="0"/>
      <dgm:spPr/>
    </dgm:pt>
    <dgm:pt modelId="{EB08AB49-776D-4BF0-A140-50832AB2A0A6}" type="pres">
      <dgm:prSet presAssocID="{6F9F7BFB-FE6B-4338-823C-09E5BB5FD486}" presName="rootText" presStyleLbl="node3" presStyleIdx="14" presStyleCnt="38" custScaleX="115888">
        <dgm:presLayoutVars>
          <dgm:chPref val="3"/>
        </dgm:presLayoutVars>
      </dgm:prSet>
      <dgm:spPr>
        <a:prstGeom prst="roundRect">
          <a:avLst/>
        </a:prstGeom>
      </dgm:spPr>
    </dgm:pt>
    <dgm:pt modelId="{27FA3E93-D02A-4F30-9FE8-E0FDF1B03362}" type="pres">
      <dgm:prSet presAssocID="{6F9F7BFB-FE6B-4338-823C-09E5BB5FD486}" presName="rootConnector" presStyleLbl="node3" presStyleIdx="14" presStyleCnt="38"/>
      <dgm:spPr/>
    </dgm:pt>
    <dgm:pt modelId="{5F94D7B9-1182-45EE-8166-86DD31F943B8}" type="pres">
      <dgm:prSet presAssocID="{6F9F7BFB-FE6B-4338-823C-09E5BB5FD486}" presName="hierChild4" presStyleCnt="0"/>
      <dgm:spPr/>
    </dgm:pt>
    <dgm:pt modelId="{AF69FD35-27AC-4238-8089-C1C37A04C51F}" type="pres">
      <dgm:prSet presAssocID="{6F9F7BFB-FE6B-4338-823C-09E5BB5FD486}" presName="hierChild5" presStyleCnt="0"/>
      <dgm:spPr/>
    </dgm:pt>
    <dgm:pt modelId="{0E9EE25A-170F-442F-A592-5C7DA54CE02F}" type="pres">
      <dgm:prSet presAssocID="{A7A9398A-F990-4A92-8D22-49C5E0CC9EA6}" presName="Name37" presStyleLbl="parChTrans1D3" presStyleIdx="15" presStyleCnt="38"/>
      <dgm:spPr/>
    </dgm:pt>
    <dgm:pt modelId="{273A7853-277B-4048-92E9-021F13E97F32}" type="pres">
      <dgm:prSet presAssocID="{E93B691F-628C-40AD-B890-6C57F0B4F35F}" presName="hierRoot2" presStyleCnt="0">
        <dgm:presLayoutVars>
          <dgm:hierBranch val="init"/>
        </dgm:presLayoutVars>
      </dgm:prSet>
      <dgm:spPr/>
    </dgm:pt>
    <dgm:pt modelId="{E2BBDDB1-BFBE-41D7-B976-49AACEDDF009}" type="pres">
      <dgm:prSet presAssocID="{E93B691F-628C-40AD-B890-6C57F0B4F35F}" presName="rootComposite" presStyleCnt="0"/>
      <dgm:spPr/>
    </dgm:pt>
    <dgm:pt modelId="{A47B303C-F60F-4433-9AEC-A1CDBA944757}" type="pres">
      <dgm:prSet presAssocID="{E93B691F-628C-40AD-B890-6C57F0B4F35F}" presName="rootText" presStyleLbl="node3" presStyleIdx="15" presStyleCnt="38" custScaleX="115888">
        <dgm:presLayoutVars>
          <dgm:chPref val="3"/>
        </dgm:presLayoutVars>
      </dgm:prSet>
      <dgm:spPr>
        <a:prstGeom prst="roundRect">
          <a:avLst/>
        </a:prstGeom>
      </dgm:spPr>
    </dgm:pt>
    <dgm:pt modelId="{00294E96-E70C-43EA-A43A-DDCEAABA980B}" type="pres">
      <dgm:prSet presAssocID="{E93B691F-628C-40AD-B890-6C57F0B4F35F}" presName="rootConnector" presStyleLbl="node3" presStyleIdx="15" presStyleCnt="38"/>
      <dgm:spPr/>
    </dgm:pt>
    <dgm:pt modelId="{7B344F4D-8F60-43F6-9ABE-95576109DAFF}" type="pres">
      <dgm:prSet presAssocID="{E93B691F-628C-40AD-B890-6C57F0B4F35F}" presName="hierChild4" presStyleCnt="0"/>
      <dgm:spPr/>
    </dgm:pt>
    <dgm:pt modelId="{4CB532E1-2A34-4274-AC3F-C6D025374987}" type="pres">
      <dgm:prSet presAssocID="{E93B691F-628C-40AD-B890-6C57F0B4F35F}" presName="hierChild5" presStyleCnt="0"/>
      <dgm:spPr/>
    </dgm:pt>
    <dgm:pt modelId="{ABDEFCC3-9169-4CAF-B82E-9883E86D9A1A}" type="pres">
      <dgm:prSet presAssocID="{702F6131-6D8F-4FDE-BDC5-077044CA8D72}" presName="Name37" presStyleLbl="parChTrans1D3" presStyleIdx="16" presStyleCnt="38"/>
      <dgm:spPr/>
    </dgm:pt>
    <dgm:pt modelId="{145E71CE-7B0B-4722-8688-9FBA20CAFDA9}" type="pres">
      <dgm:prSet presAssocID="{6CBEC529-3E7E-4CB9-BDEE-65650033382B}" presName="hierRoot2" presStyleCnt="0">
        <dgm:presLayoutVars>
          <dgm:hierBranch val="init"/>
        </dgm:presLayoutVars>
      </dgm:prSet>
      <dgm:spPr/>
    </dgm:pt>
    <dgm:pt modelId="{F4B02DE3-CA58-4786-BFD0-319096DD2503}" type="pres">
      <dgm:prSet presAssocID="{6CBEC529-3E7E-4CB9-BDEE-65650033382B}" presName="rootComposite" presStyleCnt="0"/>
      <dgm:spPr/>
    </dgm:pt>
    <dgm:pt modelId="{8EEEDBBC-01E8-4BB1-96C4-BB6EDD27558B}" type="pres">
      <dgm:prSet presAssocID="{6CBEC529-3E7E-4CB9-BDEE-65650033382B}" presName="rootText" presStyleLbl="node3" presStyleIdx="16" presStyleCnt="38" custScaleX="115888">
        <dgm:presLayoutVars>
          <dgm:chPref val="3"/>
        </dgm:presLayoutVars>
      </dgm:prSet>
      <dgm:spPr>
        <a:prstGeom prst="roundRect">
          <a:avLst/>
        </a:prstGeom>
      </dgm:spPr>
    </dgm:pt>
    <dgm:pt modelId="{DEB017F1-AE8A-4FF5-9B5E-1811D1CADE45}" type="pres">
      <dgm:prSet presAssocID="{6CBEC529-3E7E-4CB9-BDEE-65650033382B}" presName="rootConnector" presStyleLbl="node3" presStyleIdx="16" presStyleCnt="38"/>
      <dgm:spPr/>
    </dgm:pt>
    <dgm:pt modelId="{CF16EDEE-A425-4315-9C9A-9CD22CA195AD}" type="pres">
      <dgm:prSet presAssocID="{6CBEC529-3E7E-4CB9-BDEE-65650033382B}" presName="hierChild4" presStyleCnt="0"/>
      <dgm:spPr/>
    </dgm:pt>
    <dgm:pt modelId="{18D30311-2C8D-4DA5-AAEB-146FECE515E0}" type="pres">
      <dgm:prSet presAssocID="{6CBEC529-3E7E-4CB9-BDEE-65650033382B}" presName="hierChild5" presStyleCnt="0"/>
      <dgm:spPr/>
    </dgm:pt>
    <dgm:pt modelId="{D48D678C-DFB2-4E8E-BDB3-577349575F38}" type="pres">
      <dgm:prSet presAssocID="{042E3076-FD5C-4C15-AEA5-58AEF3911B9B}" presName="Name37" presStyleLbl="parChTrans1D3" presStyleIdx="17" presStyleCnt="38"/>
      <dgm:spPr/>
    </dgm:pt>
    <dgm:pt modelId="{7A622DC2-1E5B-4AE1-ACF4-80B8257A79B3}" type="pres">
      <dgm:prSet presAssocID="{BA753D58-E31B-4E24-AB30-29D64A893DC8}" presName="hierRoot2" presStyleCnt="0">
        <dgm:presLayoutVars>
          <dgm:hierBranch val="init"/>
        </dgm:presLayoutVars>
      </dgm:prSet>
      <dgm:spPr/>
    </dgm:pt>
    <dgm:pt modelId="{A6E30536-C2B4-4302-8B3C-DDE9648190EE}" type="pres">
      <dgm:prSet presAssocID="{BA753D58-E31B-4E24-AB30-29D64A893DC8}" presName="rootComposite" presStyleCnt="0"/>
      <dgm:spPr/>
    </dgm:pt>
    <dgm:pt modelId="{68FF024A-7118-4289-BBF2-510ED9F51A7C}" type="pres">
      <dgm:prSet presAssocID="{BA753D58-E31B-4E24-AB30-29D64A893DC8}" presName="rootText" presStyleLbl="node3" presStyleIdx="17" presStyleCnt="38" custScaleX="115888">
        <dgm:presLayoutVars>
          <dgm:chPref val="3"/>
        </dgm:presLayoutVars>
      </dgm:prSet>
      <dgm:spPr>
        <a:prstGeom prst="roundRect">
          <a:avLst/>
        </a:prstGeom>
      </dgm:spPr>
    </dgm:pt>
    <dgm:pt modelId="{15E36444-6BF7-4018-B406-3B34151006BA}" type="pres">
      <dgm:prSet presAssocID="{BA753D58-E31B-4E24-AB30-29D64A893DC8}" presName="rootConnector" presStyleLbl="node3" presStyleIdx="17" presStyleCnt="38"/>
      <dgm:spPr/>
    </dgm:pt>
    <dgm:pt modelId="{353439A0-5C78-467D-839E-54FF8CDEB95C}" type="pres">
      <dgm:prSet presAssocID="{BA753D58-E31B-4E24-AB30-29D64A893DC8}" presName="hierChild4" presStyleCnt="0"/>
      <dgm:spPr/>
    </dgm:pt>
    <dgm:pt modelId="{91C8C815-3070-4281-A4D0-0DB53847B0C9}" type="pres">
      <dgm:prSet presAssocID="{BA753D58-E31B-4E24-AB30-29D64A893DC8}" presName="hierChild5" presStyleCnt="0"/>
      <dgm:spPr/>
    </dgm:pt>
    <dgm:pt modelId="{03890D18-4887-42F8-9A6F-5782EA341BF2}" type="pres">
      <dgm:prSet presAssocID="{86E274A8-548A-401E-9C5E-B917EE28484A}" presName="Name37" presStyleLbl="parChTrans1D3" presStyleIdx="18" presStyleCnt="38"/>
      <dgm:spPr/>
    </dgm:pt>
    <dgm:pt modelId="{4A6300F7-CB13-4F4A-AEA6-B16CC66D96E7}" type="pres">
      <dgm:prSet presAssocID="{ABB3C2A1-7B98-4488-8A92-EC68B0F96AE4}" presName="hierRoot2" presStyleCnt="0">
        <dgm:presLayoutVars>
          <dgm:hierBranch val="init"/>
        </dgm:presLayoutVars>
      </dgm:prSet>
      <dgm:spPr/>
    </dgm:pt>
    <dgm:pt modelId="{9ACAB785-9F62-45D6-B19E-1C28D49CFD08}" type="pres">
      <dgm:prSet presAssocID="{ABB3C2A1-7B98-4488-8A92-EC68B0F96AE4}" presName="rootComposite" presStyleCnt="0"/>
      <dgm:spPr/>
    </dgm:pt>
    <dgm:pt modelId="{16CDE30C-E077-411F-AA10-2D0A9C513B82}" type="pres">
      <dgm:prSet presAssocID="{ABB3C2A1-7B98-4488-8A92-EC68B0F96AE4}" presName="rootText" presStyleLbl="node3" presStyleIdx="18" presStyleCnt="38" custScaleX="115888">
        <dgm:presLayoutVars>
          <dgm:chPref val="3"/>
        </dgm:presLayoutVars>
      </dgm:prSet>
      <dgm:spPr>
        <a:prstGeom prst="roundRect">
          <a:avLst/>
        </a:prstGeom>
      </dgm:spPr>
    </dgm:pt>
    <dgm:pt modelId="{E2811896-2EE8-4ABF-BE8D-D77F7AFBCF1E}" type="pres">
      <dgm:prSet presAssocID="{ABB3C2A1-7B98-4488-8A92-EC68B0F96AE4}" presName="rootConnector" presStyleLbl="node3" presStyleIdx="18" presStyleCnt="38"/>
      <dgm:spPr/>
    </dgm:pt>
    <dgm:pt modelId="{28856112-01B0-4581-AE16-243DB52B3527}" type="pres">
      <dgm:prSet presAssocID="{ABB3C2A1-7B98-4488-8A92-EC68B0F96AE4}" presName="hierChild4" presStyleCnt="0"/>
      <dgm:spPr/>
    </dgm:pt>
    <dgm:pt modelId="{45B78CE7-D623-41F8-891A-2B3DCA56FEF0}" type="pres">
      <dgm:prSet presAssocID="{ABB3C2A1-7B98-4488-8A92-EC68B0F96AE4}" presName="hierChild5" presStyleCnt="0"/>
      <dgm:spPr/>
    </dgm:pt>
    <dgm:pt modelId="{3F42D360-BDA7-4B96-824C-DBF136539264}" type="pres">
      <dgm:prSet presAssocID="{6D4CF683-F90F-4FD5-85CB-1025856E642D}" presName="Name37" presStyleLbl="parChTrans1D3" presStyleIdx="19" presStyleCnt="38"/>
      <dgm:spPr/>
    </dgm:pt>
    <dgm:pt modelId="{435C9DAC-20CB-4721-BF5D-3CB08540BFA9}" type="pres">
      <dgm:prSet presAssocID="{445E6A0C-41A5-42AB-89A5-F2CCD70EE004}" presName="hierRoot2" presStyleCnt="0">
        <dgm:presLayoutVars>
          <dgm:hierBranch val="init"/>
        </dgm:presLayoutVars>
      </dgm:prSet>
      <dgm:spPr/>
    </dgm:pt>
    <dgm:pt modelId="{E08D14E5-FAE9-4ADC-8FD7-E1E1A2A9296D}" type="pres">
      <dgm:prSet presAssocID="{445E6A0C-41A5-42AB-89A5-F2CCD70EE004}" presName="rootComposite" presStyleCnt="0"/>
      <dgm:spPr/>
    </dgm:pt>
    <dgm:pt modelId="{8C45B27D-318B-4CD0-A423-B26885C9E0CA}" type="pres">
      <dgm:prSet presAssocID="{445E6A0C-41A5-42AB-89A5-F2CCD70EE004}" presName="rootText" presStyleLbl="node3" presStyleIdx="19" presStyleCnt="38" custScaleX="115888">
        <dgm:presLayoutVars>
          <dgm:chPref val="3"/>
        </dgm:presLayoutVars>
      </dgm:prSet>
      <dgm:spPr>
        <a:prstGeom prst="roundRect">
          <a:avLst/>
        </a:prstGeom>
      </dgm:spPr>
    </dgm:pt>
    <dgm:pt modelId="{E51EB3E4-D69D-4C17-BAED-D37E7A97872D}" type="pres">
      <dgm:prSet presAssocID="{445E6A0C-41A5-42AB-89A5-F2CCD70EE004}" presName="rootConnector" presStyleLbl="node3" presStyleIdx="19" presStyleCnt="38"/>
      <dgm:spPr/>
    </dgm:pt>
    <dgm:pt modelId="{292E034B-971F-447D-9534-3792438F0356}" type="pres">
      <dgm:prSet presAssocID="{445E6A0C-41A5-42AB-89A5-F2CCD70EE004}" presName="hierChild4" presStyleCnt="0"/>
      <dgm:spPr/>
    </dgm:pt>
    <dgm:pt modelId="{E3CD0229-2515-4E46-AA97-F49216F951E6}" type="pres">
      <dgm:prSet presAssocID="{445E6A0C-41A5-42AB-89A5-F2CCD70EE004}" presName="hierChild5" presStyleCnt="0"/>
      <dgm:spPr/>
    </dgm:pt>
    <dgm:pt modelId="{F0FBDB11-593A-4B15-8D36-334D919C3708}" type="pres">
      <dgm:prSet presAssocID="{8B1F5C82-C32F-4E49-BB36-7A7653381522}" presName="hierChild5" presStyleCnt="0"/>
      <dgm:spPr/>
    </dgm:pt>
    <dgm:pt modelId="{BC9FC3A9-F933-4D94-ABCD-C495416FD119}" type="pres">
      <dgm:prSet presAssocID="{C20FBA40-C646-4F6D-970E-92160AA6042C}" presName="Name37" presStyleLbl="parChTrans1D2" presStyleIdx="3" presStyleCnt="8"/>
      <dgm:spPr/>
    </dgm:pt>
    <dgm:pt modelId="{C0AC8E71-8BC3-4744-B66C-390B9221BAA1}" type="pres">
      <dgm:prSet presAssocID="{2D3636FA-74DE-43CB-9D7A-223A69BB8865}" presName="hierRoot2" presStyleCnt="0">
        <dgm:presLayoutVars>
          <dgm:hierBranch val="init"/>
        </dgm:presLayoutVars>
      </dgm:prSet>
      <dgm:spPr/>
    </dgm:pt>
    <dgm:pt modelId="{1F1CB58A-E8F6-4AB8-8B65-621AAD2A8BCD}" type="pres">
      <dgm:prSet presAssocID="{2D3636FA-74DE-43CB-9D7A-223A69BB8865}" presName="rootComposite" presStyleCnt="0"/>
      <dgm:spPr/>
    </dgm:pt>
    <dgm:pt modelId="{7561350B-7043-42C2-9469-634D3E67B294}" type="pres">
      <dgm:prSet presAssocID="{2D3636FA-74DE-43CB-9D7A-223A69BB8865}" presName="rootText" presStyleLbl="node2" presStyleIdx="3" presStyleCnt="5" custScaleX="113531">
        <dgm:presLayoutVars>
          <dgm:chPref val="3"/>
        </dgm:presLayoutVars>
      </dgm:prSet>
      <dgm:spPr>
        <a:prstGeom prst="roundRect">
          <a:avLst/>
        </a:prstGeom>
      </dgm:spPr>
    </dgm:pt>
    <dgm:pt modelId="{AC9A54A1-4D50-4660-902D-6BFE236594E2}" type="pres">
      <dgm:prSet presAssocID="{2D3636FA-74DE-43CB-9D7A-223A69BB8865}" presName="rootConnector" presStyleLbl="node2" presStyleIdx="3" presStyleCnt="5"/>
      <dgm:spPr/>
    </dgm:pt>
    <dgm:pt modelId="{3ADBCC11-B491-4B23-A1DC-9D50C514456E}" type="pres">
      <dgm:prSet presAssocID="{2D3636FA-74DE-43CB-9D7A-223A69BB8865}" presName="hierChild4" presStyleCnt="0"/>
      <dgm:spPr/>
    </dgm:pt>
    <dgm:pt modelId="{1D3A5D65-63F4-48D6-B9FC-DDF43F04A502}" type="pres">
      <dgm:prSet presAssocID="{F6816AB4-8AF7-4C14-A2DB-6EB192C76B1B}" presName="Name37" presStyleLbl="parChTrans1D3" presStyleIdx="20" presStyleCnt="38"/>
      <dgm:spPr/>
    </dgm:pt>
    <dgm:pt modelId="{BCF84467-2227-487E-BA52-5C5C8A121F50}" type="pres">
      <dgm:prSet presAssocID="{9789BE6A-ADB5-40F5-8B81-EBC74BF3AF6C}" presName="hierRoot2" presStyleCnt="0">
        <dgm:presLayoutVars>
          <dgm:hierBranch val="init"/>
        </dgm:presLayoutVars>
      </dgm:prSet>
      <dgm:spPr/>
    </dgm:pt>
    <dgm:pt modelId="{4FFE5BF0-2EED-42B3-8FD7-2C7787075E1A}" type="pres">
      <dgm:prSet presAssocID="{9789BE6A-ADB5-40F5-8B81-EBC74BF3AF6C}" presName="rootComposite" presStyleCnt="0"/>
      <dgm:spPr/>
    </dgm:pt>
    <dgm:pt modelId="{7E913DDE-9EB7-42B5-8D32-FDB113E328B2}" type="pres">
      <dgm:prSet presAssocID="{9789BE6A-ADB5-40F5-8B81-EBC74BF3AF6C}" presName="rootText" presStyleLbl="node3" presStyleIdx="20" presStyleCnt="38" custScaleX="130985">
        <dgm:presLayoutVars>
          <dgm:chPref val="3"/>
        </dgm:presLayoutVars>
      </dgm:prSet>
      <dgm:spPr>
        <a:prstGeom prst="roundRect">
          <a:avLst/>
        </a:prstGeom>
      </dgm:spPr>
    </dgm:pt>
    <dgm:pt modelId="{5EC38C65-08A7-4426-A9C3-8FA712C92640}" type="pres">
      <dgm:prSet presAssocID="{9789BE6A-ADB5-40F5-8B81-EBC74BF3AF6C}" presName="rootConnector" presStyleLbl="node3" presStyleIdx="20" presStyleCnt="38"/>
      <dgm:spPr/>
    </dgm:pt>
    <dgm:pt modelId="{5D0584ED-2FE6-4AAB-8F97-478088EC598E}" type="pres">
      <dgm:prSet presAssocID="{9789BE6A-ADB5-40F5-8B81-EBC74BF3AF6C}" presName="hierChild4" presStyleCnt="0"/>
      <dgm:spPr/>
    </dgm:pt>
    <dgm:pt modelId="{497DC097-8CF6-4DF4-9776-FD52ED023399}" type="pres">
      <dgm:prSet presAssocID="{9789BE6A-ADB5-40F5-8B81-EBC74BF3AF6C}" presName="hierChild5" presStyleCnt="0"/>
      <dgm:spPr/>
    </dgm:pt>
    <dgm:pt modelId="{0EC2076D-0589-40FC-9117-DE055C3A990D}" type="pres">
      <dgm:prSet presAssocID="{475474E6-C925-4B79-AF8B-AAD907190126}" presName="Name37" presStyleLbl="parChTrans1D3" presStyleIdx="21" presStyleCnt="38"/>
      <dgm:spPr/>
    </dgm:pt>
    <dgm:pt modelId="{D781F6F2-7C29-48E2-A4AA-011324F05FA1}" type="pres">
      <dgm:prSet presAssocID="{07448136-40E8-45AE-8D1C-F076AEB849F7}" presName="hierRoot2" presStyleCnt="0">
        <dgm:presLayoutVars>
          <dgm:hierBranch val="init"/>
        </dgm:presLayoutVars>
      </dgm:prSet>
      <dgm:spPr/>
    </dgm:pt>
    <dgm:pt modelId="{35019F96-AEF3-46B5-B7FB-99DDAF69B63D}" type="pres">
      <dgm:prSet presAssocID="{07448136-40E8-45AE-8D1C-F076AEB849F7}" presName="rootComposite" presStyleCnt="0"/>
      <dgm:spPr/>
    </dgm:pt>
    <dgm:pt modelId="{37A9A23E-E8D3-4832-BD7F-95ACF082577F}" type="pres">
      <dgm:prSet presAssocID="{07448136-40E8-45AE-8D1C-F076AEB849F7}" presName="rootText" presStyleLbl="node3" presStyleIdx="21" presStyleCnt="38" custScaleX="130985">
        <dgm:presLayoutVars>
          <dgm:chPref val="3"/>
        </dgm:presLayoutVars>
      </dgm:prSet>
      <dgm:spPr>
        <a:prstGeom prst="roundRect">
          <a:avLst/>
        </a:prstGeom>
      </dgm:spPr>
    </dgm:pt>
    <dgm:pt modelId="{8A1CB098-7438-4BDF-AA29-31222109E13F}" type="pres">
      <dgm:prSet presAssocID="{07448136-40E8-45AE-8D1C-F076AEB849F7}" presName="rootConnector" presStyleLbl="node3" presStyleIdx="21" presStyleCnt="38"/>
      <dgm:spPr/>
    </dgm:pt>
    <dgm:pt modelId="{81A29AA6-7237-4121-B134-C334E5416C23}" type="pres">
      <dgm:prSet presAssocID="{07448136-40E8-45AE-8D1C-F076AEB849F7}" presName="hierChild4" presStyleCnt="0"/>
      <dgm:spPr/>
    </dgm:pt>
    <dgm:pt modelId="{BA7DCA38-FBDF-44AD-B30A-27E13012A738}" type="pres">
      <dgm:prSet presAssocID="{07448136-40E8-45AE-8D1C-F076AEB849F7}" presName="hierChild5" presStyleCnt="0"/>
      <dgm:spPr/>
    </dgm:pt>
    <dgm:pt modelId="{54D1074A-9582-426E-8C09-3D03FE380F8D}" type="pres">
      <dgm:prSet presAssocID="{CD3A4C7A-6AB4-46E0-8F38-CCDD295EE6AD}" presName="Name37" presStyleLbl="parChTrans1D3" presStyleIdx="22" presStyleCnt="38"/>
      <dgm:spPr/>
    </dgm:pt>
    <dgm:pt modelId="{79D636AF-9B40-4C01-B979-A966A0F24D23}" type="pres">
      <dgm:prSet presAssocID="{49E32324-09B0-4BB9-886A-6E5FBA184D05}" presName="hierRoot2" presStyleCnt="0">
        <dgm:presLayoutVars>
          <dgm:hierBranch val="init"/>
        </dgm:presLayoutVars>
      </dgm:prSet>
      <dgm:spPr/>
    </dgm:pt>
    <dgm:pt modelId="{3761E105-E2E2-449B-AEDD-CF0877351636}" type="pres">
      <dgm:prSet presAssocID="{49E32324-09B0-4BB9-886A-6E5FBA184D05}" presName="rootComposite" presStyleCnt="0"/>
      <dgm:spPr/>
    </dgm:pt>
    <dgm:pt modelId="{F0A647D9-4EF1-4331-A3C9-356D33F2602B}" type="pres">
      <dgm:prSet presAssocID="{49E32324-09B0-4BB9-886A-6E5FBA184D05}" presName="rootText" presStyleLbl="node3" presStyleIdx="22" presStyleCnt="38" custScaleX="130985">
        <dgm:presLayoutVars>
          <dgm:chPref val="3"/>
        </dgm:presLayoutVars>
      </dgm:prSet>
      <dgm:spPr>
        <a:prstGeom prst="roundRect">
          <a:avLst/>
        </a:prstGeom>
      </dgm:spPr>
    </dgm:pt>
    <dgm:pt modelId="{AC307006-574D-4F84-B794-EC55DFE8DBFA}" type="pres">
      <dgm:prSet presAssocID="{49E32324-09B0-4BB9-886A-6E5FBA184D05}" presName="rootConnector" presStyleLbl="node3" presStyleIdx="22" presStyleCnt="38"/>
      <dgm:spPr/>
    </dgm:pt>
    <dgm:pt modelId="{560827CC-1068-40F0-AFC1-736F83C33112}" type="pres">
      <dgm:prSet presAssocID="{49E32324-09B0-4BB9-886A-6E5FBA184D05}" presName="hierChild4" presStyleCnt="0"/>
      <dgm:spPr/>
    </dgm:pt>
    <dgm:pt modelId="{2C53B7F4-2B20-4E26-9963-5A018E7CC9FE}" type="pres">
      <dgm:prSet presAssocID="{49E32324-09B0-4BB9-886A-6E5FBA184D05}" presName="hierChild5" presStyleCnt="0"/>
      <dgm:spPr/>
    </dgm:pt>
    <dgm:pt modelId="{A9B43157-FA06-406B-83F3-56999D212DEE}" type="pres">
      <dgm:prSet presAssocID="{C4576F77-88EB-4E96-BD6B-A0FF45A4A697}" presName="Name37" presStyleLbl="parChTrans1D3" presStyleIdx="23" presStyleCnt="38"/>
      <dgm:spPr/>
    </dgm:pt>
    <dgm:pt modelId="{05733357-6087-46B2-B573-860405508ECD}" type="pres">
      <dgm:prSet presAssocID="{64AE1BA1-F5B1-41D4-A4D2-B086D03A1F2C}" presName="hierRoot2" presStyleCnt="0">
        <dgm:presLayoutVars>
          <dgm:hierBranch val="init"/>
        </dgm:presLayoutVars>
      </dgm:prSet>
      <dgm:spPr/>
    </dgm:pt>
    <dgm:pt modelId="{C48F1DBD-0CCB-4E94-85F3-B71A9FBCCEE7}" type="pres">
      <dgm:prSet presAssocID="{64AE1BA1-F5B1-41D4-A4D2-B086D03A1F2C}" presName="rootComposite" presStyleCnt="0"/>
      <dgm:spPr/>
    </dgm:pt>
    <dgm:pt modelId="{20038E58-B589-4E05-94F0-FF156DCFD689}" type="pres">
      <dgm:prSet presAssocID="{64AE1BA1-F5B1-41D4-A4D2-B086D03A1F2C}" presName="rootText" presStyleLbl="node3" presStyleIdx="23" presStyleCnt="38" custScaleX="130985">
        <dgm:presLayoutVars>
          <dgm:chPref val="3"/>
        </dgm:presLayoutVars>
      </dgm:prSet>
      <dgm:spPr>
        <a:prstGeom prst="roundRect">
          <a:avLst/>
        </a:prstGeom>
      </dgm:spPr>
    </dgm:pt>
    <dgm:pt modelId="{05FE19DF-617A-4E79-BA19-9B2CB61E36C5}" type="pres">
      <dgm:prSet presAssocID="{64AE1BA1-F5B1-41D4-A4D2-B086D03A1F2C}" presName="rootConnector" presStyleLbl="node3" presStyleIdx="23" presStyleCnt="38"/>
      <dgm:spPr/>
    </dgm:pt>
    <dgm:pt modelId="{7D5F07A4-BFBA-4683-B871-1200CFE4C6F4}" type="pres">
      <dgm:prSet presAssocID="{64AE1BA1-F5B1-41D4-A4D2-B086D03A1F2C}" presName="hierChild4" presStyleCnt="0"/>
      <dgm:spPr/>
    </dgm:pt>
    <dgm:pt modelId="{39ADAFF1-38E2-428C-A507-F510C0AB2186}" type="pres">
      <dgm:prSet presAssocID="{64AE1BA1-F5B1-41D4-A4D2-B086D03A1F2C}" presName="hierChild5" presStyleCnt="0"/>
      <dgm:spPr/>
    </dgm:pt>
    <dgm:pt modelId="{83A8AC8C-20B4-4DF9-9E46-005B7AC2A151}" type="pres">
      <dgm:prSet presAssocID="{D40837F5-CED1-4B25-9C24-25812E187195}" presName="Name37" presStyleLbl="parChTrans1D3" presStyleIdx="24" presStyleCnt="38"/>
      <dgm:spPr/>
    </dgm:pt>
    <dgm:pt modelId="{89629BA7-C834-44D6-B0BF-620E1DFB5CE0}" type="pres">
      <dgm:prSet presAssocID="{E8125187-73FB-42CA-BD43-D69ED9E158A5}" presName="hierRoot2" presStyleCnt="0">
        <dgm:presLayoutVars>
          <dgm:hierBranch val="init"/>
        </dgm:presLayoutVars>
      </dgm:prSet>
      <dgm:spPr/>
    </dgm:pt>
    <dgm:pt modelId="{D6507667-D472-4D63-9434-08B5EC02BB46}" type="pres">
      <dgm:prSet presAssocID="{E8125187-73FB-42CA-BD43-D69ED9E158A5}" presName="rootComposite" presStyleCnt="0"/>
      <dgm:spPr/>
    </dgm:pt>
    <dgm:pt modelId="{2BC564B1-D0AD-4710-A993-EA3B7D512F12}" type="pres">
      <dgm:prSet presAssocID="{E8125187-73FB-42CA-BD43-D69ED9E158A5}" presName="rootText" presStyleLbl="node3" presStyleIdx="24" presStyleCnt="38" custScaleX="130985">
        <dgm:presLayoutVars>
          <dgm:chPref val="3"/>
        </dgm:presLayoutVars>
      </dgm:prSet>
      <dgm:spPr>
        <a:prstGeom prst="roundRect">
          <a:avLst/>
        </a:prstGeom>
      </dgm:spPr>
    </dgm:pt>
    <dgm:pt modelId="{D77C5388-0864-4913-8822-9EE985D00ECC}" type="pres">
      <dgm:prSet presAssocID="{E8125187-73FB-42CA-BD43-D69ED9E158A5}" presName="rootConnector" presStyleLbl="node3" presStyleIdx="24" presStyleCnt="38"/>
      <dgm:spPr/>
    </dgm:pt>
    <dgm:pt modelId="{96A91D25-F30E-4A30-B1B9-57E33536520E}" type="pres">
      <dgm:prSet presAssocID="{E8125187-73FB-42CA-BD43-D69ED9E158A5}" presName="hierChild4" presStyleCnt="0"/>
      <dgm:spPr/>
    </dgm:pt>
    <dgm:pt modelId="{5FF87523-5565-4DD7-BDBC-967AB26B5BF2}" type="pres">
      <dgm:prSet presAssocID="{E8125187-73FB-42CA-BD43-D69ED9E158A5}" presName="hierChild5" presStyleCnt="0"/>
      <dgm:spPr/>
    </dgm:pt>
    <dgm:pt modelId="{89BCC5E5-ADD2-49A2-B24A-C2C21C0C51A5}" type="pres">
      <dgm:prSet presAssocID="{C2278D38-DD4A-43EC-95C9-6EE90C8C19ED}" presName="Name37" presStyleLbl="parChTrans1D3" presStyleIdx="25" presStyleCnt="38"/>
      <dgm:spPr/>
    </dgm:pt>
    <dgm:pt modelId="{23E8286E-1071-4A2B-BD06-6027EEBAB5FA}" type="pres">
      <dgm:prSet presAssocID="{A6DFD55E-CC2E-44F3-85A3-FB1C90BCF1F7}" presName="hierRoot2" presStyleCnt="0">
        <dgm:presLayoutVars>
          <dgm:hierBranch val="init"/>
        </dgm:presLayoutVars>
      </dgm:prSet>
      <dgm:spPr/>
    </dgm:pt>
    <dgm:pt modelId="{AA973937-7B96-4D85-A29F-A8ED9942752E}" type="pres">
      <dgm:prSet presAssocID="{A6DFD55E-CC2E-44F3-85A3-FB1C90BCF1F7}" presName="rootComposite" presStyleCnt="0"/>
      <dgm:spPr/>
    </dgm:pt>
    <dgm:pt modelId="{6BF93E82-8981-4AE0-A5ED-0469B7A920B0}" type="pres">
      <dgm:prSet presAssocID="{A6DFD55E-CC2E-44F3-85A3-FB1C90BCF1F7}" presName="rootText" presStyleLbl="node3" presStyleIdx="25" presStyleCnt="38" custScaleX="130985">
        <dgm:presLayoutVars>
          <dgm:chPref val="3"/>
        </dgm:presLayoutVars>
      </dgm:prSet>
      <dgm:spPr>
        <a:prstGeom prst="roundRect">
          <a:avLst/>
        </a:prstGeom>
      </dgm:spPr>
    </dgm:pt>
    <dgm:pt modelId="{742CD29D-E297-4E26-A9F6-C6DA3212A477}" type="pres">
      <dgm:prSet presAssocID="{A6DFD55E-CC2E-44F3-85A3-FB1C90BCF1F7}" presName="rootConnector" presStyleLbl="node3" presStyleIdx="25" presStyleCnt="38"/>
      <dgm:spPr/>
    </dgm:pt>
    <dgm:pt modelId="{63BFD4F6-B38C-4843-A279-25049CD9FE41}" type="pres">
      <dgm:prSet presAssocID="{A6DFD55E-CC2E-44F3-85A3-FB1C90BCF1F7}" presName="hierChild4" presStyleCnt="0"/>
      <dgm:spPr/>
    </dgm:pt>
    <dgm:pt modelId="{A1016E40-32FA-47B4-947B-A8EBD188E163}" type="pres">
      <dgm:prSet presAssocID="{A6DFD55E-CC2E-44F3-85A3-FB1C90BCF1F7}" presName="hierChild5" presStyleCnt="0"/>
      <dgm:spPr/>
    </dgm:pt>
    <dgm:pt modelId="{9609597C-15A1-49CB-B507-1C4261E1F005}" type="pres">
      <dgm:prSet presAssocID="{B0BE929E-234D-4D04-824F-B09752A7957B}" presName="Name37" presStyleLbl="parChTrans1D3" presStyleIdx="26" presStyleCnt="38"/>
      <dgm:spPr/>
    </dgm:pt>
    <dgm:pt modelId="{D6FAABF6-269A-4558-8A62-C615CF6C21DA}" type="pres">
      <dgm:prSet presAssocID="{48661B6A-0E08-4F92-A722-926F989B0FA7}" presName="hierRoot2" presStyleCnt="0">
        <dgm:presLayoutVars>
          <dgm:hierBranch val="init"/>
        </dgm:presLayoutVars>
      </dgm:prSet>
      <dgm:spPr/>
    </dgm:pt>
    <dgm:pt modelId="{6D9F206E-7D47-4FC1-9FFC-9D590EFF2CB6}" type="pres">
      <dgm:prSet presAssocID="{48661B6A-0E08-4F92-A722-926F989B0FA7}" presName="rootComposite" presStyleCnt="0"/>
      <dgm:spPr/>
    </dgm:pt>
    <dgm:pt modelId="{D2F05CFC-A6BB-43FE-811D-9DB562CB0C9B}" type="pres">
      <dgm:prSet presAssocID="{48661B6A-0E08-4F92-A722-926F989B0FA7}" presName="rootText" presStyleLbl="node3" presStyleIdx="26" presStyleCnt="38" custScaleX="130985">
        <dgm:presLayoutVars>
          <dgm:chPref val="3"/>
        </dgm:presLayoutVars>
      </dgm:prSet>
      <dgm:spPr>
        <a:prstGeom prst="roundRect">
          <a:avLst/>
        </a:prstGeom>
      </dgm:spPr>
    </dgm:pt>
    <dgm:pt modelId="{29D210A1-1D9A-4F55-9651-0B33630B2E80}" type="pres">
      <dgm:prSet presAssocID="{48661B6A-0E08-4F92-A722-926F989B0FA7}" presName="rootConnector" presStyleLbl="node3" presStyleIdx="26" presStyleCnt="38"/>
      <dgm:spPr/>
    </dgm:pt>
    <dgm:pt modelId="{2FD0634D-265B-4997-9DD2-3636FD37C124}" type="pres">
      <dgm:prSet presAssocID="{48661B6A-0E08-4F92-A722-926F989B0FA7}" presName="hierChild4" presStyleCnt="0"/>
      <dgm:spPr/>
    </dgm:pt>
    <dgm:pt modelId="{49A630E7-887E-48B1-8997-FC892EC98DC0}" type="pres">
      <dgm:prSet presAssocID="{48661B6A-0E08-4F92-A722-926F989B0FA7}" presName="hierChild5" presStyleCnt="0"/>
      <dgm:spPr/>
    </dgm:pt>
    <dgm:pt modelId="{5492E88F-C2D4-41F1-9228-6D945DB253ED}" type="pres">
      <dgm:prSet presAssocID="{CA36498C-3531-4189-AF2A-96C4BB132A05}" presName="Name37" presStyleLbl="parChTrans1D3" presStyleIdx="27" presStyleCnt="38"/>
      <dgm:spPr/>
    </dgm:pt>
    <dgm:pt modelId="{5296F7BC-C91B-44CC-B045-8B0D342B5C60}" type="pres">
      <dgm:prSet presAssocID="{10E40848-2F15-4E17-BD53-7BA5E02A833D}" presName="hierRoot2" presStyleCnt="0">
        <dgm:presLayoutVars>
          <dgm:hierBranch val="init"/>
        </dgm:presLayoutVars>
      </dgm:prSet>
      <dgm:spPr/>
    </dgm:pt>
    <dgm:pt modelId="{C0CB38F6-B429-4DFB-A2CF-4C4A323F9712}" type="pres">
      <dgm:prSet presAssocID="{10E40848-2F15-4E17-BD53-7BA5E02A833D}" presName="rootComposite" presStyleCnt="0"/>
      <dgm:spPr/>
    </dgm:pt>
    <dgm:pt modelId="{8A63C228-3FD9-441A-8447-4CA581AA77C5}" type="pres">
      <dgm:prSet presAssocID="{10E40848-2F15-4E17-BD53-7BA5E02A833D}" presName="rootText" presStyleLbl="node3" presStyleIdx="27" presStyleCnt="38" custScaleX="130985">
        <dgm:presLayoutVars>
          <dgm:chPref val="3"/>
        </dgm:presLayoutVars>
      </dgm:prSet>
      <dgm:spPr>
        <a:prstGeom prst="roundRect">
          <a:avLst/>
        </a:prstGeom>
      </dgm:spPr>
    </dgm:pt>
    <dgm:pt modelId="{90CF078B-7102-4797-A1B8-7193AD9FDD35}" type="pres">
      <dgm:prSet presAssocID="{10E40848-2F15-4E17-BD53-7BA5E02A833D}" presName="rootConnector" presStyleLbl="node3" presStyleIdx="27" presStyleCnt="38"/>
      <dgm:spPr/>
    </dgm:pt>
    <dgm:pt modelId="{2943512D-4EDB-46CA-94DE-56D2B4F6FE5E}" type="pres">
      <dgm:prSet presAssocID="{10E40848-2F15-4E17-BD53-7BA5E02A833D}" presName="hierChild4" presStyleCnt="0"/>
      <dgm:spPr/>
    </dgm:pt>
    <dgm:pt modelId="{CE2B0DFE-FDAD-4445-B2BD-CE454AE34A1D}" type="pres">
      <dgm:prSet presAssocID="{10E40848-2F15-4E17-BD53-7BA5E02A833D}" presName="hierChild5" presStyleCnt="0"/>
      <dgm:spPr/>
    </dgm:pt>
    <dgm:pt modelId="{BF7B7865-4074-4981-9CD1-4075EC460EAB}" type="pres">
      <dgm:prSet presAssocID="{2D3636FA-74DE-43CB-9D7A-223A69BB8865}" presName="hierChild5" presStyleCnt="0"/>
      <dgm:spPr/>
    </dgm:pt>
    <dgm:pt modelId="{5C1FC6D8-D5F3-4C44-8979-AF4FAF36780D}" type="pres">
      <dgm:prSet presAssocID="{CD4CF30B-AD09-4A29-AB1D-6D88000CF8EF}" presName="Name37" presStyleLbl="parChTrans1D2" presStyleIdx="4" presStyleCnt="8"/>
      <dgm:spPr/>
    </dgm:pt>
    <dgm:pt modelId="{CE306A03-4571-41C7-A5FB-B8A2506A9DBC}" type="pres">
      <dgm:prSet presAssocID="{3FBFE6E1-CDE2-4A9A-981F-1B8FC25EF912}" presName="hierRoot2" presStyleCnt="0">
        <dgm:presLayoutVars>
          <dgm:hierBranch val="init"/>
        </dgm:presLayoutVars>
      </dgm:prSet>
      <dgm:spPr/>
    </dgm:pt>
    <dgm:pt modelId="{91EFA605-8799-4242-9027-B75B24911572}" type="pres">
      <dgm:prSet presAssocID="{3FBFE6E1-CDE2-4A9A-981F-1B8FC25EF912}" presName="rootComposite" presStyleCnt="0"/>
      <dgm:spPr/>
    </dgm:pt>
    <dgm:pt modelId="{C733B976-11D3-417A-B59A-83F7B4F9E5C8}" type="pres">
      <dgm:prSet presAssocID="{3FBFE6E1-CDE2-4A9A-981F-1B8FC25EF912}" presName="rootText" presStyleLbl="node2" presStyleIdx="4" presStyleCnt="5" custScaleX="113531">
        <dgm:presLayoutVars>
          <dgm:chPref val="3"/>
        </dgm:presLayoutVars>
      </dgm:prSet>
      <dgm:spPr>
        <a:prstGeom prst="roundRect">
          <a:avLst/>
        </a:prstGeom>
      </dgm:spPr>
    </dgm:pt>
    <dgm:pt modelId="{FD359AE1-71BE-4B9A-836A-2ADAAA85A5CA}" type="pres">
      <dgm:prSet presAssocID="{3FBFE6E1-CDE2-4A9A-981F-1B8FC25EF912}" presName="rootConnector" presStyleLbl="node2" presStyleIdx="4" presStyleCnt="5"/>
      <dgm:spPr/>
    </dgm:pt>
    <dgm:pt modelId="{78A0A543-FC3C-4AF5-A6D3-245C1188828F}" type="pres">
      <dgm:prSet presAssocID="{3FBFE6E1-CDE2-4A9A-981F-1B8FC25EF912}" presName="hierChild4" presStyleCnt="0"/>
      <dgm:spPr/>
    </dgm:pt>
    <dgm:pt modelId="{9554D4D2-E9C4-420A-A670-8307C1122882}" type="pres">
      <dgm:prSet presAssocID="{FE403A5B-4BB6-4BFB-BBC1-83258806DAEE}" presName="Name37" presStyleLbl="parChTrans1D3" presStyleIdx="28" presStyleCnt="38"/>
      <dgm:spPr/>
    </dgm:pt>
    <dgm:pt modelId="{53D877D6-AFC3-4C3D-8099-B37FC078EE06}" type="pres">
      <dgm:prSet presAssocID="{FFDFF996-2393-40A4-9F8E-E9723F05D045}" presName="hierRoot2" presStyleCnt="0">
        <dgm:presLayoutVars>
          <dgm:hierBranch val="init"/>
        </dgm:presLayoutVars>
      </dgm:prSet>
      <dgm:spPr/>
    </dgm:pt>
    <dgm:pt modelId="{780D3FA9-CDBC-4972-884E-BD52326159ED}" type="pres">
      <dgm:prSet presAssocID="{FFDFF996-2393-40A4-9F8E-E9723F05D045}" presName="rootComposite" presStyleCnt="0"/>
      <dgm:spPr/>
    </dgm:pt>
    <dgm:pt modelId="{7A50D571-D5D9-4AD6-9F24-5B5C890AF0F4}" type="pres">
      <dgm:prSet presAssocID="{FFDFF996-2393-40A4-9F8E-E9723F05D045}" presName="rootText" presStyleLbl="node3" presStyleIdx="28" presStyleCnt="38" custScaleX="135086">
        <dgm:presLayoutVars>
          <dgm:chPref val="3"/>
        </dgm:presLayoutVars>
      </dgm:prSet>
      <dgm:spPr>
        <a:prstGeom prst="roundRect">
          <a:avLst/>
        </a:prstGeom>
      </dgm:spPr>
    </dgm:pt>
    <dgm:pt modelId="{4C009D02-BCDC-48B5-9C13-B4EEEE8F47D0}" type="pres">
      <dgm:prSet presAssocID="{FFDFF996-2393-40A4-9F8E-E9723F05D045}" presName="rootConnector" presStyleLbl="node3" presStyleIdx="28" presStyleCnt="38"/>
      <dgm:spPr/>
    </dgm:pt>
    <dgm:pt modelId="{3DCA0158-2A91-418A-8C70-676A6BB1759A}" type="pres">
      <dgm:prSet presAssocID="{FFDFF996-2393-40A4-9F8E-E9723F05D045}" presName="hierChild4" presStyleCnt="0"/>
      <dgm:spPr/>
    </dgm:pt>
    <dgm:pt modelId="{A2B77B35-E4AB-4B3B-803B-55552BEE7B37}" type="pres">
      <dgm:prSet presAssocID="{FFDFF996-2393-40A4-9F8E-E9723F05D045}" presName="hierChild5" presStyleCnt="0"/>
      <dgm:spPr/>
    </dgm:pt>
    <dgm:pt modelId="{3927E843-9119-4ED7-84E0-BBCD206DD327}" type="pres">
      <dgm:prSet presAssocID="{C47497C3-9DB9-4A63-8284-643B3467212A}" presName="Name37" presStyleLbl="parChTrans1D3" presStyleIdx="29" presStyleCnt="38"/>
      <dgm:spPr/>
    </dgm:pt>
    <dgm:pt modelId="{6E5343F6-B7D7-4710-A74C-ED5699DFE0CB}" type="pres">
      <dgm:prSet presAssocID="{F37EAD3B-42FD-46B3-84A3-D0797F09E62F}" presName="hierRoot2" presStyleCnt="0">
        <dgm:presLayoutVars>
          <dgm:hierBranch val="init"/>
        </dgm:presLayoutVars>
      </dgm:prSet>
      <dgm:spPr/>
    </dgm:pt>
    <dgm:pt modelId="{0B062C31-F214-43F4-9567-25270EC68BA7}" type="pres">
      <dgm:prSet presAssocID="{F37EAD3B-42FD-46B3-84A3-D0797F09E62F}" presName="rootComposite" presStyleCnt="0"/>
      <dgm:spPr/>
    </dgm:pt>
    <dgm:pt modelId="{912BBBCB-91A5-40DF-BC02-05EDEA49D013}" type="pres">
      <dgm:prSet presAssocID="{F37EAD3B-42FD-46B3-84A3-D0797F09E62F}" presName="rootText" presStyleLbl="node3" presStyleIdx="29" presStyleCnt="38" custScaleX="135086">
        <dgm:presLayoutVars>
          <dgm:chPref val="3"/>
        </dgm:presLayoutVars>
      </dgm:prSet>
      <dgm:spPr>
        <a:prstGeom prst="roundRect">
          <a:avLst/>
        </a:prstGeom>
      </dgm:spPr>
    </dgm:pt>
    <dgm:pt modelId="{266A3E0E-71A4-45AB-B716-80C50E7CAAAB}" type="pres">
      <dgm:prSet presAssocID="{F37EAD3B-42FD-46B3-84A3-D0797F09E62F}" presName="rootConnector" presStyleLbl="node3" presStyleIdx="29" presStyleCnt="38"/>
      <dgm:spPr/>
    </dgm:pt>
    <dgm:pt modelId="{175C3A70-AA56-49A6-B01E-9907A46D5DFB}" type="pres">
      <dgm:prSet presAssocID="{F37EAD3B-42FD-46B3-84A3-D0797F09E62F}" presName="hierChild4" presStyleCnt="0"/>
      <dgm:spPr/>
    </dgm:pt>
    <dgm:pt modelId="{7EC0966B-6AFF-4FBE-94F0-0F865FE1DE73}" type="pres">
      <dgm:prSet presAssocID="{F37EAD3B-42FD-46B3-84A3-D0797F09E62F}" presName="hierChild5" presStyleCnt="0"/>
      <dgm:spPr/>
    </dgm:pt>
    <dgm:pt modelId="{DBC4A591-BBD2-48C1-A493-E229131301FD}" type="pres">
      <dgm:prSet presAssocID="{823C021F-DE26-43B8-B6B5-310A183A7167}" presName="Name37" presStyleLbl="parChTrans1D3" presStyleIdx="30" presStyleCnt="38"/>
      <dgm:spPr/>
    </dgm:pt>
    <dgm:pt modelId="{020B826E-6C0A-458F-9284-29CCFDC9AD2F}" type="pres">
      <dgm:prSet presAssocID="{D6058722-1B69-400C-9B88-35C9960723DA}" presName="hierRoot2" presStyleCnt="0">
        <dgm:presLayoutVars>
          <dgm:hierBranch val="init"/>
        </dgm:presLayoutVars>
      </dgm:prSet>
      <dgm:spPr/>
    </dgm:pt>
    <dgm:pt modelId="{700C7D80-9DCB-4536-8858-0656AC68F69E}" type="pres">
      <dgm:prSet presAssocID="{D6058722-1B69-400C-9B88-35C9960723DA}" presName="rootComposite" presStyleCnt="0"/>
      <dgm:spPr/>
    </dgm:pt>
    <dgm:pt modelId="{A8E5718B-C0E2-4470-8F72-8A1163C7EA2E}" type="pres">
      <dgm:prSet presAssocID="{D6058722-1B69-400C-9B88-35C9960723DA}" presName="rootText" presStyleLbl="node3" presStyleIdx="30" presStyleCnt="38" custScaleX="135086">
        <dgm:presLayoutVars>
          <dgm:chPref val="3"/>
        </dgm:presLayoutVars>
      </dgm:prSet>
      <dgm:spPr>
        <a:prstGeom prst="roundRect">
          <a:avLst/>
        </a:prstGeom>
      </dgm:spPr>
    </dgm:pt>
    <dgm:pt modelId="{832A8A88-A508-4E5C-BBC5-262C46B8161C}" type="pres">
      <dgm:prSet presAssocID="{D6058722-1B69-400C-9B88-35C9960723DA}" presName="rootConnector" presStyleLbl="node3" presStyleIdx="30" presStyleCnt="38"/>
      <dgm:spPr/>
    </dgm:pt>
    <dgm:pt modelId="{E08E1626-4F56-4C7D-83A9-878E913FAFBC}" type="pres">
      <dgm:prSet presAssocID="{D6058722-1B69-400C-9B88-35C9960723DA}" presName="hierChild4" presStyleCnt="0"/>
      <dgm:spPr/>
    </dgm:pt>
    <dgm:pt modelId="{1DAA2726-D4C0-47BE-80F9-24C2182319D0}" type="pres">
      <dgm:prSet presAssocID="{D6058722-1B69-400C-9B88-35C9960723DA}" presName="hierChild5" presStyleCnt="0"/>
      <dgm:spPr/>
    </dgm:pt>
    <dgm:pt modelId="{7FC2BA9F-3117-485A-92F7-61FB561E50AC}" type="pres">
      <dgm:prSet presAssocID="{AB618067-1371-499A-BD20-E370BD65B35F}" presName="Name37" presStyleLbl="parChTrans1D3" presStyleIdx="31" presStyleCnt="38"/>
      <dgm:spPr/>
    </dgm:pt>
    <dgm:pt modelId="{5F1EA2CF-A910-43E6-8ED6-38F50BB844BC}" type="pres">
      <dgm:prSet presAssocID="{9554BA64-70BA-45DB-8AF0-FDE1F71CCA45}" presName="hierRoot2" presStyleCnt="0">
        <dgm:presLayoutVars>
          <dgm:hierBranch val="init"/>
        </dgm:presLayoutVars>
      </dgm:prSet>
      <dgm:spPr/>
    </dgm:pt>
    <dgm:pt modelId="{CE47860B-4E23-44E4-A70A-98DC4C5D973D}" type="pres">
      <dgm:prSet presAssocID="{9554BA64-70BA-45DB-8AF0-FDE1F71CCA45}" presName="rootComposite" presStyleCnt="0"/>
      <dgm:spPr/>
    </dgm:pt>
    <dgm:pt modelId="{C20C628F-BFF4-4A1D-8612-3DCE745D5FCD}" type="pres">
      <dgm:prSet presAssocID="{9554BA64-70BA-45DB-8AF0-FDE1F71CCA45}" presName="rootText" presStyleLbl="node3" presStyleIdx="31" presStyleCnt="38" custScaleX="135086">
        <dgm:presLayoutVars>
          <dgm:chPref val="3"/>
        </dgm:presLayoutVars>
      </dgm:prSet>
      <dgm:spPr>
        <a:prstGeom prst="roundRect">
          <a:avLst/>
        </a:prstGeom>
      </dgm:spPr>
    </dgm:pt>
    <dgm:pt modelId="{D36B8764-612F-44A2-80DC-977E922DC0E5}" type="pres">
      <dgm:prSet presAssocID="{9554BA64-70BA-45DB-8AF0-FDE1F71CCA45}" presName="rootConnector" presStyleLbl="node3" presStyleIdx="31" presStyleCnt="38"/>
      <dgm:spPr/>
    </dgm:pt>
    <dgm:pt modelId="{A2C94281-B8F0-40E2-AB3A-772A33FCAFE4}" type="pres">
      <dgm:prSet presAssocID="{9554BA64-70BA-45DB-8AF0-FDE1F71CCA45}" presName="hierChild4" presStyleCnt="0"/>
      <dgm:spPr/>
    </dgm:pt>
    <dgm:pt modelId="{18405F42-C1DB-4DFF-9A70-1899CAE0C76E}" type="pres">
      <dgm:prSet presAssocID="{9554BA64-70BA-45DB-8AF0-FDE1F71CCA45}" presName="hierChild5" presStyleCnt="0"/>
      <dgm:spPr/>
    </dgm:pt>
    <dgm:pt modelId="{237A1B5B-F0EE-4B2C-9DE6-B46BEA5143B7}" type="pres">
      <dgm:prSet presAssocID="{BBDEC3B0-FFAC-43B3-B9FD-1F2C875294B7}" presName="Name37" presStyleLbl="parChTrans1D3" presStyleIdx="32" presStyleCnt="38"/>
      <dgm:spPr/>
    </dgm:pt>
    <dgm:pt modelId="{13B6B46E-4CBE-4DF3-90D0-49047CA53B3F}" type="pres">
      <dgm:prSet presAssocID="{8E75B41E-C519-4646-9260-7C011A7566E7}" presName="hierRoot2" presStyleCnt="0">
        <dgm:presLayoutVars>
          <dgm:hierBranch val="init"/>
        </dgm:presLayoutVars>
      </dgm:prSet>
      <dgm:spPr/>
    </dgm:pt>
    <dgm:pt modelId="{9157A409-B861-4143-BA29-C4CD49AAA6BC}" type="pres">
      <dgm:prSet presAssocID="{8E75B41E-C519-4646-9260-7C011A7566E7}" presName="rootComposite" presStyleCnt="0"/>
      <dgm:spPr/>
    </dgm:pt>
    <dgm:pt modelId="{8F5EE21F-D246-46AC-9C24-E3F3989B116F}" type="pres">
      <dgm:prSet presAssocID="{8E75B41E-C519-4646-9260-7C011A7566E7}" presName="rootText" presStyleLbl="node3" presStyleIdx="32" presStyleCnt="38" custScaleX="135086">
        <dgm:presLayoutVars>
          <dgm:chPref val="3"/>
        </dgm:presLayoutVars>
      </dgm:prSet>
      <dgm:spPr>
        <a:prstGeom prst="roundRect">
          <a:avLst/>
        </a:prstGeom>
      </dgm:spPr>
    </dgm:pt>
    <dgm:pt modelId="{636B1BA5-39EE-44A4-AC02-7B7835DDF1C8}" type="pres">
      <dgm:prSet presAssocID="{8E75B41E-C519-4646-9260-7C011A7566E7}" presName="rootConnector" presStyleLbl="node3" presStyleIdx="32" presStyleCnt="38"/>
      <dgm:spPr/>
    </dgm:pt>
    <dgm:pt modelId="{0621FC1E-384C-49AB-9977-C7FB60B0A58C}" type="pres">
      <dgm:prSet presAssocID="{8E75B41E-C519-4646-9260-7C011A7566E7}" presName="hierChild4" presStyleCnt="0"/>
      <dgm:spPr/>
    </dgm:pt>
    <dgm:pt modelId="{4D305916-D236-4C5C-B146-2B2680E551F2}" type="pres">
      <dgm:prSet presAssocID="{8E75B41E-C519-4646-9260-7C011A7566E7}" presName="hierChild5" presStyleCnt="0"/>
      <dgm:spPr/>
    </dgm:pt>
    <dgm:pt modelId="{2CC31CF1-DE87-469E-9493-87DFA3EE4305}" type="pres">
      <dgm:prSet presAssocID="{0C013401-58B6-4D75-8082-7FC54A254095}" presName="Name37" presStyleLbl="parChTrans1D3" presStyleIdx="33" presStyleCnt="38"/>
      <dgm:spPr/>
    </dgm:pt>
    <dgm:pt modelId="{69B4DB7C-C189-425A-8F85-CC9C330B6180}" type="pres">
      <dgm:prSet presAssocID="{B65362A0-4852-487D-AFCE-1772E4591D2F}" presName="hierRoot2" presStyleCnt="0">
        <dgm:presLayoutVars>
          <dgm:hierBranch val="init"/>
        </dgm:presLayoutVars>
      </dgm:prSet>
      <dgm:spPr/>
    </dgm:pt>
    <dgm:pt modelId="{1BC9EF86-95BA-4AC7-9D0F-C4B2A6E7EA03}" type="pres">
      <dgm:prSet presAssocID="{B65362A0-4852-487D-AFCE-1772E4591D2F}" presName="rootComposite" presStyleCnt="0"/>
      <dgm:spPr/>
    </dgm:pt>
    <dgm:pt modelId="{30EA84B9-0B69-400C-98E1-0C967A35D7FF}" type="pres">
      <dgm:prSet presAssocID="{B65362A0-4852-487D-AFCE-1772E4591D2F}" presName="rootText" presStyleLbl="node3" presStyleIdx="33" presStyleCnt="38" custScaleX="135086">
        <dgm:presLayoutVars>
          <dgm:chPref val="3"/>
        </dgm:presLayoutVars>
      </dgm:prSet>
      <dgm:spPr>
        <a:prstGeom prst="roundRect">
          <a:avLst/>
        </a:prstGeom>
      </dgm:spPr>
    </dgm:pt>
    <dgm:pt modelId="{7076D6C8-F4FE-4C67-862B-38585ED3E6F4}" type="pres">
      <dgm:prSet presAssocID="{B65362A0-4852-487D-AFCE-1772E4591D2F}" presName="rootConnector" presStyleLbl="node3" presStyleIdx="33" presStyleCnt="38"/>
      <dgm:spPr/>
    </dgm:pt>
    <dgm:pt modelId="{2ADF5A7A-7114-4729-9C2E-32D42345CB1D}" type="pres">
      <dgm:prSet presAssocID="{B65362A0-4852-487D-AFCE-1772E4591D2F}" presName="hierChild4" presStyleCnt="0"/>
      <dgm:spPr/>
    </dgm:pt>
    <dgm:pt modelId="{E8F8697D-6EAC-4227-991B-9DED920D606F}" type="pres">
      <dgm:prSet presAssocID="{B65362A0-4852-487D-AFCE-1772E4591D2F}" presName="hierChild5" presStyleCnt="0"/>
      <dgm:spPr/>
    </dgm:pt>
    <dgm:pt modelId="{9045E4C1-96FA-4F86-8701-98DEB9B01542}" type="pres">
      <dgm:prSet presAssocID="{D09AE555-7140-47EB-9CF0-CB724B76815C}" presName="Name37" presStyleLbl="parChTrans1D3" presStyleIdx="34" presStyleCnt="38"/>
      <dgm:spPr/>
    </dgm:pt>
    <dgm:pt modelId="{F538CADD-ECAA-4413-97C4-37BD63A77882}" type="pres">
      <dgm:prSet presAssocID="{CC1E554C-AFCF-45D4-812A-21335462DBA6}" presName="hierRoot2" presStyleCnt="0">
        <dgm:presLayoutVars>
          <dgm:hierBranch val="init"/>
        </dgm:presLayoutVars>
      </dgm:prSet>
      <dgm:spPr/>
    </dgm:pt>
    <dgm:pt modelId="{9C5E4056-B8B1-4B40-93F6-F7CFA95A01A6}" type="pres">
      <dgm:prSet presAssocID="{CC1E554C-AFCF-45D4-812A-21335462DBA6}" presName="rootComposite" presStyleCnt="0"/>
      <dgm:spPr/>
    </dgm:pt>
    <dgm:pt modelId="{CD904BE7-5E6D-40BA-9C54-FA422EF9AC9B}" type="pres">
      <dgm:prSet presAssocID="{CC1E554C-AFCF-45D4-812A-21335462DBA6}" presName="rootText" presStyleLbl="node3" presStyleIdx="34" presStyleCnt="38" custScaleX="135086">
        <dgm:presLayoutVars>
          <dgm:chPref val="3"/>
        </dgm:presLayoutVars>
      </dgm:prSet>
      <dgm:spPr>
        <a:prstGeom prst="roundRect">
          <a:avLst/>
        </a:prstGeom>
      </dgm:spPr>
    </dgm:pt>
    <dgm:pt modelId="{48417A80-7C52-4E20-A843-F20DA598AA5A}" type="pres">
      <dgm:prSet presAssocID="{CC1E554C-AFCF-45D4-812A-21335462DBA6}" presName="rootConnector" presStyleLbl="node3" presStyleIdx="34" presStyleCnt="38"/>
      <dgm:spPr/>
    </dgm:pt>
    <dgm:pt modelId="{E4E06617-E35C-475C-BD48-3086A335DC53}" type="pres">
      <dgm:prSet presAssocID="{CC1E554C-AFCF-45D4-812A-21335462DBA6}" presName="hierChild4" presStyleCnt="0"/>
      <dgm:spPr/>
    </dgm:pt>
    <dgm:pt modelId="{5519FC42-28D8-437C-B405-6D7139D9DD7E}" type="pres">
      <dgm:prSet presAssocID="{CC1E554C-AFCF-45D4-812A-21335462DBA6}" presName="hierChild5" presStyleCnt="0"/>
      <dgm:spPr/>
    </dgm:pt>
    <dgm:pt modelId="{8D2E8537-8211-4CC0-AB1C-6A6F3AC6F010}" type="pres">
      <dgm:prSet presAssocID="{00BA235D-5E24-47FB-85EE-9FE70FEAEE9B}" presName="Name37" presStyleLbl="parChTrans1D3" presStyleIdx="35" presStyleCnt="38"/>
      <dgm:spPr/>
    </dgm:pt>
    <dgm:pt modelId="{2C4B31A1-C877-48DC-B9DB-9B073239E5D3}" type="pres">
      <dgm:prSet presAssocID="{A0F86584-E726-4017-AE1F-F4E6A0C70B0D}" presName="hierRoot2" presStyleCnt="0">
        <dgm:presLayoutVars>
          <dgm:hierBranch val="init"/>
        </dgm:presLayoutVars>
      </dgm:prSet>
      <dgm:spPr/>
    </dgm:pt>
    <dgm:pt modelId="{660B6B8C-0B5A-4C22-A3C0-8F754FD45650}" type="pres">
      <dgm:prSet presAssocID="{A0F86584-E726-4017-AE1F-F4E6A0C70B0D}" presName="rootComposite" presStyleCnt="0"/>
      <dgm:spPr/>
    </dgm:pt>
    <dgm:pt modelId="{A370B1FF-CDA1-4B9E-8B4A-91B126E6DA79}" type="pres">
      <dgm:prSet presAssocID="{A0F86584-E726-4017-AE1F-F4E6A0C70B0D}" presName="rootText" presStyleLbl="node3" presStyleIdx="35" presStyleCnt="38" custScaleX="135086">
        <dgm:presLayoutVars>
          <dgm:chPref val="3"/>
        </dgm:presLayoutVars>
      </dgm:prSet>
      <dgm:spPr>
        <a:prstGeom prst="roundRect">
          <a:avLst/>
        </a:prstGeom>
      </dgm:spPr>
    </dgm:pt>
    <dgm:pt modelId="{2950056D-AD2D-4F10-8F41-8AE7E74CC404}" type="pres">
      <dgm:prSet presAssocID="{A0F86584-E726-4017-AE1F-F4E6A0C70B0D}" presName="rootConnector" presStyleLbl="node3" presStyleIdx="35" presStyleCnt="38"/>
      <dgm:spPr/>
    </dgm:pt>
    <dgm:pt modelId="{31572B28-5B8D-4708-B674-29955FC07516}" type="pres">
      <dgm:prSet presAssocID="{A0F86584-E726-4017-AE1F-F4E6A0C70B0D}" presName="hierChild4" presStyleCnt="0"/>
      <dgm:spPr/>
    </dgm:pt>
    <dgm:pt modelId="{00BE703F-597A-428E-A42B-1A9E19808245}" type="pres">
      <dgm:prSet presAssocID="{A0F86584-E726-4017-AE1F-F4E6A0C70B0D}" presName="hierChild5" presStyleCnt="0"/>
      <dgm:spPr/>
    </dgm:pt>
    <dgm:pt modelId="{AAE6AA77-9E75-4C21-A455-F90D28482147}" type="pres">
      <dgm:prSet presAssocID="{6A491C31-94F9-4FB0-A176-3F3807B292BD}" presName="Name37" presStyleLbl="parChTrans1D3" presStyleIdx="36" presStyleCnt="38"/>
      <dgm:spPr/>
    </dgm:pt>
    <dgm:pt modelId="{EE0E1DAA-9AC6-4FBD-BC99-D39287FE508A}" type="pres">
      <dgm:prSet presAssocID="{A94E4E2F-7FC0-4A0D-BC6D-99C77822A0A3}" presName="hierRoot2" presStyleCnt="0">
        <dgm:presLayoutVars>
          <dgm:hierBranch val="init"/>
        </dgm:presLayoutVars>
      </dgm:prSet>
      <dgm:spPr/>
    </dgm:pt>
    <dgm:pt modelId="{D8AEF83D-7776-4F3A-954F-A86AC80BB951}" type="pres">
      <dgm:prSet presAssocID="{A94E4E2F-7FC0-4A0D-BC6D-99C77822A0A3}" presName="rootComposite" presStyleCnt="0"/>
      <dgm:spPr/>
    </dgm:pt>
    <dgm:pt modelId="{7FA30FAB-873F-4143-9A17-066127BB448F}" type="pres">
      <dgm:prSet presAssocID="{A94E4E2F-7FC0-4A0D-BC6D-99C77822A0A3}" presName="rootText" presStyleLbl="node3" presStyleIdx="36" presStyleCnt="38" custScaleX="135086">
        <dgm:presLayoutVars>
          <dgm:chPref val="3"/>
        </dgm:presLayoutVars>
      </dgm:prSet>
      <dgm:spPr>
        <a:prstGeom prst="roundRect">
          <a:avLst/>
        </a:prstGeom>
      </dgm:spPr>
    </dgm:pt>
    <dgm:pt modelId="{C927F263-DB84-4FE1-8371-4792E29E28CF}" type="pres">
      <dgm:prSet presAssocID="{A94E4E2F-7FC0-4A0D-BC6D-99C77822A0A3}" presName="rootConnector" presStyleLbl="node3" presStyleIdx="36" presStyleCnt="38"/>
      <dgm:spPr/>
    </dgm:pt>
    <dgm:pt modelId="{50AA7150-21E8-4DF5-8EC7-5B4428B3BFB4}" type="pres">
      <dgm:prSet presAssocID="{A94E4E2F-7FC0-4A0D-BC6D-99C77822A0A3}" presName="hierChild4" presStyleCnt="0"/>
      <dgm:spPr/>
    </dgm:pt>
    <dgm:pt modelId="{09CEF353-B7B1-42BF-AD2A-A4BFE3FF18FF}" type="pres">
      <dgm:prSet presAssocID="{A94E4E2F-7FC0-4A0D-BC6D-99C77822A0A3}" presName="hierChild5" presStyleCnt="0"/>
      <dgm:spPr/>
    </dgm:pt>
    <dgm:pt modelId="{DDB56526-ED7F-4498-BB0A-C58AB6B8F39B}" type="pres">
      <dgm:prSet presAssocID="{3FBFE6E1-CDE2-4A9A-981F-1B8FC25EF912}" presName="hierChild5" presStyleCnt="0"/>
      <dgm:spPr/>
    </dgm:pt>
    <dgm:pt modelId="{58B9209D-E432-4069-8447-142120AF05AE}" type="pres">
      <dgm:prSet presAssocID="{22031F1E-D8B6-49BC-A498-32310D2500BD}" presName="hierChild3" presStyleCnt="0"/>
      <dgm:spPr/>
    </dgm:pt>
    <dgm:pt modelId="{950B31E5-4EF3-45FD-9267-02257BD6B22E}" type="pres">
      <dgm:prSet presAssocID="{F353FBFD-F731-4B0D-AA95-514144E664FA}" presName="Name111" presStyleLbl="parChTrans1D2" presStyleIdx="5" presStyleCnt="8"/>
      <dgm:spPr/>
    </dgm:pt>
    <dgm:pt modelId="{6EF6195E-733B-4231-975C-C449B0E0D617}" type="pres">
      <dgm:prSet presAssocID="{39DA1133-0290-44E1-8F9B-F8D690A02D88}" presName="hierRoot3" presStyleCnt="0">
        <dgm:presLayoutVars>
          <dgm:hierBranch val="init"/>
        </dgm:presLayoutVars>
      </dgm:prSet>
      <dgm:spPr/>
    </dgm:pt>
    <dgm:pt modelId="{32F82FBE-91E4-489F-9F4C-3779ECFFD58E}" type="pres">
      <dgm:prSet presAssocID="{39DA1133-0290-44E1-8F9B-F8D690A02D88}" presName="rootComposite3" presStyleCnt="0"/>
      <dgm:spPr/>
    </dgm:pt>
    <dgm:pt modelId="{EF87CEB5-833F-4AB0-B91F-E1F547DB727F}" type="pres">
      <dgm:prSet presAssocID="{39DA1133-0290-44E1-8F9B-F8D690A02D88}" presName="rootText3" presStyleLbl="asst1" presStyleIdx="0" presStyleCnt="3" custScaleX="116396" custLinFactX="100000" custLinFactY="7994" custLinFactNeighborX="176409" custLinFactNeighborY="100000">
        <dgm:presLayoutVars>
          <dgm:chPref val="3"/>
        </dgm:presLayoutVars>
      </dgm:prSet>
      <dgm:spPr>
        <a:prstGeom prst="roundRect">
          <a:avLst/>
        </a:prstGeom>
      </dgm:spPr>
    </dgm:pt>
    <dgm:pt modelId="{0F1541EF-DB8C-4326-9CEA-0F4AC2E113A0}" type="pres">
      <dgm:prSet presAssocID="{39DA1133-0290-44E1-8F9B-F8D690A02D88}" presName="rootConnector3" presStyleLbl="asst1" presStyleIdx="0" presStyleCnt="3"/>
      <dgm:spPr/>
    </dgm:pt>
    <dgm:pt modelId="{A6F8C8DB-6AC0-44FD-AA8C-61835129055B}" type="pres">
      <dgm:prSet presAssocID="{39DA1133-0290-44E1-8F9B-F8D690A02D88}" presName="hierChild6" presStyleCnt="0"/>
      <dgm:spPr/>
    </dgm:pt>
    <dgm:pt modelId="{62040DFE-A811-48E7-B807-1DA491D8B4D9}" type="pres">
      <dgm:prSet presAssocID="{39DA1133-0290-44E1-8F9B-F8D690A02D88}" presName="hierChild7" presStyleCnt="0"/>
      <dgm:spPr/>
    </dgm:pt>
    <dgm:pt modelId="{F9CC4D88-147D-4556-9D25-7662D1B7E1BF}" type="pres">
      <dgm:prSet presAssocID="{B6A4C730-1923-4C4D-9A20-41D738425397}" presName="Name111" presStyleLbl="parChTrans1D2" presStyleIdx="6" presStyleCnt="8"/>
      <dgm:spPr/>
    </dgm:pt>
    <dgm:pt modelId="{38CFDA1F-306B-405D-8380-3A4DA7FCAFEA}" type="pres">
      <dgm:prSet presAssocID="{7AEE4F79-3B9A-4058-AA0D-783802DA8623}" presName="hierRoot3" presStyleCnt="0">
        <dgm:presLayoutVars>
          <dgm:hierBranch val="init"/>
        </dgm:presLayoutVars>
      </dgm:prSet>
      <dgm:spPr/>
    </dgm:pt>
    <dgm:pt modelId="{E8A8DF4D-DFB7-476C-B342-5AB2884D6F54}" type="pres">
      <dgm:prSet presAssocID="{7AEE4F79-3B9A-4058-AA0D-783802DA8623}" presName="rootComposite3" presStyleCnt="0"/>
      <dgm:spPr/>
    </dgm:pt>
    <dgm:pt modelId="{C4D907BA-16BA-4BE4-9117-4CA175C95CA8}" type="pres">
      <dgm:prSet presAssocID="{7AEE4F79-3B9A-4058-AA0D-783802DA8623}" presName="rootText3" presStyleLbl="asst1" presStyleIdx="1" presStyleCnt="3" custScaleX="116396" custLinFactY="100000" custLinFactNeighborX="62565" custLinFactNeighborY="151461">
        <dgm:presLayoutVars>
          <dgm:chPref val="3"/>
        </dgm:presLayoutVars>
      </dgm:prSet>
      <dgm:spPr>
        <a:prstGeom prst="roundRect">
          <a:avLst/>
        </a:prstGeom>
      </dgm:spPr>
    </dgm:pt>
    <dgm:pt modelId="{728CB115-D21C-406B-913D-0C96372D3FCC}" type="pres">
      <dgm:prSet presAssocID="{7AEE4F79-3B9A-4058-AA0D-783802DA8623}" presName="rootConnector3" presStyleLbl="asst1" presStyleIdx="1" presStyleCnt="3"/>
      <dgm:spPr/>
    </dgm:pt>
    <dgm:pt modelId="{E7D2BB98-E0C9-4E17-8E76-9A9BD9705EE5}" type="pres">
      <dgm:prSet presAssocID="{7AEE4F79-3B9A-4058-AA0D-783802DA8623}" presName="hierChild6" presStyleCnt="0"/>
      <dgm:spPr/>
    </dgm:pt>
    <dgm:pt modelId="{90CB4CCE-4F72-493A-A053-63CD70745CF4}" type="pres">
      <dgm:prSet presAssocID="{7AEE4F79-3B9A-4058-AA0D-783802DA8623}" presName="hierChild7" presStyleCnt="0"/>
      <dgm:spPr/>
    </dgm:pt>
    <dgm:pt modelId="{CD832667-B4BC-4F2A-B199-ED1A8A7C3772}" type="pres">
      <dgm:prSet presAssocID="{4B8A806B-D4B4-4713-966F-AB4F70097D03}" presName="Name111" presStyleLbl="parChTrans1D2" presStyleIdx="7" presStyleCnt="8"/>
      <dgm:spPr/>
    </dgm:pt>
    <dgm:pt modelId="{8DFAC33B-554A-40C9-ABE4-32041990A8E6}" type="pres">
      <dgm:prSet presAssocID="{257B37EF-B434-47A6-B5C6-9C64E44888E8}" presName="hierRoot3" presStyleCnt="0">
        <dgm:presLayoutVars>
          <dgm:hierBranch val="init"/>
        </dgm:presLayoutVars>
      </dgm:prSet>
      <dgm:spPr/>
    </dgm:pt>
    <dgm:pt modelId="{53D3171D-B32A-4B05-9174-F75BC516624E}" type="pres">
      <dgm:prSet presAssocID="{257B37EF-B434-47A6-B5C6-9C64E44888E8}" presName="rootComposite3" presStyleCnt="0"/>
      <dgm:spPr/>
    </dgm:pt>
    <dgm:pt modelId="{988AF482-A0D4-4497-B952-1F7A3B760804}" type="pres">
      <dgm:prSet presAssocID="{257B37EF-B434-47A6-B5C6-9C64E44888E8}" presName="rootText3" presStyleLbl="asst1" presStyleIdx="2" presStyleCnt="3" custScaleX="116396" custLinFactNeighborX="7677" custLinFactNeighborY="-35008">
        <dgm:presLayoutVars>
          <dgm:chPref val="3"/>
        </dgm:presLayoutVars>
      </dgm:prSet>
      <dgm:spPr>
        <a:prstGeom prst="roundRect">
          <a:avLst/>
        </a:prstGeom>
      </dgm:spPr>
    </dgm:pt>
    <dgm:pt modelId="{F042358D-C210-4ACC-938E-202788B1DE77}" type="pres">
      <dgm:prSet presAssocID="{257B37EF-B434-47A6-B5C6-9C64E44888E8}" presName="rootConnector3" presStyleLbl="asst1" presStyleIdx="2" presStyleCnt="3"/>
      <dgm:spPr/>
    </dgm:pt>
    <dgm:pt modelId="{597175AE-83CF-4B77-8C91-AE36FB629147}" type="pres">
      <dgm:prSet presAssocID="{257B37EF-B434-47A6-B5C6-9C64E44888E8}" presName="hierChild6" presStyleCnt="0"/>
      <dgm:spPr/>
    </dgm:pt>
    <dgm:pt modelId="{D11F4FC0-CAAA-41F5-A060-ACD9A2625AC3}" type="pres">
      <dgm:prSet presAssocID="{4B76DBF7-9032-4741-A169-9A1093176645}" presName="Name37" presStyleLbl="parChTrans1D3" presStyleIdx="37" presStyleCnt="38"/>
      <dgm:spPr/>
    </dgm:pt>
    <dgm:pt modelId="{6B2D91CE-E860-42A8-AFF0-7DE5D2CD767C}" type="pres">
      <dgm:prSet presAssocID="{FF4C52FB-271A-47C4-A479-0635EBF10485}" presName="hierRoot2" presStyleCnt="0">
        <dgm:presLayoutVars>
          <dgm:hierBranch val="init"/>
        </dgm:presLayoutVars>
      </dgm:prSet>
      <dgm:spPr/>
    </dgm:pt>
    <dgm:pt modelId="{42CD6C1E-0946-4701-A5FA-DBF20F8B17EA}" type="pres">
      <dgm:prSet presAssocID="{FF4C52FB-271A-47C4-A479-0635EBF10485}" presName="rootComposite" presStyleCnt="0"/>
      <dgm:spPr/>
    </dgm:pt>
    <dgm:pt modelId="{B756EB17-FE90-47B8-912B-3FF36BE6E13A}" type="pres">
      <dgm:prSet presAssocID="{FF4C52FB-271A-47C4-A479-0635EBF10485}" presName="rootText" presStyleLbl="node3" presStyleIdx="37" presStyleCnt="38" custScaleX="118577" custLinFactNeighborX="-2404" custLinFactNeighborY="-30291">
        <dgm:presLayoutVars>
          <dgm:chPref val="3"/>
        </dgm:presLayoutVars>
      </dgm:prSet>
      <dgm:spPr>
        <a:prstGeom prst="roundRect">
          <a:avLst/>
        </a:prstGeom>
      </dgm:spPr>
    </dgm:pt>
    <dgm:pt modelId="{AEF5DB2B-2DE3-4688-ACA6-28B6B2108D34}" type="pres">
      <dgm:prSet presAssocID="{FF4C52FB-271A-47C4-A479-0635EBF10485}" presName="rootConnector" presStyleLbl="node3" presStyleIdx="37" presStyleCnt="38"/>
      <dgm:spPr/>
    </dgm:pt>
    <dgm:pt modelId="{A9B13BBD-1B0B-4603-B9D5-9F2E5A1BBF18}" type="pres">
      <dgm:prSet presAssocID="{FF4C52FB-271A-47C4-A479-0635EBF10485}" presName="hierChild4" presStyleCnt="0"/>
      <dgm:spPr/>
    </dgm:pt>
    <dgm:pt modelId="{5E62BB73-979D-4AD4-BCBC-21E8BFD36B90}" type="pres">
      <dgm:prSet presAssocID="{FF4C52FB-271A-47C4-A479-0635EBF10485}" presName="hierChild5" presStyleCnt="0"/>
      <dgm:spPr/>
    </dgm:pt>
    <dgm:pt modelId="{A562558A-BDCE-49C6-9A55-152AC264BCA5}" type="pres">
      <dgm:prSet presAssocID="{257B37EF-B434-47A6-B5C6-9C64E44888E8}" presName="hierChild7" presStyleCnt="0"/>
      <dgm:spPr/>
    </dgm:pt>
  </dgm:ptLst>
  <dgm:cxnLst>
    <dgm:cxn modelId="{85B9A600-D855-48A8-93BA-C77D261BAA42}" type="presOf" srcId="{6D4CF683-F90F-4FD5-85CB-1025856E642D}" destId="{3F42D360-BDA7-4B96-824C-DBF136539264}" srcOrd="0" destOrd="0" presId="urn:microsoft.com/office/officeart/2005/8/layout/orgChart1"/>
    <dgm:cxn modelId="{2EF03301-88EE-44D9-94C3-D85463B2792D}" type="presOf" srcId="{F37EAD3B-42FD-46B3-84A3-D0797F09E62F}" destId="{912BBBCB-91A5-40DF-BC02-05EDEA49D013}" srcOrd="0" destOrd="0" presId="urn:microsoft.com/office/officeart/2005/8/layout/orgChart1"/>
    <dgm:cxn modelId="{3DC80803-8B34-4387-9F4C-3DAB8F8419F2}" type="presOf" srcId="{0C013401-58B6-4D75-8082-7FC54A254095}" destId="{2CC31CF1-DE87-469E-9493-87DFA3EE4305}" srcOrd="0" destOrd="0" presId="urn:microsoft.com/office/officeart/2005/8/layout/orgChart1"/>
    <dgm:cxn modelId="{187C010A-FE66-489B-B57A-8BF06DFD9873}" type="presOf" srcId="{50F1111E-5C67-4248-A472-3CB54F8924D9}" destId="{3718F804-EB29-442A-AD99-DA9746FD7460}" srcOrd="0" destOrd="0" presId="urn:microsoft.com/office/officeart/2005/8/layout/orgChart1"/>
    <dgm:cxn modelId="{ECC2D40B-069E-4816-A868-8862524BF86F}" type="presOf" srcId="{F8DDECC5-249B-4E89-A046-1304BAAF242F}" destId="{00D41F4D-D9E9-4C49-814E-FE0406963D5F}" srcOrd="0" destOrd="0" presId="urn:microsoft.com/office/officeart/2005/8/layout/orgChart1"/>
    <dgm:cxn modelId="{1CE8AF0C-5A74-4C0D-8C5B-A30C432FF588}" srcId="{8B1F5C82-C32F-4E49-BB36-7A7653381522}" destId="{BA753D58-E31B-4E24-AB30-29D64A893DC8}" srcOrd="3" destOrd="0" parTransId="{042E3076-FD5C-4C15-AEA5-58AEF3911B9B}" sibTransId="{68E9E280-E903-474F-A5D3-0F63FFC8EC67}"/>
    <dgm:cxn modelId="{79FA1D0D-C99E-4E5A-994F-FE824E1AF322}" srcId="{3FBFE6E1-CDE2-4A9A-981F-1B8FC25EF912}" destId="{CC1E554C-AFCF-45D4-812A-21335462DBA6}" srcOrd="6" destOrd="0" parTransId="{D09AE555-7140-47EB-9CF0-CB724B76815C}" sibTransId="{640B4B6B-0B3F-453E-A2DA-1C7CE1A84550}"/>
    <dgm:cxn modelId="{BC3B210D-8BD5-443D-A012-710BB98CDB86}" type="presOf" srcId="{6CBEC529-3E7E-4CB9-BDEE-65650033382B}" destId="{8EEEDBBC-01E8-4BB1-96C4-BB6EDD27558B}" srcOrd="0" destOrd="0" presId="urn:microsoft.com/office/officeart/2005/8/layout/orgChart1"/>
    <dgm:cxn modelId="{BE79D40D-12AD-47C7-B8B1-6038389CE034}" type="presOf" srcId="{EC0A60EB-28AE-4AB5-B67D-8CBA2293CEA0}" destId="{6627860C-3C3B-45C2-9088-B19B7E10EE21}" srcOrd="0" destOrd="0" presId="urn:microsoft.com/office/officeart/2005/8/layout/orgChart1"/>
    <dgm:cxn modelId="{C49B2C0E-3EF6-41B2-BBA3-5C9B5D345A3F}" type="presOf" srcId="{4D046FA5-85AA-4ED2-A683-82C85E124591}" destId="{4C5DDD66-9169-44BB-80B2-B69652F14D3F}" srcOrd="0" destOrd="0" presId="urn:microsoft.com/office/officeart/2005/8/layout/orgChart1"/>
    <dgm:cxn modelId="{5D7BFF0E-4422-4788-92C7-EDEEE5193005}" srcId="{22031F1E-D8B6-49BC-A498-32310D2500BD}" destId="{3FBFE6E1-CDE2-4A9A-981F-1B8FC25EF912}" srcOrd="4" destOrd="0" parTransId="{CD4CF30B-AD09-4A29-AB1D-6D88000CF8EF}" sibTransId="{D91CC777-A603-4948-86C8-15BE8F4C029D}"/>
    <dgm:cxn modelId="{0E1D3D10-D59C-4F8C-81C8-016EF2C511C1}" srcId="{3FBFE6E1-CDE2-4A9A-981F-1B8FC25EF912}" destId="{A94E4E2F-7FC0-4A0D-BC6D-99C77822A0A3}" srcOrd="8" destOrd="0" parTransId="{6A491C31-94F9-4FB0-A176-3F3807B292BD}" sibTransId="{C4C29356-DCF0-4929-9831-22F79449935D}"/>
    <dgm:cxn modelId="{68307910-385A-4D70-9D17-EF74D1354BB7}" srcId="{14AAB506-FBE1-45EC-BBF7-D0BA5625DAF7}" destId="{F8DDECC5-249B-4E89-A046-1304BAAF242F}" srcOrd="2" destOrd="0" parTransId="{23BC30EA-B8A7-49CF-AADD-D3A5D4F695A5}" sibTransId="{BAAA0E05-2A9D-414B-B4FB-01C3D2FEC47B}"/>
    <dgm:cxn modelId="{E8848B12-AF87-46B7-9401-F45629118FC9}" srcId="{257B37EF-B434-47A6-B5C6-9C64E44888E8}" destId="{FF4C52FB-271A-47C4-A479-0635EBF10485}" srcOrd="0" destOrd="0" parTransId="{4B76DBF7-9032-4741-A169-9A1093176645}" sibTransId="{C23F1372-6F34-40B2-A7FB-AED22FBB14EA}"/>
    <dgm:cxn modelId="{9B714515-C33A-4F4B-A82A-1CEE565E1F7D}" type="presOf" srcId="{E83BE1B3-4121-4260-A05C-AA22EAEA6241}" destId="{9F120A4D-0171-446C-9D37-CC170305BD57}" srcOrd="0" destOrd="0" presId="urn:microsoft.com/office/officeart/2005/8/layout/orgChart1"/>
    <dgm:cxn modelId="{17E9A716-A744-4C79-8B3A-BA7005AC4C41}" type="presOf" srcId="{E0E013D2-E64E-4C1F-999D-30FFC4963F67}" destId="{0465B531-5C4D-451C-AC2A-7B106BDF4B1C}" srcOrd="1" destOrd="0" presId="urn:microsoft.com/office/officeart/2005/8/layout/orgChart1"/>
    <dgm:cxn modelId="{A5F68218-335B-452C-8001-0CD1958789AB}" type="presOf" srcId="{8E75B41E-C519-4646-9260-7C011A7566E7}" destId="{636B1BA5-39EE-44A4-AC02-7B7835DDF1C8}" srcOrd="1" destOrd="0" presId="urn:microsoft.com/office/officeart/2005/8/layout/orgChart1"/>
    <dgm:cxn modelId="{B82BBE18-AA2B-42A9-83E0-32B3CDC54953}" type="presOf" srcId="{6F9F7BFB-FE6B-4338-823C-09E5BB5FD486}" destId="{27FA3E93-D02A-4F30-9FE8-E0FDF1B03362}" srcOrd="1" destOrd="0" presId="urn:microsoft.com/office/officeart/2005/8/layout/orgChart1"/>
    <dgm:cxn modelId="{927F0A19-B6C4-4BD0-B611-AE2A30D361A3}" type="presOf" srcId="{FFDFF996-2393-40A4-9F8E-E9723F05D045}" destId="{4C009D02-BCDC-48B5-9C13-B4EEEE8F47D0}" srcOrd="1" destOrd="0" presId="urn:microsoft.com/office/officeart/2005/8/layout/orgChart1"/>
    <dgm:cxn modelId="{259DB619-B348-4395-B243-49F52DDAF7B8}" srcId="{89B1E57C-13B1-4A7C-8194-132F7775AFB0}" destId="{22031F1E-D8B6-49BC-A498-32310D2500BD}" srcOrd="0" destOrd="0" parTransId="{83211295-A195-40D2-8641-D94CC5327804}" sibTransId="{96D278FC-DDDE-42EB-9074-B6B1E0E4ECB9}"/>
    <dgm:cxn modelId="{78E66B1B-3B6B-49B1-BF4A-C45F1F3C78E5}" type="presOf" srcId="{F353FBFD-F731-4B0D-AA95-514144E664FA}" destId="{950B31E5-4EF3-45FD-9267-02257BD6B22E}" srcOrd="0" destOrd="0" presId="urn:microsoft.com/office/officeart/2005/8/layout/orgChart1"/>
    <dgm:cxn modelId="{BAB4BC1B-7983-46AF-A58C-4FBCAB1AA623}" srcId="{8B1F5C82-C32F-4E49-BB36-7A7653381522}" destId="{6F9F7BFB-FE6B-4338-823C-09E5BB5FD486}" srcOrd="0" destOrd="0" parTransId="{CFA2A564-3900-40E6-AD7D-1749DA7FDE73}" sibTransId="{17A0F661-B025-45B8-BA32-DFFC7F87687A}"/>
    <dgm:cxn modelId="{C465D31F-073A-45B3-AE28-4A05D8E911C8}" srcId="{2D3636FA-74DE-43CB-9D7A-223A69BB8865}" destId="{9789BE6A-ADB5-40F5-8B81-EBC74BF3AF6C}" srcOrd="0" destOrd="0" parTransId="{F6816AB4-8AF7-4C14-A2DB-6EB192C76B1B}" sibTransId="{E6ADBF76-8DC3-460B-B9F8-3177940796FF}"/>
    <dgm:cxn modelId="{F1437721-38BE-4A10-A834-8AB72782A12C}" type="presOf" srcId="{A0F86584-E726-4017-AE1F-F4E6A0C70B0D}" destId="{2950056D-AD2D-4F10-8F41-8AE7E74CC404}" srcOrd="1" destOrd="0" presId="urn:microsoft.com/office/officeart/2005/8/layout/orgChart1"/>
    <dgm:cxn modelId="{B1F68B21-6929-4986-AA6E-5408E283060C}" type="presOf" srcId="{445E6A0C-41A5-42AB-89A5-F2CCD70EE004}" destId="{8C45B27D-318B-4CD0-A423-B26885C9E0CA}" srcOrd="0" destOrd="0" presId="urn:microsoft.com/office/officeart/2005/8/layout/orgChart1"/>
    <dgm:cxn modelId="{3B2DA722-52C2-4A7D-8806-98C1323FB438}" type="presOf" srcId="{89B1E57C-13B1-4A7C-8194-132F7775AFB0}" destId="{09EB9ECF-336C-4FF5-8DC8-FC867EFE8629}" srcOrd="0" destOrd="0" presId="urn:microsoft.com/office/officeart/2005/8/layout/orgChart1"/>
    <dgm:cxn modelId="{FEBAAE22-A3E4-4260-8CF2-F2729C9E33F5}" type="presOf" srcId="{C20FBA40-C646-4F6D-970E-92160AA6042C}" destId="{BC9FC3A9-F933-4D94-ABCD-C495416FD119}" srcOrd="0" destOrd="0" presId="urn:microsoft.com/office/officeart/2005/8/layout/orgChart1"/>
    <dgm:cxn modelId="{815EEB23-A4A7-419D-9A16-517C55C38D62}" type="presOf" srcId="{E8125187-73FB-42CA-BD43-D69ED9E158A5}" destId="{D77C5388-0864-4913-8822-9EE985D00ECC}" srcOrd="1" destOrd="0" presId="urn:microsoft.com/office/officeart/2005/8/layout/orgChart1"/>
    <dgm:cxn modelId="{926A1425-D4E8-47D8-B2CA-E0852A1332FC}" type="presOf" srcId="{1C9C8E69-78BB-4945-9BF4-C343C9F80D2C}" destId="{F9333DB2-FFA7-4A7F-88FC-67C74168D549}" srcOrd="1" destOrd="0" presId="urn:microsoft.com/office/officeart/2005/8/layout/orgChart1"/>
    <dgm:cxn modelId="{3A218D25-3CD1-4585-BD80-E65EB55F8356}" type="presOf" srcId="{7FA859AF-C11F-4FF9-A859-856B561F9521}" destId="{F64923FB-8EE3-401C-B216-E40E3E9AF79E}" srcOrd="0" destOrd="0" presId="urn:microsoft.com/office/officeart/2005/8/layout/orgChart1"/>
    <dgm:cxn modelId="{96D76D29-1701-4B84-B21C-58448AFFB63F}" srcId="{3FBFE6E1-CDE2-4A9A-981F-1B8FC25EF912}" destId="{B65362A0-4852-487D-AFCE-1772E4591D2F}" srcOrd="5" destOrd="0" parTransId="{0C013401-58B6-4D75-8082-7FC54A254095}" sibTransId="{FFF62F18-9B47-4DAA-A7C3-F420DA406E06}"/>
    <dgm:cxn modelId="{7D3E0F2A-F950-4F89-8747-0CB7FD846BFE}" type="presOf" srcId="{257B37EF-B434-47A6-B5C6-9C64E44888E8}" destId="{F042358D-C210-4ACC-938E-202788B1DE77}" srcOrd="1" destOrd="0" presId="urn:microsoft.com/office/officeart/2005/8/layout/orgChart1"/>
    <dgm:cxn modelId="{F9FAC32A-74D5-4ECA-9DDD-76F38165F505}" type="presOf" srcId="{2DDE00E9-77D2-40BC-A3E0-533F1D88F915}" destId="{F7A48348-625A-4C6D-A128-C6059C7E903B}" srcOrd="0" destOrd="0" presId="urn:microsoft.com/office/officeart/2005/8/layout/orgChart1"/>
    <dgm:cxn modelId="{90EE3F2B-05AB-4419-9B0A-8C3C98D12F6F}" type="presOf" srcId="{19F3AD7C-3E05-4831-BDA1-6EBAC9D9F157}" destId="{676CD52D-3AF9-4476-BC5A-CACF3AAD7FD8}" srcOrd="0" destOrd="0" presId="urn:microsoft.com/office/officeart/2005/8/layout/orgChart1"/>
    <dgm:cxn modelId="{86AB7C2B-C46B-42DB-BD70-58D5CB146C07}" srcId="{22031F1E-D8B6-49BC-A498-32310D2500BD}" destId="{14AAB506-FBE1-45EC-BBF7-D0BA5625DAF7}" srcOrd="1" destOrd="0" parTransId="{BB62CF24-46B9-4246-848B-F20F134BE0CF}" sibTransId="{82D55AAD-97A5-4E58-80A5-9FD45908E2C3}"/>
    <dgm:cxn modelId="{B4EF5D2C-6C7F-4BE5-946D-0D114B0087D6}" srcId="{14AAB506-FBE1-45EC-BBF7-D0BA5625DAF7}" destId="{75CC9A27-EBB0-4B51-8F73-7ADDAB72F1DA}" srcOrd="6" destOrd="0" parTransId="{A72076AF-6C2B-4116-B70C-83230768FB2A}" sibTransId="{BF2CB41B-ED15-46BF-B2DB-54B3CBF6D199}"/>
    <dgm:cxn modelId="{0BB3052F-C69F-43D9-A9E3-BB60AFD6EA4D}" type="presOf" srcId="{FF4C52FB-271A-47C4-A479-0635EBF10485}" destId="{B756EB17-FE90-47B8-912B-3FF36BE6E13A}" srcOrd="0" destOrd="0" presId="urn:microsoft.com/office/officeart/2005/8/layout/orgChart1"/>
    <dgm:cxn modelId="{7789542F-22A6-42C2-BE01-B9D798B89612}" type="presOf" srcId="{B65362A0-4852-487D-AFCE-1772E4591D2F}" destId="{30EA84B9-0B69-400C-98E1-0C967A35D7FF}" srcOrd="0" destOrd="0" presId="urn:microsoft.com/office/officeart/2005/8/layout/orgChart1"/>
    <dgm:cxn modelId="{F2DCED30-496C-48A2-8587-19E5F8286D2F}" type="presOf" srcId="{BBDEC3B0-FFAC-43B3-B9FD-1F2C875294B7}" destId="{237A1B5B-F0EE-4B2C-9DE6-B46BEA5143B7}" srcOrd="0" destOrd="0" presId="urn:microsoft.com/office/officeart/2005/8/layout/orgChart1"/>
    <dgm:cxn modelId="{DC04FE30-5664-412B-8896-452132CCFEDF}" type="presOf" srcId="{A94E4E2F-7FC0-4A0D-BC6D-99C77822A0A3}" destId="{7FA30FAB-873F-4143-9A17-066127BB448F}" srcOrd="0" destOrd="0" presId="urn:microsoft.com/office/officeart/2005/8/layout/orgChart1"/>
    <dgm:cxn modelId="{5E14E233-DABB-49FE-8C8F-22890D7AE5D8}" type="presOf" srcId="{3FBFE6E1-CDE2-4A9A-981F-1B8FC25EF912}" destId="{FD359AE1-71BE-4B9A-836A-2ADAAA85A5CA}" srcOrd="1" destOrd="0" presId="urn:microsoft.com/office/officeart/2005/8/layout/orgChart1"/>
    <dgm:cxn modelId="{7071ED33-B1AB-485A-9544-2B3F91F1EB1F}" srcId="{2D3636FA-74DE-43CB-9D7A-223A69BB8865}" destId="{48661B6A-0E08-4F92-A722-926F989B0FA7}" srcOrd="6" destOrd="0" parTransId="{B0BE929E-234D-4D04-824F-B09752A7957B}" sibTransId="{EE3FDCFC-005C-4D82-99A3-28D8E8D21ED6}"/>
    <dgm:cxn modelId="{60260534-6B93-4582-9A58-1E0A1DB0E4DA}" type="presOf" srcId="{F6816AB4-8AF7-4C14-A2DB-6EB192C76B1B}" destId="{1D3A5D65-63F4-48D6-B9FC-DDF43F04A502}" srcOrd="0" destOrd="0" presId="urn:microsoft.com/office/officeart/2005/8/layout/orgChart1"/>
    <dgm:cxn modelId="{078E6C34-E488-476A-B053-BB1B776D4814}" type="presOf" srcId="{3FBFE6E1-CDE2-4A9A-981F-1B8FC25EF912}" destId="{C733B976-11D3-417A-B59A-83F7B4F9E5C8}" srcOrd="0" destOrd="0" presId="urn:microsoft.com/office/officeart/2005/8/layout/orgChart1"/>
    <dgm:cxn modelId="{2A092336-EAC9-48CB-AD0E-67CEB9BD25EB}" srcId="{22031F1E-D8B6-49BC-A498-32310D2500BD}" destId="{257B37EF-B434-47A6-B5C6-9C64E44888E8}" srcOrd="7" destOrd="0" parTransId="{4B8A806B-D4B4-4713-966F-AB4F70097D03}" sibTransId="{CC58B6DD-872A-4755-963E-FAF75E3AE12E}"/>
    <dgm:cxn modelId="{E45AC937-2244-4A75-AAAD-47CD5461423A}" type="presOf" srcId="{86E274A8-548A-401E-9C5E-B917EE28484A}" destId="{03890D18-4887-42F8-9A6F-5782EA341BF2}" srcOrd="0" destOrd="0" presId="urn:microsoft.com/office/officeart/2005/8/layout/orgChart1"/>
    <dgm:cxn modelId="{30B08A38-81BE-48B3-8F31-273839805FC8}" type="presOf" srcId="{00BA235D-5E24-47FB-85EE-9FE70FEAEE9B}" destId="{8D2E8537-8211-4CC0-AB1C-6A6F3AC6F010}" srcOrd="0" destOrd="0" presId="urn:microsoft.com/office/officeart/2005/8/layout/orgChart1"/>
    <dgm:cxn modelId="{D6DABA38-909B-439A-AE8D-1370F12A485D}" type="presOf" srcId="{49E32324-09B0-4BB9-886A-6E5FBA184D05}" destId="{AC307006-574D-4F84-B794-EC55DFE8DBFA}" srcOrd="1" destOrd="0" presId="urn:microsoft.com/office/officeart/2005/8/layout/orgChart1"/>
    <dgm:cxn modelId="{3103E938-F803-4C11-B42F-019FA1BEDC78}" type="presOf" srcId="{702F6131-6D8F-4FDE-BDC5-077044CA8D72}" destId="{ABDEFCC3-9169-4CAF-B82E-9883E86D9A1A}" srcOrd="0" destOrd="0" presId="urn:microsoft.com/office/officeart/2005/8/layout/orgChart1"/>
    <dgm:cxn modelId="{557B533A-045D-476E-829E-AD28873D0CBC}" type="presOf" srcId="{49E32324-09B0-4BB9-886A-6E5FBA184D05}" destId="{F0A647D9-4EF1-4331-A3C9-356D33F2602B}" srcOrd="0" destOrd="0" presId="urn:microsoft.com/office/officeart/2005/8/layout/orgChart1"/>
    <dgm:cxn modelId="{2A4D8D3B-C663-4E9B-A952-146AC9315F87}" type="presOf" srcId="{6A491C31-94F9-4FB0-A176-3F3807B292BD}" destId="{AAE6AA77-9E75-4C21-A455-F90D28482147}" srcOrd="0" destOrd="0" presId="urn:microsoft.com/office/officeart/2005/8/layout/orgChart1"/>
    <dgm:cxn modelId="{9A38633D-8962-442E-9677-4CD5968B37F9}" type="presOf" srcId="{39DA1133-0290-44E1-8F9B-F8D690A02D88}" destId="{0F1541EF-DB8C-4326-9CEA-0F4AC2E113A0}" srcOrd="1" destOrd="0" presId="urn:microsoft.com/office/officeart/2005/8/layout/orgChart1"/>
    <dgm:cxn modelId="{7544033F-EA1B-4021-A737-7A2E3E550198}" type="presOf" srcId="{4B8A806B-D4B4-4713-966F-AB4F70097D03}" destId="{CD832667-B4BC-4F2A-B199-ED1A8A7C3772}" srcOrd="0" destOrd="0" presId="urn:microsoft.com/office/officeart/2005/8/layout/orgChart1"/>
    <dgm:cxn modelId="{0C2F525B-4638-4A0F-B90D-8152F2ED5BEC}" type="presOf" srcId="{75CC9A27-EBB0-4B51-8F73-7ADDAB72F1DA}" destId="{328B1011-9942-44CB-BEED-50395E834EB5}" srcOrd="0" destOrd="0" presId="urn:microsoft.com/office/officeart/2005/8/layout/orgChart1"/>
    <dgm:cxn modelId="{DF7EE95B-FC01-482D-A1EC-9449CD4DB18C}" srcId="{3FBFE6E1-CDE2-4A9A-981F-1B8FC25EF912}" destId="{A0F86584-E726-4017-AE1F-F4E6A0C70B0D}" srcOrd="7" destOrd="0" parTransId="{00BA235D-5E24-47FB-85EE-9FE70FEAEE9B}" sibTransId="{97EB0F46-8099-4940-BEF2-FACA1812B9AF}"/>
    <dgm:cxn modelId="{1B67A15E-E0DB-4F62-9E2E-AA5C66C13B7D}" type="presOf" srcId="{A04538B6-F4EA-4027-8FFD-F008309C9BEA}" destId="{029E6551-5C75-4716-8485-EA0F304D8181}" srcOrd="0" destOrd="0" presId="urn:microsoft.com/office/officeart/2005/8/layout/orgChart1"/>
    <dgm:cxn modelId="{BC25AE5E-D243-4140-979D-22C4CF92BE87}" type="presOf" srcId="{ABB3C2A1-7B98-4488-8A92-EC68B0F96AE4}" destId="{16CDE30C-E077-411F-AA10-2D0A9C513B82}" srcOrd="0" destOrd="0" presId="urn:microsoft.com/office/officeart/2005/8/layout/orgChart1"/>
    <dgm:cxn modelId="{33E9B560-1D1A-4E6E-A6C1-E93BA67FD3A6}" srcId="{3FBFE6E1-CDE2-4A9A-981F-1B8FC25EF912}" destId="{F37EAD3B-42FD-46B3-84A3-D0797F09E62F}" srcOrd="1" destOrd="0" parTransId="{C47497C3-9DB9-4A63-8284-643B3467212A}" sibTransId="{374655F2-22FB-4F74-BB78-267689EF890B}"/>
    <dgm:cxn modelId="{6CABD360-D010-4BF7-94BA-5E4974696FC7}" type="presOf" srcId="{6CBEC529-3E7E-4CB9-BDEE-65650033382B}" destId="{DEB017F1-AE8A-4FF5-9B5E-1811D1CADE45}" srcOrd="1" destOrd="0" presId="urn:microsoft.com/office/officeart/2005/8/layout/orgChart1"/>
    <dgm:cxn modelId="{7C145C61-5C71-4EF1-93BE-7DB43D99E798}" type="presOf" srcId="{17C3FA2F-4FB1-47E6-9E3A-65ADC50223E2}" destId="{07EC05B7-61FE-4DD0-BF2E-DB1CAA607CFA}" srcOrd="1" destOrd="0" presId="urn:microsoft.com/office/officeart/2005/8/layout/orgChart1"/>
    <dgm:cxn modelId="{753E9741-74CE-4BBC-AB90-3A6876034C27}" type="presOf" srcId="{7AEE4F79-3B9A-4058-AA0D-783802DA8623}" destId="{728CB115-D21C-406B-913D-0C96372D3FCC}" srcOrd="1" destOrd="0" presId="urn:microsoft.com/office/officeart/2005/8/layout/orgChart1"/>
    <dgm:cxn modelId="{D5390243-A590-43FE-A991-892C92600EF5}" type="presOf" srcId="{475474E6-C925-4B79-AF8B-AAD907190126}" destId="{0EC2076D-0589-40FC-9117-DE055C3A990D}" srcOrd="0" destOrd="0" presId="urn:microsoft.com/office/officeart/2005/8/layout/orgChart1"/>
    <dgm:cxn modelId="{DBA72543-1720-467F-BEE6-0650122A75F4}" type="presOf" srcId="{64AE1BA1-F5B1-41D4-A4D2-B086D03A1F2C}" destId="{05FE19DF-617A-4E79-BA19-9B2CB61E36C5}" srcOrd="1" destOrd="0" presId="urn:microsoft.com/office/officeart/2005/8/layout/orgChart1"/>
    <dgm:cxn modelId="{1D496D63-377D-4638-934C-4C451E8CF682}" srcId="{1C9C8E69-78BB-4945-9BF4-C343C9F80D2C}" destId="{7FA859AF-C11F-4FF9-A859-856B561F9521}" srcOrd="2" destOrd="0" parTransId="{1215659B-1F39-4EC8-A9DB-21EBEA94C5AE}" sibTransId="{FAD8D592-E76D-4B08-B725-0BC7071586F7}"/>
    <dgm:cxn modelId="{AA748C44-1BD5-4FDB-BEED-CB4B472B1C5C}" type="presOf" srcId="{CC1E554C-AFCF-45D4-812A-21335462DBA6}" destId="{48417A80-7C52-4E20-A843-F20DA598AA5A}" srcOrd="1" destOrd="0" presId="urn:microsoft.com/office/officeart/2005/8/layout/orgChart1"/>
    <dgm:cxn modelId="{C2401046-C13D-4F9B-9A91-E8BB487D07DA}" srcId="{2D3636FA-74DE-43CB-9D7A-223A69BB8865}" destId="{07448136-40E8-45AE-8D1C-F076AEB849F7}" srcOrd="1" destOrd="0" parTransId="{475474E6-C925-4B79-AF8B-AAD907190126}" sibTransId="{307A699C-A473-4E15-9646-00C2A33A8ED6}"/>
    <dgm:cxn modelId="{E64C5B67-E9C6-406D-AF7E-71CD53FA5197}" type="presOf" srcId="{AEBF5DBF-C4B3-4C04-B465-25426AA9F8B7}" destId="{5C6B449A-5BDA-46D3-AAE2-048025F6D276}" srcOrd="0" destOrd="0" presId="urn:microsoft.com/office/officeart/2005/8/layout/orgChart1"/>
    <dgm:cxn modelId="{9DBE6068-2D15-4EB1-939C-1E791F84006F}" type="presOf" srcId="{D6058722-1B69-400C-9B88-35C9960723DA}" destId="{A8E5718B-C0E2-4470-8F72-8A1163C7EA2E}" srcOrd="0" destOrd="0" presId="urn:microsoft.com/office/officeart/2005/8/layout/orgChart1"/>
    <dgm:cxn modelId="{BBE8276A-01CD-4057-97DD-CE5CC9F1AC53}" type="presOf" srcId="{A04538B6-F4EA-4027-8FFD-F008309C9BEA}" destId="{3EE8E1B0-5F35-4BFD-B33A-3577C3BCF681}" srcOrd="1" destOrd="0" presId="urn:microsoft.com/office/officeart/2005/8/layout/orgChart1"/>
    <dgm:cxn modelId="{6102084C-36D0-4B64-AD1F-AAE396689D6A}" type="presOf" srcId="{257B37EF-B434-47A6-B5C6-9C64E44888E8}" destId="{988AF482-A0D4-4497-B952-1F7A3B760804}" srcOrd="0" destOrd="0" presId="urn:microsoft.com/office/officeart/2005/8/layout/orgChart1"/>
    <dgm:cxn modelId="{AEE76A4C-9FF2-4AAE-ABD1-637B9E0DB72C}" type="presOf" srcId="{D6058722-1B69-400C-9B88-35C9960723DA}" destId="{832A8A88-A508-4E5C-BBC5-262C46B8161C}" srcOrd="1" destOrd="0" presId="urn:microsoft.com/office/officeart/2005/8/layout/orgChart1"/>
    <dgm:cxn modelId="{1CDD7C6C-1044-4E19-8A9B-8F42042921ED}" srcId="{2D3636FA-74DE-43CB-9D7A-223A69BB8865}" destId="{A6DFD55E-CC2E-44F3-85A3-FB1C90BCF1F7}" srcOrd="5" destOrd="0" parTransId="{C2278D38-DD4A-43EC-95C9-6EE90C8C19ED}" sibTransId="{778016E2-E228-49F7-BEB3-E9D0F7284372}"/>
    <dgm:cxn modelId="{15C2A46C-DF92-4331-90E7-EEB62B39DB87}" type="presOf" srcId="{2D3636FA-74DE-43CB-9D7A-223A69BB8865}" destId="{7561350B-7043-42C2-9469-634D3E67B294}" srcOrd="0" destOrd="0" presId="urn:microsoft.com/office/officeart/2005/8/layout/orgChart1"/>
    <dgm:cxn modelId="{C1EF716D-B1B1-4033-8FCD-4205D88B1160}" type="presOf" srcId="{AC7D4E5D-525C-4EF9-A76D-7BFCBCE0FE68}" destId="{C502C198-1898-4F5E-96D8-A1170137201B}" srcOrd="1" destOrd="0" presId="urn:microsoft.com/office/officeart/2005/8/layout/orgChart1"/>
    <dgm:cxn modelId="{099CE14D-7357-4F78-8579-CACAC0B887DB}" type="presOf" srcId="{2CB29485-CF3B-48FE-9308-BA2891B68E26}" destId="{D7F761C4-B024-4EEE-8BC1-BBC308154E84}" srcOrd="0" destOrd="0" presId="urn:microsoft.com/office/officeart/2005/8/layout/orgChart1"/>
    <dgm:cxn modelId="{5A5ABF6E-2E7F-45E0-99CA-9FD659ED6A4C}" type="presOf" srcId="{22031F1E-D8B6-49BC-A498-32310D2500BD}" destId="{517A1C58-304B-47E3-8021-B87E29F72B22}" srcOrd="0" destOrd="0" presId="urn:microsoft.com/office/officeart/2005/8/layout/orgChart1"/>
    <dgm:cxn modelId="{3646E270-11D2-41E0-A6F6-BD4997285C9B}" srcId="{14AAB506-FBE1-45EC-BBF7-D0BA5625DAF7}" destId="{25B71743-10CF-4D53-A1F6-B797BE662607}" srcOrd="3" destOrd="0" parTransId="{78AF07DD-D864-4EC2-A8B4-DDACD349A688}" sibTransId="{A1860C93-9EEE-464A-856D-9D2BC3F52A1A}"/>
    <dgm:cxn modelId="{AB4ADB50-E54C-40BE-BC7A-E59EDB2757A6}" type="presOf" srcId="{A6DFD55E-CC2E-44F3-85A3-FB1C90BCF1F7}" destId="{742CD29D-E297-4E26-A9F6-C6DA3212A477}" srcOrd="1" destOrd="0" presId="urn:microsoft.com/office/officeart/2005/8/layout/orgChart1"/>
    <dgm:cxn modelId="{306FFD50-B5FD-41D9-8CDD-76485CC9DCB1}" type="presOf" srcId="{C2278D38-DD4A-43EC-95C9-6EE90C8C19ED}" destId="{89BCC5E5-ADD2-49A2-B24A-C2C21C0C51A5}" srcOrd="0" destOrd="0" presId="urn:microsoft.com/office/officeart/2005/8/layout/orgChart1"/>
    <dgm:cxn modelId="{57AE1251-FC10-4E57-A023-CF4BDF53B8B5}" type="presOf" srcId="{9789BE6A-ADB5-40F5-8B81-EBC74BF3AF6C}" destId="{7E913DDE-9EB7-42B5-8D32-FDB113E328B2}" srcOrd="0" destOrd="0" presId="urn:microsoft.com/office/officeart/2005/8/layout/orgChart1"/>
    <dgm:cxn modelId="{561EDF71-CBFA-4F84-885C-B6292E990A6C}" type="presOf" srcId="{F55871CE-4CA4-4C2D-9495-28E536B8E00B}" destId="{E2F11CA8-FFCF-4A83-AF4B-BD17112A371D}" srcOrd="0" destOrd="0" presId="urn:microsoft.com/office/officeart/2005/8/layout/orgChart1"/>
    <dgm:cxn modelId="{E5112B53-6635-4A04-AEB4-EB0921E8B3E0}" type="presOf" srcId="{AB618067-1371-499A-BD20-E370BD65B35F}" destId="{7FC2BA9F-3117-485A-92F7-61FB561E50AC}" srcOrd="0" destOrd="0" presId="urn:microsoft.com/office/officeart/2005/8/layout/orgChart1"/>
    <dgm:cxn modelId="{62423853-7185-410F-8D04-65667D289264}" srcId="{22031F1E-D8B6-49BC-A498-32310D2500BD}" destId="{7AEE4F79-3B9A-4058-AA0D-783802DA8623}" srcOrd="6" destOrd="0" parTransId="{B6A4C730-1923-4C4D-9A20-41D738425397}" sibTransId="{EBB5EA98-090D-4D3F-83B0-A6C3657164BC}"/>
    <dgm:cxn modelId="{EF939873-61D7-408A-BD55-5A88148EB842}" type="presOf" srcId="{AC7D4E5D-525C-4EF9-A76D-7BFCBCE0FE68}" destId="{56D21133-8FAD-4341-BC26-E95A4CF7826F}" srcOrd="0" destOrd="0" presId="urn:microsoft.com/office/officeart/2005/8/layout/orgChart1"/>
    <dgm:cxn modelId="{8B173754-1206-43D0-8CAB-3342C99413D1}" type="presOf" srcId="{042E3076-FD5C-4C15-AEA5-58AEF3911B9B}" destId="{D48D678C-DFB2-4E8E-BDB3-577349575F38}" srcOrd="0" destOrd="0" presId="urn:microsoft.com/office/officeart/2005/8/layout/orgChart1"/>
    <dgm:cxn modelId="{8CC13A54-ECB0-476E-ABB7-14A940FC320D}" srcId="{22031F1E-D8B6-49BC-A498-32310D2500BD}" destId="{1C9C8E69-78BB-4945-9BF4-C343C9F80D2C}" srcOrd="0" destOrd="0" parTransId="{721C35F7-2194-4AE6-899E-DF8FD7591D14}" sibTransId="{F3C4830E-08F9-4FC3-8AC5-D66D8928E956}"/>
    <dgm:cxn modelId="{42F7C074-49B2-49B4-A991-74C4E0328DC9}" srcId="{8B1F5C82-C32F-4E49-BB36-7A7653381522}" destId="{445E6A0C-41A5-42AB-89A5-F2CCD70EE004}" srcOrd="5" destOrd="0" parTransId="{6D4CF683-F90F-4FD5-85CB-1025856E642D}" sibTransId="{A861DF20-E454-4E3A-BBCD-18A9AA9C63E0}"/>
    <dgm:cxn modelId="{ECBBAF55-4AEC-40B5-975D-026AF487F85A}" type="presOf" srcId="{8B1F5C82-C32F-4E49-BB36-7A7653381522}" destId="{DF6EF32C-069F-478F-8E8A-4892D4DAC84C}" srcOrd="0" destOrd="0" presId="urn:microsoft.com/office/officeart/2005/8/layout/orgChart1"/>
    <dgm:cxn modelId="{3E37BA77-085C-42E0-ACA6-AC578E3FCCB7}" type="presOf" srcId="{B65362A0-4852-487D-AFCE-1772E4591D2F}" destId="{7076D6C8-F4FE-4C67-862B-38585ED3E6F4}" srcOrd="1" destOrd="0" presId="urn:microsoft.com/office/officeart/2005/8/layout/orgChart1"/>
    <dgm:cxn modelId="{4D796458-7E3F-40B8-90B6-3E8C49C951BA}" type="presOf" srcId="{C47497C3-9DB9-4A63-8284-643B3467212A}" destId="{3927E843-9119-4ED7-84E0-BBCD206DD327}" srcOrd="0" destOrd="0" presId="urn:microsoft.com/office/officeart/2005/8/layout/orgChart1"/>
    <dgm:cxn modelId="{D6717278-0DCF-44D4-AF78-4ADF24D98AF1}" type="presOf" srcId="{75CC9A27-EBB0-4B51-8F73-7ADDAB72F1DA}" destId="{FA80AC97-1C68-4C1B-B306-E4A79712A85D}" srcOrd="1" destOrd="0" presId="urn:microsoft.com/office/officeart/2005/8/layout/orgChart1"/>
    <dgm:cxn modelId="{E5C51759-9115-4605-849D-111E5AA973E8}" type="presOf" srcId="{B6A4C730-1923-4C4D-9A20-41D738425397}" destId="{F9CC4D88-147D-4556-9D25-7662D1B7E1BF}" srcOrd="0" destOrd="0" presId="urn:microsoft.com/office/officeart/2005/8/layout/orgChart1"/>
    <dgm:cxn modelId="{ECAC1D79-DB93-4207-928D-9785EDC07486}" type="presOf" srcId="{1215659B-1F39-4EC8-A9DB-21EBEA94C5AE}" destId="{BC595807-CE69-4D37-BF35-11657EAA241F}" srcOrd="0" destOrd="0" presId="urn:microsoft.com/office/officeart/2005/8/layout/orgChart1"/>
    <dgm:cxn modelId="{35FF6059-81BB-4935-9B31-82BA5A3B013F}" srcId="{2D3636FA-74DE-43CB-9D7A-223A69BB8865}" destId="{49E32324-09B0-4BB9-886A-6E5FBA184D05}" srcOrd="2" destOrd="0" parTransId="{CD3A4C7A-6AB4-46E0-8F38-CCDD295EE6AD}" sibTransId="{EB1A0394-140C-4B2A-8051-352A45C7E94B}"/>
    <dgm:cxn modelId="{C0615279-635F-4674-ADAD-6399A0F33E5C}" type="presOf" srcId="{CC1E554C-AFCF-45D4-812A-21335462DBA6}" destId="{CD904BE7-5E6D-40BA-9C54-FA422EF9AC9B}" srcOrd="0" destOrd="0" presId="urn:microsoft.com/office/officeart/2005/8/layout/orgChart1"/>
    <dgm:cxn modelId="{CC79F17A-28F5-44FC-81D7-F2C602C30FDA}" srcId="{22031F1E-D8B6-49BC-A498-32310D2500BD}" destId="{2D3636FA-74DE-43CB-9D7A-223A69BB8865}" srcOrd="3" destOrd="0" parTransId="{C20FBA40-C646-4F6D-970E-92160AA6042C}" sibTransId="{0A164A56-C46B-4A44-8530-B9887681897A}"/>
    <dgm:cxn modelId="{FD704A7D-8B76-4B76-A19A-94D8AAF19E64}" type="presOf" srcId="{07448136-40E8-45AE-8D1C-F076AEB849F7}" destId="{37A9A23E-E8D3-4832-BD7F-95ACF082577F}" srcOrd="0" destOrd="0" presId="urn:microsoft.com/office/officeart/2005/8/layout/orgChart1"/>
    <dgm:cxn modelId="{50AD3A7F-E6B6-4C7F-9AFD-995E1CCE9869}" type="presOf" srcId="{F8DDECC5-249B-4E89-A046-1304BAAF242F}" destId="{B467E568-852A-4B8A-AF0D-7C5B122DCE1C}" srcOrd="1" destOrd="0" presId="urn:microsoft.com/office/officeart/2005/8/layout/orgChart1"/>
    <dgm:cxn modelId="{6D7E4382-124E-4DA6-A6BA-8CF45DAD5FBB}" type="presOf" srcId="{FF4C52FB-271A-47C4-A479-0635EBF10485}" destId="{AEF5DB2B-2DE3-4688-ACA6-28B6B2108D34}" srcOrd="1" destOrd="0" presId="urn:microsoft.com/office/officeart/2005/8/layout/orgChart1"/>
    <dgm:cxn modelId="{C120BB82-E84D-46D2-8F11-34E98C2AB8CB}" type="presOf" srcId="{BA753D58-E31B-4E24-AB30-29D64A893DC8}" destId="{15E36444-6BF7-4018-B406-3B34151006BA}" srcOrd="1" destOrd="0" presId="urn:microsoft.com/office/officeart/2005/8/layout/orgChart1"/>
    <dgm:cxn modelId="{DECF8083-2C5E-4B07-B879-C08EF2E7C094}" type="presOf" srcId="{FE403A5B-4BB6-4BFB-BBC1-83258806DAEE}" destId="{9554D4D2-E9C4-420A-A670-8307C1122882}" srcOrd="0" destOrd="0" presId="urn:microsoft.com/office/officeart/2005/8/layout/orgChart1"/>
    <dgm:cxn modelId="{C47C6984-EA41-4987-9A39-E93E78548F6E}" type="presOf" srcId="{E83BE1B3-4121-4260-A05C-AA22EAEA6241}" destId="{E7E782B1-6F41-4259-AB3C-50ACCA8E81AF}" srcOrd="1" destOrd="0" presId="urn:microsoft.com/office/officeart/2005/8/layout/orgChart1"/>
    <dgm:cxn modelId="{D53D5A86-322A-49ED-9E36-BAA55C94E494}" srcId="{14AAB506-FBE1-45EC-BBF7-D0BA5625DAF7}" destId="{F55871CE-4CA4-4C2D-9495-28E536B8E00B}" srcOrd="1" destOrd="0" parTransId="{DAE48A5B-DE80-4EB3-8AC3-6F958280EB0B}" sibTransId="{8B952D32-CE17-47A0-A6F1-C0BB8A340F2B}"/>
    <dgm:cxn modelId="{3B74AC86-6407-4631-8017-503EE0646797}" srcId="{8B1F5C82-C32F-4E49-BB36-7A7653381522}" destId="{ABB3C2A1-7B98-4488-8A92-EC68B0F96AE4}" srcOrd="4" destOrd="0" parTransId="{86E274A8-548A-401E-9C5E-B917EE28484A}" sibTransId="{3EE12B49-E331-4F65-86AC-2C23228ACED4}"/>
    <dgm:cxn modelId="{B4055988-E7A3-4133-B72A-1F46878705C4}" type="presOf" srcId="{E0E013D2-E64E-4C1F-999D-30FFC4963F67}" destId="{47625F78-8F22-455C-ACBC-F35B318D38BE}" srcOrd="0" destOrd="0" presId="urn:microsoft.com/office/officeart/2005/8/layout/orgChart1"/>
    <dgm:cxn modelId="{53165B8D-19BE-4E34-85FB-8CBA82A9EF1F}" type="presOf" srcId="{A94E4E2F-7FC0-4A0D-BC6D-99C77822A0A3}" destId="{C927F263-DB84-4FE1-8371-4792E29E28CF}" srcOrd="1" destOrd="0" presId="urn:microsoft.com/office/officeart/2005/8/layout/orgChart1"/>
    <dgm:cxn modelId="{E69A778F-1DE4-4F7A-BB6E-FD08270B4F4C}" type="presOf" srcId="{A7A9398A-F990-4A92-8D22-49C5E0CC9EA6}" destId="{0E9EE25A-170F-442F-A592-5C7DA54CE02F}" srcOrd="0" destOrd="0" presId="urn:microsoft.com/office/officeart/2005/8/layout/orgChart1"/>
    <dgm:cxn modelId="{43D01F91-FD0A-468F-B9C7-ECF25F01BDCE}" srcId="{3FBFE6E1-CDE2-4A9A-981F-1B8FC25EF912}" destId="{FFDFF996-2393-40A4-9F8E-E9723F05D045}" srcOrd="0" destOrd="0" parTransId="{FE403A5B-4BB6-4BFB-BBC1-83258806DAEE}" sibTransId="{C7A97AEE-2548-427E-B5E8-D3F3C90A4D97}"/>
    <dgm:cxn modelId="{23D1EC94-869B-4817-B4A3-DCCD12461C5F}" type="presOf" srcId="{48661B6A-0E08-4F92-A722-926F989B0FA7}" destId="{29D210A1-1D9A-4F55-9651-0B33630B2E80}" srcOrd="1" destOrd="0" presId="urn:microsoft.com/office/officeart/2005/8/layout/orgChart1"/>
    <dgm:cxn modelId="{671C0798-CCB2-474E-BE85-B6A8A44FDE92}" type="presOf" srcId="{FFDFF996-2393-40A4-9F8E-E9723F05D045}" destId="{7A50D571-D5D9-4AD6-9F24-5B5C890AF0F4}" srcOrd="0" destOrd="0" presId="urn:microsoft.com/office/officeart/2005/8/layout/orgChart1"/>
    <dgm:cxn modelId="{D0E85898-A8AB-4889-ACCC-2274E72EC310}" type="presOf" srcId="{823C021F-DE26-43B8-B6B5-310A183A7167}" destId="{DBC4A591-BBD2-48C1-A493-E229131301FD}" srcOrd="0" destOrd="0" presId="urn:microsoft.com/office/officeart/2005/8/layout/orgChart1"/>
    <dgm:cxn modelId="{8D19B78A-86FF-483D-827F-1250237BCB30}" type="presOf" srcId="{CFA2A564-3900-40E6-AD7D-1749DA7FDE73}" destId="{B811EF95-1C80-418D-AD72-F32B6D5EA730}" srcOrd="0" destOrd="0" presId="urn:microsoft.com/office/officeart/2005/8/layout/orgChart1"/>
    <dgm:cxn modelId="{230EEB8A-AAB1-479B-BCF0-43C7D16989D8}" type="presOf" srcId="{E93B691F-628C-40AD-B890-6C57F0B4F35F}" destId="{A47B303C-F60F-4433-9AEC-A1CDBA944757}" srcOrd="0" destOrd="0" presId="urn:microsoft.com/office/officeart/2005/8/layout/orgChart1"/>
    <dgm:cxn modelId="{A6B0999B-5478-4DDA-A1AA-B58F4A3F87B9}" srcId="{1C9C8E69-78BB-4945-9BF4-C343C9F80D2C}" destId="{EAE2A682-5BA0-4EE7-9955-2BF77515AD55}" srcOrd="4" destOrd="0" parTransId="{2CB29485-CF3B-48FE-9308-BA2891B68E26}" sibTransId="{9421F98E-01B1-4900-AAC4-6806D58C5215}"/>
    <dgm:cxn modelId="{D2263C8C-DFD7-4015-A028-7D15F19EDFFC}" type="presOf" srcId="{BA753D58-E31B-4E24-AB30-29D64A893DC8}" destId="{68FF024A-7118-4289-BBF2-510ED9F51A7C}" srcOrd="0" destOrd="0" presId="urn:microsoft.com/office/officeart/2005/8/layout/orgChart1"/>
    <dgm:cxn modelId="{D520A19C-3415-4BE9-A06D-1DB262A7F533}" type="presOf" srcId="{39DA1133-0290-44E1-8F9B-F8D690A02D88}" destId="{EF87CEB5-833F-4AB0-B91F-E1F547DB727F}" srcOrd="0" destOrd="0" presId="urn:microsoft.com/office/officeart/2005/8/layout/orgChart1"/>
    <dgm:cxn modelId="{90638B9D-0B13-43E0-85E0-406944D6E2FA}" type="presOf" srcId="{EA777E41-E699-4C17-A343-88780B444763}" destId="{AB3FA656-2BC9-4E29-96C2-B00B59147FD1}" srcOrd="0" destOrd="0" presId="urn:microsoft.com/office/officeart/2005/8/layout/orgChart1"/>
    <dgm:cxn modelId="{8B6CF99D-F90B-4BC2-B7F4-74553796D241}" srcId="{3FBFE6E1-CDE2-4A9A-981F-1B8FC25EF912}" destId="{8E75B41E-C519-4646-9260-7C011A7566E7}" srcOrd="4" destOrd="0" parTransId="{BBDEC3B0-FFAC-43B3-B9FD-1F2C875294B7}" sibTransId="{01F05882-4D64-40F5-A958-0204D6429B2E}"/>
    <dgm:cxn modelId="{A4AD388E-4828-4E80-A471-4AEF592D7788}" type="presOf" srcId="{BB62CF24-46B9-4246-848B-F20F134BE0CF}" destId="{250D2BAB-32AA-428E-B8F8-0D6175EB1F85}" srcOrd="0" destOrd="0" presId="urn:microsoft.com/office/officeart/2005/8/layout/orgChart1"/>
    <dgm:cxn modelId="{2EA9AA9E-6E75-4112-AA35-8C2BDFDC76EC}" type="presOf" srcId="{EAE2A682-5BA0-4EE7-9955-2BF77515AD55}" destId="{B72C4286-205E-462C-B776-55ED6C9511BF}" srcOrd="1" destOrd="0" presId="urn:microsoft.com/office/officeart/2005/8/layout/orgChart1"/>
    <dgm:cxn modelId="{3382D4A1-67AC-49AD-B0EE-5756EFB0B89A}" srcId="{22031F1E-D8B6-49BC-A498-32310D2500BD}" destId="{8B1F5C82-C32F-4E49-BB36-7A7653381522}" srcOrd="2" destOrd="0" parTransId="{5167344F-E46F-4F5C-B7BC-EC102BDC8DFC}" sibTransId="{FC74F1DB-F9CD-4F05-AB06-2AD12196F688}"/>
    <dgm:cxn modelId="{6DB411A2-4551-42E5-8AF6-6B26BC654A87}" type="presOf" srcId="{E93B691F-628C-40AD-B890-6C57F0B4F35F}" destId="{00294E96-E70C-43EA-A43A-DDCEAABA980B}" srcOrd="1" destOrd="0" presId="urn:microsoft.com/office/officeart/2005/8/layout/orgChart1"/>
    <dgm:cxn modelId="{F15D1AA4-48D8-4CF7-9F6D-F09CC936A530}" type="presOf" srcId="{78AF07DD-D864-4EC2-A8B4-DDACD349A688}" destId="{F2205A46-C17F-416C-B658-1F1FB1DD6990}" srcOrd="0" destOrd="0" presId="urn:microsoft.com/office/officeart/2005/8/layout/orgChart1"/>
    <dgm:cxn modelId="{8BE640A6-6FAE-4D19-872B-2F1DEDA291D1}" srcId="{8B1F5C82-C32F-4E49-BB36-7A7653381522}" destId="{E93B691F-628C-40AD-B890-6C57F0B4F35F}" srcOrd="1" destOrd="0" parTransId="{A7A9398A-F990-4A92-8D22-49C5E0CC9EA6}" sibTransId="{87771C68-7850-41AE-84C2-B5210488BBCE}"/>
    <dgm:cxn modelId="{A0CE75A6-7C58-480D-AE7E-31C28500D9DA}" type="presOf" srcId="{23BC30EA-B8A7-49CF-AADD-D3A5D4F695A5}" destId="{A9C87F63-59C0-453D-8234-39070660F6BE}" srcOrd="0" destOrd="0" presId="urn:microsoft.com/office/officeart/2005/8/layout/orgChart1"/>
    <dgm:cxn modelId="{4218BBA9-1AA9-4145-871C-9E1ECD791491}" srcId="{3FBFE6E1-CDE2-4A9A-981F-1B8FC25EF912}" destId="{9554BA64-70BA-45DB-8AF0-FDE1F71CCA45}" srcOrd="3" destOrd="0" parTransId="{AB618067-1371-499A-BD20-E370BD65B35F}" sibTransId="{4D49E8E0-45B8-4614-B0BA-1DE3819AB576}"/>
    <dgm:cxn modelId="{586C1EAA-69C0-46BD-83CF-B9F6F1B7F8D5}" type="presOf" srcId="{C4576F77-88EB-4E96-BD6B-A0FF45A4A697}" destId="{A9B43157-FA06-406B-83F3-56999D212DEE}" srcOrd="0" destOrd="0" presId="urn:microsoft.com/office/officeart/2005/8/layout/orgChart1"/>
    <dgm:cxn modelId="{1AA7F9AA-E282-40A8-AFA3-76624981DD21}" type="presOf" srcId="{DAE48A5B-DE80-4EB3-8AC3-6F958280EB0B}" destId="{8399E947-D553-4ACF-816F-EF37B2AD0DF8}" srcOrd="0" destOrd="0" presId="urn:microsoft.com/office/officeart/2005/8/layout/orgChart1"/>
    <dgm:cxn modelId="{BE2B13AB-6436-431A-9C83-D5479BD7662C}" type="presOf" srcId="{F55871CE-4CA4-4C2D-9495-28E536B8E00B}" destId="{AA02B034-165A-4518-8C34-9C559AA5FD2F}" srcOrd="1" destOrd="0" presId="urn:microsoft.com/office/officeart/2005/8/layout/orgChart1"/>
    <dgm:cxn modelId="{4D10F2AC-22D6-4287-AEEA-2D1360DA74DA}" type="presOf" srcId="{E8125187-73FB-42CA-BD43-D69ED9E158A5}" destId="{2BC564B1-D0AD-4710-A993-EA3B7D512F12}" srcOrd="0" destOrd="0" presId="urn:microsoft.com/office/officeart/2005/8/layout/orgChart1"/>
    <dgm:cxn modelId="{4BD44CAD-7A0B-4A71-9A01-65671ACCE41F}" srcId="{14AAB506-FBE1-45EC-BBF7-D0BA5625DAF7}" destId="{AC7D4E5D-525C-4EF9-A76D-7BFCBCE0FE68}" srcOrd="4" destOrd="0" parTransId="{EA777E41-E699-4C17-A343-88780B444763}" sibTransId="{B2BB48F2-E626-4BB0-B83D-BB501DB7072D}"/>
    <dgm:cxn modelId="{B54251AE-1C7A-451D-8979-2129202E3EE9}" type="presOf" srcId="{CD4CF30B-AD09-4A29-AB1D-6D88000CF8EF}" destId="{5C1FC6D8-D5F3-4C44-8979-AF4FAF36780D}" srcOrd="0" destOrd="0" presId="urn:microsoft.com/office/officeart/2005/8/layout/orgChart1"/>
    <dgm:cxn modelId="{C16AFBAE-6134-4EBA-AA8B-F871229DDB1E}" type="presOf" srcId="{445E6A0C-41A5-42AB-89A5-F2CCD70EE004}" destId="{E51EB3E4-D69D-4C17-BAED-D37E7A97872D}" srcOrd="1" destOrd="0" presId="urn:microsoft.com/office/officeart/2005/8/layout/orgChart1"/>
    <dgm:cxn modelId="{18626FAF-C1B5-4000-9D61-3AE30201D6B6}" type="presOf" srcId="{D40837F5-CED1-4B25-9C24-25812E187195}" destId="{83A8AC8C-20B4-4DF9-9E46-005B7AC2A151}" srcOrd="0" destOrd="0" presId="urn:microsoft.com/office/officeart/2005/8/layout/orgChart1"/>
    <dgm:cxn modelId="{C91501B0-AB09-409D-BF32-180B583C5412}" type="presOf" srcId="{25B71743-10CF-4D53-A1F6-B797BE662607}" destId="{DFD0889A-6636-4887-BBC1-9346D3F74D5B}" srcOrd="1" destOrd="0" presId="urn:microsoft.com/office/officeart/2005/8/layout/orgChart1"/>
    <dgm:cxn modelId="{507D3CB0-A78F-4E4D-B8FD-80026095E183}" type="presOf" srcId="{CA36498C-3531-4189-AF2A-96C4BB132A05}" destId="{5492E88F-C2D4-41F1-9228-6D945DB253ED}" srcOrd="0" destOrd="0" presId="urn:microsoft.com/office/officeart/2005/8/layout/orgChart1"/>
    <dgm:cxn modelId="{37BF09B6-DFE2-44E9-ABE7-48B5F46247F9}" srcId="{1C9C8E69-78BB-4945-9BF4-C343C9F80D2C}" destId="{17C3FA2F-4FB1-47E6-9E3A-65ADC50223E2}" srcOrd="1" destOrd="0" parTransId="{19D88274-4D09-4B04-9F84-14A7ECE128D9}" sibTransId="{519E7FA0-3CC2-4593-86D9-1325640730A6}"/>
    <dgm:cxn modelId="{0116DAB6-B516-40F6-A71C-CD25725D78BE}" type="presOf" srcId="{8B1F5C82-C32F-4E49-BB36-7A7653381522}" destId="{0AB0D5F9-3EED-41CC-898D-AE8B7644DF73}" srcOrd="1" destOrd="0" presId="urn:microsoft.com/office/officeart/2005/8/layout/orgChart1"/>
    <dgm:cxn modelId="{066C60B8-132F-45C7-9724-4EFA258353F2}" type="presOf" srcId="{5167344F-E46F-4F5C-B7BC-EC102BDC8DFC}" destId="{9DA80FCB-023F-474A-81A1-02808D76DC6C}" srcOrd="0" destOrd="0" presId="urn:microsoft.com/office/officeart/2005/8/layout/orgChart1"/>
    <dgm:cxn modelId="{3EEFCAB8-9DF9-4E74-81BA-BA398A1AE5A3}" type="presOf" srcId="{22031F1E-D8B6-49BC-A498-32310D2500BD}" destId="{071E2F4B-1E57-496F-835D-23F205699CB5}" srcOrd="1" destOrd="0" presId="urn:microsoft.com/office/officeart/2005/8/layout/orgChart1"/>
    <dgm:cxn modelId="{CFB356BD-15E6-4C5C-B2AE-F57CD5D13ADF}" type="presOf" srcId="{921EFC19-15F8-4112-BCA3-BFF26E6C8BF7}" destId="{3552094A-B239-4F7A-9D38-F8B9527D63A5}" srcOrd="1" destOrd="0" presId="urn:microsoft.com/office/officeart/2005/8/layout/orgChart1"/>
    <dgm:cxn modelId="{F1B9EDBF-C400-4ED1-802C-2DB390EDF165}" type="presOf" srcId="{B0BE929E-234D-4D04-824F-B09752A7957B}" destId="{9609597C-15A1-49CB-B507-1C4261E1F005}" srcOrd="0" destOrd="0" presId="urn:microsoft.com/office/officeart/2005/8/layout/orgChart1"/>
    <dgm:cxn modelId="{36D1ACDF-AB6F-4F81-B3AB-776C812CAE25}" srcId="{1C9C8E69-78BB-4945-9BF4-C343C9F80D2C}" destId="{E0E013D2-E64E-4C1F-999D-30FFC4963F67}" srcOrd="6" destOrd="0" parTransId="{6F8E3257-0610-4DDE-8C2E-2E72E269B7A7}" sibTransId="{21329B91-409A-4459-8B05-A9C8849C6097}"/>
    <dgm:cxn modelId="{2F38F2C0-9063-4F5D-9880-388F13D699EB}" srcId="{3FBFE6E1-CDE2-4A9A-981F-1B8FC25EF912}" destId="{D6058722-1B69-400C-9B88-35C9960723DA}" srcOrd="2" destOrd="0" parTransId="{823C021F-DE26-43B8-B6B5-310A183A7167}" sibTransId="{E744816E-7BAB-416C-848C-2C1027E2142B}"/>
    <dgm:cxn modelId="{E38639E1-C2F2-413C-85C4-BA709E66F8BA}" type="presOf" srcId="{921EFC19-15F8-4112-BCA3-BFF26E6C8BF7}" destId="{43F1AE5B-BB3D-42B4-9D49-5634B76EB7D4}" srcOrd="0" destOrd="0" presId="urn:microsoft.com/office/officeart/2005/8/layout/orgChart1"/>
    <dgm:cxn modelId="{74BF81C1-9861-4145-A3A8-C5AA3D89E757}" type="presOf" srcId="{7FA859AF-C11F-4FF9-A859-856B561F9521}" destId="{6E76C7A8-A5C5-4A04-B4D6-F7AF35D19AF0}" srcOrd="1" destOrd="0" presId="urn:microsoft.com/office/officeart/2005/8/layout/orgChart1"/>
    <dgm:cxn modelId="{AADF77E3-4F26-4506-AAC9-179CA9938BAC}" type="presOf" srcId="{A0F86584-E726-4017-AE1F-F4E6A0C70B0D}" destId="{A370B1FF-CDA1-4B9E-8B4A-91B126E6DA79}" srcOrd="0" destOrd="0" presId="urn:microsoft.com/office/officeart/2005/8/layout/orgChart1"/>
    <dgm:cxn modelId="{D3DBF4E3-33CA-4061-B2FF-0704B921A9AB}" type="presOf" srcId="{2404B18E-BD7B-44B9-B798-8EF1E22B87F4}" destId="{751FE08C-78D5-4957-9972-01AA99A1B3D8}" srcOrd="1" destOrd="0" presId="urn:microsoft.com/office/officeart/2005/8/layout/orgChart1"/>
    <dgm:cxn modelId="{539652E5-D7E2-48D6-AE8B-F77BD280E172}" type="presOf" srcId="{7AEE4F79-3B9A-4058-AA0D-783802DA8623}" destId="{C4D907BA-16BA-4BE4-9117-4CA175C95CA8}" srcOrd="0" destOrd="0" presId="urn:microsoft.com/office/officeart/2005/8/layout/orgChart1"/>
    <dgm:cxn modelId="{CB6253C6-FA89-48F5-B0C4-E12B7ECD2318}" type="presOf" srcId="{2404B18E-BD7B-44B9-B798-8EF1E22B87F4}" destId="{A7603206-FD3F-46A2-8481-8646D969B301}" srcOrd="0" destOrd="0" presId="urn:microsoft.com/office/officeart/2005/8/layout/orgChart1"/>
    <dgm:cxn modelId="{DD76DCE6-1F1D-4A40-BF6A-9F54EC8C575A}" srcId="{14AAB506-FBE1-45EC-BBF7-D0BA5625DAF7}" destId="{E83BE1B3-4121-4260-A05C-AA22EAEA6241}" srcOrd="5" destOrd="0" parTransId="{19F3AD7C-3E05-4831-BDA1-6EBAC9D9F157}" sibTransId="{ED144E2E-D80B-4347-AD4D-679721ADA91E}"/>
    <dgm:cxn modelId="{07DEFEE6-9F4D-4428-9C6B-74F568E2CB8F}" type="presOf" srcId="{17C3FA2F-4FB1-47E6-9E3A-65ADC50223E2}" destId="{BA0D32D4-9BB9-4910-ABC1-68B262694AE1}" srcOrd="0" destOrd="0" presId="urn:microsoft.com/office/officeart/2005/8/layout/orgChart1"/>
    <dgm:cxn modelId="{606204E7-8C35-4D3B-98EA-4C589217BB93}" type="presOf" srcId="{A72076AF-6C2B-4116-B70C-83230768FB2A}" destId="{DC2DFF9D-5316-4448-A535-20A695835139}" srcOrd="0" destOrd="0" presId="urn:microsoft.com/office/officeart/2005/8/layout/orgChart1"/>
    <dgm:cxn modelId="{134EF6E8-DDDE-442A-8EF0-9CDFB9DEE590}" type="presOf" srcId="{6F8E3257-0610-4DDE-8C2E-2E72E269B7A7}" destId="{914AAD06-9DEC-41BB-B001-20386713D395}" srcOrd="0" destOrd="0" presId="urn:microsoft.com/office/officeart/2005/8/layout/orgChart1"/>
    <dgm:cxn modelId="{AC6390CA-8235-4825-893C-33D25DC5949A}" type="presOf" srcId="{1C9C8E69-78BB-4945-9BF4-C343C9F80D2C}" destId="{CC477F63-117E-410E-895A-7194FB3B4F84}" srcOrd="0" destOrd="0" presId="urn:microsoft.com/office/officeart/2005/8/layout/orgChart1"/>
    <dgm:cxn modelId="{7B35A9EB-4B97-4DA8-910C-1B9C06B19563}" srcId="{2D3636FA-74DE-43CB-9D7A-223A69BB8865}" destId="{10E40848-2F15-4E17-BD53-7BA5E02A833D}" srcOrd="7" destOrd="0" parTransId="{CA36498C-3531-4189-AF2A-96C4BB132A05}" sibTransId="{FAADB704-3423-4C76-854B-5810A80E81FE}"/>
    <dgm:cxn modelId="{565CC6EB-3588-436A-A3F3-41E2B3FE4D61}" srcId="{1C9C8E69-78BB-4945-9BF4-C343C9F80D2C}" destId="{A04538B6-F4EA-4027-8FFD-F008309C9BEA}" srcOrd="5" destOrd="0" parTransId="{50F1111E-5C67-4248-A472-3CB54F8924D9}" sibTransId="{0BEE1605-4455-45E7-889A-C970822C2C3D}"/>
    <dgm:cxn modelId="{53DE65CC-B735-4B50-886F-AE2C7398E665}" type="presOf" srcId="{CD3A4C7A-6AB4-46E0-8F38-CCDD295EE6AD}" destId="{54D1074A-9582-426E-8C09-3D03FE380F8D}" srcOrd="0" destOrd="0" presId="urn:microsoft.com/office/officeart/2005/8/layout/orgChart1"/>
    <dgm:cxn modelId="{926D4AED-C939-4DD9-83B0-1DE950907552}" srcId="{2D3636FA-74DE-43CB-9D7A-223A69BB8865}" destId="{64AE1BA1-F5B1-41D4-A4D2-B086D03A1F2C}" srcOrd="3" destOrd="0" parTransId="{C4576F77-88EB-4E96-BD6B-A0FF45A4A697}" sibTransId="{F5DF52E6-2F1A-4271-9DE0-CAE59F137EE0}"/>
    <dgm:cxn modelId="{B886E4ED-B753-47DA-B7D9-5838D4FF9F96}" type="presOf" srcId="{6F9F7BFB-FE6B-4338-823C-09E5BB5FD486}" destId="{EB08AB49-776D-4BF0-A140-50832AB2A0A6}" srcOrd="0" destOrd="0" presId="urn:microsoft.com/office/officeart/2005/8/layout/orgChart1"/>
    <dgm:cxn modelId="{D2E6E7ED-58D7-4034-AB3B-66F292ACC197}" srcId="{22031F1E-D8B6-49BC-A498-32310D2500BD}" destId="{39DA1133-0290-44E1-8F9B-F8D690A02D88}" srcOrd="5" destOrd="0" parTransId="{F353FBFD-F731-4B0D-AA95-514144E664FA}" sibTransId="{4389D840-8BB6-4022-ADF9-43862B760DB8}"/>
    <dgm:cxn modelId="{9A6323CE-A98E-4A75-B4D5-09B9ADD0D204}" srcId="{14AAB506-FBE1-45EC-BBF7-D0BA5625DAF7}" destId="{921EFC19-15F8-4112-BCA3-BFF26E6C8BF7}" srcOrd="0" destOrd="0" parTransId="{2DDE00E9-77D2-40BC-A3E0-533F1D88F915}" sibTransId="{BB5C8A5B-BD12-4EC5-B18E-FCD9655146ED}"/>
    <dgm:cxn modelId="{67AC8ACE-D8B1-4F26-A36C-85E3EEDB0823}" type="presOf" srcId="{14AAB506-FBE1-45EC-BBF7-D0BA5625DAF7}" destId="{54ED03CB-C7DB-4C25-A96D-DF1A5171D3B2}" srcOrd="0" destOrd="0" presId="urn:microsoft.com/office/officeart/2005/8/layout/orgChart1"/>
    <dgm:cxn modelId="{292B98EF-97F0-436E-86C2-115777FA4572}" type="presOf" srcId="{EC0A60EB-28AE-4AB5-B67D-8CBA2293CEA0}" destId="{46D85BE9-0902-4B2F-9950-BE84F2C7E2D5}" srcOrd="1" destOrd="0" presId="urn:microsoft.com/office/officeart/2005/8/layout/orgChart1"/>
    <dgm:cxn modelId="{80EBE5CF-A69B-4CF4-B612-454575B25716}" srcId="{1C9C8E69-78BB-4945-9BF4-C343C9F80D2C}" destId="{2404B18E-BD7B-44B9-B798-8EF1E22B87F4}" srcOrd="0" destOrd="0" parTransId="{AEBF5DBF-C4B3-4C04-B465-25426AA9F8B7}" sibTransId="{BC3DAF9B-8039-4BCF-9F63-14CEC71A98B0}"/>
    <dgm:cxn modelId="{46F81BD1-BF7A-4FD4-801F-231D0FEA96BC}" type="presOf" srcId="{19D88274-4D09-4B04-9F84-14A7ECE128D9}" destId="{0AC02A54-95A3-4205-8FBC-E2129612F52E}" srcOrd="0" destOrd="0" presId="urn:microsoft.com/office/officeart/2005/8/layout/orgChart1"/>
    <dgm:cxn modelId="{981F88F1-5CF9-4669-B898-E2604D5E9166}" type="presOf" srcId="{9789BE6A-ADB5-40F5-8B81-EBC74BF3AF6C}" destId="{5EC38C65-08A7-4426-A9C3-8FA712C92640}" srcOrd="1" destOrd="0" presId="urn:microsoft.com/office/officeart/2005/8/layout/orgChart1"/>
    <dgm:cxn modelId="{D8C5D2D1-A37A-4878-9966-A5B10B0A1EA7}" type="presOf" srcId="{9554BA64-70BA-45DB-8AF0-FDE1F71CCA45}" destId="{D36B8764-612F-44A2-80DC-977E922DC0E5}" srcOrd="1" destOrd="0" presId="urn:microsoft.com/office/officeart/2005/8/layout/orgChart1"/>
    <dgm:cxn modelId="{B1E2D5F1-9796-4CC6-958C-886E6A5C4B2C}" type="presOf" srcId="{8E75B41E-C519-4646-9260-7C011A7566E7}" destId="{8F5EE21F-D246-46AC-9C24-E3F3989B116F}" srcOrd="0" destOrd="0" presId="urn:microsoft.com/office/officeart/2005/8/layout/orgChart1"/>
    <dgm:cxn modelId="{A7DADDF1-42F2-423A-82AF-60DFD0F51D52}" srcId="{8B1F5C82-C32F-4E49-BB36-7A7653381522}" destId="{6CBEC529-3E7E-4CB9-BDEE-65650033382B}" srcOrd="2" destOrd="0" parTransId="{702F6131-6D8F-4FDE-BDC5-077044CA8D72}" sibTransId="{C2CECD6F-6836-4DFC-93E1-197A379A6654}"/>
    <dgm:cxn modelId="{9DDC38F2-F63E-4B65-8098-FA5CAAF0A121}" srcId="{1C9C8E69-78BB-4945-9BF4-C343C9F80D2C}" destId="{EC0A60EB-28AE-4AB5-B67D-8CBA2293CEA0}" srcOrd="3" destOrd="0" parTransId="{4D046FA5-85AA-4ED2-A683-82C85E124591}" sibTransId="{65E03160-7D43-4EBC-A6F2-33AAF3A3C11F}"/>
    <dgm:cxn modelId="{32538AF3-0880-4576-83E3-F26CAD02AC15}" type="presOf" srcId="{D09AE555-7140-47EB-9CF0-CB724B76815C}" destId="{9045E4C1-96FA-4F86-8701-98DEB9B01542}" srcOrd="0" destOrd="0" presId="urn:microsoft.com/office/officeart/2005/8/layout/orgChart1"/>
    <dgm:cxn modelId="{36456ED4-53E9-48A2-9FE6-3396BE12F390}" type="presOf" srcId="{F37EAD3B-42FD-46B3-84A3-D0797F09E62F}" destId="{266A3E0E-71A4-45AB-B716-80C50E7CAAAB}" srcOrd="1" destOrd="0" presId="urn:microsoft.com/office/officeart/2005/8/layout/orgChart1"/>
    <dgm:cxn modelId="{09F954F4-1900-4B25-A26B-D1EDFFB5A7AE}" type="presOf" srcId="{48661B6A-0E08-4F92-A722-926F989B0FA7}" destId="{D2F05CFC-A6BB-43FE-811D-9DB562CB0C9B}" srcOrd="0" destOrd="0" presId="urn:microsoft.com/office/officeart/2005/8/layout/orgChart1"/>
    <dgm:cxn modelId="{3CF04CD5-9F9D-414D-B745-D9A3AF248B17}" type="presOf" srcId="{2D3636FA-74DE-43CB-9D7A-223A69BB8865}" destId="{AC9A54A1-4D50-4660-902D-6BFE236594E2}" srcOrd="1" destOrd="0" presId="urn:microsoft.com/office/officeart/2005/8/layout/orgChart1"/>
    <dgm:cxn modelId="{A14C8DF6-51BC-4A51-B9D6-CED8F9B8CA2F}" type="presOf" srcId="{64AE1BA1-F5B1-41D4-A4D2-B086D03A1F2C}" destId="{20038E58-B589-4E05-94F0-FF156DCFD689}" srcOrd="0" destOrd="0" presId="urn:microsoft.com/office/officeart/2005/8/layout/orgChart1"/>
    <dgm:cxn modelId="{7FFEFBF7-CC72-4738-83F2-BE0E5CB67D6B}" type="presOf" srcId="{10E40848-2F15-4E17-BD53-7BA5E02A833D}" destId="{8A63C228-3FD9-441A-8447-4CA581AA77C5}" srcOrd="0" destOrd="0" presId="urn:microsoft.com/office/officeart/2005/8/layout/orgChart1"/>
    <dgm:cxn modelId="{8C49F8F8-B9CC-428F-A160-E9DC8F688FCC}" type="presOf" srcId="{EAE2A682-5BA0-4EE7-9955-2BF77515AD55}" destId="{1B0DE5A4-4761-4499-B9E3-2291E0CE5E99}" srcOrd="0" destOrd="0" presId="urn:microsoft.com/office/officeart/2005/8/layout/orgChart1"/>
    <dgm:cxn modelId="{E6BF3CFA-4A44-468B-853C-A878B10BA412}" srcId="{2D3636FA-74DE-43CB-9D7A-223A69BB8865}" destId="{E8125187-73FB-42CA-BD43-D69ED9E158A5}" srcOrd="4" destOrd="0" parTransId="{D40837F5-CED1-4B25-9C24-25812E187195}" sibTransId="{3165F0CA-E650-444F-AB99-E31775BDA386}"/>
    <dgm:cxn modelId="{48D54FFA-E8B3-4BC7-B944-0E44D7147A0F}" type="presOf" srcId="{07448136-40E8-45AE-8D1C-F076AEB849F7}" destId="{8A1CB098-7438-4BDF-AA29-31222109E13F}" srcOrd="1" destOrd="0" presId="urn:microsoft.com/office/officeart/2005/8/layout/orgChart1"/>
    <dgm:cxn modelId="{1DECB5DA-8BE6-40F3-8189-7AEA9F9DC0AB}" type="presOf" srcId="{10E40848-2F15-4E17-BD53-7BA5E02A833D}" destId="{90CF078B-7102-4797-A1B8-7193AD9FDD35}" srcOrd="1" destOrd="0" presId="urn:microsoft.com/office/officeart/2005/8/layout/orgChart1"/>
    <dgm:cxn modelId="{B2F9EDFA-1261-4E47-9E90-F39AA2467E17}" type="presOf" srcId="{4B76DBF7-9032-4741-A169-9A1093176645}" destId="{D11F4FC0-CAAA-41F5-A060-ACD9A2625AC3}" srcOrd="0" destOrd="0" presId="urn:microsoft.com/office/officeart/2005/8/layout/orgChart1"/>
    <dgm:cxn modelId="{4FADCDFC-CF73-4FF3-970C-6B8F58783B50}" type="presOf" srcId="{ABB3C2A1-7B98-4488-8A92-EC68B0F96AE4}" destId="{E2811896-2EE8-4ABF-BE8D-D77F7AFBCF1E}" srcOrd="1" destOrd="0" presId="urn:microsoft.com/office/officeart/2005/8/layout/orgChart1"/>
    <dgm:cxn modelId="{3516D0FC-F7E0-4C8E-AF00-C6FE9EA4652C}" type="presOf" srcId="{721C35F7-2194-4AE6-899E-DF8FD7591D14}" destId="{79CE9632-7736-4E30-B754-A75A7E69D9A8}" srcOrd="0" destOrd="0" presId="urn:microsoft.com/office/officeart/2005/8/layout/orgChart1"/>
    <dgm:cxn modelId="{AF98C0FD-634D-42FC-BB20-9258958CF6F8}" type="presOf" srcId="{A6DFD55E-CC2E-44F3-85A3-FB1C90BCF1F7}" destId="{6BF93E82-8981-4AE0-A5ED-0469B7A920B0}" srcOrd="0" destOrd="0" presId="urn:microsoft.com/office/officeart/2005/8/layout/orgChart1"/>
    <dgm:cxn modelId="{AFB2C1DD-11B4-425B-95BE-840D640D623E}" type="presOf" srcId="{9554BA64-70BA-45DB-8AF0-FDE1F71CCA45}" destId="{C20C628F-BFF4-4A1D-8612-3DCE745D5FCD}" srcOrd="0" destOrd="0" presId="urn:microsoft.com/office/officeart/2005/8/layout/orgChart1"/>
    <dgm:cxn modelId="{AA8076FE-575D-4EE9-B611-EEFCE800B6EC}" type="presOf" srcId="{25B71743-10CF-4D53-A1F6-B797BE662607}" destId="{69402B05-ABCF-4F6C-B703-34DBC17D6125}" srcOrd="0" destOrd="0" presId="urn:microsoft.com/office/officeart/2005/8/layout/orgChart1"/>
    <dgm:cxn modelId="{08D2E99F-BEAB-42D2-A030-BA292EDB7222}" type="presOf" srcId="{14AAB506-FBE1-45EC-BBF7-D0BA5625DAF7}" destId="{B9BF3919-584B-4BBC-A8A3-897A6822D94F}" srcOrd="1" destOrd="0" presId="urn:microsoft.com/office/officeart/2005/8/layout/orgChart1"/>
    <dgm:cxn modelId="{9548AE52-D787-46CA-B140-D0B07639BE8C}" type="presParOf" srcId="{09EB9ECF-336C-4FF5-8DC8-FC867EFE8629}" destId="{D2D7A749-9838-4385-9751-2CC91C0F0D4B}" srcOrd="0" destOrd="0" presId="urn:microsoft.com/office/officeart/2005/8/layout/orgChart1"/>
    <dgm:cxn modelId="{B922ED14-4882-447F-ADEC-3A7762C73233}" type="presParOf" srcId="{D2D7A749-9838-4385-9751-2CC91C0F0D4B}" destId="{9B5E38D3-20ED-4BE7-8D76-2E9015F5C1CF}" srcOrd="0" destOrd="0" presId="urn:microsoft.com/office/officeart/2005/8/layout/orgChart1"/>
    <dgm:cxn modelId="{47249455-06A1-481A-9C69-8CB43391237C}" type="presParOf" srcId="{9B5E38D3-20ED-4BE7-8D76-2E9015F5C1CF}" destId="{517A1C58-304B-47E3-8021-B87E29F72B22}" srcOrd="0" destOrd="0" presId="urn:microsoft.com/office/officeart/2005/8/layout/orgChart1"/>
    <dgm:cxn modelId="{C6B156CA-D0F7-4CC8-BFBB-BF8019880ADC}" type="presParOf" srcId="{9B5E38D3-20ED-4BE7-8D76-2E9015F5C1CF}" destId="{071E2F4B-1E57-496F-835D-23F205699CB5}" srcOrd="1" destOrd="0" presId="urn:microsoft.com/office/officeart/2005/8/layout/orgChart1"/>
    <dgm:cxn modelId="{84403644-095E-4D6A-B9CA-813EA50E292F}" type="presParOf" srcId="{D2D7A749-9838-4385-9751-2CC91C0F0D4B}" destId="{627104DD-8C64-4D00-8272-6665C67F7895}" srcOrd="1" destOrd="0" presId="urn:microsoft.com/office/officeart/2005/8/layout/orgChart1"/>
    <dgm:cxn modelId="{F3409122-F9EE-475C-8DA7-30F9CE8E85A6}" type="presParOf" srcId="{627104DD-8C64-4D00-8272-6665C67F7895}" destId="{79CE9632-7736-4E30-B754-A75A7E69D9A8}" srcOrd="0" destOrd="0" presId="urn:microsoft.com/office/officeart/2005/8/layout/orgChart1"/>
    <dgm:cxn modelId="{143E7233-237F-48A1-8655-35DA4643C1B1}" type="presParOf" srcId="{627104DD-8C64-4D00-8272-6665C67F7895}" destId="{6C9C38CA-F20C-4FFB-AFB8-CC1C5C48E681}" srcOrd="1" destOrd="0" presId="urn:microsoft.com/office/officeart/2005/8/layout/orgChart1"/>
    <dgm:cxn modelId="{719C9C9E-865C-4120-84F6-B93DDEB80A94}" type="presParOf" srcId="{6C9C38CA-F20C-4FFB-AFB8-CC1C5C48E681}" destId="{DFEE82D3-1D8A-4076-85FA-F242E4F0DDB0}" srcOrd="0" destOrd="0" presId="urn:microsoft.com/office/officeart/2005/8/layout/orgChart1"/>
    <dgm:cxn modelId="{4FA4D2E5-9F33-47D6-9675-5110B03C7D9A}" type="presParOf" srcId="{DFEE82D3-1D8A-4076-85FA-F242E4F0DDB0}" destId="{CC477F63-117E-410E-895A-7194FB3B4F84}" srcOrd="0" destOrd="0" presId="urn:microsoft.com/office/officeart/2005/8/layout/orgChart1"/>
    <dgm:cxn modelId="{25CBD378-5BF6-4881-A722-03CB3F6ACCF8}" type="presParOf" srcId="{DFEE82D3-1D8A-4076-85FA-F242E4F0DDB0}" destId="{F9333DB2-FFA7-4A7F-88FC-67C74168D549}" srcOrd="1" destOrd="0" presId="urn:microsoft.com/office/officeart/2005/8/layout/orgChart1"/>
    <dgm:cxn modelId="{9B49DD00-DFD1-4257-96A6-B918A049423D}" type="presParOf" srcId="{6C9C38CA-F20C-4FFB-AFB8-CC1C5C48E681}" destId="{1536D9A4-293F-4BA1-8E54-4F51ABF53D07}" srcOrd="1" destOrd="0" presId="urn:microsoft.com/office/officeart/2005/8/layout/orgChart1"/>
    <dgm:cxn modelId="{F247C113-17F8-4F88-995A-8B5D25303DD4}" type="presParOf" srcId="{1536D9A4-293F-4BA1-8E54-4F51ABF53D07}" destId="{5C6B449A-5BDA-46D3-AAE2-048025F6D276}" srcOrd="0" destOrd="0" presId="urn:microsoft.com/office/officeart/2005/8/layout/orgChart1"/>
    <dgm:cxn modelId="{EE734551-0B32-4D67-8C55-DDB37444BED5}" type="presParOf" srcId="{1536D9A4-293F-4BA1-8E54-4F51ABF53D07}" destId="{781D1635-765F-457F-84B8-9254E97E8981}" srcOrd="1" destOrd="0" presId="urn:microsoft.com/office/officeart/2005/8/layout/orgChart1"/>
    <dgm:cxn modelId="{0B528183-0C8E-4DD7-97AF-A2BAACF26B04}" type="presParOf" srcId="{781D1635-765F-457F-84B8-9254E97E8981}" destId="{9999D263-96A0-4EBB-B93E-E5B672CA72A1}" srcOrd="0" destOrd="0" presId="urn:microsoft.com/office/officeart/2005/8/layout/orgChart1"/>
    <dgm:cxn modelId="{0CB29AEF-27B2-40E7-AC6C-C0DB82C417DA}" type="presParOf" srcId="{9999D263-96A0-4EBB-B93E-E5B672CA72A1}" destId="{A7603206-FD3F-46A2-8481-8646D969B301}" srcOrd="0" destOrd="0" presId="urn:microsoft.com/office/officeart/2005/8/layout/orgChart1"/>
    <dgm:cxn modelId="{AC7BAA74-25DE-4BD5-8183-A9BB58FA0E47}" type="presParOf" srcId="{9999D263-96A0-4EBB-B93E-E5B672CA72A1}" destId="{751FE08C-78D5-4957-9972-01AA99A1B3D8}" srcOrd="1" destOrd="0" presId="urn:microsoft.com/office/officeart/2005/8/layout/orgChart1"/>
    <dgm:cxn modelId="{16E2AAA6-794A-4BD7-96C5-9CB48299E272}" type="presParOf" srcId="{781D1635-765F-457F-84B8-9254E97E8981}" destId="{04B0D290-BFDD-4054-9B77-BDA6ABA2B3DD}" srcOrd="1" destOrd="0" presId="urn:microsoft.com/office/officeart/2005/8/layout/orgChart1"/>
    <dgm:cxn modelId="{2BCAEFE8-B87D-4CFC-A346-FC289D3851FC}" type="presParOf" srcId="{781D1635-765F-457F-84B8-9254E97E8981}" destId="{7779593D-5ADB-4C01-B184-4C8DBE17763D}" srcOrd="2" destOrd="0" presId="urn:microsoft.com/office/officeart/2005/8/layout/orgChart1"/>
    <dgm:cxn modelId="{1ADF288F-00E4-4B8C-8400-9DB7E966764F}" type="presParOf" srcId="{1536D9A4-293F-4BA1-8E54-4F51ABF53D07}" destId="{0AC02A54-95A3-4205-8FBC-E2129612F52E}" srcOrd="2" destOrd="0" presId="urn:microsoft.com/office/officeart/2005/8/layout/orgChart1"/>
    <dgm:cxn modelId="{2BF34D40-C21E-4E8C-A2E9-70B495C6984F}" type="presParOf" srcId="{1536D9A4-293F-4BA1-8E54-4F51ABF53D07}" destId="{1C3ED02E-DBA8-475A-895B-6D8980F5BF80}" srcOrd="3" destOrd="0" presId="urn:microsoft.com/office/officeart/2005/8/layout/orgChart1"/>
    <dgm:cxn modelId="{447C2C14-59E8-4A9C-81CE-DB59BCF32A4F}" type="presParOf" srcId="{1C3ED02E-DBA8-475A-895B-6D8980F5BF80}" destId="{A3F3B567-14CC-43A3-BF2F-22CA153BAEDB}" srcOrd="0" destOrd="0" presId="urn:microsoft.com/office/officeart/2005/8/layout/orgChart1"/>
    <dgm:cxn modelId="{4617323F-489A-413A-8C61-6A853CC47D38}" type="presParOf" srcId="{A3F3B567-14CC-43A3-BF2F-22CA153BAEDB}" destId="{BA0D32D4-9BB9-4910-ABC1-68B262694AE1}" srcOrd="0" destOrd="0" presId="urn:microsoft.com/office/officeart/2005/8/layout/orgChart1"/>
    <dgm:cxn modelId="{080CBD5D-FAF1-4109-AD80-6A020F083362}" type="presParOf" srcId="{A3F3B567-14CC-43A3-BF2F-22CA153BAEDB}" destId="{07EC05B7-61FE-4DD0-BF2E-DB1CAA607CFA}" srcOrd="1" destOrd="0" presId="urn:microsoft.com/office/officeart/2005/8/layout/orgChart1"/>
    <dgm:cxn modelId="{1A0D257D-C982-4765-8DA9-99536E22BED0}" type="presParOf" srcId="{1C3ED02E-DBA8-475A-895B-6D8980F5BF80}" destId="{4354F7B2-F8AF-4AD5-81E8-2BA25E5FCF13}" srcOrd="1" destOrd="0" presId="urn:microsoft.com/office/officeart/2005/8/layout/orgChart1"/>
    <dgm:cxn modelId="{329748EA-9758-4371-9575-942E836B912E}" type="presParOf" srcId="{1C3ED02E-DBA8-475A-895B-6D8980F5BF80}" destId="{2219CE6C-0C91-4724-8A21-85AA4224B0CC}" srcOrd="2" destOrd="0" presId="urn:microsoft.com/office/officeart/2005/8/layout/orgChart1"/>
    <dgm:cxn modelId="{81972FC2-B1FC-4FC5-ACDA-8AE651C99E59}" type="presParOf" srcId="{1536D9A4-293F-4BA1-8E54-4F51ABF53D07}" destId="{BC595807-CE69-4D37-BF35-11657EAA241F}" srcOrd="4" destOrd="0" presId="urn:microsoft.com/office/officeart/2005/8/layout/orgChart1"/>
    <dgm:cxn modelId="{51BD8670-8A5C-4E74-ACA6-E32C6989D0E1}" type="presParOf" srcId="{1536D9A4-293F-4BA1-8E54-4F51ABF53D07}" destId="{2C04EE44-D949-4A03-A595-55F2D5031071}" srcOrd="5" destOrd="0" presId="urn:microsoft.com/office/officeart/2005/8/layout/orgChart1"/>
    <dgm:cxn modelId="{C22634E2-1CCB-4605-9D09-776F9E0F999B}" type="presParOf" srcId="{2C04EE44-D949-4A03-A595-55F2D5031071}" destId="{FAAFD55C-1DF4-4BAA-8A31-3BC3888EDD0D}" srcOrd="0" destOrd="0" presId="urn:microsoft.com/office/officeart/2005/8/layout/orgChart1"/>
    <dgm:cxn modelId="{0A7330C7-60A0-4658-BB85-55F1E0101B2F}" type="presParOf" srcId="{FAAFD55C-1DF4-4BAA-8A31-3BC3888EDD0D}" destId="{F64923FB-8EE3-401C-B216-E40E3E9AF79E}" srcOrd="0" destOrd="0" presId="urn:microsoft.com/office/officeart/2005/8/layout/orgChart1"/>
    <dgm:cxn modelId="{BD308672-E8F2-49A5-8766-7EA55AA449EB}" type="presParOf" srcId="{FAAFD55C-1DF4-4BAA-8A31-3BC3888EDD0D}" destId="{6E76C7A8-A5C5-4A04-B4D6-F7AF35D19AF0}" srcOrd="1" destOrd="0" presId="urn:microsoft.com/office/officeart/2005/8/layout/orgChart1"/>
    <dgm:cxn modelId="{1D39596B-3762-45FD-8683-7A97FF252330}" type="presParOf" srcId="{2C04EE44-D949-4A03-A595-55F2D5031071}" destId="{A388E0A1-A8D7-42A8-88C9-72A94DD8BEF4}" srcOrd="1" destOrd="0" presId="urn:microsoft.com/office/officeart/2005/8/layout/orgChart1"/>
    <dgm:cxn modelId="{92730B26-87BD-4584-BEF2-9EFAD2077DCC}" type="presParOf" srcId="{2C04EE44-D949-4A03-A595-55F2D5031071}" destId="{3646099C-22AB-4E75-941F-48E352CC0EEB}" srcOrd="2" destOrd="0" presId="urn:microsoft.com/office/officeart/2005/8/layout/orgChart1"/>
    <dgm:cxn modelId="{1DAC4B4F-03AE-403A-88DB-2E9DB8524A09}" type="presParOf" srcId="{1536D9A4-293F-4BA1-8E54-4F51ABF53D07}" destId="{4C5DDD66-9169-44BB-80B2-B69652F14D3F}" srcOrd="6" destOrd="0" presId="urn:microsoft.com/office/officeart/2005/8/layout/orgChart1"/>
    <dgm:cxn modelId="{77A55D29-8D4B-4BB8-9187-320C6ABA21B1}" type="presParOf" srcId="{1536D9A4-293F-4BA1-8E54-4F51ABF53D07}" destId="{9C4BD68D-19ED-43DF-9551-7DB6B7493C22}" srcOrd="7" destOrd="0" presId="urn:microsoft.com/office/officeart/2005/8/layout/orgChart1"/>
    <dgm:cxn modelId="{464FA929-75F5-487A-A789-7791F9F3680B}" type="presParOf" srcId="{9C4BD68D-19ED-43DF-9551-7DB6B7493C22}" destId="{A21B8653-9F8D-4452-A33D-B52E3FC03E8F}" srcOrd="0" destOrd="0" presId="urn:microsoft.com/office/officeart/2005/8/layout/orgChart1"/>
    <dgm:cxn modelId="{95637797-7147-4ECB-881F-DCC537FDAF13}" type="presParOf" srcId="{A21B8653-9F8D-4452-A33D-B52E3FC03E8F}" destId="{6627860C-3C3B-45C2-9088-B19B7E10EE21}" srcOrd="0" destOrd="0" presId="urn:microsoft.com/office/officeart/2005/8/layout/orgChart1"/>
    <dgm:cxn modelId="{7ECCFB35-E930-46FB-88CE-1FB25C284113}" type="presParOf" srcId="{A21B8653-9F8D-4452-A33D-B52E3FC03E8F}" destId="{46D85BE9-0902-4B2F-9950-BE84F2C7E2D5}" srcOrd="1" destOrd="0" presId="urn:microsoft.com/office/officeart/2005/8/layout/orgChart1"/>
    <dgm:cxn modelId="{90345ED5-DB59-4F53-BBE0-4D91AB3BF7BE}" type="presParOf" srcId="{9C4BD68D-19ED-43DF-9551-7DB6B7493C22}" destId="{23BB4960-6456-4E20-B01A-6CD523E0B9C6}" srcOrd="1" destOrd="0" presId="urn:microsoft.com/office/officeart/2005/8/layout/orgChart1"/>
    <dgm:cxn modelId="{7B4BF7AD-E66F-440B-B565-BD5DDE0CA3A8}" type="presParOf" srcId="{9C4BD68D-19ED-43DF-9551-7DB6B7493C22}" destId="{E9D29187-C65C-453A-9903-C20CDFF28A64}" srcOrd="2" destOrd="0" presId="urn:microsoft.com/office/officeart/2005/8/layout/orgChart1"/>
    <dgm:cxn modelId="{5E3A73C9-B980-45E4-9F3B-E3061CAA1800}" type="presParOf" srcId="{1536D9A4-293F-4BA1-8E54-4F51ABF53D07}" destId="{D7F761C4-B024-4EEE-8BC1-BBC308154E84}" srcOrd="8" destOrd="0" presId="urn:microsoft.com/office/officeart/2005/8/layout/orgChart1"/>
    <dgm:cxn modelId="{08EC9C0A-2C81-4950-AD31-11485578D4C8}" type="presParOf" srcId="{1536D9A4-293F-4BA1-8E54-4F51ABF53D07}" destId="{A2B37CFC-0D10-41AA-A348-F240AE5EB53A}" srcOrd="9" destOrd="0" presId="urn:microsoft.com/office/officeart/2005/8/layout/orgChart1"/>
    <dgm:cxn modelId="{5DB4162B-0021-478C-A38F-B7426A673DB6}" type="presParOf" srcId="{A2B37CFC-0D10-41AA-A348-F240AE5EB53A}" destId="{75E3891F-8FF4-4BB2-B380-29308EC03436}" srcOrd="0" destOrd="0" presId="urn:microsoft.com/office/officeart/2005/8/layout/orgChart1"/>
    <dgm:cxn modelId="{FB5852DA-42C1-47D8-9DA3-FC49F6063AC4}" type="presParOf" srcId="{75E3891F-8FF4-4BB2-B380-29308EC03436}" destId="{1B0DE5A4-4761-4499-B9E3-2291E0CE5E99}" srcOrd="0" destOrd="0" presId="urn:microsoft.com/office/officeart/2005/8/layout/orgChart1"/>
    <dgm:cxn modelId="{940A6ABA-7D9A-4FDD-B66F-BF4DDABBDBAB}" type="presParOf" srcId="{75E3891F-8FF4-4BB2-B380-29308EC03436}" destId="{B72C4286-205E-462C-B776-55ED6C9511BF}" srcOrd="1" destOrd="0" presId="urn:microsoft.com/office/officeart/2005/8/layout/orgChart1"/>
    <dgm:cxn modelId="{CDCEA52D-3B17-41D5-B4D0-46CB8CE7445B}" type="presParOf" srcId="{A2B37CFC-0D10-41AA-A348-F240AE5EB53A}" destId="{F5ECD08A-6ECE-45C0-9C24-6F79FD6EF2E3}" srcOrd="1" destOrd="0" presId="urn:microsoft.com/office/officeart/2005/8/layout/orgChart1"/>
    <dgm:cxn modelId="{0E27679D-BD28-4B17-BE06-FEA94A6F03C1}" type="presParOf" srcId="{A2B37CFC-0D10-41AA-A348-F240AE5EB53A}" destId="{4835B9A2-F62D-45C4-94FA-4E7836AF7D04}" srcOrd="2" destOrd="0" presId="urn:microsoft.com/office/officeart/2005/8/layout/orgChart1"/>
    <dgm:cxn modelId="{644EA3D6-5DD4-4053-8904-8EE81C752C93}" type="presParOf" srcId="{1536D9A4-293F-4BA1-8E54-4F51ABF53D07}" destId="{3718F804-EB29-442A-AD99-DA9746FD7460}" srcOrd="10" destOrd="0" presId="urn:microsoft.com/office/officeart/2005/8/layout/orgChart1"/>
    <dgm:cxn modelId="{E8C693A7-72B2-4935-9C8B-948D857BAC84}" type="presParOf" srcId="{1536D9A4-293F-4BA1-8E54-4F51ABF53D07}" destId="{3F6099AE-836B-49CE-A763-4528593A5697}" srcOrd="11" destOrd="0" presId="urn:microsoft.com/office/officeart/2005/8/layout/orgChart1"/>
    <dgm:cxn modelId="{2A99B9B7-7E6E-4377-B222-658C7DA039D4}" type="presParOf" srcId="{3F6099AE-836B-49CE-A763-4528593A5697}" destId="{8F3B085C-7E25-47B1-98BD-30C285512DDE}" srcOrd="0" destOrd="0" presId="urn:microsoft.com/office/officeart/2005/8/layout/orgChart1"/>
    <dgm:cxn modelId="{3255B303-205B-4921-A56B-0D8E8AA393CF}" type="presParOf" srcId="{8F3B085C-7E25-47B1-98BD-30C285512DDE}" destId="{029E6551-5C75-4716-8485-EA0F304D8181}" srcOrd="0" destOrd="0" presId="urn:microsoft.com/office/officeart/2005/8/layout/orgChart1"/>
    <dgm:cxn modelId="{F2D98548-84B8-4B5F-87E2-CE1DDA576F97}" type="presParOf" srcId="{8F3B085C-7E25-47B1-98BD-30C285512DDE}" destId="{3EE8E1B0-5F35-4BFD-B33A-3577C3BCF681}" srcOrd="1" destOrd="0" presId="urn:microsoft.com/office/officeart/2005/8/layout/orgChart1"/>
    <dgm:cxn modelId="{E384B5B8-BD1B-4576-A463-8040CD203623}" type="presParOf" srcId="{3F6099AE-836B-49CE-A763-4528593A5697}" destId="{FF879378-2A7F-49E1-A8EA-5D46DB676C78}" srcOrd="1" destOrd="0" presId="urn:microsoft.com/office/officeart/2005/8/layout/orgChart1"/>
    <dgm:cxn modelId="{C9FF31A2-8A26-4E82-8648-431B4BB8A280}" type="presParOf" srcId="{3F6099AE-836B-49CE-A763-4528593A5697}" destId="{703C69F9-12E7-4D8B-8CB1-28D225477B62}" srcOrd="2" destOrd="0" presId="urn:microsoft.com/office/officeart/2005/8/layout/orgChart1"/>
    <dgm:cxn modelId="{B55CBDB9-A84C-41F9-926B-57B1574825A1}" type="presParOf" srcId="{1536D9A4-293F-4BA1-8E54-4F51ABF53D07}" destId="{914AAD06-9DEC-41BB-B001-20386713D395}" srcOrd="12" destOrd="0" presId="urn:microsoft.com/office/officeart/2005/8/layout/orgChart1"/>
    <dgm:cxn modelId="{58CFF3F5-3FC8-4A97-A9E3-C8C19CF97331}" type="presParOf" srcId="{1536D9A4-293F-4BA1-8E54-4F51ABF53D07}" destId="{B19EB9C0-6F9C-4237-9007-104E4D5C0E6D}" srcOrd="13" destOrd="0" presId="urn:microsoft.com/office/officeart/2005/8/layout/orgChart1"/>
    <dgm:cxn modelId="{7F9372B3-3D4A-45A5-8A1C-501E38454A80}" type="presParOf" srcId="{B19EB9C0-6F9C-4237-9007-104E4D5C0E6D}" destId="{13A9939A-D783-4DF3-BE42-807761B47EB5}" srcOrd="0" destOrd="0" presId="urn:microsoft.com/office/officeart/2005/8/layout/orgChart1"/>
    <dgm:cxn modelId="{C9C1EE26-6665-46AC-A25B-E769C69A8015}" type="presParOf" srcId="{13A9939A-D783-4DF3-BE42-807761B47EB5}" destId="{47625F78-8F22-455C-ACBC-F35B318D38BE}" srcOrd="0" destOrd="0" presId="urn:microsoft.com/office/officeart/2005/8/layout/orgChart1"/>
    <dgm:cxn modelId="{A1D2D2B0-A512-4E95-8BA9-6C84C49695D1}" type="presParOf" srcId="{13A9939A-D783-4DF3-BE42-807761B47EB5}" destId="{0465B531-5C4D-451C-AC2A-7B106BDF4B1C}" srcOrd="1" destOrd="0" presId="urn:microsoft.com/office/officeart/2005/8/layout/orgChart1"/>
    <dgm:cxn modelId="{12ECEFC7-B239-424F-A262-D91FD9BC130E}" type="presParOf" srcId="{B19EB9C0-6F9C-4237-9007-104E4D5C0E6D}" destId="{2F7E8822-D635-4A4B-9B34-4C85B0BC6986}" srcOrd="1" destOrd="0" presId="urn:microsoft.com/office/officeart/2005/8/layout/orgChart1"/>
    <dgm:cxn modelId="{014A7FBA-585C-4A3E-B8E9-AC9E346F0F86}" type="presParOf" srcId="{B19EB9C0-6F9C-4237-9007-104E4D5C0E6D}" destId="{FF8FF52B-B088-4C09-B537-3237A6B7E41F}" srcOrd="2" destOrd="0" presId="urn:microsoft.com/office/officeart/2005/8/layout/orgChart1"/>
    <dgm:cxn modelId="{3C951D11-8FAF-4B8E-8543-0E84EB13F65E}" type="presParOf" srcId="{6C9C38CA-F20C-4FFB-AFB8-CC1C5C48E681}" destId="{74F2DB1D-BA0C-4D1A-9F97-5666BF6533D9}" srcOrd="2" destOrd="0" presId="urn:microsoft.com/office/officeart/2005/8/layout/orgChart1"/>
    <dgm:cxn modelId="{E61B59AE-2FC3-4FAB-8499-2C55819892E6}" type="presParOf" srcId="{627104DD-8C64-4D00-8272-6665C67F7895}" destId="{250D2BAB-32AA-428E-B8F8-0D6175EB1F85}" srcOrd="2" destOrd="0" presId="urn:microsoft.com/office/officeart/2005/8/layout/orgChart1"/>
    <dgm:cxn modelId="{915B9CAC-8339-46F5-9E22-E9ECDBC919D8}" type="presParOf" srcId="{627104DD-8C64-4D00-8272-6665C67F7895}" destId="{8AAB77AE-233D-48C6-B2A9-97CF8AA6ACF1}" srcOrd="3" destOrd="0" presId="urn:microsoft.com/office/officeart/2005/8/layout/orgChart1"/>
    <dgm:cxn modelId="{10AD4E67-D188-4E36-B1A5-5BF961A1C007}" type="presParOf" srcId="{8AAB77AE-233D-48C6-B2A9-97CF8AA6ACF1}" destId="{8FAA5A8D-B5F6-4C2E-B82E-939F6A0B788F}" srcOrd="0" destOrd="0" presId="urn:microsoft.com/office/officeart/2005/8/layout/orgChart1"/>
    <dgm:cxn modelId="{9BB1423E-49DD-4E22-AB23-C99B4B504E83}" type="presParOf" srcId="{8FAA5A8D-B5F6-4C2E-B82E-939F6A0B788F}" destId="{54ED03CB-C7DB-4C25-A96D-DF1A5171D3B2}" srcOrd="0" destOrd="0" presId="urn:microsoft.com/office/officeart/2005/8/layout/orgChart1"/>
    <dgm:cxn modelId="{7877ADF3-6A92-42CC-87F4-CFC6A7BF30C1}" type="presParOf" srcId="{8FAA5A8D-B5F6-4C2E-B82E-939F6A0B788F}" destId="{B9BF3919-584B-4BBC-A8A3-897A6822D94F}" srcOrd="1" destOrd="0" presId="urn:microsoft.com/office/officeart/2005/8/layout/orgChart1"/>
    <dgm:cxn modelId="{2D3BD7D6-E86A-43CF-9228-D5C600FDFDD7}" type="presParOf" srcId="{8AAB77AE-233D-48C6-B2A9-97CF8AA6ACF1}" destId="{9A2DE3A0-6C47-462C-9352-0705BDD6487C}" srcOrd="1" destOrd="0" presId="urn:microsoft.com/office/officeart/2005/8/layout/orgChart1"/>
    <dgm:cxn modelId="{4E71CE12-DFB6-41A6-A5E6-BEE22A4F5BD3}" type="presParOf" srcId="{9A2DE3A0-6C47-462C-9352-0705BDD6487C}" destId="{F7A48348-625A-4C6D-A128-C6059C7E903B}" srcOrd="0" destOrd="0" presId="urn:microsoft.com/office/officeart/2005/8/layout/orgChart1"/>
    <dgm:cxn modelId="{E21F7287-A49A-4D69-B3CE-0267A7F517EB}" type="presParOf" srcId="{9A2DE3A0-6C47-462C-9352-0705BDD6487C}" destId="{927E43A8-8F8B-47E1-8134-7F24C1A27E60}" srcOrd="1" destOrd="0" presId="urn:microsoft.com/office/officeart/2005/8/layout/orgChart1"/>
    <dgm:cxn modelId="{43044004-658D-437E-9249-6A70767403F3}" type="presParOf" srcId="{927E43A8-8F8B-47E1-8134-7F24C1A27E60}" destId="{53F03BBE-882D-45D1-B184-20917DF9B69E}" srcOrd="0" destOrd="0" presId="urn:microsoft.com/office/officeart/2005/8/layout/orgChart1"/>
    <dgm:cxn modelId="{1DD9DA40-A0B4-42DE-B841-9096E4790A86}" type="presParOf" srcId="{53F03BBE-882D-45D1-B184-20917DF9B69E}" destId="{43F1AE5B-BB3D-42B4-9D49-5634B76EB7D4}" srcOrd="0" destOrd="0" presId="urn:microsoft.com/office/officeart/2005/8/layout/orgChart1"/>
    <dgm:cxn modelId="{C0B3EA17-9C87-498F-A288-071877DB0E38}" type="presParOf" srcId="{53F03BBE-882D-45D1-B184-20917DF9B69E}" destId="{3552094A-B239-4F7A-9D38-F8B9527D63A5}" srcOrd="1" destOrd="0" presId="urn:microsoft.com/office/officeart/2005/8/layout/orgChart1"/>
    <dgm:cxn modelId="{D1A9DB35-BE26-46D2-BA86-C39C138DA013}" type="presParOf" srcId="{927E43A8-8F8B-47E1-8134-7F24C1A27E60}" destId="{7EC58733-1188-4684-B2ED-AED4CFD82DB1}" srcOrd="1" destOrd="0" presId="urn:microsoft.com/office/officeart/2005/8/layout/orgChart1"/>
    <dgm:cxn modelId="{69C6E866-9265-443F-B4CA-7D481BF6BD61}" type="presParOf" srcId="{927E43A8-8F8B-47E1-8134-7F24C1A27E60}" destId="{D3866641-1725-4C75-892E-72682051FD4E}" srcOrd="2" destOrd="0" presId="urn:microsoft.com/office/officeart/2005/8/layout/orgChart1"/>
    <dgm:cxn modelId="{2B417190-26D0-44E4-9F13-CEA3D3AC6C51}" type="presParOf" srcId="{9A2DE3A0-6C47-462C-9352-0705BDD6487C}" destId="{8399E947-D553-4ACF-816F-EF37B2AD0DF8}" srcOrd="2" destOrd="0" presId="urn:microsoft.com/office/officeart/2005/8/layout/orgChart1"/>
    <dgm:cxn modelId="{EB011C04-6BD9-4BC2-B92B-CF7BFCAEC9BA}" type="presParOf" srcId="{9A2DE3A0-6C47-462C-9352-0705BDD6487C}" destId="{928D8473-40D7-40BB-8829-E1E245967661}" srcOrd="3" destOrd="0" presId="urn:microsoft.com/office/officeart/2005/8/layout/orgChart1"/>
    <dgm:cxn modelId="{1D58C385-3BCF-4A16-9EA7-F334E20CF1C3}" type="presParOf" srcId="{928D8473-40D7-40BB-8829-E1E245967661}" destId="{52F0C77C-520D-44F8-BB6D-D71CCDEC6D92}" srcOrd="0" destOrd="0" presId="urn:microsoft.com/office/officeart/2005/8/layout/orgChart1"/>
    <dgm:cxn modelId="{1BFDBECA-FB68-4412-8ECD-A33BD10986C1}" type="presParOf" srcId="{52F0C77C-520D-44F8-BB6D-D71CCDEC6D92}" destId="{E2F11CA8-FFCF-4A83-AF4B-BD17112A371D}" srcOrd="0" destOrd="0" presId="urn:microsoft.com/office/officeart/2005/8/layout/orgChart1"/>
    <dgm:cxn modelId="{C99E8AAB-F940-437A-9385-D332B6358C5C}" type="presParOf" srcId="{52F0C77C-520D-44F8-BB6D-D71CCDEC6D92}" destId="{AA02B034-165A-4518-8C34-9C559AA5FD2F}" srcOrd="1" destOrd="0" presId="urn:microsoft.com/office/officeart/2005/8/layout/orgChart1"/>
    <dgm:cxn modelId="{FB13B596-9CCE-4858-8127-E202750002A2}" type="presParOf" srcId="{928D8473-40D7-40BB-8829-E1E245967661}" destId="{DF5E1877-1028-4A17-ADCA-C868AA18AF0F}" srcOrd="1" destOrd="0" presId="urn:microsoft.com/office/officeart/2005/8/layout/orgChart1"/>
    <dgm:cxn modelId="{57290167-F939-41A2-9A40-E282A4150FFC}" type="presParOf" srcId="{928D8473-40D7-40BB-8829-E1E245967661}" destId="{9DF04036-8563-4AEB-805D-62D58250146B}" srcOrd="2" destOrd="0" presId="urn:microsoft.com/office/officeart/2005/8/layout/orgChart1"/>
    <dgm:cxn modelId="{6916912F-B4F3-49FC-80C7-09C1EE544308}" type="presParOf" srcId="{9A2DE3A0-6C47-462C-9352-0705BDD6487C}" destId="{A9C87F63-59C0-453D-8234-39070660F6BE}" srcOrd="4" destOrd="0" presId="urn:microsoft.com/office/officeart/2005/8/layout/orgChart1"/>
    <dgm:cxn modelId="{1E1741BB-BBDC-48CF-82F6-0D13163C0CF3}" type="presParOf" srcId="{9A2DE3A0-6C47-462C-9352-0705BDD6487C}" destId="{1890E7F6-F4B1-4503-A5E6-6DC0C12BF0FF}" srcOrd="5" destOrd="0" presId="urn:microsoft.com/office/officeart/2005/8/layout/orgChart1"/>
    <dgm:cxn modelId="{D8B2701D-F24F-458F-A68C-E69E3209FB62}" type="presParOf" srcId="{1890E7F6-F4B1-4503-A5E6-6DC0C12BF0FF}" destId="{B85FEE7F-BC6C-4706-A511-B3885A142335}" srcOrd="0" destOrd="0" presId="urn:microsoft.com/office/officeart/2005/8/layout/orgChart1"/>
    <dgm:cxn modelId="{C79D81DF-D9FC-43A8-8752-7E1C1FFCCFAB}" type="presParOf" srcId="{B85FEE7F-BC6C-4706-A511-B3885A142335}" destId="{00D41F4D-D9E9-4C49-814E-FE0406963D5F}" srcOrd="0" destOrd="0" presId="urn:microsoft.com/office/officeart/2005/8/layout/orgChart1"/>
    <dgm:cxn modelId="{8D844D32-1E2D-4A85-8460-1CCF2ECFC4F6}" type="presParOf" srcId="{B85FEE7F-BC6C-4706-A511-B3885A142335}" destId="{B467E568-852A-4B8A-AF0D-7C5B122DCE1C}" srcOrd="1" destOrd="0" presId="urn:microsoft.com/office/officeart/2005/8/layout/orgChart1"/>
    <dgm:cxn modelId="{FB27504B-9AA9-482B-83A0-66CEAB04B094}" type="presParOf" srcId="{1890E7F6-F4B1-4503-A5E6-6DC0C12BF0FF}" destId="{91CF1079-B58A-4581-8B77-447A61575873}" srcOrd="1" destOrd="0" presId="urn:microsoft.com/office/officeart/2005/8/layout/orgChart1"/>
    <dgm:cxn modelId="{00943699-34B5-45AE-B3D6-BD4FA2D0AA80}" type="presParOf" srcId="{1890E7F6-F4B1-4503-A5E6-6DC0C12BF0FF}" destId="{C791029A-BA4F-4F66-A8C0-F67733A7998C}" srcOrd="2" destOrd="0" presId="urn:microsoft.com/office/officeart/2005/8/layout/orgChart1"/>
    <dgm:cxn modelId="{805A7A0F-7C71-4DE7-9EB3-A8CC5A5DADFA}" type="presParOf" srcId="{9A2DE3A0-6C47-462C-9352-0705BDD6487C}" destId="{F2205A46-C17F-416C-B658-1F1FB1DD6990}" srcOrd="6" destOrd="0" presId="urn:microsoft.com/office/officeart/2005/8/layout/orgChart1"/>
    <dgm:cxn modelId="{AAE3A4B6-6A47-45A3-9A39-EFE057728F51}" type="presParOf" srcId="{9A2DE3A0-6C47-462C-9352-0705BDD6487C}" destId="{00169437-C9BF-4102-8731-AE1F4292946D}" srcOrd="7" destOrd="0" presId="urn:microsoft.com/office/officeart/2005/8/layout/orgChart1"/>
    <dgm:cxn modelId="{73B17F06-C6CF-4E6C-A77B-BA6B505BD723}" type="presParOf" srcId="{00169437-C9BF-4102-8731-AE1F4292946D}" destId="{17F972DF-3695-42CA-A358-33CEACD4652E}" srcOrd="0" destOrd="0" presId="urn:microsoft.com/office/officeart/2005/8/layout/orgChart1"/>
    <dgm:cxn modelId="{57BEE103-0CB3-4067-9C3B-D9A35C394FB6}" type="presParOf" srcId="{17F972DF-3695-42CA-A358-33CEACD4652E}" destId="{69402B05-ABCF-4F6C-B703-34DBC17D6125}" srcOrd="0" destOrd="0" presId="urn:microsoft.com/office/officeart/2005/8/layout/orgChart1"/>
    <dgm:cxn modelId="{68F6313B-7CC3-430A-B875-18A29DF57D65}" type="presParOf" srcId="{17F972DF-3695-42CA-A358-33CEACD4652E}" destId="{DFD0889A-6636-4887-BBC1-9346D3F74D5B}" srcOrd="1" destOrd="0" presId="urn:microsoft.com/office/officeart/2005/8/layout/orgChart1"/>
    <dgm:cxn modelId="{F780DB10-095C-43DE-A7A1-7BBE8236E43B}" type="presParOf" srcId="{00169437-C9BF-4102-8731-AE1F4292946D}" destId="{01262BD6-69F7-4CEE-9BDC-EA80C908A66D}" srcOrd="1" destOrd="0" presId="urn:microsoft.com/office/officeart/2005/8/layout/orgChart1"/>
    <dgm:cxn modelId="{3B5EE1DA-4206-4F82-A9A5-A56F83726D41}" type="presParOf" srcId="{00169437-C9BF-4102-8731-AE1F4292946D}" destId="{3846E609-4482-4127-98BC-D4218BA885D7}" srcOrd="2" destOrd="0" presId="urn:microsoft.com/office/officeart/2005/8/layout/orgChart1"/>
    <dgm:cxn modelId="{ADE02C2A-4BEA-48F7-BBCD-BA5196617BD9}" type="presParOf" srcId="{9A2DE3A0-6C47-462C-9352-0705BDD6487C}" destId="{AB3FA656-2BC9-4E29-96C2-B00B59147FD1}" srcOrd="8" destOrd="0" presId="urn:microsoft.com/office/officeart/2005/8/layout/orgChart1"/>
    <dgm:cxn modelId="{8AC3AF9F-0AD3-4B15-B2D8-BAB20AE28FBB}" type="presParOf" srcId="{9A2DE3A0-6C47-462C-9352-0705BDD6487C}" destId="{77EE8396-C0A3-4002-A99C-052874690152}" srcOrd="9" destOrd="0" presId="urn:microsoft.com/office/officeart/2005/8/layout/orgChart1"/>
    <dgm:cxn modelId="{07A950CA-2861-4D22-8952-4771BCB7E24D}" type="presParOf" srcId="{77EE8396-C0A3-4002-A99C-052874690152}" destId="{6FF42E14-BC79-4DA4-9366-694D9534BE1C}" srcOrd="0" destOrd="0" presId="urn:microsoft.com/office/officeart/2005/8/layout/orgChart1"/>
    <dgm:cxn modelId="{412AC59F-9149-42F6-830F-633CD7A12B5C}" type="presParOf" srcId="{6FF42E14-BC79-4DA4-9366-694D9534BE1C}" destId="{56D21133-8FAD-4341-BC26-E95A4CF7826F}" srcOrd="0" destOrd="0" presId="urn:microsoft.com/office/officeart/2005/8/layout/orgChart1"/>
    <dgm:cxn modelId="{43009B5D-312A-4C9E-B667-D4604F4E3D05}" type="presParOf" srcId="{6FF42E14-BC79-4DA4-9366-694D9534BE1C}" destId="{C502C198-1898-4F5E-96D8-A1170137201B}" srcOrd="1" destOrd="0" presId="urn:microsoft.com/office/officeart/2005/8/layout/orgChart1"/>
    <dgm:cxn modelId="{49ADE9A7-B4ED-4B57-9701-8181C2A08ABE}" type="presParOf" srcId="{77EE8396-C0A3-4002-A99C-052874690152}" destId="{4A9D7041-2711-4054-A752-A1A8724A2169}" srcOrd="1" destOrd="0" presId="urn:microsoft.com/office/officeart/2005/8/layout/orgChart1"/>
    <dgm:cxn modelId="{89478C01-D69C-4342-AF8A-87DC80368FD2}" type="presParOf" srcId="{77EE8396-C0A3-4002-A99C-052874690152}" destId="{4491F538-2B09-40BD-B3DF-66919B593D68}" srcOrd="2" destOrd="0" presId="urn:microsoft.com/office/officeart/2005/8/layout/orgChart1"/>
    <dgm:cxn modelId="{0AC090AB-CD0C-4242-BA67-FD2191315AC7}" type="presParOf" srcId="{9A2DE3A0-6C47-462C-9352-0705BDD6487C}" destId="{676CD52D-3AF9-4476-BC5A-CACF3AAD7FD8}" srcOrd="10" destOrd="0" presId="urn:microsoft.com/office/officeart/2005/8/layout/orgChart1"/>
    <dgm:cxn modelId="{4C671604-D9C2-49CD-9B86-5F7B5480D1CC}" type="presParOf" srcId="{9A2DE3A0-6C47-462C-9352-0705BDD6487C}" destId="{BA3059B8-680C-451C-9AF1-84B1E4FE718F}" srcOrd="11" destOrd="0" presId="urn:microsoft.com/office/officeart/2005/8/layout/orgChart1"/>
    <dgm:cxn modelId="{1ED119B7-1227-4634-BB32-72C699476396}" type="presParOf" srcId="{BA3059B8-680C-451C-9AF1-84B1E4FE718F}" destId="{9431025A-221C-4E94-9702-55630B2CD584}" srcOrd="0" destOrd="0" presId="urn:microsoft.com/office/officeart/2005/8/layout/orgChart1"/>
    <dgm:cxn modelId="{E5F07384-3554-42A6-8CB4-A6DB9715FA2B}" type="presParOf" srcId="{9431025A-221C-4E94-9702-55630B2CD584}" destId="{9F120A4D-0171-446C-9D37-CC170305BD57}" srcOrd="0" destOrd="0" presId="urn:microsoft.com/office/officeart/2005/8/layout/orgChart1"/>
    <dgm:cxn modelId="{E76DA7E4-B5D8-4BCE-BD42-7EC636D5B9F5}" type="presParOf" srcId="{9431025A-221C-4E94-9702-55630B2CD584}" destId="{E7E782B1-6F41-4259-AB3C-50ACCA8E81AF}" srcOrd="1" destOrd="0" presId="urn:microsoft.com/office/officeart/2005/8/layout/orgChart1"/>
    <dgm:cxn modelId="{131C7A25-53A3-4617-BDBB-84FDDB51E7C6}" type="presParOf" srcId="{BA3059B8-680C-451C-9AF1-84B1E4FE718F}" destId="{551F0614-8D8B-4C84-8A66-8DA4966CFB0C}" srcOrd="1" destOrd="0" presId="urn:microsoft.com/office/officeart/2005/8/layout/orgChart1"/>
    <dgm:cxn modelId="{AEB38725-2BE9-4DFC-BE26-C5AB2F94B5EA}" type="presParOf" srcId="{BA3059B8-680C-451C-9AF1-84B1E4FE718F}" destId="{73D453DD-6999-455C-B5DB-8C659FDE11E5}" srcOrd="2" destOrd="0" presId="urn:microsoft.com/office/officeart/2005/8/layout/orgChart1"/>
    <dgm:cxn modelId="{86330884-01D1-4CE1-87FA-9D4EA2D8CE83}" type="presParOf" srcId="{9A2DE3A0-6C47-462C-9352-0705BDD6487C}" destId="{DC2DFF9D-5316-4448-A535-20A695835139}" srcOrd="12" destOrd="0" presId="urn:microsoft.com/office/officeart/2005/8/layout/orgChart1"/>
    <dgm:cxn modelId="{E82B543B-C7D0-4A99-92F4-52FBCE05C2F4}" type="presParOf" srcId="{9A2DE3A0-6C47-462C-9352-0705BDD6487C}" destId="{349C6371-440A-4309-9A01-0DFDB1D2F8BA}" srcOrd="13" destOrd="0" presId="urn:microsoft.com/office/officeart/2005/8/layout/orgChart1"/>
    <dgm:cxn modelId="{DE6A90C1-B553-4E8C-96DA-CA6194C8439C}" type="presParOf" srcId="{349C6371-440A-4309-9A01-0DFDB1D2F8BA}" destId="{3783554D-A7DF-483D-A047-DEDA4277F067}" srcOrd="0" destOrd="0" presId="urn:microsoft.com/office/officeart/2005/8/layout/orgChart1"/>
    <dgm:cxn modelId="{CC44713C-C734-43FA-81C5-BC074EB7B269}" type="presParOf" srcId="{3783554D-A7DF-483D-A047-DEDA4277F067}" destId="{328B1011-9942-44CB-BEED-50395E834EB5}" srcOrd="0" destOrd="0" presId="urn:microsoft.com/office/officeart/2005/8/layout/orgChart1"/>
    <dgm:cxn modelId="{937E2F23-6EB1-4248-98C1-B8E5FD5A8675}" type="presParOf" srcId="{3783554D-A7DF-483D-A047-DEDA4277F067}" destId="{FA80AC97-1C68-4C1B-B306-E4A79712A85D}" srcOrd="1" destOrd="0" presId="urn:microsoft.com/office/officeart/2005/8/layout/orgChart1"/>
    <dgm:cxn modelId="{CC13C0BF-C1A1-49D5-B682-0A482F38ED8C}" type="presParOf" srcId="{349C6371-440A-4309-9A01-0DFDB1D2F8BA}" destId="{2155D23C-9921-4B4C-BB5A-3BF0DB7B249D}" srcOrd="1" destOrd="0" presId="urn:microsoft.com/office/officeart/2005/8/layout/orgChart1"/>
    <dgm:cxn modelId="{8BEB7F51-9698-4295-85E7-269232D434D2}" type="presParOf" srcId="{349C6371-440A-4309-9A01-0DFDB1D2F8BA}" destId="{1D554944-AFB7-4962-B50C-2AF37FBBFE23}" srcOrd="2" destOrd="0" presId="urn:microsoft.com/office/officeart/2005/8/layout/orgChart1"/>
    <dgm:cxn modelId="{3EC22141-99CF-46D7-96C2-10ADBE78D60F}" type="presParOf" srcId="{8AAB77AE-233D-48C6-B2A9-97CF8AA6ACF1}" destId="{6A3ADDE5-2C6F-4FE4-8898-EECEEB06C068}" srcOrd="2" destOrd="0" presId="urn:microsoft.com/office/officeart/2005/8/layout/orgChart1"/>
    <dgm:cxn modelId="{24C78454-03EC-43ED-B5CA-165FC7179738}" type="presParOf" srcId="{627104DD-8C64-4D00-8272-6665C67F7895}" destId="{9DA80FCB-023F-474A-81A1-02808D76DC6C}" srcOrd="4" destOrd="0" presId="urn:microsoft.com/office/officeart/2005/8/layout/orgChart1"/>
    <dgm:cxn modelId="{8216CCE9-DB7B-499F-B7C4-B6A0BDBB8AF1}" type="presParOf" srcId="{627104DD-8C64-4D00-8272-6665C67F7895}" destId="{576752FD-52F0-4266-8A5E-C8DFD340FAD0}" srcOrd="5" destOrd="0" presId="urn:microsoft.com/office/officeart/2005/8/layout/orgChart1"/>
    <dgm:cxn modelId="{056D487B-7EAE-4559-AB48-FBFCD7A43F54}" type="presParOf" srcId="{576752FD-52F0-4266-8A5E-C8DFD340FAD0}" destId="{60AA67DA-D3CA-4769-B241-DDC9D0E3D12F}" srcOrd="0" destOrd="0" presId="urn:microsoft.com/office/officeart/2005/8/layout/orgChart1"/>
    <dgm:cxn modelId="{2EAFAE6B-BBB8-499F-808F-A426B7EF5C56}" type="presParOf" srcId="{60AA67DA-D3CA-4769-B241-DDC9D0E3D12F}" destId="{DF6EF32C-069F-478F-8E8A-4892D4DAC84C}" srcOrd="0" destOrd="0" presId="urn:microsoft.com/office/officeart/2005/8/layout/orgChart1"/>
    <dgm:cxn modelId="{3B682FF2-F6AC-4B34-AA59-6864D63816D9}" type="presParOf" srcId="{60AA67DA-D3CA-4769-B241-DDC9D0E3D12F}" destId="{0AB0D5F9-3EED-41CC-898D-AE8B7644DF73}" srcOrd="1" destOrd="0" presId="urn:microsoft.com/office/officeart/2005/8/layout/orgChart1"/>
    <dgm:cxn modelId="{1E35D99F-4A24-4F3B-B60A-E7E3C004AFDE}" type="presParOf" srcId="{576752FD-52F0-4266-8A5E-C8DFD340FAD0}" destId="{95BD87DE-B10C-44AC-BECE-CF7BD9D6B4A8}" srcOrd="1" destOrd="0" presId="urn:microsoft.com/office/officeart/2005/8/layout/orgChart1"/>
    <dgm:cxn modelId="{084FCC54-FAAB-419F-9853-E5825165BCC5}" type="presParOf" srcId="{95BD87DE-B10C-44AC-BECE-CF7BD9D6B4A8}" destId="{B811EF95-1C80-418D-AD72-F32B6D5EA730}" srcOrd="0" destOrd="0" presId="urn:microsoft.com/office/officeart/2005/8/layout/orgChart1"/>
    <dgm:cxn modelId="{7B22A646-3708-4FC7-BE87-940256F2422F}" type="presParOf" srcId="{95BD87DE-B10C-44AC-BECE-CF7BD9D6B4A8}" destId="{17A72BE3-3A67-4AAB-B25B-9954842483EF}" srcOrd="1" destOrd="0" presId="urn:microsoft.com/office/officeart/2005/8/layout/orgChart1"/>
    <dgm:cxn modelId="{00240086-81E5-4AD4-AA40-1DA934791972}" type="presParOf" srcId="{17A72BE3-3A67-4AAB-B25B-9954842483EF}" destId="{DD6796E6-A585-4DE3-AD4F-ABC508E41143}" srcOrd="0" destOrd="0" presId="urn:microsoft.com/office/officeart/2005/8/layout/orgChart1"/>
    <dgm:cxn modelId="{0093953F-814E-4EC9-9220-C7FC5C1D943E}" type="presParOf" srcId="{DD6796E6-A585-4DE3-AD4F-ABC508E41143}" destId="{EB08AB49-776D-4BF0-A140-50832AB2A0A6}" srcOrd="0" destOrd="0" presId="urn:microsoft.com/office/officeart/2005/8/layout/orgChart1"/>
    <dgm:cxn modelId="{6F02C859-B56F-44DF-8EEB-07738893A48E}" type="presParOf" srcId="{DD6796E6-A585-4DE3-AD4F-ABC508E41143}" destId="{27FA3E93-D02A-4F30-9FE8-E0FDF1B03362}" srcOrd="1" destOrd="0" presId="urn:microsoft.com/office/officeart/2005/8/layout/orgChart1"/>
    <dgm:cxn modelId="{1B66EC32-8401-4505-8932-9AD520A53CD4}" type="presParOf" srcId="{17A72BE3-3A67-4AAB-B25B-9954842483EF}" destId="{5F94D7B9-1182-45EE-8166-86DD31F943B8}" srcOrd="1" destOrd="0" presId="urn:microsoft.com/office/officeart/2005/8/layout/orgChart1"/>
    <dgm:cxn modelId="{17AFA64C-AC4F-4EF5-8D3B-3194914BBDB3}" type="presParOf" srcId="{17A72BE3-3A67-4AAB-B25B-9954842483EF}" destId="{AF69FD35-27AC-4238-8089-C1C37A04C51F}" srcOrd="2" destOrd="0" presId="urn:microsoft.com/office/officeart/2005/8/layout/orgChart1"/>
    <dgm:cxn modelId="{333A3025-046F-4FDB-B93A-6708CCD9E154}" type="presParOf" srcId="{95BD87DE-B10C-44AC-BECE-CF7BD9D6B4A8}" destId="{0E9EE25A-170F-442F-A592-5C7DA54CE02F}" srcOrd="2" destOrd="0" presId="urn:microsoft.com/office/officeart/2005/8/layout/orgChart1"/>
    <dgm:cxn modelId="{22610410-8A57-4EFB-89CF-91DD430CEBC4}" type="presParOf" srcId="{95BD87DE-B10C-44AC-BECE-CF7BD9D6B4A8}" destId="{273A7853-277B-4048-92E9-021F13E97F32}" srcOrd="3" destOrd="0" presId="urn:microsoft.com/office/officeart/2005/8/layout/orgChart1"/>
    <dgm:cxn modelId="{1310644E-C0A1-4F7F-9215-BAD545542298}" type="presParOf" srcId="{273A7853-277B-4048-92E9-021F13E97F32}" destId="{E2BBDDB1-BFBE-41D7-B976-49AACEDDF009}" srcOrd="0" destOrd="0" presId="urn:microsoft.com/office/officeart/2005/8/layout/orgChart1"/>
    <dgm:cxn modelId="{7185258D-F330-4A70-A7AD-8383A2A5234E}" type="presParOf" srcId="{E2BBDDB1-BFBE-41D7-B976-49AACEDDF009}" destId="{A47B303C-F60F-4433-9AEC-A1CDBA944757}" srcOrd="0" destOrd="0" presId="urn:microsoft.com/office/officeart/2005/8/layout/orgChart1"/>
    <dgm:cxn modelId="{4855451A-3A52-4D39-A8AC-5D7EA812295F}" type="presParOf" srcId="{E2BBDDB1-BFBE-41D7-B976-49AACEDDF009}" destId="{00294E96-E70C-43EA-A43A-DDCEAABA980B}" srcOrd="1" destOrd="0" presId="urn:microsoft.com/office/officeart/2005/8/layout/orgChart1"/>
    <dgm:cxn modelId="{806A0C88-C169-41BB-97F9-88D0C66ADB77}" type="presParOf" srcId="{273A7853-277B-4048-92E9-021F13E97F32}" destId="{7B344F4D-8F60-43F6-9ABE-95576109DAFF}" srcOrd="1" destOrd="0" presId="urn:microsoft.com/office/officeart/2005/8/layout/orgChart1"/>
    <dgm:cxn modelId="{BE4D2E91-F684-481F-8449-612EEFAD8E11}" type="presParOf" srcId="{273A7853-277B-4048-92E9-021F13E97F32}" destId="{4CB532E1-2A34-4274-AC3F-C6D025374987}" srcOrd="2" destOrd="0" presId="urn:microsoft.com/office/officeart/2005/8/layout/orgChart1"/>
    <dgm:cxn modelId="{11131228-7250-4C66-8BF4-5664E01EC686}" type="presParOf" srcId="{95BD87DE-B10C-44AC-BECE-CF7BD9D6B4A8}" destId="{ABDEFCC3-9169-4CAF-B82E-9883E86D9A1A}" srcOrd="4" destOrd="0" presId="urn:microsoft.com/office/officeart/2005/8/layout/orgChart1"/>
    <dgm:cxn modelId="{CB810E76-E0BE-4575-8537-143CEA5306BA}" type="presParOf" srcId="{95BD87DE-B10C-44AC-BECE-CF7BD9D6B4A8}" destId="{145E71CE-7B0B-4722-8688-9FBA20CAFDA9}" srcOrd="5" destOrd="0" presId="urn:microsoft.com/office/officeart/2005/8/layout/orgChart1"/>
    <dgm:cxn modelId="{B4426F59-A4F9-45C6-97FC-580AEB03E5B7}" type="presParOf" srcId="{145E71CE-7B0B-4722-8688-9FBA20CAFDA9}" destId="{F4B02DE3-CA58-4786-BFD0-319096DD2503}" srcOrd="0" destOrd="0" presId="urn:microsoft.com/office/officeart/2005/8/layout/orgChart1"/>
    <dgm:cxn modelId="{C8E0B016-A3EC-4855-A4E5-A1860BD0E1C6}" type="presParOf" srcId="{F4B02DE3-CA58-4786-BFD0-319096DD2503}" destId="{8EEEDBBC-01E8-4BB1-96C4-BB6EDD27558B}" srcOrd="0" destOrd="0" presId="urn:microsoft.com/office/officeart/2005/8/layout/orgChart1"/>
    <dgm:cxn modelId="{5EE5F700-AD47-4D50-A541-A85883BC8242}" type="presParOf" srcId="{F4B02DE3-CA58-4786-BFD0-319096DD2503}" destId="{DEB017F1-AE8A-4FF5-9B5E-1811D1CADE45}" srcOrd="1" destOrd="0" presId="urn:microsoft.com/office/officeart/2005/8/layout/orgChart1"/>
    <dgm:cxn modelId="{357B173D-0C13-43D1-A02C-9F3C34E43918}" type="presParOf" srcId="{145E71CE-7B0B-4722-8688-9FBA20CAFDA9}" destId="{CF16EDEE-A425-4315-9C9A-9CD22CA195AD}" srcOrd="1" destOrd="0" presId="urn:microsoft.com/office/officeart/2005/8/layout/orgChart1"/>
    <dgm:cxn modelId="{5BD3EAE9-A335-42C2-8F99-5624CF9AE771}" type="presParOf" srcId="{145E71CE-7B0B-4722-8688-9FBA20CAFDA9}" destId="{18D30311-2C8D-4DA5-AAEB-146FECE515E0}" srcOrd="2" destOrd="0" presId="urn:microsoft.com/office/officeart/2005/8/layout/orgChart1"/>
    <dgm:cxn modelId="{76B9453B-A275-4053-AC66-898ECA0BEF4F}" type="presParOf" srcId="{95BD87DE-B10C-44AC-BECE-CF7BD9D6B4A8}" destId="{D48D678C-DFB2-4E8E-BDB3-577349575F38}" srcOrd="6" destOrd="0" presId="urn:microsoft.com/office/officeart/2005/8/layout/orgChart1"/>
    <dgm:cxn modelId="{50672DA7-82E6-4040-9BE1-AE760C48DB9F}" type="presParOf" srcId="{95BD87DE-B10C-44AC-BECE-CF7BD9D6B4A8}" destId="{7A622DC2-1E5B-4AE1-ACF4-80B8257A79B3}" srcOrd="7" destOrd="0" presId="urn:microsoft.com/office/officeart/2005/8/layout/orgChart1"/>
    <dgm:cxn modelId="{653D32B2-3BC5-4029-9DD0-12C2844DFA06}" type="presParOf" srcId="{7A622DC2-1E5B-4AE1-ACF4-80B8257A79B3}" destId="{A6E30536-C2B4-4302-8B3C-DDE9648190EE}" srcOrd="0" destOrd="0" presId="urn:microsoft.com/office/officeart/2005/8/layout/orgChart1"/>
    <dgm:cxn modelId="{960ED3AD-5580-4F8A-9750-8904C8DFBF78}" type="presParOf" srcId="{A6E30536-C2B4-4302-8B3C-DDE9648190EE}" destId="{68FF024A-7118-4289-BBF2-510ED9F51A7C}" srcOrd="0" destOrd="0" presId="urn:microsoft.com/office/officeart/2005/8/layout/orgChart1"/>
    <dgm:cxn modelId="{D4B06523-192E-4731-9436-9D2B3959E506}" type="presParOf" srcId="{A6E30536-C2B4-4302-8B3C-DDE9648190EE}" destId="{15E36444-6BF7-4018-B406-3B34151006BA}" srcOrd="1" destOrd="0" presId="urn:microsoft.com/office/officeart/2005/8/layout/orgChart1"/>
    <dgm:cxn modelId="{04BB406E-1700-4D36-B360-59D0D738776E}" type="presParOf" srcId="{7A622DC2-1E5B-4AE1-ACF4-80B8257A79B3}" destId="{353439A0-5C78-467D-839E-54FF8CDEB95C}" srcOrd="1" destOrd="0" presId="urn:microsoft.com/office/officeart/2005/8/layout/orgChart1"/>
    <dgm:cxn modelId="{B1759F16-CAC5-4114-A0E5-E731E2B2A677}" type="presParOf" srcId="{7A622DC2-1E5B-4AE1-ACF4-80B8257A79B3}" destId="{91C8C815-3070-4281-A4D0-0DB53847B0C9}" srcOrd="2" destOrd="0" presId="urn:microsoft.com/office/officeart/2005/8/layout/orgChart1"/>
    <dgm:cxn modelId="{D1E8C04B-1DE7-4E94-AC5E-8D91CF992685}" type="presParOf" srcId="{95BD87DE-B10C-44AC-BECE-CF7BD9D6B4A8}" destId="{03890D18-4887-42F8-9A6F-5782EA341BF2}" srcOrd="8" destOrd="0" presId="urn:microsoft.com/office/officeart/2005/8/layout/orgChart1"/>
    <dgm:cxn modelId="{0C403570-43C3-43FA-BAE6-888CD2B0DB49}" type="presParOf" srcId="{95BD87DE-B10C-44AC-BECE-CF7BD9D6B4A8}" destId="{4A6300F7-CB13-4F4A-AEA6-B16CC66D96E7}" srcOrd="9" destOrd="0" presId="urn:microsoft.com/office/officeart/2005/8/layout/orgChart1"/>
    <dgm:cxn modelId="{1D949E4F-47D1-485D-B404-33ED93FAB81C}" type="presParOf" srcId="{4A6300F7-CB13-4F4A-AEA6-B16CC66D96E7}" destId="{9ACAB785-9F62-45D6-B19E-1C28D49CFD08}" srcOrd="0" destOrd="0" presId="urn:microsoft.com/office/officeart/2005/8/layout/orgChart1"/>
    <dgm:cxn modelId="{85903870-64B2-4BEE-AC29-CE11B51247EA}" type="presParOf" srcId="{9ACAB785-9F62-45D6-B19E-1C28D49CFD08}" destId="{16CDE30C-E077-411F-AA10-2D0A9C513B82}" srcOrd="0" destOrd="0" presId="urn:microsoft.com/office/officeart/2005/8/layout/orgChart1"/>
    <dgm:cxn modelId="{7FD3F467-2FB8-4926-B3C3-9FDF3D1C15AA}" type="presParOf" srcId="{9ACAB785-9F62-45D6-B19E-1C28D49CFD08}" destId="{E2811896-2EE8-4ABF-BE8D-D77F7AFBCF1E}" srcOrd="1" destOrd="0" presId="urn:microsoft.com/office/officeart/2005/8/layout/orgChart1"/>
    <dgm:cxn modelId="{54828555-694D-4B46-913A-1240A7B4B1B2}" type="presParOf" srcId="{4A6300F7-CB13-4F4A-AEA6-B16CC66D96E7}" destId="{28856112-01B0-4581-AE16-243DB52B3527}" srcOrd="1" destOrd="0" presId="urn:microsoft.com/office/officeart/2005/8/layout/orgChart1"/>
    <dgm:cxn modelId="{DB3F137E-CA8C-4995-9150-2CB7980A5244}" type="presParOf" srcId="{4A6300F7-CB13-4F4A-AEA6-B16CC66D96E7}" destId="{45B78CE7-D623-41F8-891A-2B3DCA56FEF0}" srcOrd="2" destOrd="0" presId="urn:microsoft.com/office/officeart/2005/8/layout/orgChart1"/>
    <dgm:cxn modelId="{24BAAD79-AF53-4266-82C2-6526D97FD8F7}" type="presParOf" srcId="{95BD87DE-B10C-44AC-BECE-CF7BD9D6B4A8}" destId="{3F42D360-BDA7-4B96-824C-DBF136539264}" srcOrd="10" destOrd="0" presId="urn:microsoft.com/office/officeart/2005/8/layout/orgChart1"/>
    <dgm:cxn modelId="{5F8D41B5-1025-40E3-8BA6-B719F2197DE8}" type="presParOf" srcId="{95BD87DE-B10C-44AC-BECE-CF7BD9D6B4A8}" destId="{435C9DAC-20CB-4721-BF5D-3CB08540BFA9}" srcOrd="11" destOrd="0" presId="urn:microsoft.com/office/officeart/2005/8/layout/orgChart1"/>
    <dgm:cxn modelId="{D5B93794-A450-45F5-87FC-AD46B88CF135}" type="presParOf" srcId="{435C9DAC-20CB-4721-BF5D-3CB08540BFA9}" destId="{E08D14E5-FAE9-4ADC-8FD7-E1E1A2A9296D}" srcOrd="0" destOrd="0" presId="urn:microsoft.com/office/officeart/2005/8/layout/orgChart1"/>
    <dgm:cxn modelId="{6F910066-0331-4AAB-BEFE-FD141F4FAA40}" type="presParOf" srcId="{E08D14E5-FAE9-4ADC-8FD7-E1E1A2A9296D}" destId="{8C45B27D-318B-4CD0-A423-B26885C9E0CA}" srcOrd="0" destOrd="0" presId="urn:microsoft.com/office/officeart/2005/8/layout/orgChart1"/>
    <dgm:cxn modelId="{3DD8E18E-0DDD-46B9-9E41-1DEC677CEFDE}" type="presParOf" srcId="{E08D14E5-FAE9-4ADC-8FD7-E1E1A2A9296D}" destId="{E51EB3E4-D69D-4C17-BAED-D37E7A97872D}" srcOrd="1" destOrd="0" presId="urn:microsoft.com/office/officeart/2005/8/layout/orgChart1"/>
    <dgm:cxn modelId="{247F0023-844C-457C-8234-EF9056E08FBB}" type="presParOf" srcId="{435C9DAC-20CB-4721-BF5D-3CB08540BFA9}" destId="{292E034B-971F-447D-9534-3792438F0356}" srcOrd="1" destOrd="0" presId="urn:microsoft.com/office/officeart/2005/8/layout/orgChart1"/>
    <dgm:cxn modelId="{DBF06819-FB4E-4331-8101-33127B906B73}" type="presParOf" srcId="{435C9DAC-20CB-4721-BF5D-3CB08540BFA9}" destId="{E3CD0229-2515-4E46-AA97-F49216F951E6}" srcOrd="2" destOrd="0" presId="urn:microsoft.com/office/officeart/2005/8/layout/orgChart1"/>
    <dgm:cxn modelId="{67B293FD-C584-49DA-BBB0-5CC5A11BBAED}" type="presParOf" srcId="{576752FD-52F0-4266-8A5E-C8DFD340FAD0}" destId="{F0FBDB11-593A-4B15-8D36-334D919C3708}" srcOrd="2" destOrd="0" presId="urn:microsoft.com/office/officeart/2005/8/layout/orgChart1"/>
    <dgm:cxn modelId="{57BDF8B8-8170-4A57-B92F-DC1C551302A7}" type="presParOf" srcId="{627104DD-8C64-4D00-8272-6665C67F7895}" destId="{BC9FC3A9-F933-4D94-ABCD-C495416FD119}" srcOrd="6" destOrd="0" presId="urn:microsoft.com/office/officeart/2005/8/layout/orgChart1"/>
    <dgm:cxn modelId="{39CEBBA0-A5E4-46D3-AB07-63D5252E6F75}" type="presParOf" srcId="{627104DD-8C64-4D00-8272-6665C67F7895}" destId="{C0AC8E71-8BC3-4744-B66C-390B9221BAA1}" srcOrd="7" destOrd="0" presId="urn:microsoft.com/office/officeart/2005/8/layout/orgChart1"/>
    <dgm:cxn modelId="{6D825407-D13E-4F3A-A919-8D25A2031C2B}" type="presParOf" srcId="{C0AC8E71-8BC3-4744-B66C-390B9221BAA1}" destId="{1F1CB58A-E8F6-4AB8-8B65-621AAD2A8BCD}" srcOrd="0" destOrd="0" presId="urn:microsoft.com/office/officeart/2005/8/layout/orgChart1"/>
    <dgm:cxn modelId="{B0D84575-0511-4943-9B20-ADD8D1735121}" type="presParOf" srcId="{1F1CB58A-E8F6-4AB8-8B65-621AAD2A8BCD}" destId="{7561350B-7043-42C2-9469-634D3E67B294}" srcOrd="0" destOrd="0" presId="urn:microsoft.com/office/officeart/2005/8/layout/orgChart1"/>
    <dgm:cxn modelId="{95047514-60C0-4C33-84BD-3B578497E344}" type="presParOf" srcId="{1F1CB58A-E8F6-4AB8-8B65-621AAD2A8BCD}" destId="{AC9A54A1-4D50-4660-902D-6BFE236594E2}" srcOrd="1" destOrd="0" presId="urn:microsoft.com/office/officeart/2005/8/layout/orgChart1"/>
    <dgm:cxn modelId="{4EA1F604-6E68-47AF-9F32-D6DC9D0A0996}" type="presParOf" srcId="{C0AC8E71-8BC3-4744-B66C-390B9221BAA1}" destId="{3ADBCC11-B491-4B23-A1DC-9D50C514456E}" srcOrd="1" destOrd="0" presId="urn:microsoft.com/office/officeart/2005/8/layout/orgChart1"/>
    <dgm:cxn modelId="{F53D649F-6C9F-445F-8850-2DF298986F30}" type="presParOf" srcId="{3ADBCC11-B491-4B23-A1DC-9D50C514456E}" destId="{1D3A5D65-63F4-48D6-B9FC-DDF43F04A502}" srcOrd="0" destOrd="0" presId="urn:microsoft.com/office/officeart/2005/8/layout/orgChart1"/>
    <dgm:cxn modelId="{D9D9CB17-304A-446A-882E-362D5B87C26E}" type="presParOf" srcId="{3ADBCC11-B491-4B23-A1DC-9D50C514456E}" destId="{BCF84467-2227-487E-BA52-5C5C8A121F50}" srcOrd="1" destOrd="0" presId="urn:microsoft.com/office/officeart/2005/8/layout/orgChart1"/>
    <dgm:cxn modelId="{8E719B32-80B5-4FE0-AB96-7B014F247D88}" type="presParOf" srcId="{BCF84467-2227-487E-BA52-5C5C8A121F50}" destId="{4FFE5BF0-2EED-42B3-8FD7-2C7787075E1A}" srcOrd="0" destOrd="0" presId="urn:microsoft.com/office/officeart/2005/8/layout/orgChart1"/>
    <dgm:cxn modelId="{102BBE47-B33E-4CB5-8184-C24B45667F18}" type="presParOf" srcId="{4FFE5BF0-2EED-42B3-8FD7-2C7787075E1A}" destId="{7E913DDE-9EB7-42B5-8D32-FDB113E328B2}" srcOrd="0" destOrd="0" presId="urn:microsoft.com/office/officeart/2005/8/layout/orgChart1"/>
    <dgm:cxn modelId="{4EC507F3-0FFC-492F-B9F1-496F795B3D70}" type="presParOf" srcId="{4FFE5BF0-2EED-42B3-8FD7-2C7787075E1A}" destId="{5EC38C65-08A7-4426-A9C3-8FA712C92640}" srcOrd="1" destOrd="0" presId="urn:microsoft.com/office/officeart/2005/8/layout/orgChart1"/>
    <dgm:cxn modelId="{9D77DDD9-669B-4E41-BA8C-E184693AE9FF}" type="presParOf" srcId="{BCF84467-2227-487E-BA52-5C5C8A121F50}" destId="{5D0584ED-2FE6-4AAB-8F97-478088EC598E}" srcOrd="1" destOrd="0" presId="urn:microsoft.com/office/officeart/2005/8/layout/orgChart1"/>
    <dgm:cxn modelId="{1A01815D-9C80-4A39-8C13-91FE12429E0C}" type="presParOf" srcId="{BCF84467-2227-487E-BA52-5C5C8A121F50}" destId="{497DC097-8CF6-4DF4-9776-FD52ED023399}" srcOrd="2" destOrd="0" presId="urn:microsoft.com/office/officeart/2005/8/layout/orgChart1"/>
    <dgm:cxn modelId="{7A202F71-0D65-44C3-A44C-9BCCFA712E45}" type="presParOf" srcId="{3ADBCC11-B491-4B23-A1DC-9D50C514456E}" destId="{0EC2076D-0589-40FC-9117-DE055C3A990D}" srcOrd="2" destOrd="0" presId="urn:microsoft.com/office/officeart/2005/8/layout/orgChart1"/>
    <dgm:cxn modelId="{97C11F65-E3E4-4394-86A8-87C1FD289D93}" type="presParOf" srcId="{3ADBCC11-B491-4B23-A1DC-9D50C514456E}" destId="{D781F6F2-7C29-48E2-A4AA-011324F05FA1}" srcOrd="3" destOrd="0" presId="urn:microsoft.com/office/officeart/2005/8/layout/orgChart1"/>
    <dgm:cxn modelId="{9D9B29AD-AC1F-4CB7-B85C-A71FE07ECDF5}" type="presParOf" srcId="{D781F6F2-7C29-48E2-A4AA-011324F05FA1}" destId="{35019F96-AEF3-46B5-B7FB-99DDAF69B63D}" srcOrd="0" destOrd="0" presId="urn:microsoft.com/office/officeart/2005/8/layout/orgChart1"/>
    <dgm:cxn modelId="{9526E982-C810-4867-A131-F0614637591A}" type="presParOf" srcId="{35019F96-AEF3-46B5-B7FB-99DDAF69B63D}" destId="{37A9A23E-E8D3-4832-BD7F-95ACF082577F}" srcOrd="0" destOrd="0" presId="urn:microsoft.com/office/officeart/2005/8/layout/orgChart1"/>
    <dgm:cxn modelId="{FDA2956E-064C-435F-862E-45057C4F6EFA}" type="presParOf" srcId="{35019F96-AEF3-46B5-B7FB-99DDAF69B63D}" destId="{8A1CB098-7438-4BDF-AA29-31222109E13F}" srcOrd="1" destOrd="0" presId="urn:microsoft.com/office/officeart/2005/8/layout/orgChart1"/>
    <dgm:cxn modelId="{9EF56CFA-72D3-4E39-8A68-04631BE41F9D}" type="presParOf" srcId="{D781F6F2-7C29-48E2-A4AA-011324F05FA1}" destId="{81A29AA6-7237-4121-B134-C334E5416C23}" srcOrd="1" destOrd="0" presId="urn:microsoft.com/office/officeart/2005/8/layout/orgChart1"/>
    <dgm:cxn modelId="{D3A27AC8-D359-47CC-9D20-4482BE7384DF}" type="presParOf" srcId="{D781F6F2-7C29-48E2-A4AA-011324F05FA1}" destId="{BA7DCA38-FBDF-44AD-B30A-27E13012A738}" srcOrd="2" destOrd="0" presId="urn:microsoft.com/office/officeart/2005/8/layout/orgChart1"/>
    <dgm:cxn modelId="{A935EF91-1DB3-4B5B-936C-F0D4827847AA}" type="presParOf" srcId="{3ADBCC11-B491-4B23-A1DC-9D50C514456E}" destId="{54D1074A-9582-426E-8C09-3D03FE380F8D}" srcOrd="4" destOrd="0" presId="urn:microsoft.com/office/officeart/2005/8/layout/orgChart1"/>
    <dgm:cxn modelId="{B64F547A-A052-408D-842F-1EF1AC6D5C22}" type="presParOf" srcId="{3ADBCC11-B491-4B23-A1DC-9D50C514456E}" destId="{79D636AF-9B40-4C01-B979-A966A0F24D23}" srcOrd="5" destOrd="0" presId="urn:microsoft.com/office/officeart/2005/8/layout/orgChart1"/>
    <dgm:cxn modelId="{EA0953B5-434A-4959-8D56-1D2BA32ED2A3}" type="presParOf" srcId="{79D636AF-9B40-4C01-B979-A966A0F24D23}" destId="{3761E105-E2E2-449B-AEDD-CF0877351636}" srcOrd="0" destOrd="0" presId="urn:microsoft.com/office/officeart/2005/8/layout/orgChart1"/>
    <dgm:cxn modelId="{63E3CC76-F366-415D-B0CF-46C7BF1C45B0}" type="presParOf" srcId="{3761E105-E2E2-449B-AEDD-CF0877351636}" destId="{F0A647D9-4EF1-4331-A3C9-356D33F2602B}" srcOrd="0" destOrd="0" presId="urn:microsoft.com/office/officeart/2005/8/layout/orgChart1"/>
    <dgm:cxn modelId="{DFBAF071-0B09-4BBC-A295-D55722355D9E}" type="presParOf" srcId="{3761E105-E2E2-449B-AEDD-CF0877351636}" destId="{AC307006-574D-4F84-B794-EC55DFE8DBFA}" srcOrd="1" destOrd="0" presId="urn:microsoft.com/office/officeart/2005/8/layout/orgChart1"/>
    <dgm:cxn modelId="{DCC4945A-E340-43C1-A497-514F336DE8ED}" type="presParOf" srcId="{79D636AF-9B40-4C01-B979-A966A0F24D23}" destId="{560827CC-1068-40F0-AFC1-736F83C33112}" srcOrd="1" destOrd="0" presId="urn:microsoft.com/office/officeart/2005/8/layout/orgChart1"/>
    <dgm:cxn modelId="{3F9CC5FB-2563-4A54-BE32-6D65D137DF06}" type="presParOf" srcId="{79D636AF-9B40-4C01-B979-A966A0F24D23}" destId="{2C53B7F4-2B20-4E26-9963-5A018E7CC9FE}" srcOrd="2" destOrd="0" presId="urn:microsoft.com/office/officeart/2005/8/layout/orgChart1"/>
    <dgm:cxn modelId="{B44EC437-FDB9-4A95-8FF4-58AC88062009}" type="presParOf" srcId="{3ADBCC11-B491-4B23-A1DC-9D50C514456E}" destId="{A9B43157-FA06-406B-83F3-56999D212DEE}" srcOrd="6" destOrd="0" presId="urn:microsoft.com/office/officeart/2005/8/layout/orgChart1"/>
    <dgm:cxn modelId="{C1129DA6-1C9C-4BDF-A054-5241602BCBDD}" type="presParOf" srcId="{3ADBCC11-B491-4B23-A1DC-9D50C514456E}" destId="{05733357-6087-46B2-B573-860405508ECD}" srcOrd="7" destOrd="0" presId="urn:microsoft.com/office/officeart/2005/8/layout/orgChart1"/>
    <dgm:cxn modelId="{DFE359A0-19C1-46EF-829A-AFD4A8170EF2}" type="presParOf" srcId="{05733357-6087-46B2-B573-860405508ECD}" destId="{C48F1DBD-0CCB-4E94-85F3-B71A9FBCCEE7}" srcOrd="0" destOrd="0" presId="urn:microsoft.com/office/officeart/2005/8/layout/orgChart1"/>
    <dgm:cxn modelId="{6A5BDB55-5A65-4A75-9F54-1E4E9AE1F99C}" type="presParOf" srcId="{C48F1DBD-0CCB-4E94-85F3-B71A9FBCCEE7}" destId="{20038E58-B589-4E05-94F0-FF156DCFD689}" srcOrd="0" destOrd="0" presId="urn:microsoft.com/office/officeart/2005/8/layout/orgChart1"/>
    <dgm:cxn modelId="{0009E083-8983-4349-BB02-94BEF74F33E9}" type="presParOf" srcId="{C48F1DBD-0CCB-4E94-85F3-B71A9FBCCEE7}" destId="{05FE19DF-617A-4E79-BA19-9B2CB61E36C5}" srcOrd="1" destOrd="0" presId="urn:microsoft.com/office/officeart/2005/8/layout/orgChart1"/>
    <dgm:cxn modelId="{4DE8246E-17D8-445C-9A69-1C103D26646C}" type="presParOf" srcId="{05733357-6087-46B2-B573-860405508ECD}" destId="{7D5F07A4-BFBA-4683-B871-1200CFE4C6F4}" srcOrd="1" destOrd="0" presId="urn:microsoft.com/office/officeart/2005/8/layout/orgChart1"/>
    <dgm:cxn modelId="{A86E5FC6-4680-4E22-8258-F318E2EFB433}" type="presParOf" srcId="{05733357-6087-46B2-B573-860405508ECD}" destId="{39ADAFF1-38E2-428C-A507-F510C0AB2186}" srcOrd="2" destOrd="0" presId="urn:microsoft.com/office/officeart/2005/8/layout/orgChart1"/>
    <dgm:cxn modelId="{5E392A23-A143-4094-A2F4-DEE1D5DC0CD7}" type="presParOf" srcId="{3ADBCC11-B491-4B23-A1DC-9D50C514456E}" destId="{83A8AC8C-20B4-4DF9-9E46-005B7AC2A151}" srcOrd="8" destOrd="0" presId="urn:microsoft.com/office/officeart/2005/8/layout/orgChart1"/>
    <dgm:cxn modelId="{B04066F0-C4AA-4D7C-B85D-BA8B5A57D4B6}" type="presParOf" srcId="{3ADBCC11-B491-4B23-A1DC-9D50C514456E}" destId="{89629BA7-C834-44D6-B0BF-620E1DFB5CE0}" srcOrd="9" destOrd="0" presId="urn:microsoft.com/office/officeart/2005/8/layout/orgChart1"/>
    <dgm:cxn modelId="{CD1DFB6A-B36F-4E5B-8882-DF9DA5F25B5D}" type="presParOf" srcId="{89629BA7-C834-44D6-B0BF-620E1DFB5CE0}" destId="{D6507667-D472-4D63-9434-08B5EC02BB46}" srcOrd="0" destOrd="0" presId="urn:microsoft.com/office/officeart/2005/8/layout/orgChart1"/>
    <dgm:cxn modelId="{B8D40B7C-36EF-4E6E-AB7C-532B3D27AE7E}" type="presParOf" srcId="{D6507667-D472-4D63-9434-08B5EC02BB46}" destId="{2BC564B1-D0AD-4710-A993-EA3B7D512F12}" srcOrd="0" destOrd="0" presId="urn:microsoft.com/office/officeart/2005/8/layout/orgChart1"/>
    <dgm:cxn modelId="{0184CB8A-7989-408A-B4A4-E44B354893EA}" type="presParOf" srcId="{D6507667-D472-4D63-9434-08B5EC02BB46}" destId="{D77C5388-0864-4913-8822-9EE985D00ECC}" srcOrd="1" destOrd="0" presId="urn:microsoft.com/office/officeart/2005/8/layout/orgChart1"/>
    <dgm:cxn modelId="{4140DEE7-70A6-4283-B7CA-2B844F38DDB5}" type="presParOf" srcId="{89629BA7-C834-44D6-B0BF-620E1DFB5CE0}" destId="{96A91D25-F30E-4A30-B1B9-57E33536520E}" srcOrd="1" destOrd="0" presId="urn:microsoft.com/office/officeart/2005/8/layout/orgChart1"/>
    <dgm:cxn modelId="{B3336A5F-764D-49B4-9FB9-B32AAEB5A591}" type="presParOf" srcId="{89629BA7-C834-44D6-B0BF-620E1DFB5CE0}" destId="{5FF87523-5565-4DD7-BDBC-967AB26B5BF2}" srcOrd="2" destOrd="0" presId="urn:microsoft.com/office/officeart/2005/8/layout/orgChart1"/>
    <dgm:cxn modelId="{AD62BDD3-3F57-43BB-A7B4-A9AA190077D3}" type="presParOf" srcId="{3ADBCC11-B491-4B23-A1DC-9D50C514456E}" destId="{89BCC5E5-ADD2-49A2-B24A-C2C21C0C51A5}" srcOrd="10" destOrd="0" presId="urn:microsoft.com/office/officeart/2005/8/layout/orgChart1"/>
    <dgm:cxn modelId="{8B601549-A3D6-4BCE-9209-066BD6DC922D}" type="presParOf" srcId="{3ADBCC11-B491-4B23-A1DC-9D50C514456E}" destId="{23E8286E-1071-4A2B-BD06-6027EEBAB5FA}" srcOrd="11" destOrd="0" presId="urn:microsoft.com/office/officeart/2005/8/layout/orgChart1"/>
    <dgm:cxn modelId="{6A406A19-A357-42A6-ABFA-7DFACE165B6B}" type="presParOf" srcId="{23E8286E-1071-4A2B-BD06-6027EEBAB5FA}" destId="{AA973937-7B96-4D85-A29F-A8ED9942752E}" srcOrd="0" destOrd="0" presId="urn:microsoft.com/office/officeart/2005/8/layout/orgChart1"/>
    <dgm:cxn modelId="{8A3A34EE-2EAB-4806-A54D-9D1B4550C413}" type="presParOf" srcId="{AA973937-7B96-4D85-A29F-A8ED9942752E}" destId="{6BF93E82-8981-4AE0-A5ED-0469B7A920B0}" srcOrd="0" destOrd="0" presId="urn:microsoft.com/office/officeart/2005/8/layout/orgChart1"/>
    <dgm:cxn modelId="{C23D9C5D-0BC6-4FA8-83D7-9EC58013C2CA}" type="presParOf" srcId="{AA973937-7B96-4D85-A29F-A8ED9942752E}" destId="{742CD29D-E297-4E26-A9F6-C6DA3212A477}" srcOrd="1" destOrd="0" presId="urn:microsoft.com/office/officeart/2005/8/layout/orgChart1"/>
    <dgm:cxn modelId="{2F5F25D4-8C6C-4B50-9158-25CB54ED5303}" type="presParOf" srcId="{23E8286E-1071-4A2B-BD06-6027EEBAB5FA}" destId="{63BFD4F6-B38C-4843-A279-25049CD9FE41}" srcOrd="1" destOrd="0" presId="urn:microsoft.com/office/officeart/2005/8/layout/orgChart1"/>
    <dgm:cxn modelId="{E98DDCDC-482C-4E92-A168-EBEADBC7C95B}" type="presParOf" srcId="{23E8286E-1071-4A2B-BD06-6027EEBAB5FA}" destId="{A1016E40-32FA-47B4-947B-A8EBD188E163}" srcOrd="2" destOrd="0" presId="urn:microsoft.com/office/officeart/2005/8/layout/orgChart1"/>
    <dgm:cxn modelId="{519D7ABB-D210-493D-861A-47D94426846E}" type="presParOf" srcId="{3ADBCC11-B491-4B23-A1DC-9D50C514456E}" destId="{9609597C-15A1-49CB-B507-1C4261E1F005}" srcOrd="12" destOrd="0" presId="urn:microsoft.com/office/officeart/2005/8/layout/orgChart1"/>
    <dgm:cxn modelId="{09FC7FC2-9520-483D-99BC-1F4088486FFA}" type="presParOf" srcId="{3ADBCC11-B491-4B23-A1DC-9D50C514456E}" destId="{D6FAABF6-269A-4558-8A62-C615CF6C21DA}" srcOrd="13" destOrd="0" presId="urn:microsoft.com/office/officeart/2005/8/layout/orgChart1"/>
    <dgm:cxn modelId="{542FF9AF-27DA-42E9-9512-20DE7BDE4F71}" type="presParOf" srcId="{D6FAABF6-269A-4558-8A62-C615CF6C21DA}" destId="{6D9F206E-7D47-4FC1-9FFC-9D590EFF2CB6}" srcOrd="0" destOrd="0" presId="urn:microsoft.com/office/officeart/2005/8/layout/orgChart1"/>
    <dgm:cxn modelId="{95589323-BA7B-4F1F-9063-D009FC47B410}" type="presParOf" srcId="{6D9F206E-7D47-4FC1-9FFC-9D590EFF2CB6}" destId="{D2F05CFC-A6BB-43FE-811D-9DB562CB0C9B}" srcOrd="0" destOrd="0" presId="urn:microsoft.com/office/officeart/2005/8/layout/orgChart1"/>
    <dgm:cxn modelId="{6DFE21E7-AFE9-43E5-B36D-C1C0A200DDA4}" type="presParOf" srcId="{6D9F206E-7D47-4FC1-9FFC-9D590EFF2CB6}" destId="{29D210A1-1D9A-4F55-9651-0B33630B2E80}" srcOrd="1" destOrd="0" presId="urn:microsoft.com/office/officeart/2005/8/layout/orgChart1"/>
    <dgm:cxn modelId="{5B3AA5F8-7551-4F56-89C0-93481BC12C4C}" type="presParOf" srcId="{D6FAABF6-269A-4558-8A62-C615CF6C21DA}" destId="{2FD0634D-265B-4997-9DD2-3636FD37C124}" srcOrd="1" destOrd="0" presId="urn:microsoft.com/office/officeart/2005/8/layout/orgChart1"/>
    <dgm:cxn modelId="{BE479E99-1D29-4D71-BF18-CC8265A03D1F}" type="presParOf" srcId="{D6FAABF6-269A-4558-8A62-C615CF6C21DA}" destId="{49A630E7-887E-48B1-8997-FC892EC98DC0}" srcOrd="2" destOrd="0" presId="urn:microsoft.com/office/officeart/2005/8/layout/orgChart1"/>
    <dgm:cxn modelId="{E4DC957B-CB42-43A2-870C-A56248AE3D7B}" type="presParOf" srcId="{3ADBCC11-B491-4B23-A1DC-9D50C514456E}" destId="{5492E88F-C2D4-41F1-9228-6D945DB253ED}" srcOrd="14" destOrd="0" presId="urn:microsoft.com/office/officeart/2005/8/layout/orgChart1"/>
    <dgm:cxn modelId="{226D0A8B-ED33-46B0-95A2-7D73B6FAF51F}" type="presParOf" srcId="{3ADBCC11-B491-4B23-A1DC-9D50C514456E}" destId="{5296F7BC-C91B-44CC-B045-8B0D342B5C60}" srcOrd="15" destOrd="0" presId="urn:microsoft.com/office/officeart/2005/8/layout/orgChart1"/>
    <dgm:cxn modelId="{5798C932-8CFC-43F0-9DB9-493D44E9B69E}" type="presParOf" srcId="{5296F7BC-C91B-44CC-B045-8B0D342B5C60}" destId="{C0CB38F6-B429-4DFB-A2CF-4C4A323F9712}" srcOrd="0" destOrd="0" presId="urn:microsoft.com/office/officeart/2005/8/layout/orgChart1"/>
    <dgm:cxn modelId="{3F1851B5-607D-4DB6-8BF9-687930BC8DBF}" type="presParOf" srcId="{C0CB38F6-B429-4DFB-A2CF-4C4A323F9712}" destId="{8A63C228-3FD9-441A-8447-4CA581AA77C5}" srcOrd="0" destOrd="0" presId="urn:microsoft.com/office/officeart/2005/8/layout/orgChart1"/>
    <dgm:cxn modelId="{FDB4DC6A-01C5-415A-814C-BBC6AB961E5B}" type="presParOf" srcId="{C0CB38F6-B429-4DFB-A2CF-4C4A323F9712}" destId="{90CF078B-7102-4797-A1B8-7193AD9FDD35}" srcOrd="1" destOrd="0" presId="urn:microsoft.com/office/officeart/2005/8/layout/orgChart1"/>
    <dgm:cxn modelId="{7D5C8AAC-6834-41F1-8E13-D5709C95AC90}" type="presParOf" srcId="{5296F7BC-C91B-44CC-B045-8B0D342B5C60}" destId="{2943512D-4EDB-46CA-94DE-56D2B4F6FE5E}" srcOrd="1" destOrd="0" presId="urn:microsoft.com/office/officeart/2005/8/layout/orgChart1"/>
    <dgm:cxn modelId="{D5886A23-6A8B-4A55-9CEA-C23FA8EA5776}" type="presParOf" srcId="{5296F7BC-C91B-44CC-B045-8B0D342B5C60}" destId="{CE2B0DFE-FDAD-4445-B2BD-CE454AE34A1D}" srcOrd="2" destOrd="0" presId="urn:microsoft.com/office/officeart/2005/8/layout/orgChart1"/>
    <dgm:cxn modelId="{E6B0AC09-C8C2-4083-BBB9-F6648D4B1AF2}" type="presParOf" srcId="{C0AC8E71-8BC3-4744-B66C-390B9221BAA1}" destId="{BF7B7865-4074-4981-9CD1-4075EC460EAB}" srcOrd="2" destOrd="0" presId="urn:microsoft.com/office/officeart/2005/8/layout/orgChart1"/>
    <dgm:cxn modelId="{C27E9F01-E970-4E9F-A5DB-106132863CE2}" type="presParOf" srcId="{627104DD-8C64-4D00-8272-6665C67F7895}" destId="{5C1FC6D8-D5F3-4C44-8979-AF4FAF36780D}" srcOrd="8" destOrd="0" presId="urn:microsoft.com/office/officeart/2005/8/layout/orgChart1"/>
    <dgm:cxn modelId="{06340447-E32B-462E-B773-F232F56EA4FB}" type="presParOf" srcId="{627104DD-8C64-4D00-8272-6665C67F7895}" destId="{CE306A03-4571-41C7-A5FB-B8A2506A9DBC}" srcOrd="9" destOrd="0" presId="urn:microsoft.com/office/officeart/2005/8/layout/orgChart1"/>
    <dgm:cxn modelId="{27237007-24B7-45D5-BC0A-DE60695DFDAE}" type="presParOf" srcId="{CE306A03-4571-41C7-A5FB-B8A2506A9DBC}" destId="{91EFA605-8799-4242-9027-B75B24911572}" srcOrd="0" destOrd="0" presId="urn:microsoft.com/office/officeart/2005/8/layout/orgChart1"/>
    <dgm:cxn modelId="{65FB7557-9C79-4D0F-912E-9EEA9288083A}" type="presParOf" srcId="{91EFA605-8799-4242-9027-B75B24911572}" destId="{C733B976-11D3-417A-B59A-83F7B4F9E5C8}" srcOrd="0" destOrd="0" presId="urn:microsoft.com/office/officeart/2005/8/layout/orgChart1"/>
    <dgm:cxn modelId="{26FC37AD-67B0-4384-918F-C6DB7F0F9237}" type="presParOf" srcId="{91EFA605-8799-4242-9027-B75B24911572}" destId="{FD359AE1-71BE-4B9A-836A-2ADAAA85A5CA}" srcOrd="1" destOrd="0" presId="urn:microsoft.com/office/officeart/2005/8/layout/orgChart1"/>
    <dgm:cxn modelId="{3464FAA3-70A5-4967-87C6-5034E063068D}" type="presParOf" srcId="{CE306A03-4571-41C7-A5FB-B8A2506A9DBC}" destId="{78A0A543-FC3C-4AF5-A6D3-245C1188828F}" srcOrd="1" destOrd="0" presId="urn:microsoft.com/office/officeart/2005/8/layout/orgChart1"/>
    <dgm:cxn modelId="{DFB0E04D-FF4D-41B7-B3E7-FBF0A9E8A075}" type="presParOf" srcId="{78A0A543-FC3C-4AF5-A6D3-245C1188828F}" destId="{9554D4D2-E9C4-420A-A670-8307C1122882}" srcOrd="0" destOrd="0" presId="urn:microsoft.com/office/officeart/2005/8/layout/orgChart1"/>
    <dgm:cxn modelId="{45B10E85-2AC0-445F-9485-F32BEFD7E263}" type="presParOf" srcId="{78A0A543-FC3C-4AF5-A6D3-245C1188828F}" destId="{53D877D6-AFC3-4C3D-8099-B37FC078EE06}" srcOrd="1" destOrd="0" presId="urn:microsoft.com/office/officeart/2005/8/layout/orgChart1"/>
    <dgm:cxn modelId="{874F8B95-0E19-4F54-93AB-B68CF09040C8}" type="presParOf" srcId="{53D877D6-AFC3-4C3D-8099-B37FC078EE06}" destId="{780D3FA9-CDBC-4972-884E-BD52326159ED}" srcOrd="0" destOrd="0" presId="urn:microsoft.com/office/officeart/2005/8/layout/orgChart1"/>
    <dgm:cxn modelId="{AE4F92C6-ADD0-4811-BBF4-71BFF47EECDE}" type="presParOf" srcId="{780D3FA9-CDBC-4972-884E-BD52326159ED}" destId="{7A50D571-D5D9-4AD6-9F24-5B5C890AF0F4}" srcOrd="0" destOrd="0" presId="urn:microsoft.com/office/officeart/2005/8/layout/orgChart1"/>
    <dgm:cxn modelId="{47B0305E-1B24-451F-81E5-BA07A6709EBB}" type="presParOf" srcId="{780D3FA9-CDBC-4972-884E-BD52326159ED}" destId="{4C009D02-BCDC-48B5-9C13-B4EEEE8F47D0}" srcOrd="1" destOrd="0" presId="urn:microsoft.com/office/officeart/2005/8/layout/orgChart1"/>
    <dgm:cxn modelId="{EAD726DD-31E7-46D2-8A7E-4D70D111463A}" type="presParOf" srcId="{53D877D6-AFC3-4C3D-8099-B37FC078EE06}" destId="{3DCA0158-2A91-418A-8C70-676A6BB1759A}" srcOrd="1" destOrd="0" presId="urn:microsoft.com/office/officeart/2005/8/layout/orgChart1"/>
    <dgm:cxn modelId="{A42C668F-E295-4D8A-B3E2-76A862CF3973}" type="presParOf" srcId="{53D877D6-AFC3-4C3D-8099-B37FC078EE06}" destId="{A2B77B35-E4AB-4B3B-803B-55552BEE7B37}" srcOrd="2" destOrd="0" presId="urn:microsoft.com/office/officeart/2005/8/layout/orgChart1"/>
    <dgm:cxn modelId="{2B8DABDB-4435-4414-84AD-4CB914CEF0DB}" type="presParOf" srcId="{78A0A543-FC3C-4AF5-A6D3-245C1188828F}" destId="{3927E843-9119-4ED7-84E0-BBCD206DD327}" srcOrd="2" destOrd="0" presId="urn:microsoft.com/office/officeart/2005/8/layout/orgChart1"/>
    <dgm:cxn modelId="{B499E79A-90DA-4DF0-9C03-73A1FA159A9B}" type="presParOf" srcId="{78A0A543-FC3C-4AF5-A6D3-245C1188828F}" destId="{6E5343F6-B7D7-4710-A74C-ED5699DFE0CB}" srcOrd="3" destOrd="0" presId="urn:microsoft.com/office/officeart/2005/8/layout/orgChart1"/>
    <dgm:cxn modelId="{93C7BB3B-A38A-49AE-8CAE-29D356567B6D}" type="presParOf" srcId="{6E5343F6-B7D7-4710-A74C-ED5699DFE0CB}" destId="{0B062C31-F214-43F4-9567-25270EC68BA7}" srcOrd="0" destOrd="0" presId="urn:microsoft.com/office/officeart/2005/8/layout/orgChart1"/>
    <dgm:cxn modelId="{EED5ED5C-0200-4EF6-8BEC-749BC34FD211}" type="presParOf" srcId="{0B062C31-F214-43F4-9567-25270EC68BA7}" destId="{912BBBCB-91A5-40DF-BC02-05EDEA49D013}" srcOrd="0" destOrd="0" presId="urn:microsoft.com/office/officeart/2005/8/layout/orgChart1"/>
    <dgm:cxn modelId="{8A8D25E8-0AD4-4C8B-8EEB-8B969E268B6A}" type="presParOf" srcId="{0B062C31-F214-43F4-9567-25270EC68BA7}" destId="{266A3E0E-71A4-45AB-B716-80C50E7CAAAB}" srcOrd="1" destOrd="0" presId="urn:microsoft.com/office/officeart/2005/8/layout/orgChart1"/>
    <dgm:cxn modelId="{2629D2F4-CB87-46DF-9183-B5DFCA290CBE}" type="presParOf" srcId="{6E5343F6-B7D7-4710-A74C-ED5699DFE0CB}" destId="{175C3A70-AA56-49A6-B01E-9907A46D5DFB}" srcOrd="1" destOrd="0" presId="urn:microsoft.com/office/officeart/2005/8/layout/orgChart1"/>
    <dgm:cxn modelId="{F1986D15-C4E9-4051-B149-3CE42F818830}" type="presParOf" srcId="{6E5343F6-B7D7-4710-A74C-ED5699DFE0CB}" destId="{7EC0966B-6AFF-4FBE-94F0-0F865FE1DE73}" srcOrd="2" destOrd="0" presId="urn:microsoft.com/office/officeart/2005/8/layout/orgChart1"/>
    <dgm:cxn modelId="{DC802D88-0D75-4F01-8E21-999427888A80}" type="presParOf" srcId="{78A0A543-FC3C-4AF5-A6D3-245C1188828F}" destId="{DBC4A591-BBD2-48C1-A493-E229131301FD}" srcOrd="4" destOrd="0" presId="urn:microsoft.com/office/officeart/2005/8/layout/orgChart1"/>
    <dgm:cxn modelId="{65953E37-855C-4CBA-8672-1EC96182AF5D}" type="presParOf" srcId="{78A0A543-FC3C-4AF5-A6D3-245C1188828F}" destId="{020B826E-6C0A-458F-9284-29CCFDC9AD2F}" srcOrd="5" destOrd="0" presId="urn:microsoft.com/office/officeart/2005/8/layout/orgChart1"/>
    <dgm:cxn modelId="{DFC4DCBD-4660-4801-A94B-8B447EF8D067}" type="presParOf" srcId="{020B826E-6C0A-458F-9284-29CCFDC9AD2F}" destId="{700C7D80-9DCB-4536-8858-0656AC68F69E}" srcOrd="0" destOrd="0" presId="urn:microsoft.com/office/officeart/2005/8/layout/orgChart1"/>
    <dgm:cxn modelId="{4A39FA64-F2DA-40BC-9B9C-6E413457AFFA}" type="presParOf" srcId="{700C7D80-9DCB-4536-8858-0656AC68F69E}" destId="{A8E5718B-C0E2-4470-8F72-8A1163C7EA2E}" srcOrd="0" destOrd="0" presId="urn:microsoft.com/office/officeart/2005/8/layout/orgChart1"/>
    <dgm:cxn modelId="{AA07011F-C3D0-4CB2-B004-4A7B2FE3A22F}" type="presParOf" srcId="{700C7D80-9DCB-4536-8858-0656AC68F69E}" destId="{832A8A88-A508-4E5C-BBC5-262C46B8161C}" srcOrd="1" destOrd="0" presId="urn:microsoft.com/office/officeart/2005/8/layout/orgChart1"/>
    <dgm:cxn modelId="{07C5DA5B-79B7-4C8D-B2AD-E7AB1808748C}" type="presParOf" srcId="{020B826E-6C0A-458F-9284-29CCFDC9AD2F}" destId="{E08E1626-4F56-4C7D-83A9-878E913FAFBC}" srcOrd="1" destOrd="0" presId="urn:microsoft.com/office/officeart/2005/8/layout/orgChart1"/>
    <dgm:cxn modelId="{70569016-C6EC-46C7-9EEC-8F6EDF2CC2BB}" type="presParOf" srcId="{020B826E-6C0A-458F-9284-29CCFDC9AD2F}" destId="{1DAA2726-D4C0-47BE-80F9-24C2182319D0}" srcOrd="2" destOrd="0" presId="urn:microsoft.com/office/officeart/2005/8/layout/orgChart1"/>
    <dgm:cxn modelId="{ECB2371C-6225-4295-A439-740C348A7CD7}" type="presParOf" srcId="{78A0A543-FC3C-4AF5-A6D3-245C1188828F}" destId="{7FC2BA9F-3117-485A-92F7-61FB561E50AC}" srcOrd="6" destOrd="0" presId="urn:microsoft.com/office/officeart/2005/8/layout/orgChart1"/>
    <dgm:cxn modelId="{EE9651B3-13DB-4476-8311-5766BD2BD29B}" type="presParOf" srcId="{78A0A543-FC3C-4AF5-A6D3-245C1188828F}" destId="{5F1EA2CF-A910-43E6-8ED6-38F50BB844BC}" srcOrd="7" destOrd="0" presId="urn:microsoft.com/office/officeart/2005/8/layout/orgChart1"/>
    <dgm:cxn modelId="{186D9167-297D-4F4F-943F-D6A56D5D7FF6}" type="presParOf" srcId="{5F1EA2CF-A910-43E6-8ED6-38F50BB844BC}" destId="{CE47860B-4E23-44E4-A70A-98DC4C5D973D}" srcOrd="0" destOrd="0" presId="urn:microsoft.com/office/officeart/2005/8/layout/orgChart1"/>
    <dgm:cxn modelId="{0AEAA0F4-1209-48FE-972A-269FE6781177}" type="presParOf" srcId="{CE47860B-4E23-44E4-A70A-98DC4C5D973D}" destId="{C20C628F-BFF4-4A1D-8612-3DCE745D5FCD}" srcOrd="0" destOrd="0" presId="urn:microsoft.com/office/officeart/2005/8/layout/orgChart1"/>
    <dgm:cxn modelId="{9DAC753A-BEE0-47EB-BCEC-AF8D5FC4AEF0}" type="presParOf" srcId="{CE47860B-4E23-44E4-A70A-98DC4C5D973D}" destId="{D36B8764-612F-44A2-80DC-977E922DC0E5}" srcOrd="1" destOrd="0" presId="urn:microsoft.com/office/officeart/2005/8/layout/orgChart1"/>
    <dgm:cxn modelId="{5D2C71CD-62E8-4088-8583-2E40A51AD31B}" type="presParOf" srcId="{5F1EA2CF-A910-43E6-8ED6-38F50BB844BC}" destId="{A2C94281-B8F0-40E2-AB3A-772A33FCAFE4}" srcOrd="1" destOrd="0" presId="urn:microsoft.com/office/officeart/2005/8/layout/orgChart1"/>
    <dgm:cxn modelId="{5B8F1275-676F-406F-B3F8-63C73780E316}" type="presParOf" srcId="{5F1EA2CF-A910-43E6-8ED6-38F50BB844BC}" destId="{18405F42-C1DB-4DFF-9A70-1899CAE0C76E}" srcOrd="2" destOrd="0" presId="urn:microsoft.com/office/officeart/2005/8/layout/orgChart1"/>
    <dgm:cxn modelId="{AEDDC2BB-5BA3-4745-A04B-944C2F0F8BEC}" type="presParOf" srcId="{78A0A543-FC3C-4AF5-A6D3-245C1188828F}" destId="{237A1B5B-F0EE-4B2C-9DE6-B46BEA5143B7}" srcOrd="8" destOrd="0" presId="urn:microsoft.com/office/officeart/2005/8/layout/orgChart1"/>
    <dgm:cxn modelId="{EB5FE692-D882-4CF3-BC8B-1D003121BFFD}" type="presParOf" srcId="{78A0A543-FC3C-4AF5-A6D3-245C1188828F}" destId="{13B6B46E-4CBE-4DF3-90D0-49047CA53B3F}" srcOrd="9" destOrd="0" presId="urn:microsoft.com/office/officeart/2005/8/layout/orgChart1"/>
    <dgm:cxn modelId="{D31683E2-E96A-4894-9D12-3C20E156F426}" type="presParOf" srcId="{13B6B46E-4CBE-4DF3-90D0-49047CA53B3F}" destId="{9157A409-B861-4143-BA29-C4CD49AAA6BC}" srcOrd="0" destOrd="0" presId="urn:microsoft.com/office/officeart/2005/8/layout/orgChart1"/>
    <dgm:cxn modelId="{58E42C07-0C4C-4684-8666-9AE83A62B54F}" type="presParOf" srcId="{9157A409-B861-4143-BA29-C4CD49AAA6BC}" destId="{8F5EE21F-D246-46AC-9C24-E3F3989B116F}" srcOrd="0" destOrd="0" presId="urn:microsoft.com/office/officeart/2005/8/layout/orgChart1"/>
    <dgm:cxn modelId="{014BF9EF-1C57-40CF-9513-A4381A0B9CC7}" type="presParOf" srcId="{9157A409-B861-4143-BA29-C4CD49AAA6BC}" destId="{636B1BA5-39EE-44A4-AC02-7B7835DDF1C8}" srcOrd="1" destOrd="0" presId="urn:microsoft.com/office/officeart/2005/8/layout/orgChart1"/>
    <dgm:cxn modelId="{E479BA38-F21C-4420-B424-2C466143BC92}" type="presParOf" srcId="{13B6B46E-4CBE-4DF3-90D0-49047CA53B3F}" destId="{0621FC1E-384C-49AB-9977-C7FB60B0A58C}" srcOrd="1" destOrd="0" presId="urn:microsoft.com/office/officeart/2005/8/layout/orgChart1"/>
    <dgm:cxn modelId="{6A3C0ADA-6AE9-4B41-BC2B-BB270BD0E539}" type="presParOf" srcId="{13B6B46E-4CBE-4DF3-90D0-49047CA53B3F}" destId="{4D305916-D236-4C5C-B146-2B2680E551F2}" srcOrd="2" destOrd="0" presId="urn:microsoft.com/office/officeart/2005/8/layout/orgChart1"/>
    <dgm:cxn modelId="{49B208D3-7727-48F5-B3AA-FCD525D1C07D}" type="presParOf" srcId="{78A0A543-FC3C-4AF5-A6D3-245C1188828F}" destId="{2CC31CF1-DE87-469E-9493-87DFA3EE4305}" srcOrd="10" destOrd="0" presId="urn:microsoft.com/office/officeart/2005/8/layout/orgChart1"/>
    <dgm:cxn modelId="{A4B8A0AF-5F1C-4D8B-89FD-AD9352A465B9}" type="presParOf" srcId="{78A0A543-FC3C-4AF5-A6D3-245C1188828F}" destId="{69B4DB7C-C189-425A-8F85-CC9C330B6180}" srcOrd="11" destOrd="0" presId="urn:microsoft.com/office/officeart/2005/8/layout/orgChart1"/>
    <dgm:cxn modelId="{9709ED1A-BE95-4252-BD32-189BF64D06E4}" type="presParOf" srcId="{69B4DB7C-C189-425A-8F85-CC9C330B6180}" destId="{1BC9EF86-95BA-4AC7-9D0F-C4B2A6E7EA03}" srcOrd="0" destOrd="0" presId="urn:microsoft.com/office/officeart/2005/8/layout/orgChart1"/>
    <dgm:cxn modelId="{BA91C481-A073-4E75-B086-F7DDEA6724F6}" type="presParOf" srcId="{1BC9EF86-95BA-4AC7-9D0F-C4B2A6E7EA03}" destId="{30EA84B9-0B69-400C-98E1-0C967A35D7FF}" srcOrd="0" destOrd="0" presId="urn:microsoft.com/office/officeart/2005/8/layout/orgChart1"/>
    <dgm:cxn modelId="{250A0470-70D1-4EFE-999A-D48D6BA7C0CF}" type="presParOf" srcId="{1BC9EF86-95BA-4AC7-9D0F-C4B2A6E7EA03}" destId="{7076D6C8-F4FE-4C67-862B-38585ED3E6F4}" srcOrd="1" destOrd="0" presId="urn:microsoft.com/office/officeart/2005/8/layout/orgChart1"/>
    <dgm:cxn modelId="{C8A2FA10-82CE-48EA-9FAF-7F3DD67ECD5B}" type="presParOf" srcId="{69B4DB7C-C189-425A-8F85-CC9C330B6180}" destId="{2ADF5A7A-7114-4729-9C2E-32D42345CB1D}" srcOrd="1" destOrd="0" presId="urn:microsoft.com/office/officeart/2005/8/layout/orgChart1"/>
    <dgm:cxn modelId="{A9C430CB-A132-4DC7-9C3B-ED0FABD29C31}" type="presParOf" srcId="{69B4DB7C-C189-425A-8F85-CC9C330B6180}" destId="{E8F8697D-6EAC-4227-991B-9DED920D606F}" srcOrd="2" destOrd="0" presId="urn:microsoft.com/office/officeart/2005/8/layout/orgChart1"/>
    <dgm:cxn modelId="{7E6D8746-119F-40A2-971B-B2B2C3844023}" type="presParOf" srcId="{78A0A543-FC3C-4AF5-A6D3-245C1188828F}" destId="{9045E4C1-96FA-4F86-8701-98DEB9B01542}" srcOrd="12" destOrd="0" presId="urn:microsoft.com/office/officeart/2005/8/layout/orgChart1"/>
    <dgm:cxn modelId="{AD8C20C9-6BA5-4C16-BAFD-8120206AE4D1}" type="presParOf" srcId="{78A0A543-FC3C-4AF5-A6D3-245C1188828F}" destId="{F538CADD-ECAA-4413-97C4-37BD63A77882}" srcOrd="13" destOrd="0" presId="urn:microsoft.com/office/officeart/2005/8/layout/orgChart1"/>
    <dgm:cxn modelId="{EE4FC0BB-9A96-45A3-B36A-CDDDDD965D4A}" type="presParOf" srcId="{F538CADD-ECAA-4413-97C4-37BD63A77882}" destId="{9C5E4056-B8B1-4B40-93F6-F7CFA95A01A6}" srcOrd="0" destOrd="0" presId="urn:microsoft.com/office/officeart/2005/8/layout/orgChart1"/>
    <dgm:cxn modelId="{0B3A3337-7843-49A7-98D3-98A865B208A8}" type="presParOf" srcId="{9C5E4056-B8B1-4B40-93F6-F7CFA95A01A6}" destId="{CD904BE7-5E6D-40BA-9C54-FA422EF9AC9B}" srcOrd="0" destOrd="0" presId="urn:microsoft.com/office/officeart/2005/8/layout/orgChart1"/>
    <dgm:cxn modelId="{CBAF49C9-992C-47DE-9D02-45D39CCA79DE}" type="presParOf" srcId="{9C5E4056-B8B1-4B40-93F6-F7CFA95A01A6}" destId="{48417A80-7C52-4E20-A843-F20DA598AA5A}" srcOrd="1" destOrd="0" presId="urn:microsoft.com/office/officeart/2005/8/layout/orgChart1"/>
    <dgm:cxn modelId="{ED31D0C8-966B-4A69-B18B-513BF09F61B8}" type="presParOf" srcId="{F538CADD-ECAA-4413-97C4-37BD63A77882}" destId="{E4E06617-E35C-475C-BD48-3086A335DC53}" srcOrd="1" destOrd="0" presId="urn:microsoft.com/office/officeart/2005/8/layout/orgChart1"/>
    <dgm:cxn modelId="{1EEE7D70-9001-43C5-AF7B-CF35190A8336}" type="presParOf" srcId="{F538CADD-ECAA-4413-97C4-37BD63A77882}" destId="{5519FC42-28D8-437C-B405-6D7139D9DD7E}" srcOrd="2" destOrd="0" presId="urn:microsoft.com/office/officeart/2005/8/layout/orgChart1"/>
    <dgm:cxn modelId="{CD0DED90-8D1A-413E-8096-40D201BF6FCB}" type="presParOf" srcId="{78A0A543-FC3C-4AF5-A6D3-245C1188828F}" destId="{8D2E8537-8211-4CC0-AB1C-6A6F3AC6F010}" srcOrd="14" destOrd="0" presId="urn:microsoft.com/office/officeart/2005/8/layout/orgChart1"/>
    <dgm:cxn modelId="{92756C1E-D17B-4A8F-AEF5-D924EFEE51D4}" type="presParOf" srcId="{78A0A543-FC3C-4AF5-A6D3-245C1188828F}" destId="{2C4B31A1-C877-48DC-B9DB-9B073239E5D3}" srcOrd="15" destOrd="0" presId="urn:microsoft.com/office/officeart/2005/8/layout/orgChart1"/>
    <dgm:cxn modelId="{1A6D9A83-79E2-4DFB-BAD6-D152CA1EF23E}" type="presParOf" srcId="{2C4B31A1-C877-48DC-B9DB-9B073239E5D3}" destId="{660B6B8C-0B5A-4C22-A3C0-8F754FD45650}" srcOrd="0" destOrd="0" presId="urn:microsoft.com/office/officeart/2005/8/layout/orgChart1"/>
    <dgm:cxn modelId="{A3CF7E0F-CBBB-4D54-AA52-643701F1A03D}" type="presParOf" srcId="{660B6B8C-0B5A-4C22-A3C0-8F754FD45650}" destId="{A370B1FF-CDA1-4B9E-8B4A-91B126E6DA79}" srcOrd="0" destOrd="0" presId="urn:microsoft.com/office/officeart/2005/8/layout/orgChart1"/>
    <dgm:cxn modelId="{C6F45711-A4BF-4558-BE08-39711E5B4E47}" type="presParOf" srcId="{660B6B8C-0B5A-4C22-A3C0-8F754FD45650}" destId="{2950056D-AD2D-4F10-8F41-8AE7E74CC404}" srcOrd="1" destOrd="0" presId="urn:microsoft.com/office/officeart/2005/8/layout/orgChart1"/>
    <dgm:cxn modelId="{58FAE08C-87B7-454B-A004-4D6D635E4370}" type="presParOf" srcId="{2C4B31A1-C877-48DC-B9DB-9B073239E5D3}" destId="{31572B28-5B8D-4708-B674-29955FC07516}" srcOrd="1" destOrd="0" presId="urn:microsoft.com/office/officeart/2005/8/layout/orgChart1"/>
    <dgm:cxn modelId="{3BCEB1EB-819F-4CBC-A18D-CA9B9B63BEC6}" type="presParOf" srcId="{2C4B31A1-C877-48DC-B9DB-9B073239E5D3}" destId="{00BE703F-597A-428E-A42B-1A9E19808245}" srcOrd="2" destOrd="0" presId="urn:microsoft.com/office/officeart/2005/8/layout/orgChart1"/>
    <dgm:cxn modelId="{76391B6E-EC8D-4CF4-90E8-E7B780A804BE}" type="presParOf" srcId="{78A0A543-FC3C-4AF5-A6D3-245C1188828F}" destId="{AAE6AA77-9E75-4C21-A455-F90D28482147}" srcOrd="16" destOrd="0" presId="urn:microsoft.com/office/officeart/2005/8/layout/orgChart1"/>
    <dgm:cxn modelId="{CDDB4F37-DD59-4597-B0C9-A31EB0419A31}" type="presParOf" srcId="{78A0A543-FC3C-4AF5-A6D3-245C1188828F}" destId="{EE0E1DAA-9AC6-4FBD-BC99-D39287FE508A}" srcOrd="17" destOrd="0" presId="urn:microsoft.com/office/officeart/2005/8/layout/orgChart1"/>
    <dgm:cxn modelId="{5EF92087-5F5E-4339-814D-E642C9A4E27F}" type="presParOf" srcId="{EE0E1DAA-9AC6-4FBD-BC99-D39287FE508A}" destId="{D8AEF83D-7776-4F3A-954F-A86AC80BB951}" srcOrd="0" destOrd="0" presId="urn:microsoft.com/office/officeart/2005/8/layout/orgChart1"/>
    <dgm:cxn modelId="{591A89C1-E3A1-42B0-AD82-8871548EF216}" type="presParOf" srcId="{D8AEF83D-7776-4F3A-954F-A86AC80BB951}" destId="{7FA30FAB-873F-4143-9A17-066127BB448F}" srcOrd="0" destOrd="0" presId="urn:microsoft.com/office/officeart/2005/8/layout/orgChart1"/>
    <dgm:cxn modelId="{00296D03-476A-4A53-9707-243F66DA908C}" type="presParOf" srcId="{D8AEF83D-7776-4F3A-954F-A86AC80BB951}" destId="{C927F263-DB84-4FE1-8371-4792E29E28CF}" srcOrd="1" destOrd="0" presId="urn:microsoft.com/office/officeart/2005/8/layout/orgChart1"/>
    <dgm:cxn modelId="{DC595F04-92F3-4879-A4AF-0AD36F7CD94B}" type="presParOf" srcId="{EE0E1DAA-9AC6-4FBD-BC99-D39287FE508A}" destId="{50AA7150-21E8-4DF5-8EC7-5B4428B3BFB4}" srcOrd="1" destOrd="0" presId="urn:microsoft.com/office/officeart/2005/8/layout/orgChart1"/>
    <dgm:cxn modelId="{9921E3B6-6653-40B7-A0CC-2D3BD201D850}" type="presParOf" srcId="{EE0E1DAA-9AC6-4FBD-BC99-D39287FE508A}" destId="{09CEF353-B7B1-42BF-AD2A-A4BFE3FF18FF}" srcOrd="2" destOrd="0" presId="urn:microsoft.com/office/officeart/2005/8/layout/orgChart1"/>
    <dgm:cxn modelId="{D9E4730F-4859-4A3A-8BC1-14B8F60E66C9}" type="presParOf" srcId="{CE306A03-4571-41C7-A5FB-B8A2506A9DBC}" destId="{DDB56526-ED7F-4498-BB0A-C58AB6B8F39B}" srcOrd="2" destOrd="0" presId="urn:microsoft.com/office/officeart/2005/8/layout/orgChart1"/>
    <dgm:cxn modelId="{34DFD899-AF87-417F-BE01-95A1013E763C}" type="presParOf" srcId="{D2D7A749-9838-4385-9751-2CC91C0F0D4B}" destId="{58B9209D-E432-4069-8447-142120AF05AE}" srcOrd="2" destOrd="0" presId="urn:microsoft.com/office/officeart/2005/8/layout/orgChart1"/>
    <dgm:cxn modelId="{5BFA7F9A-5103-4168-8FA9-A7F5614FB7F0}" type="presParOf" srcId="{58B9209D-E432-4069-8447-142120AF05AE}" destId="{950B31E5-4EF3-45FD-9267-02257BD6B22E}" srcOrd="0" destOrd="0" presId="urn:microsoft.com/office/officeart/2005/8/layout/orgChart1"/>
    <dgm:cxn modelId="{66976110-BAAE-4D24-AF95-2EDFCFCE462D}" type="presParOf" srcId="{58B9209D-E432-4069-8447-142120AF05AE}" destId="{6EF6195E-733B-4231-975C-C449B0E0D617}" srcOrd="1" destOrd="0" presId="urn:microsoft.com/office/officeart/2005/8/layout/orgChart1"/>
    <dgm:cxn modelId="{627B833B-FD0D-4C88-9FD2-F8BD277ABBF9}" type="presParOf" srcId="{6EF6195E-733B-4231-975C-C449B0E0D617}" destId="{32F82FBE-91E4-489F-9F4C-3779ECFFD58E}" srcOrd="0" destOrd="0" presId="urn:microsoft.com/office/officeart/2005/8/layout/orgChart1"/>
    <dgm:cxn modelId="{1D4464AB-D023-465F-AC7F-68E1D6D8BE19}" type="presParOf" srcId="{32F82FBE-91E4-489F-9F4C-3779ECFFD58E}" destId="{EF87CEB5-833F-4AB0-B91F-E1F547DB727F}" srcOrd="0" destOrd="0" presId="urn:microsoft.com/office/officeart/2005/8/layout/orgChart1"/>
    <dgm:cxn modelId="{19EBE010-CE7A-42BE-83C4-87868294FB3F}" type="presParOf" srcId="{32F82FBE-91E4-489F-9F4C-3779ECFFD58E}" destId="{0F1541EF-DB8C-4326-9CEA-0F4AC2E113A0}" srcOrd="1" destOrd="0" presId="urn:microsoft.com/office/officeart/2005/8/layout/orgChart1"/>
    <dgm:cxn modelId="{E8296D00-BD78-4E07-8BAF-DE77943DDB69}" type="presParOf" srcId="{6EF6195E-733B-4231-975C-C449B0E0D617}" destId="{A6F8C8DB-6AC0-44FD-AA8C-61835129055B}" srcOrd="1" destOrd="0" presId="urn:microsoft.com/office/officeart/2005/8/layout/orgChart1"/>
    <dgm:cxn modelId="{1666E779-A5C2-496A-9F86-8E206334B050}" type="presParOf" srcId="{6EF6195E-733B-4231-975C-C449B0E0D617}" destId="{62040DFE-A811-48E7-B807-1DA491D8B4D9}" srcOrd="2" destOrd="0" presId="urn:microsoft.com/office/officeart/2005/8/layout/orgChart1"/>
    <dgm:cxn modelId="{F81708AC-B38B-4238-ACED-5B98397A1F8F}" type="presParOf" srcId="{58B9209D-E432-4069-8447-142120AF05AE}" destId="{F9CC4D88-147D-4556-9D25-7662D1B7E1BF}" srcOrd="2" destOrd="0" presId="urn:microsoft.com/office/officeart/2005/8/layout/orgChart1"/>
    <dgm:cxn modelId="{98652C59-FC6C-4E27-BF4F-977A56884CE7}" type="presParOf" srcId="{58B9209D-E432-4069-8447-142120AF05AE}" destId="{38CFDA1F-306B-405D-8380-3A4DA7FCAFEA}" srcOrd="3" destOrd="0" presId="urn:microsoft.com/office/officeart/2005/8/layout/orgChart1"/>
    <dgm:cxn modelId="{976EE295-2F98-472C-8A2D-A129D3D2EDA8}" type="presParOf" srcId="{38CFDA1F-306B-405D-8380-3A4DA7FCAFEA}" destId="{E8A8DF4D-DFB7-476C-B342-5AB2884D6F54}" srcOrd="0" destOrd="0" presId="urn:microsoft.com/office/officeart/2005/8/layout/orgChart1"/>
    <dgm:cxn modelId="{F62D076F-515C-496C-A200-00BFB83AA0FE}" type="presParOf" srcId="{E8A8DF4D-DFB7-476C-B342-5AB2884D6F54}" destId="{C4D907BA-16BA-4BE4-9117-4CA175C95CA8}" srcOrd="0" destOrd="0" presId="urn:microsoft.com/office/officeart/2005/8/layout/orgChart1"/>
    <dgm:cxn modelId="{A22558E4-5698-4237-A71E-AA85BC671A4B}" type="presParOf" srcId="{E8A8DF4D-DFB7-476C-B342-5AB2884D6F54}" destId="{728CB115-D21C-406B-913D-0C96372D3FCC}" srcOrd="1" destOrd="0" presId="urn:microsoft.com/office/officeart/2005/8/layout/orgChart1"/>
    <dgm:cxn modelId="{D9E895F1-A6B4-4393-A55D-23E72D33F3E5}" type="presParOf" srcId="{38CFDA1F-306B-405D-8380-3A4DA7FCAFEA}" destId="{E7D2BB98-E0C9-4E17-8E76-9A9BD9705EE5}" srcOrd="1" destOrd="0" presId="urn:microsoft.com/office/officeart/2005/8/layout/orgChart1"/>
    <dgm:cxn modelId="{30D5A664-468C-4391-BED8-BE2127B12FAD}" type="presParOf" srcId="{38CFDA1F-306B-405D-8380-3A4DA7FCAFEA}" destId="{90CB4CCE-4F72-493A-A053-63CD70745CF4}" srcOrd="2" destOrd="0" presId="urn:microsoft.com/office/officeart/2005/8/layout/orgChart1"/>
    <dgm:cxn modelId="{82980C31-F45E-4C0D-BEFB-EDE7430C8C80}" type="presParOf" srcId="{58B9209D-E432-4069-8447-142120AF05AE}" destId="{CD832667-B4BC-4F2A-B199-ED1A8A7C3772}" srcOrd="4" destOrd="0" presId="urn:microsoft.com/office/officeart/2005/8/layout/orgChart1"/>
    <dgm:cxn modelId="{79669F07-A8A2-43BF-9B4F-E2CFA2C93389}" type="presParOf" srcId="{58B9209D-E432-4069-8447-142120AF05AE}" destId="{8DFAC33B-554A-40C9-ABE4-32041990A8E6}" srcOrd="5" destOrd="0" presId="urn:microsoft.com/office/officeart/2005/8/layout/orgChart1"/>
    <dgm:cxn modelId="{7A875439-1C46-4D3F-B95D-314CD2930EDA}" type="presParOf" srcId="{8DFAC33B-554A-40C9-ABE4-32041990A8E6}" destId="{53D3171D-B32A-4B05-9174-F75BC516624E}" srcOrd="0" destOrd="0" presId="urn:microsoft.com/office/officeart/2005/8/layout/orgChart1"/>
    <dgm:cxn modelId="{4D56FC19-4F8F-4B8A-89F6-2CDF10BBC2B5}" type="presParOf" srcId="{53D3171D-B32A-4B05-9174-F75BC516624E}" destId="{988AF482-A0D4-4497-B952-1F7A3B760804}" srcOrd="0" destOrd="0" presId="urn:microsoft.com/office/officeart/2005/8/layout/orgChart1"/>
    <dgm:cxn modelId="{4177880A-BEBF-4BC7-ACD5-23E9F2671AFF}" type="presParOf" srcId="{53D3171D-B32A-4B05-9174-F75BC516624E}" destId="{F042358D-C210-4ACC-938E-202788B1DE77}" srcOrd="1" destOrd="0" presId="urn:microsoft.com/office/officeart/2005/8/layout/orgChart1"/>
    <dgm:cxn modelId="{B0834F6B-C1AA-4F13-9A73-DC8601B30369}" type="presParOf" srcId="{8DFAC33B-554A-40C9-ABE4-32041990A8E6}" destId="{597175AE-83CF-4B77-8C91-AE36FB629147}" srcOrd="1" destOrd="0" presId="urn:microsoft.com/office/officeart/2005/8/layout/orgChart1"/>
    <dgm:cxn modelId="{05A5565B-9AF9-4CB5-980B-C021EBA820F0}" type="presParOf" srcId="{597175AE-83CF-4B77-8C91-AE36FB629147}" destId="{D11F4FC0-CAAA-41F5-A060-ACD9A2625AC3}" srcOrd="0" destOrd="0" presId="urn:microsoft.com/office/officeart/2005/8/layout/orgChart1"/>
    <dgm:cxn modelId="{4117C831-0BBC-4C1D-905B-BE173453A42A}" type="presParOf" srcId="{597175AE-83CF-4B77-8C91-AE36FB629147}" destId="{6B2D91CE-E860-42A8-AFF0-7DE5D2CD767C}" srcOrd="1" destOrd="0" presId="urn:microsoft.com/office/officeart/2005/8/layout/orgChart1"/>
    <dgm:cxn modelId="{E9D9986F-9B83-4D5F-B1FC-7335D8CBE85B}" type="presParOf" srcId="{6B2D91CE-E860-42A8-AFF0-7DE5D2CD767C}" destId="{42CD6C1E-0946-4701-A5FA-DBF20F8B17EA}" srcOrd="0" destOrd="0" presId="urn:microsoft.com/office/officeart/2005/8/layout/orgChart1"/>
    <dgm:cxn modelId="{4902FD71-372A-438B-8889-FA4A8B4FBF79}" type="presParOf" srcId="{42CD6C1E-0946-4701-A5FA-DBF20F8B17EA}" destId="{B756EB17-FE90-47B8-912B-3FF36BE6E13A}" srcOrd="0" destOrd="0" presId="urn:microsoft.com/office/officeart/2005/8/layout/orgChart1"/>
    <dgm:cxn modelId="{3CF0FD6B-9064-436B-AB18-4237E3FF354D}" type="presParOf" srcId="{42CD6C1E-0946-4701-A5FA-DBF20F8B17EA}" destId="{AEF5DB2B-2DE3-4688-ACA6-28B6B2108D34}" srcOrd="1" destOrd="0" presId="urn:microsoft.com/office/officeart/2005/8/layout/orgChart1"/>
    <dgm:cxn modelId="{03C3F756-9ABE-4698-88FA-162E2D6DDEC7}" type="presParOf" srcId="{6B2D91CE-E860-42A8-AFF0-7DE5D2CD767C}" destId="{A9B13BBD-1B0B-4603-B9D5-9F2E5A1BBF18}" srcOrd="1" destOrd="0" presId="urn:microsoft.com/office/officeart/2005/8/layout/orgChart1"/>
    <dgm:cxn modelId="{47824261-CF90-48E6-BFD4-504A67830410}" type="presParOf" srcId="{6B2D91CE-E860-42A8-AFF0-7DE5D2CD767C}" destId="{5E62BB73-979D-4AD4-BCBC-21E8BFD36B90}" srcOrd="2" destOrd="0" presId="urn:microsoft.com/office/officeart/2005/8/layout/orgChart1"/>
    <dgm:cxn modelId="{80B78F07-BF8E-4186-96B3-64D969DD44D6}" type="presParOf" srcId="{8DFAC33B-554A-40C9-ABE4-32041990A8E6}" destId="{A562558A-BDCE-49C6-9A55-152AC264BCA5}" srcOrd="2" destOrd="0" presId="urn:microsoft.com/office/officeart/2005/8/layout/orgChart1"/>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1F4FC0-CAAA-41F5-A060-ACD9A2625AC3}">
      <dsp:nvSpPr>
        <dsp:cNvPr id="0" name=""/>
        <dsp:cNvSpPr/>
      </dsp:nvSpPr>
      <dsp:spPr>
        <a:xfrm>
          <a:off x="1691022" y="1447809"/>
          <a:ext cx="91440" cy="401112"/>
        </a:xfrm>
        <a:custGeom>
          <a:avLst/>
          <a:gdLst/>
          <a:ahLst/>
          <a:cxnLst/>
          <a:rect l="0" t="0" r="0" b="0"/>
          <a:pathLst>
            <a:path>
              <a:moveTo>
                <a:pt x="45720" y="0"/>
              </a:moveTo>
              <a:lnTo>
                <a:pt x="45720" y="401112"/>
              </a:lnTo>
              <a:lnTo>
                <a:pt x="106920" y="40111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D832667-B4BC-4F2A-B199-ED1A8A7C3772}">
      <dsp:nvSpPr>
        <dsp:cNvPr id="0" name=""/>
        <dsp:cNvSpPr/>
      </dsp:nvSpPr>
      <dsp:spPr>
        <a:xfrm>
          <a:off x="2219469" y="843758"/>
          <a:ext cx="669050" cy="396686"/>
        </a:xfrm>
        <a:custGeom>
          <a:avLst/>
          <a:gdLst/>
          <a:ahLst/>
          <a:cxnLst/>
          <a:rect l="0" t="0" r="0" b="0"/>
          <a:pathLst>
            <a:path>
              <a:moveTo>
                <a:pt x="669050" y="0"/>
              </a:moveTo>
              <a:lnTo>
                <a:pt x="669050" y="396686"/>
              </a:lnTo>
              <a:lnTo>
                <a:pt x="0" y="396686"/>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CC4D88-147D-4556-9D25-7662D1B7E1BF}">
      <dsp:nvSpPr>
        <dsp:cNvPr id="0" name=""/>
        <dsp:cNvSpPr/>
      </dsp:nvSpPr>
      <dsp:spPr>
        <a:xfrm>
          <a:off x="2888519" y="843758"/>
          <a:ext cx="606041" cy="995839"/>
        </a:xfrm>
        <a:custGeom>
          <a:avLst/>
          <a:gdLst/>
          <a:ahLst/>
          <a:cxnLst/>
          <a:rect l="0" t="0" r="0" b="0"/>
          <a:pathLst>
            <a:path>
              <a:moveTo>
                <a:pt x="0" y="0"/>
              </a:moveTo>
              <a:lnTo>
                <a:pt x="0" y="995839"/>
              </a:lnTo>
              <a:lnTo>
                <a:pt x="606041" y="995839"/>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0B31E5-4EF3-45FD-9267-02257BD6B22E}">
      <dsp:nvSpPr>
        <dsp:cNvPr id="0" name=""/>
        <dsp:cNvSpPr/>
      </dsp:nvSpPr>
      <dsp:spPr>
        <a:xfrm>
          <a:off x="2888519" y="843758"/>
          <a:ext cx="594508" cy="400842"/>
        </a:xfrm>
        <a:custGeom>
          <a:avLst/>
          <a:gdLst/>
          <a:ahLst/>
          <a:cxnLst/>
          <a:rect l="0" t="0" r="0" b="0"/>
          <a:pathLst>
            <a:path>
              <a:moveTo>
                <a:pt x="0" y="0"/>
              </a:moveTo>
              <a:lnTo>
                <a:pt x="0" y="400842"/>
              </a:lnTo>
              <a:lnTo>
                <a:pt x="594508" y="400842"/>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E6AA77-9E75-4C21-A455-F90D28482147}">
      <dsp:nvSpPr>
        <dsp:cNvPr id="0" name=""/>
        <dsp:cNvSpPr/>
      </dsp:nvSpPr>
      <dsp:spPr>
        <a:xfrm>
          <a:off x="4883044" y="2770823"/>
          <a:ext cx="141253" cy="5092854"/>
        </a:xfrm>
        <a:custGeom>
          <a:avLst/>
          <a:gdLst/>
          <a:ahLst/>
          <a:cxnLst/>
          <a:rect l="0" t="0" r="0" b="0"/>
          <a:pathLst>
            <a:path>
              <a:moveTo>
                <a:pt x="0" y="0"/>
              </a:moveTo>
              <a:lnTo>
                <a:pt x="0" y="5092854"/>
              </a:lnTo>
              <a:lnTo>
                <a:pt x="141253" y="5092854"/>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D2E8537-8211-4CC0-AB1C-6A6F3AC6F010}">
      <dsp:nvSpPr>
        <dsp:cNvPr id="0" name=""/>
        <dsp:cNvSpPr/>
      </dsp:nvSpPr>
      <dsp:spPr>
        <a:xfrm>
          <a:off x="4883044" y="2770823"/>
          <a:ext cx="141253" cy="4503941"/>
        </a:xfrm>
        <a:custGeom>
          <a:avLst/>
          <a:gdLst/>
          <a:ahLst/>
          <a:cxnLst/>
          <a:rect l="0" t="0" r="0" b="0"/>
          <a:pathLst>
            <a:path>
              <a:moveTo>
                <a:pt x="0" y="0"/>
              </a:moveTo>
              <a:lnTo>
                <a:pt x="0" y="4503941"/>
              </a:lnTo>
              <a:lnTo>
                <a:pt x="141253" y="4503941"/>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045E4C1-96FA-4F86-8701-98DEB9B01542}">
      <dsp:nvSpPr>
        <dsp:cNvPr id="0" name=""/>
        <dsp:cNvSpPr/>
      </dsp:nvSpPr>
      <dsp:spPr>
        <a:xfrm>
          <a:off x="4883044" y="2770823"/>
          <a:ext cx="141253" cy="3915028"/>
        </a:xfrm>
        <a:custGeom>
          <a:avLst/>
          <a:gdLst/>
          <a:ahLst/>
          <a:cxnLst/>
          <a:rect l="0" t="0" r="0" b="0"/>
          <a:pathLst>
            <a:path>
              <a:moveTo>
                <a:pt x="0" y="0"/>
              </a:moveTo>
              <a:lnTo>
                <a:pt x="0" y="3915028"/>
              </a:lnTo>
              <a:lnTo>
                <a:pt x="141253" y="391502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CC31CF1-DE87-469E-9493-87DFA3EE4305}">
      <dsp:nvSpPr>
        <dsp:cNvPr id="0" name=""/>
        <dsp:cNvSpPr/>
      </dsp:nvSpPr>
      <dsp:spPr>
        <a:xfrm>
          <a:off x="4883044" y="2770823"/>
          <a:ext cx="141253" cy="3326115"/>
        </a:xfrm>
        <a:custGeom>
          <a:avLst/>
          <a:gdLst/>
          <a:ahLst/>
          <a:cxnLst/>
          <a:rect l="0" t="0" r="0" b="0"/>
          <a:pathLst>
            <a:path>
              <a:moveTo>
                <a:pt x="0" y="0"/>
              </a:moveTo>
              <a:lnTo>
                <a:pt x="0" y="3326115"/>
              </a:lnTo>
              <a:lnTo>
                <a:pt x="141253" y="332611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37A1B5B-F0EE-4B2C-9DE6-B46BEA5143B7}">
      <dsp:nvSpPr>
        <dsp:cNvPr id="0" name=""/>
        <dsp:cNvSpPr/>
      </dsp:nvSpPr>
      <dsp:spPr>
        <a:xfrm>
          <a:off x="4883044" y="2770823"/>
          <a:ext cx="141253" cy="2737202"/>
        </a:xfrm>
        <a:custGeom>
          <a:avLst/>
          <a:gdLst/>
          <a:ahLst/>
          <a:cxnLst/>
          <a:rect l="0" t="0" r="0" b="0"/>
          <a:pathLst>
            <a:path>
              <a:moveTo>
                <a:pt x="0" y="0"/>
              </a:moveTo>
              <a:lnTo>
                <a:pt x="0" y="2737202"/>
              </a:lnTo>
              <a:lnTo>
                <a:pt x="141253" y="273720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C2BA9F-3117-485A-92F7-61FB561E50AC}">
      <dsp:nvSpPr>
        <dsp:cNvPr id="0" name=""/>
        <dsp:cNvSpPr/>
      </dsp:nvSpPr>
      <dsp:spPr>
        <a:xfrm>
          <a:off x="4883044" y="2770823"/>
          <a:ext cx="141253" cy="2148288"/>
        </a:xfrm>
        <a:custGeom>
          <a:avLst/>
          <a:gdLst/>
          <a:ahLst/>
          <a:cxnLst/>
          <a:rect l="0" t="0" r="0" b="0"/>
          <a:pathLst>
            <a:path>
              <a:moveTo>
                <a:pt x="0" y="0"/>
              </a:moveTo>
              <a:lnTo>
                <a:pt x="0" y="2148288"/>
              </a:lnTo>
              <a:lnTo>
                <a:pt x="141253" y="214828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C4A591-BBD2-48C1-A493-E229131301FD}">
      <dsp:nvSpPr>
        <dsp:cNvPr id="0" name=""/>
        <dsp:cNvSpPr/>
      </dsp:nvSpPr>
      <dsp:spPr>
        <a:xfrm>
          <a:off x="4883044" y="2770823"/>
          <a:ext cx="141253" cy="1559375"/>
        </a:xfrm>
        <a:custGeom>
          <a:avLst/>
          <a:gdLst/>
          <a:ahLst/>
          <a:cxnLst/>
          <a:rect l="0" t="0" r="0" b="0"/>
          <a:pathLst>
            <a:path>
              <a:moveTo>
                <a:pt x="0" y="0"/>
              </a:moveTo>
              <a:lnTo>
                <a:pt x="0" y="1559375"/>
              </a:lnTo>
              <a:lnTo>
                <a:pt x="141253" y="155937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927E843-9119-4ED7-84E0-BBCD206DD327}">
      <dsp:nvSpPr>
        <dsp:cNvPr id="0" name=""/>
        <dsp:cNvSpPr/>
      </dsp:nvSpPr>
      <dsp:spPr>
        <a:xfrm>
          <a:off x="4883044" y="2770823"/>
          <a:ext cx="141253" cy="970462"/>
        </a:xfrm>
        <a:custGeom>
          <a:avLst/>
          <a:gdLst/>
          <a:ahLst/>
          <a:cxnLst/>
          <a:rect l="0" t="0" r="0" b="0"/>
          <a:pathLst>
            <a:path>
              <a:moveTo>
                <a:pt x="0" y="0"/>
              </a:moveTo>
              <a:lnTo>
                <a:pt x="0" y="970462"/>
              </a:lnTo>
              <a:lnTo>
                <a:pt x="141253" y="9704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54D4D2-E9C4-420A-A670-8307C1122882}">
      <dsp:nvSpPr>
        <dsp:cNvPr id="0" name=""/>
        <dsp:cNvSpPr/>
      </dsp:nvSpPr>
      <dsp:spPr>
        <a:xfrm>
          <a:off x="4883044" y="2770823"/>
          <a:ext cx="141253" cy="381549"/>
        </a:xfrm>
        <a:custGeom>
          <a:avLst/>
          <a:gdLst/>
          <a:ahLst/>
          <a:cxnLst/>
          <a:rect l="0" t="0" r="0" b="0"/>
          <a:pathLst>
            <a:path>
              <a:moveTo>
                <a:pt x="0" y="0"/>
              </a:moveTo>
              <a:lnTo>
                <a:pt x="0" y="381549"/>
              </a:lnTo>
              <a:lnTo>
                <a:pt x="141253" y="3815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1FC6D8-D5F3-4C44-8979-AF4FAF36780D}">
      <dsp:nvSpPr>
        <dsp:cNvPr id="0" name=""/>
        <dsp:cNvSpPr/>
      </dsp:nvSpPr>
      <dsp:spPr>
        <a:xfrm>
          <a:off x="2888519" y="843758"/>
          <a:ext cx="2371200" cy="1512337"/>
        </a:xfrm>
        <a:custGeom>
          <a:avLst/>
          <a:gdLst/>
          <a:ahLst/>
          <a:cxnLst/>
          <a:rect l="0" t="0" r="0" b="0"/>
          <a:pathLst>
            <a:path>
              <a:moveTo>
                <a:pt x="0" y="0"/>
              </a:moveTo>
              <a:lnTo>
                <a:pt x="0" y="1425244"/>
              </a:lnTo>
              <a:lnTo>
                <a:pt x="2371200" y="1425244"/>
              </a:lnTo>
              <a:lnTo>
                <a:pt x="2371200" y="1512337"/>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92E88F-C2D4-41F1-9228-6D945DB253ED}">
      <dsp:nvSpPr>
        <dsp:cNvPr id="0" name=""/>
        <dsp:cNvSpPr/>
      </dsp:nvSpPr>
      <dsp:spPr>
        <a:xfrm>
          <a:off x="3622397" y="2770823"/>
          <a:ext cx="141253" cy="4503941"/>
        </a:xfrm>
        <a:custGeom>
          <a:avLst/>
          <a:gdLst/>
          <a:ahLst/>
          <a:cxnLst/>
          <a:rect l="0" t="0" r="0" b="0"/>
          <a:pathLst>
            <a:path>
              <a:moveTo>
                <a:pt x="0" y="0"/>
              </a:moveTo>
              <a:lnTo>
                <a:pt x="0" y="4503941"/>
              </a:lnTo>
              <a:lnTo>
                <a:pt x="141253" y="4503941"/>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09597C-15A1-49CB-B507-1C4261E1F005}">
      <dsp:nvSpPr>
        <dsp:cNvPr id="0" name=""/>
        <dsp:cNvSpPr/>
      </dsp:nvSpPr>
      <dsp:spPr>
        <a:xfrm>
          <a:off x="3622397" y="2770823"/>
          <a:ext cx="141253" cy="3915028"/>
        </a:xfrm>
        <a:custGeom>
          <a:avLst/>
          <a:gdLst/>
          <a:ahLst/>
          <a:cxnLst/>
          <a:rect l="0" t="0" r="0" b="0"/>
          <a:pathLst>
            <a:path>
              <a:moveTo>
                <a:pt x="0" y="0"/>
              </a:moveTo>
              <a:lnTo>
                <a:pt x="0" y="3915028"/>
              </a:lnTo>
              <a:lnTo>
                <a:pt x="141253" y="391502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9BCC5E5-ADD2-49A2-B24A-C2C21C0C51A5}">
      <dsp:nvSpPr>
        <dsp:cNvPr id="0" name=""/>
        <dsp:cNvSpPr/>
      </dsp:nvSpPr>
      <dsp:spPr>
        <a:xfrm>
          <a:off x="3622397" y="2770823"/>
          <a:ext cx="141253" cy="3326115"/>
        </a:xfrm>
        <a:custGeom>
          <a:avLst/>
          <a:gdLst/>
          <a:ahLst/>
          <a:cxnLst/>
          <a:rect l="0" t="0" r="0" b="0"/>
          <a:pathLst>
            <a:path>
              <a:moveTo>
                <a:pt x="0" y="0"/>
              </a:moveTo>
              <a:lnTo>
                <a:pt x="0" y="3326115"/>
              </a:lnTo>
              <a:lnTo>
                <a:pt x="141253" y="332611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A8AC8C-20B4-4DF9-9E46-005B7AC2A151}">
      <dsp:nvSpPr>
        <dsp:cNvPr id="0" name=""/>
        <dsp:cNvSpPr/>
      </dsp:nvSpPr>
      <dsp:spPr>
        <a:xfrm>
          <a:off x="3622397" y="2770823"/>
          <a:ext cx="141253" cy="2737202"/>
        </a:xfrm>
        <a:custGeom>
          <a:avLst/>
          <a:gdLst/>
          <a:ahLst/>
          <a:cxnLst/>
          <a:rect l="0" t="0" r="0" b="0"/>
          <a:pathLst>
            <a:path>
              <a:moveTo>
                <a:pt x="0" y="0"/>
              </a:moveTo>
              <a:lnTo>
                <a:pt x="0" y="2737202"/>
              </a:lnTo>
              <a:lnTo>
                <a:pt x="141253" y="273720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B43157-FA06-406B-83F3-56999D212DEE}">
      <dsp:nvSpPr>
        <dsp:cNvPr id="0" name=""/>
        <dsp:cNvSpPr/>
      </dsp:nvSpPr>
      <dsp:spPr>
        <a:xfrm>
          <a:off x="3622397" y="2770823"/>
          <a:ext cx="141253" cy="2148288"/>
        </a:xfrm>
        <a:custGeom>
          <a:avLst/>
          <a:gdLst/>
          <a:ahLst/>
          <a:cxnLst/>
          <a:rect l="0" t="0" r="0" b="0"/>
          <a:pathLst>
            <a:path>
              <a:moveTo>
                <a:pt x="0" y="0"/>
              </a:moveTo>
              <a:lnTo>
                <a:pt x="0" y="2148288"/>
              </a:lnTo>
              <a:lnTo>
                <a:pt x="141253" y="214828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4D1074A-9582-426E-8C09-3D03FE380F8D}">
      <dsp:nvSpPr>
        <dsp:cNvPr id="0" name=""/>
        <dsp:cNvSpPr/>
      </dsp:nvSpPr>
      <dsp:spPr>
        <a:xfrm>
          <a:off x="3622397" y="2770823"/>
          <a:ext cx="141253" cy="1559375"/>
        </a:xfrm>
        <a:custGeom>
          <a:avLst/>
          <a:gdLst/>
          <a:ahLst/>
          <a:cxnLst/>
          <a:rect l="0" t="0" r="0" b="0"/>
          <a:pathLst>
            <a:path>
              <a:moveTo>
                <a:pt x="0" y="0"/>
              </a:moveTo>
              <a:lnTo>
                <a:pt x="0" y="1559375"/>
              </a:lnTo>
              <a:lnTo>
                <a:pt x="141253" y="155937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C2076D-0589-40FC-9117-DE055C3A990D}">
      <dsp:nvSpPr>
        <dsp:cNvPr id="0" name=""/>
        <dsp:cNvSpPr/>
      </dsp:nvSpPr>
      <dsp:spPr>
        <a:xfrm>
          <a:off x="3622397" y="2770823"/>
          <a:ext cx="141253" cy="970462"/>
        </a:xfrm>
        <a:custGeom>
          <a:avLst/>
          <a:gdLst/>
          <a:ahLst/>
          <a:cxnLst/>
          <a:rect l="0" t="0" r="0" b="0"/>
          <a:pathLst>
            <a:path>
              <a:moveTo>
                <a:pt x="0" y="0"/>
              </a:moveTo>
              <a:lnTo>
                <a:pt x="0" y="970462"/>
              </a:lnTo>
              <a:lnTo>
                <a:pt x="141253" y="9704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D3A5D65-63F4-48D6-B9FC-DDF43F04A502}">
      <dsp:nvSpPr>
        <dsp:cNvPr id="0" name=""/>
        <dsp:cNvSpPr/>
      </dsp:nvSpPr>
      <dsp:spPr>
        <a:xfrm>
          <a:off x="3622397" y="2770823"/>
          <a:ext cx="141253" cy="381549"/>
        </a:xfrm>
        <a:custGeom>
          <a:avLst/>
          <a:gdLst/>
          <a:ahLst/>
          <a:cxnLst/>
          <a:rect l="0" t="0" r="0" b="0"/>
          <a:pathLst>
            <a:path>
              <a:moveTo>
                <a:pt x="0" y="0"/>
              </a:moveTo>
              <a:lnTo>
                <a:pt x="0" y="381549"/>
              </a:lnTo>
              <a:lnTo>
                <a:pt x="141253" y="3815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9FC3A9-F933-4D94-ABCD-C495416FD119}">
      <dsp:nvSpPr>
        <dsp:cNvPr id="0" name=""/>
        <dsp:cNvSpPr/>
      </dsp:nvSpPr>
      <dsp:spPr>
        <a:xfrm>
          <a:off x="2888519" y="843758"/>
          <a:ext cx="1110553" cy="1512337"/>
        </a:xfrm>
        <a:custGeom>
          <a:avLst/>
          <a:gdLst/>
          <a:ahLst/>
          <a:cxnLst/>
          <a:rect l="0" t="0" r="0" b="0"/>
          <a:pathLst>
            <a:path>
              <a:moveTo>
                <a:pt x="0" y="0"/>
              </a:moveTo>
              <a:lnTo>
                <a:pt x="0" y="1425244"/>
              </a:lnTo>
              <a:lnTo>
                <a:pt x="1110553" y="1425244"/>
              </a:lnTo>
              <a:lnTo>
                <a:pt x="1110553" y="1512337"/>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42D360-BDA7-4B96-824C-DBF136539264}">
      <dsp:nvSpPr>
        <dsp:cNvPr id="0" name=""/>
        <dsp:cNvSpPr/>
      </dsp:nvSpPr>
      <dsp:spPr>
        <a:xfrm>
          <a:off x="2486972" y="2770823"/>
          <a:ext cx="141253" cy="3326115"/>
        </a:xfrm>
        <a:custGeom>
          <a:avLst/>
          <a:gdLst/>
          <a:ahLst/>
          <a:cxnLst/>
          <a:rect l="0" t="0" r="0" b="0"/>
          <a:pathLst>
            <a:path>
              <a:moveTo>
                <a:pt x="0" y="0"/>
              </a:moveTo>
              <a:lnTo>
                <a:pt x="0" y="3326115"/>
              </a:lnTo>
              <a:lnTo>
                <a:pt x="141253" y="332611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3890D18-4887-42F8-9A6F-5782EA341BF2}">
      <dsp:nvSpPr>
        <dsp:cNvPr id="0" name=""/>
        <dsp:cNvSpPr/>
      </dsp:nvSpPr>
      <dsp:spPr>
        <a:xfrm>
          <a:off x="2486972" y="2770823"/>
          <a:ext cx="141253" cy="2737202"/>
        </a:xfrm>
        <a:custGeom>
          <a:avLst/>
          <a:gdLst/>
          <a:ahLst/>
          <a:cxnLst/>
          <a:rect l="0" t="0" r="0" b="0"/>
          <a:pathLst>
            <a:path>
              <a:moveTo>
                <a:pt x="0" y="0"/>
              </a:moveTo>
              <a:lnTo>
                <a:pt x="0" y="2737202"/>
              </a:lnTo>
              <a:lnTo>
                <a:pt x="141253" y="273720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48D678C-DFB2-4E8E-BDB3-577349575F38}">
      <dsp:nvSpPr>
        <dsp:cNvPr id="0" name=""/>
        <dsp:cNvSpPr/>
      </dsp:nvSpPr>
      <dsp:spPr>
        <a:xfrm>
          <a:off x="2486972" y="2770823"/>
          <a:ext cx="141253" cy="2148288"/>
        </a:xfrm>
        <a:custGeom>
          <a:avLst/>
          <a:gdLst/>
          <a:ahLst/>
          <a:cxnLst/>
          <a:rect l="0" t="0" r="0" b="0"/>
          <a:pathLst>
            <a:path>
              <a:moveTo>
                <a:pt x="0" y="0"/>
              </a:moveTo>
              <a:lnTo>
                <a:pt x="0" y="2148288"/>
              </a:lnTo>
              <a:lnTo>
                <a:pt x="141253" y="214828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DEFCC3-9169-4CAF-B82E-9883E86D9A1A}">
      <dsp:nvSpPr>
        <dsp:cNvPr id="0" name=""/>
        <dsp:cNvSpPr/>
      </dsp:nvSpPr>
      <dsp:spPr>
        <a:xfrm>
          <a:off x="2486972" y="2770823"/>
          <a:ext cx="141253" cy="1559375"/>
        </a:xfrm>
        <a:custGeom>
          <a:avLst/>
          <a:gdLst/>
          <a:ahLst/>
          <a:cxnLst/>
          <a:rect l="0" t="0" r="0" b="0"/>
          <a:pathLst>
            <a:path>
              <a:moveTo>
                <a:pt x="0" y="0"/>
              </a:moveTo>
              <a:lnTo>
                <a:pt x="0" y="1559375"/>
              </a:lnTo>
              <a:lnTo>
                <a:pt x="141253" y="155937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E9EE25A-170F-442F-A592-5C7DA54CE02F}">
      <dsp:nvSpPr>
        <dsp:cNvPr id="0" name=""/>
        <dsp:cNvSpPr/>
      </dsp:nvSpPr>
      <dsp:spPr>
        <a:xfrm>
          <a:off x="2486972" y="2770823"/>
          <a:ext cx="141253" cy="970462"/>
        </a:xfrm>
        <a:custGeom>
          <a:avLst/>
          <a:gdLst/>
          <a:ahLst/>
          <a:cxnLst/>
          <a:rect l="0" t="0" r="0" b="0"/>
          <a:pathLst>
            <a:path>
              <a:moveTo>
                <a:pt x="0" y="0"/>
              </a:moveTo>
              <a:lnTo>
                <a:pt x="0" y="970462"/>
              </a:lnTo>
              <a:lnTo>
                <a:pt x="141253" y="9704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11EF95-1C80-418D-AD72-F32B6D5EA730}">
      <dsp:nvSpPr>
        <dsp:cNvPr id="0" name=""/>
        <dsp:cNvSpPr/>
      </dsp:nvSpPr>
      <dsp:spPr>
        <a:xfrm>
          <a:off x="2486972" y="2770823"/>
          <a:ext cx="141253" cy="381549"/>
        </a:xfrm>
        <a:custGeom>
          <a:avLst/>
          <a:gdLst/>
          <a:ahLst/>
          <a:cxnLst/>
          <a:rect l="0" t="0" r="0" b="0"/>
          <a:pathLst>
            <a:path>
              <a:moveTo>
                <a:pt x="0" y="0"/>
              </a:moveTo>
              <a:lnTo>
                <a:pt x="0" y="381549"/>
              </a:lnTo>
              <a:lnTo>
                <a:pt x="141253" y="3815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DA80FCB-023F-474A-81A1-02808D76DC6C}">
      <dsp:nvSpPr>
        <dsp:cNvPr id="0" name=""/>
        <dsp:cNvSpPr/>
      </dsp:nvSpPr>
      <dsp:spPr>
        <a:xfrm>
          <a:off x="2817928" y="843758"/>
          <a:ext cx="91440" cy="1512337"/>
        </a:xfrm>
        <a:custGeom>
          <a:avLst/>
          <a:gdLst/>
          <a:ahLst/>
          <a:cxnLst/>
          <a:rect l="0" t="0" r="0" b="0"/>
          <a:pathLst>
            <a:path>
              <a:moveTo>
                <a:pt x="70591" y="0"/>
              </a:moveTo>
              <a:lnTo>
                <a:pt x="70591" y="1425244"/>
              </a:lnTo>
              <a:lnTo>
                <a:pt x="45720" y="1425244"/>
              </a:lnTo>
              <a:lnTo>
                <a:pt x="45720" y="1512337"/>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C2DFF9D-5316-4448-A535-20A695835139}">
      <dsp:nvSpPr>
        <dsp:cNvPr id="0" name=""/>
        <dsp:cNvSpPr/>
      </dsp:nvSpPr>
      <dsp:spPr>
        <a:xfrm>
          <a:off x="1341022" y="2770823"/>
          <a:ext cx="111351" cy="3895096"/>
        </a:xfrm>
        <a:custGeom>
          <a:avLst/>
          <a:gdLst/>
          <a:ahLst/>
          <a:cxnLst/>
          <a:rect l="0" t="0" r="0" b="0"/>
          <a:pathLst>
            <a:path>
              <a:moveTo>
                <a:pt x="0" y="0"/>
              </a:moveTo>
              <a:lnTo>
                <a:pt x="0" y="3895096"/>
              </a:lnTo>
              <a:lnTo>
                <a:pt x="111351" y="3895096"/>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6CD52D-3AF9-4476-BC5A-CACF3AAD7FD8}">
      <dsp:nvSpPr>
        <dsp:cNvPr id="0" name=""/>
        <dsp:cNvSpPr/>
      </dsp:nvSpPr>
      <dsp:spPr>
        <a:xfrm>
          <a:off x="1341022" y="2770823"/>
          <a:ext cx="131283" cy="3316149"/>
        </a:xfrm>
        <a:custGeom>
          <a:avLst/>
          <a:gdLst/>
          <a:ahLst/>
          <a:cxnLst/>
          <a:rect l="0" t="0" r="0" b="0"/>
          <a:pathLst>
            <a:path>
              <a:moveTo>
                <a:pt x="0" y="0"/>
              </a:moveTo>
              <a:lnTo>
                <a:pt x="0" y="3316149"/>
              </a:lnTo>
              <a:lnTo>
                <a:pt x="131283" y="33161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3FA656-2BC9-4E29-96C2-B00B59147FD1}">
      <dsp:nvSpPr>
        <dsp:cNvPr id="0" name=""/>
        <dsp:cNvSpPr/>
      </dsp:nvSpPr>
      <dsp:spPr>
        <a:xfrm>
          <a:off x="1341022" y="2770823"/>
          <a:ext cx="141253" cy="2737202"/>
        </a:xfrm>
        <a:custGeom>
          <a:avLst/>
          <a:gdLst/>
          <a:ahLst/>
          <a:cxnLst/>
          <a:rect l="0" t="0" r="0" b="0"/>
          <a:pathLst>
            <a:path>
              <a:moveTo>
                <a:pt x="0" y="0"/>
              </a:moveTo>
              <a:lnTo>
                <a:pt x="0" y="2737202"/>
              </a:lnTo>
              <a:lnTo>
                <a:pt x="141253" y="273720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205A46-C17F-416C-B658-1F1FB1DD6990}">
      <dsp:nvSpPr>
        <dsp:cNvPr id="0" name=""/>
        <dsp:cNvSpPr/>
      </dsp:nvSpPr>
      <dsp:spPr>
        <a:xfrm>
          <a:off x="1341022" y="2770823"/>
          <a:ext cx="141253" cy="2148288"/>
        </a:xfrm>
        <a:custGeom>
          <a:avLst/>
          <a:gdLst/>
          <a:ahLst/>
          <a:cxnLst/>
          <a:rect l="0" t="0" r="0" b="0"/>
          <a:pathLst>
            <a:path>
              <a:moveTo>
                <a:pt x="0" y="0"/>
              </a:moveTo>
              <a:lnTo>
                <a:pt x="0" y="2148288"/>
              </a:lnTo>
              <a:lnTo>
                <a:pt x="141253" y="214828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9C87F63-59C0-453D-8234-39070660F6BE}">
      <dsp:nvSpPr>
        <dsp:cNvPr id="0" name=""/>
        <dsp:cNvSpPr/>
      </dsp:nvSpPr>
      <dsp:spPr>
        <a:xfrm>
          <a:off x="1341022" y="2770823"/>
          <a:ext cx="141253" cy="1559375"/>
        </a:xfrm>
        <a:custGeom>
          <a:avLst/>
          <a:gdLst/>
          <a:ahLst/>
          <a:cxnLst/>
          <a:rect l="0" t="0" r="0" b="0"/>
          <a:pathLst>
            <a:path>
              <a:moveTo>
                <a:pt x="0" y="0"/>
              </a:moveTo>
              <a:lnTo>
                <a:pt x="0" y="1559375"/>
              </a:lnTo>
              <a:lnTo>
                <a:pt x="141253" y="155937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399E947-D553-4ACF-816F-EF37B2AD0DF8}">
      <dsp:nvSpPr>
        <dsp:cNvPr id="0" name=""/>
        <dsp:cNvSpPr/>
      </dsp:nvSpPr>
      <dsp:spPr>
        <a:xfrm>
          <a:off x="1341022" y="2770823"/>
          <a:ext cx="141253" cy="970462"/>
        </a:xfrm>
        <a:custGeom>
          <a:avLst/>
          <a:gdLst/>
          <a:ahLst/>
          <a:cxnLst/>
          <a:rect l="0" t="0" r="0" b="0"/>
          <a:pathLst>
            <a:path>
              <a:moveTo>
                <a:pt x="0" y="0"/>
              </a:moveTo>
              <a:lnTo>
                <a:pt x="0" y="970462"/>
              </a:lnTo>
              <a:lnTo>
                <a:pt x="141253" y="9704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7A48348-625A-4C6D-A128-C6059C7E903B}">
      <dsp:nvSpPr>
        <dsp:cNvPr id="0" name=""/>
        <dsp:cNvSpPr/>
      </dsp:nvSpPr>
      <dsp:spPr>
        <a:xfrm>
          <a:off x="1341022" y="2770823"/>
          <a:ext cx="141253" cy="381549"/>
        </a:xfrm>
        <a:custGeom>
          <a:avLst/>
          <a:gdLst/>
          <a:ahLst/>
          <a:cxnLst/>
          <a:rect l="0" t="0" r="0" b="0"/>
          <a:pathLst>
            <a:path>
              <a:moveTo>
                <a:pt x="0" y="0"/>
              </a:moveTo>
              <a:lnTo>
                <a:pt x="0" y="381549"/>
              </a:lnTo>
              <a:lnTo>
                <a:pt x="141253" y="3815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50D2BAB-32AA-428E-B8F8-0D6175EB1F85}">
      <dsp:nvSpPr>
        <dsp:cNvPr id="0" name=""/>
        <dsp:cNvSpPr/>
      </dsp:nvSpPr>
      <dsp:spPr>
        <a:xfrm>
          <a:off x="1717697" y="843758"/>
          <a:ext cx="1170821" cy="1512337"/>
        </a:xfrm>
        <a:custGeom>
          <a:avLst/>
          <a:gdLst/>
          <a:ahLst/>
          <a:cxnLst/>
          <a:rect l="0" t="0" r="0" b="0"/>
          <a:pathLst>
            <a:path>
              <a:moveTo>
                <a:pt x="1170821" y="0"/>
              </a:moveTo>
              <a:lnTo>
                <a:pt x="1170821" y="1425244"/>
              </a:lnTo>
              <a:lnTo>
                <a:pt x="0" y="1425244"/>
              </a:lnTo>
              <a:lnTo>
                <a:pt x="0" y="1512337"/>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14AAD06-9DEC-41BB-B001-20386713D395}">
      <dsp:nvSpPr>
        <dsp:cNvPr id="0" name=""/>
        <dsp:cNvSpPr/>
      </dsp:nvSpPr>
      <dsp:spPr>
        <a:xfrm>
          <a:off x="140643" y="2770823"/>
          <a:ext cx="141278" cy="3905062"/>
        </a:xfrm>
        <a:custGeom>
          <a:avLst/>
          <a:gdLst/>
          <a:ahLst/>
          <a:cxnLst/>
          <a:rect l="0" t="0" r="0" b="0"/>
          <a:pathLst>
            <a:path>
              <a:moveTo>
                <a:pt x="0" y="0"/>
              </a:moveTo>
              <a:lnTo>
                <a:pt x="0" y="3905062"/>
              </a:lnTo>
              <a:lnTo>
                <a:pt x="141278" y="39050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18F804-EB29-442A-AD99-DA9746FD7460}">
      <dsp:nvSpPr>
        <dsp:cNvPr id="0" name=""/>
        <dsp:cNvSpPr/>
      </dsp:nvSpPr>
      <dsp:spPr>
        <a:xfrm>
          <a:off x="140643" y="2770823"/>
          <a:ext cx="141261" cy="3316149"/>
        </a:xfrm>
        <a:custGeom>
          <a:avLst/>
          <a:gdLst/>
          <a:ahLst/>
          <a:cxnLst/>
          <a:rect l="0" t="0" r="0" b="0"/>
          <a:pathLst>
            <a:path>
              <a:moveTo>
                <a:pt x="0" y="0"/>
              </a:moveTo>
              <a:lnTo>
                <a:pt x="0" y="3316149"/>
              </a:lnTo>
              <a:lnTo>
                <a:pt x="141261" y="33161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7F761C4-B024-4EEE-8BC1-BBC308154E84}">
      <dsp:nvSpPr>
        <dsp:cNvPr id="0" name=""/>
        <dsp:cNvSpPr/>
      </dsp:nvSpPr>
      <dsp:spPr>
        <a:xfrm>
          <a:off x="140643" y="2770823"/>
          <a:ext cx="141253" cy="2747172"/>
        </a:xfrm>
        <a:custGeom>
          <a:avLst/>
          <a:gdLst/>
          <a:ahLst/>
          <a:cxnLst/>
          <a:rect l="0" t="0" r="0" b="0"/>
          <a:pathLst>
            <a:path>
              <a:moveTo>
                <a:pt x="0" y="0"/>
              </a:moveTo>
              <a:lnTo>
                <a:pt x="0" y="2747172"/>
              </a:lnTo>
              <a:lnTo>
                <a:pt x="141253" y="274717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C5DDD66-9169-44BB-80B2-B69652F14D3F}">
      <dsp:nvSpPr>
        <dsp:cNvPr id="0" name=""/>
        <dsp:cNvSpPr/>
      </dsp:nvSpPr>
      <dsp:spPr>
        <a:xfrm>
          <a:off x="140643" y="2770823"/>
          <a:ext cx="141253" cy="2138318"/>
        </a:xfrm>
        <a:custGeom>
          <a:avLst/>
          <a:gdLst/>
          <a:ahLst/>
          <a:cxnLst/>
          <a:rect l="0" t="0" r="0" b="0"/>
          <a:pathLst>
            <a:path>
              <a:moveTo>
                <a:pt x="0" y="0"/>
              </a:moveTo>
              <a:lnTo>
                <a:pt x="0" y="2138318"/>
              </a:lnTo>
              <a:lnTo>
                <a:pt x="141253" y="2138318"/>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C595807-CE69-4D37-BF35-11657EAA241F}">
      <dsp:nvSpPr>
        <dsp:cNvPr id="0" name=""/>
        <dsp:cNvSpPr/>
      </dsp:nvSpPr>
      <dsp:spPr>
        <a:xfrm>
          <a:off x="140643" y="2770823"/>
          <a:ext cx="141253" cy="1559375"/>
        </a:xfrm>
        <a:custGeom>
          <a:avLst/>
          <a:gdLst/>
          <a:ahLst/>
          <a:cxnLst/>
          <a:rect l="0" t="0" r="0" b="0"/>
          <a:pathLst>
            <a:path>
              <a:moveTo>
                <a:pt x="0" y="0"/>
              </a:moveTo>
              <a:lnTo>
                <a:pt x="0" y="1559375"/>
              </a:lnTo>
              <a:lnTo>
                <a:pt x="141253" y="1559375"/>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AC02A54-95A3-4205-8FBC-E2129612F52E}">
      <dsp:nvSpPr>
        <dsp:cNvPr id="0" name=""/>
        <dsp:cNvSpPr/>
      </dsp:nvSpPr>
      <dsp:spPr>
        <a:xfrm>
          <a:off x="140643" y="2770823"/>
          <a:ext cx="141253" cy="970462"/>
        </a:xfrm>
        <a:custGeom>
          <a:avLst/>
          <a:gdLst/>
          <a:ahLst/>
          <a:cxnLst/>
          <a:rect l="0" t="0" r="0" b="0"/>
          <a:pathLst>
            <a:path>
              <a:moveTo>
                <a:pt x="0" y="0"/>
              </a:moveTo>
              <a:lnTo>
                <a:pt x="0" y="970462"/>
              </a:lnTo>
              <a:lnTo>
                <a:pt x="141253" y="970462"/>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6B449A-5BDA-46D3-AAE2-048025F6D276}">
      <dsp:nvSpPr>
        <dsp:cNvPr id="0" name=""/>
        <dsp:cNvSpPr/>
      </dsp:nvSpPr>
      <dsp:spPr>
        <a:xfrm>
          <a:off x="140643" y="2770823"/>
          <a:ext cx="141253" cy="381549"/>
        </a:xfrm>
        <a:custGeom>
          <a:avLst/>
          <a:gdLst/>
          <a:ahLst/>
          <a:cxnLst/>
          <a:rect l="0" t="0" r="0" b="0"/>
          <a:pathLst>
            <a:path>
              <a:moveTo>
                <a:pt x="0" y="0"/>
              </a:moveTo>
              <a:lnTo>
                <a:pt x="0" y="381549"/>
              </a:lnTo>
              <a:lnTo>
                <a:pt x="141253" y="381549"/>
              </a:lnTo>
            </a:path>
          </a:pathLst>
        </a:custGeom>
        <a:noFill/>
        <a:ln w="12700" cap="flat" cmpd="sng" algn="ctr">
          <a:solidFill>
            <a:schemeClr val="accent1">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9CE9632-7736-4E30-B754-A75A7E69D9A8}">
      <dsp:nvSpPr>
        <dsp:cNvPr id="0" name=""/>
        <dsp:cNvSpPr/>
      </dsp:nvSpPr>
      <dsp:spPr>
        <a:xfrm>
          <a:off x="517318" y="843758"/>
          <a:ext cx="2371200" cy="1512337"/>
        </a:xfrm>
        <a:custGeom>
          <a:avLst/>
          <a:gdLst/>
          <a:ahLst/>
          <a:cxnLst/>
          <a:rect l="0" t="0" r="0" b="0"/>
          <a:pathLst>
            <a:path>
              <a:moveTo>
                <a:pt x="2371200" y="0"/>
              </a:moveTo>
              <a:lnTo>
                <a:pt x="2371200" y="1425244"/>
              </a:lnTo>
              <a:lnTo>
                <a:pt x="0" y="1425244"/>
              </a:lnTo>
              <a:lnTo>
                <a:pt x="0" y="1512337"/>
              </a:lnTo>
            </a:path>
          </a:pathLst>
        </a:custGeom>
        <a:noFill/>
        <a:ln w="12700" cap="flat" cmpd="sng" algn="ctr">
          <a:solidFill>
            <a:schemeClr val="accent1">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7A1C58-304B-47E3-8021-B87E29F72B22}">
      <dsp:nvSpPr>
        <dsp:cNvPr id="0" name=""/>
        <dsp:cNvSpPr/>
      </dsp:nvSpPr>
      <dsp:spPr>
        <a:xfrm>
          <a:off x="2473791" y="429030"/>
          <a:ext cx="829455" cy="414727"/>
        </a:xfrm>
        <a:prstGeom prst="roundRect">
          <a:avLst/>
        </a:prstGeom>
        <a:solidFill>
          <a:srgbClr val="03488E">
            <a:alpha val="8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Chief Executive Office</a:t>
          </a:r>
        </a:p>
      </dsp:txBody>
      <dsp:txXfrm>
        <a:off x="2494036" y="449275"/>
        <a:ext cx="788965" cy="374237"/>
      </dsp:txXfrm>
    </dsp:sp>
    <dsp:sp modelId="{CC477F63-117E-410E-895A-7194FB3B4F84}">
      <dsp:nvSpPr>
        <dsp:cNvPr id="0" name=""/>
        <dsp:cNvSpPr/>
      </dsp:nvSpPr>
      <dsp:spPr>
        <a:xfrm>
          <a:off x="46474" y="2356095"/>
          <a:ext cx="941688" cy="414727"/>
        </a:xfrm>
        <a:prstGeom prst="roundRect">
          <a:avLst/>
        </a:prstGeom>
        <a:solidFill>
          <a:srgbClr val="03488E">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City Planning &amp; Economy</a:t>
          </a:r>
        </a:p>
      </dsp:txBody>
      <dsp:txXfrm>
        <a:off x="66719" y="2376340"/>
        <a:ext cx="901198" cy="374237"/>
      </dsp:txXfrm>
    </dsp:sp>
    <dsp:sp modelId="{A7603206-FD3F-46A2-8481-8646D969B301}">
      <dsp:nvSpPr>
        <dsp:cNvPr id="0" name=""/>
        <dsp:cNvSpPr/>
      </dsp:nvSpPr>
      <dsp:spPr>
        <a:xfrm>
          <a:off x="281896" y="2945008"/>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Arts &amp; Culture</a:t>
          </a:r>
          <a:endParaRPr lang="en-US" sz="1000" b="1" kern="1200" baseline="-25000">
            <a:solidFill>
              <a:sysClr val="windowText" lastClr="000000"/>
            </a:solidFill>
            <a:latin typeface="Arial" panose="020B0604020202020204" pitchFamily="34" charset="0"/>
            <a:cs typeface="Arial" panose="020B0604020202020204" pitchFamily="34" charset="0"/>
          </a:endParaRPr>
        </a:p>
      </dsp:txBody>
      <dsp:txXfrm>
        <a:off x="302141" y="2965253"/>
        <a:ext cx="985703" cy="374237"/>
      </dsp:txXfrm>
    </dsp:sp>
    <dsp:sp modelId="{BA0D32D4-9BB9-4910-ABC1-68B262694AE1}">
      <dsp:nvSpPr>
        <dsp:cNvPr id="0" name=""/>
        <dsp:cNvSpPr/>
      </dsp:nvSpPr>
      <dsp:spPr>
        <a:xfrm>
          <a:off x="281896" y="3533922"/>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City Development</a:t>
          </a:r>
          <a:endParaRPr lang="en-US" sz="1000" b="1" kern="1200" baseline="-25000">
            <a:solidFill>
              <a:sysClr val="windowText" lastClr="000000"/>
            </a:solidFill>
            <a:latin typeface="Arial" panose="020B0604020202020204" pitchFamily="34" charset="0"/>
            <a:cs typeface="Arial" panose="020B0604020202020204" pitchFamily="34" charset="0"/>
          </a:endParaRPr>
        </a:p>
      </dsp:txBody>
      <dsp:txXfrm>
        <a:off x="302141" y="3554167"/>
        <a:ext cx="985703" cy="374237"/>
      </dsp:txXfrm>
    </dsp:sp>
    <dsp:sp modelId="{F64923FB-8EE3-401C-B216-E40E3E9AF79E}">
      <dsp:nvSpPr>
        <dsp:cNvPr id="0" name=""/>
        <dsp:cNvSpPr/>
      </dsp:nvSpPr>
      <dsp:spPr>
        <a:xfrm>
          <a:off x="281896" y="4122835"/>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Economy, Place &amp;</a:t>
          </a:r>
          <a:br>
            <a:rPr lang="en-AU" sz="1000" b="1" kern="1200" baseline="-25000">
              <a:solidFill>
                <a:sysClr val="windowText" lastClr="000000"/>
              </a:solidFill>
              <a:latin typeface="Arial" panose="020B0604020202020204" pitchFamily="34" charset="0"/>
              <a:cs typeface="Arial" panose="020B0604020202020204" pitchFamily="34" charset="0"/>
            </a:rPr>
          </a:br>
          <a:r>
            <a:rPr lang="en-AU" sz="1000" b="1" kern="1200" baseline="-25000">
              <a:solidFill>
                <a:sysClr val="windowText" lastClr="000000"/>
              </a:solidFill>
              <a:latin typeface="Arial" panose="020B0604020202020204" pitchFamily="34" charset="0"/>
              <a:cs typeface="Arial" panose="020B0604020202020204" pitchFamily="34" charset="0"/>
            </a:rPr>
            <a:t>Events</a:t>
          </a:r>
          <a:endParaRPr lang="en-US" sz="1000" b="1" kern="1200" baseline="-25000">
            <a:solidFill>
              <a:sysClr val="windowText" lastClr="000000"/>
            </a:solidFill>
            <a:latin typeface="Arial" panose="020B0604020202020204" pitchFamily="34" charset="0"/>
            <a:cs typeface="Arial" panose="020B0604020202020204" pitchFamily="34" charset="0"/>
          </a:endParaRPr>
        </a:p>
      </dsp:txBody>
      <dsp:txXfrm>
        <a:off x="302141" y="4143080"/>
        <a:ext cx="985703" cy="374237"/>
      </dsp:txXfrm>
    </dsp:sp>
    <dsp:sp modelId="{6627860C-3C3B-45C2-9088-B19B7E10EE21}">
      <dsp:nvSpPr>
        <dsp:cNvPr id="0" name=""/>
        <dsp:cNvSpPr/>
      </dsp:nvSpPr>
      <dsp:spPr>
        <a:xfrm>
          <a:off x="281896" y="4701778"/>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Planning &amp; Growth</a:t>
          </a:r>
        </a:p>
      </dsp:txBody>
      <dsp:txXfrm>
        <a:off x="302141" y="4722023"/>
        <a:ext cx="985703" cy="374237"/>
      </dsp:txXfrm>
    </dsp:sp>
    <dsp:sp modelId="{1B0DE5A4-4761-4499-B9E3-2291E0CE5E99}">
      <dsp:nvSpPr>
        <dsp:cNvPr id="0" name=""/>
        <dsp:cNvSpPr/>
      </dsp:nvSpPr>
      <dsp:spPr>
        <a:xfrm>
          <a:off x="281896" y="5310631"/>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Smart City</a:t>
          </a:r>
        </a:p>
      </dsp:txBody>
      <dsp:txXfrm>
        <a:off x="302141" y="5330876"/>
        <a:ext cx="985703" cy="374237"/>
      </dsp:txXfrm>
    </dsp:sp>
    <dsp:sp modelId="{029E6551-5C75-4716-8485-EA0F304D8181}">
      <dsp:nvSpPr>
        <dsp:cNvPr id="0" name=""/>
        <dsp:cNvSpPr/>
      </dsp:nvSpPr>
      <dsp:spPr>
        <a:xfrm>
          <a:off x="281904" y="5879608"/>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Tourism</a:t>
          </a:r>
        </a:p>
      </dsp:txBody>
      <dsp:txXfrm>
        <a:off x="302149" y="5899853"/>
        <a:ext cx="985703" cy="374237"/>
      </dsp:txXfrm>
    </dsp:sp>
    <dsp:sp modelId="{47625F78-8F22-455C-ACBC-F35B318D38BE}">
      <dsp:nvSpPr>
        <dsp:cNvPr id="0" name=""/>
        <dsp:cNvSpPr/>
      </dsp:nvSpPr>
      <dsp:spPr>
        <a:xfrm>
          <a:off x="281921" y="6468522"/>
          <a:ext cx="102619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Urban Design &amp; </a:t>
          </a:r>
          <a:br>
            <a:rPr lang="en-AU" sz="1000" b="1" kern="1200" baseline="-25000">
              <a:solidFill>
                <a:sysClr val="windowText" lastClr="000000"/>
              </a:solidFill>
              <a:latin typeface="Arial" panose="020B0604020202020204" pitchFamily="34" charset="0"/>
              <a:cs typeface="Arial" panose="020B0604020202020204" pitchFamily="34" charset="0"/>
            </a:rPr>
          </a:br>
          <a:r>
            <a:rPr lang="en-AU" sz="1000" b="1" kern="1200" baseline="-25000">
              <a:solidFill>
                <a:sysClr val="windowText" lastClr="000000"/>
              </a:solidFill>
              <a:latin typeface="Arial" panose="020B0604020202020204" pitchFamily="34" charset="0"/>
              <a:cs typeface="Arial" panose="020B0604020202020204" pitchFamily="34" charset="0"/>
            </a:rPr>
            <a:t>Heritage</a:t>
          </a:r>
        </a:p>
      </dsp:txBody>
      <dsp:txXfrm>
        <a:off x="302166" y="6488767"/>
        <a:ext cx="985703" cy="374237"/>
      </dsp:txXfrm>
    </dsp:sp>
    <dsp:sp modelId="{54ED03CB-C7DB-4C25-A96D-DF1A5171D3B2}">
      <dsp:nvSpPr>
        <dsp:cNvPr id="0" name=""/>
        <dsp:cNvSpPr/>
      </dsp:nvSpPr>
      <dsp:spPr>
        <a:xfrm>
          <a:off x="1246853" y="2356095"/>
          <a:ext cx="941688" cy="414727"/>
        </a:xfrm>
        <a:prstGeom prst="roundRect">
          <a:avLst/>
        </a:prstGeom>
        <a:solidFill>
          <a:srgbClr val="03488E">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City Services</a:t>
          </a:r>
        </a:p>
      </dsp:txBody>
      <dsp:txXfrm>
        <a:off x="1267098" y="2376340"/>
        <a:ext cx="901198" cy="374237"/>
      </dsp:txXfrm>
    </dsp:sp>
    <dsp:sp modelId="{43F1AE5B-BB3D-42B4-9D49-5634B76EB7D4}">
      <dsp:nvSpPr>
        <dsp:cNvPr id="0" name=""/>
        <dsp:cNvSpPr/>
      </dsp:nvSpPr>
      <dsp:spPr>
        <a:xfrm>
          <a:off x="1482275" y="2945008"/>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Capital Projects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502520" y="2965253"/>
        <a:ext cx="931274" cy="374237"/>
      </dsp:txXfrm>
    </dsp:sp>
    <dsp:sp modelId="{E2F11CA8-FFCF-4A83-AF4B-BD17112A371D}">
      <dsp:nvSpPr>
        <dsp:cNvPr id="0" name=""/>
        <dsp:cNvSpPr/>
      </dsp:nvSpPr>
      <dsp:spPr>
        <a:xfrm>
          <a:off x="1482275" y="3533922"/>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City Works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502520" y="3554167"/>
        <a:ext cx="931274" cy="374237"/>
      </dsp:txXfrm>
    </dsp:sp>
    <dsp:sp modelId="{00D41F4D-D9E9-4C49-814E-FE0406963D5F}">
      <dsp:nvSpPr>
        <dsp:cNvPr id="0" name=""/>
        <dsp:cNvSpPr/>
      </dsp:nvSpPr>
      <dsp:spPr>
        <a:xfrm>
          <a:off x="1482275" y="4122835"/>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Emergency</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Services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502520" y="4143080"/>
        <a:ext cx="931274" cy="374237"/>
      </dsp:txXfrm>
    </dsp:sp>
    <dsp:sp modelId="{69402B05-ABCF-4F6C-B703-34DBC17D6125}">
      <dsp:nvSpPr>
        <dsp:cNvPr id="0" name=""/>
        <dsp:cNvSpPr/>
      </dsp:nvSpPr>
      <dsp:spPr>
        <a:xfrm>
          <a:off x="1482275" y="4711748"/>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Engineering</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Services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502520" y="4731993"/>
        <a:ext cx="931274" cy="374237"/>
      </dsp:txXfrm>
    </dsp:sp>
    <dsp:sp modelId="{56D21133-8FAD-4341-BC26-E95A4CF7826F}">
      <dsp:nvSpPr>
        <dsp:cNvPr id="0" name=""/>
        <dsp:cNvSpPr/>
      </dsp:nvSpPr>
      <dsp:spPr>
        <a:xfrm>
          <a:off x="1482275" y="5300661"/>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Environment &amp;</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Waste</a:t>
          </a:r>
          <a:endParaRPr lang="en-AU" sz="1000" b="1" strike="sngStrike" kern="1200" baseline="-25000">
            <a:solidFill>
              <a:srgbClr val="FF0000"/>
            </a:solidFill>
            <a:latin typeface="Arial" panose="020B0604020202020204" pitchFamily="34" charset="0"/>
            <a:cs typeface="Arial" panose="020B0604020202020204" pitchFamily="34" charset="0"/>
          </a:endParaRPr>
        </a:p>
      </dsp:txBody>
      <dsp:txXfrm>
        <a:off x="1502520" y="5320906"/>
        <a:ext cx="931274" cy="374237"/>
      </dsp:txXfrm>
    </dsp:sp>
    <dsp:sp modelId="{9F120A4D-0171-446C-9D37-CC170305BD57}">
      <dsp:nvSpPr>
        <dsp:cNvPr id="0" name=""/>
        <dsp:cNvSpPr/>
      </dsp:nvSpPr>
      <dsp:spPr>
        <a:xfrm>
          <a:off x="1472305" y="5879608"/>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Health &amp; Local</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Laws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492550" y="5899853"/>
        <a:ext cx="931274" cy="374237"/>
      </dsp:txXfrm>
    </dsp:sp>
    <dsp:sp modelId="{328B1011-9942-44CB-BEED-50395E834EB5}">
      <dsp:nvSpPr>
        <dsp:cNvPr id="0" name=""/>
        <dsp:cNvSpPr/>
      </dsp:nvSpPr>
      <dsp:spPr>
        <a:xfrm>
          <a:off x="1452373" y="6458556"/>
          <a:ext cx="971764"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Parks &amp; Gardens</a:t>
          </a:r>
          <a:endParaRPr lang="en-AU" sz="1000" b="1" kern="1200" baseline="-25000">
            <a:solidFill>
              <a:sysClr val="windowText" lastClr="000000"/>
            </a:solidFill>
            <a:latin typeface="Arial" panose="020B0604020202020204" pitchFamily="34" charset="0"/>
            <a:cs typeface="Arial" panose="020B0604020202020204" pitchFamily="34" charset="0"/>
          </a:endParaRPr>
        </a:p>
      </dsp:txBody>
      <dsp:txXfrm>
        <a:off x="1472618" y="6478801"/>
        <a:ext cx="931274" cy="374237"/>
      </dsp:txXfrm>
    </dsp:sp>
    <dsp:sp modelId="{DF6EF32C-069F-478F-8E8A-4892D4DAC84C}">
      <dsp:nvSpPr>
        <dsp:cNvPr id="0" name=""/>
        <dsp:cNvSpPr/>
      </dsp:nvSpPr>
      <dsp:spPr>
        <a:xfrm>
          <a:off x="2392803" y="2356095"/>
          <a:ext cx="941688" cy="414727"/>
        </a:xfrm>
        <a:prstGeom prst="roundRect">
          <a:avLst/>
        </a:prstGeom>
        <a:solidFill>
          <a:srgbClr val="03488E">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Community Life</a:t>
          </a:r>
        </a:p>
      </dsp:txBody>
      <dsp:txXfrm>
        <a:off x="2413048" y="2376340"/>
        <a:ext cx="901198" cy="374237"/>
      </dsp:txXfrm>
    </dsp:sp>
    <dsp:sp modelId="{EB08AB49-776D-4BF0-A140-50832AB2A0A6}">
      <dsp:nvSpPr>
        <dsp:cNvPr id="0" name=""/>
        <dsp:cNvSpPr/>
      </dsp:nvSpPr>
      <dsp:spPr>
        <a:xfrm>
          <a:off x="2628225" y="2945008"/>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Community Care</a:t>
          </a:r>
        </a:p>
      </dsp:txBody>
      <dsp:txXfrm>
        <a:off x="2648470" y="2965253"/>
        <a:ext cx="920749" cy="374237"/>
      </dsp:txXfrm>
    </dsp:sp>
    <dsp:sp modelId="{A47B303C-F60F-4433-9AEC-A1CDBA944757}">
      <dsp:nvSpPr>
        <dsp:cNvPr id="0" name=""/>
        <dsp:cNvSpPr/>
      </dsp:nvSpPr>
      <dsp:spPr>
        <a:xfrm>
          <a:off x="2628225" y="3533922"/>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Connected Communities</a:t>
          </a:r>
        </a:p>
      </dsp:txBody>
      <dsp:txXfrm>
        <a:off x="2648470" y="3554167"/>
        <a:ext cx="920749" cy="374237"/>
      </dsp:txXfrm>
    </dsp:sp>
    <dsp:sp modelId="{8EEEDBBC-01E8-4BB1-96C4-BB6EDD27558B}">
      <dsp:nvSpPr>
        <dsp:cNvPr id="0" name=""/>
        <dsp:cNvSpPr/>
      </dsp:nvSpPr>
      <dsp:spPr>
        <a:xfrm>
          <a:off x="2628225" y="4122835"/>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Family Services</a:t>
          </a:r>
        </a:p>
      </dsp:txBody>
      <dsp:txXfrm>
        <a:off x="2648470" y="4143080"/>
        <a:ext cx="920749" cy="374237"/>
      </dsp:txXfrm>
    </dsp:sp>
    <dsp:sp modelId="{68FF024A-7118-4289-BBF2-510ED9F51A7C}">
      <dsp:nvSpPr>
        <dsp:cNvPr id="0" name=""/>
        <dsp:cNvSpPr/>
      </dsp:nvSpPr>
      <dsp:spPr>
        <a:xfrm>
          <a:off x="2628225" y="4711748"/>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Healthy</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Communities</a:t>
          </a:r>
        </a:p>
      </dsp:txBody>
      <dsp:txXfrm>
        <a:off x="2648470" y="4731993"/>
        <a:ext cx="920749" cy="374237"/>
      </dsp:txXfrm>
    </dsp:sp>
    <dsp:sp modelId="{16CDE30C-E077-411F-AA10-2D0A9C513B82}">
      <dsp:nvSpPr>
        <dsp:cNvPr id="0" name=""/>
        <dsp:cNvSpPr/>
      </dsp:nvSpPr>
      <dsp:spPr>
        <a:xfrm>
          <a:off x="2628225" y="5300661"/>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Leisure &amp; Recreation Services</a:t>
          </a:r>
        </a:p>
      </dsp:txBody>
      <dsp:txXfrm>
        <a:off x="2648470" y="5320906"/>
        <a:ext cx="920749" cy="374237"/>
      </dsp:txXfrm>
    </dsp:sp>
    <dsp:sp modelId="{8C45B27D-318B-4CD0-A423-B26885C9E0CA}">
      <dsp:nvSpPr>
        <dsp:cNvPr id="0" name=""/>
        <dsp:cNvSpPr/>
      </dsp:nvSpPr>
      <dsp:spPr>
        <a:xfrm>
          <a:off x="2628225" y="5889574"/>
          <a:ext cx="961239"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Social Planning &amp; Investment</a:t>
          </a:r>
        </a:p>
      </dsp:txBody>
      <dsp:txXfrm>
        <a:off x="2648470" y="5909819"/>
        <a:ext cx="920749" cy="374237"/>
      </dsp:txXfrm>
    </dsp:sp>
    <dsp:sp modelId="{7561350B-7043-42C2-9469-634D3E67B294}">
      <dsp:nvSpPr>
        <dsp:cNvPr id="0" name=""/>
        <dsp:cNvSpPr/>
      </dsp:nvSpPr>
      <dsp:spPr>
        <a:xfrm>
          <a:off x="3528228" y="2356095"/>
          <a:ext cx="941688" cy="414727"/>
        </a:xfrm>
        <a:prstGeom prst="roundRect">
          <a:avLst/>
        </a:prstGeom>
        <a:solidFill>
          <a:srgbClr val="03488E">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Customer &amp; Corporate Services</a:t>
          </a:r>
        </a:p>
      </dsp:txBody>
      <dsp:txXfrm>
        <a:off x="3548473" y="2376340"/>
        <a:ext cx="901198" cy="374237"/>
      </dsp:txXfrm>
    </dsp:sp>
    <dsp:sp modelId="{7E913DDE-9EB7-42B5-8D32-FDB113E328B2}">
      <dsp:nvSpPr>
        <dsp:cNvPr id="0" name=""/>
        <dsp:cNvSpPr/>
      </dsp:nvSpPr>
      <dsp:spPr>
        <a:xfrm>
          <a:off x="3763650" y="2945008"/>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 Business Process Improvement</a:t>
          </a:r>
        </a:p>
      </dsp:txBody>
      <dsp:txXfrm>
        <a:off x="3783895" y="2965253"/>
        <a:ext cx="1045971" cy="374237"/>
      </dsp:txXfrm>
    </dsp:sp>
    <dsp:sp modelId="{37A9A23E-E8D3-4832-BD7F-95ACF082577F}">
      <dsp:nvSpPr>
        <dsp:cNvPr id="0" name=""/>
        <dsp:cNvSpPr/>
      </dsp:nvSpPr>
      <dsp:spPr>
        <a:xfrm>
          <a:off x="3763650" y="3533922"/>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Civic</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Accommodation</a:t>
          </a:r>
        </a:p>
      </dsp:txBody>
      <dsp:txXfrm>
        <a:off x="3783895" y="3554167"/>
        <a:ext cx="1045971" cy="374237"/>
      </dsp:txXfrm>
    </dsp:sp>
    <dsp:sp modelId="{F0A647D9-4EF1-4331-A3C9-356D33F2602B}">
      <dsp:nvSpPr>
        <dsp:cNvPr id="0" name=""/>
        <dsp:cNvSpPr/>
      </dsp:nvSpPr>
      <dsp:spPr>
        <a:xfrm>
          <a:off x="3763650" y="4122835"/>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Customer Service</a:t>
          </a:r>
        </a:p>
      </dsp:txBody>
      <dsp:txXfrm>
        <a:off x="3783895" y="4143080"/>
        <a:ext cx="1045971" cy="374237"/>
      </dsp:txXfrm>
    </dsp:sp>
    <dsp:sp modelId="{20038E58-B589-4E05-94F0-FF156DCFD689}">
      <dsp:nvSpPr>
        <dsp:cNvPr id="0" name=""/>
        <dsp:cNvSpPr/>
      </dsp:nvSpPr>
      <dsp:spPr>
        <a:xfrm>
          <a:off x="3763650" y="4711748"/>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Digital Information</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&amp; Technology</a:t>
          </a:r>
        </a:p>
      </dsp:txBody>
      <dsp:txXfrm>
        <a:off x="3783895" y="4731993"/>
        <a:ext cx="1045971" cy="374237"/>
      </dsp:txXfrm>
    </dsp:sp>
    <dsp:sp modelId="{2BC564B1-D0AD-4710-A993-EA3B7D512F12}">
      <dsp:nvSpPr>
        <dsp:cNvPr id="0" name=""/>
        <dsp:cNvSpPr/>
      </dsp:nvSpPr>
      <dsp:spPr>
        <a:xfrm>
          <a:off x="3763650" y="5300661"/>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Financial Services</a:t>
          </a:r>
        </a:p>
      </dsp:txBody>
      <dsp:txXfrm>
        <a:off x="3783895" y="5320906"/>
        <a:ext cx="1045971" cy="374237"/>
      </dsp:txXfrm>
    </dsp:sp>
    <dsp:sp modelId="{6BF93E82-8981-4AE0-A5ED-0469B7A920B0}">
      <dsp:nvSpPr>
        <dsp:cNvPr id="0" name=""/>
        <dsp:cNvSpPr/>
      </dsp:nvSpPr>
      <dsp:spPr>
        <a:xfrm>
          <a:off x="3763650" y="5889574"/>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Integrity &amp; Risk</a:t>
          </a:r>
        </a:p>
      </dsp:txBody>
      <dsp:txXfrm>
        <a:off x="3783895" y="5909819"/>
        <a:ext cx="1045971" cy="374237"/>
      </dsp:txXfrm>
    </dsp:sp>
    <dsp:sp modelId="{D2F05CFC-A6BB-43FE-811D-9DB562CB0C9B}">
      <dsp:nvSpPr>
        <dsp:cNvPr id="0" name=""/>
        <dsp:cNvSpPr/>
      </dsp:nvSpPr>
      <dsp:spPr>
        <a:xfrm>
          <a:off x="3763650" y="6478488"/>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Legal Services</a:t>
          </a:r>
        </a:p>
      </dsp:txBody>
      <dsp:txXfrm>
        <a:off x="3783895" y="6498733"/>
        <a:ext cx="1045971" cy="374237"/>
      </dsp:txXfrm>
    </dsp:sp>
    <dsp:sp modelId="{8A63C228-3FD9-441A-8447-4CA581AA77C5}">
      <dsp:nvSpPr>
        <dsp:cNvPr id="0" name=""/>
        <dsp:cNvSpPr/>
      </dsp:nvSpPr>
      <dsp:spPr>
        <a:xfrm>
          <a:off x="3763650" y="7067401"/>
          <a:ext cx="1086461"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Property, Procurement &amp; Assets</a:t>
          </a:r>
        </a:p>
      </dsp:txBody>
      <dsp:txXfrm>
        <a:off x="3783895" y="7087646"/>
        <a:ext cx="1045971" cy="374237"/>
      </dsp:txXfrm>
    </dsp:sp>
    <dsp:sp modelId="{C733B976-11D3-417A-B59A-83F7B4F9E5C8}">
      <dsp:nvSpPr>
        <dsp:cNvPr id="0" name=""/>
        <dsp:cNvSpPr/>
      </dsp:nvSpPr>
      <dsp:spPr>
        <a:xfrm>
          <a:off x="4788875" y="2356095"/>
          <a:ext cx="941688" cy="414727"/>
        </a:xfrm>
        <a:prstGeom prst="roundRect">
          <a:avLst/>
        </a:prstGeom>
        <a:solidFill>
          <a:srgbClr val="03488E">
            <a:alpha val="7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latin typeface="Arial" panose="020B0604020202020204" pitchFamily="34" charset="0"/>
              <a:cs typeface="Arial" panose="020B0604020202020204" pitchFamily="34" charset="0"/>
            </a:rPr>
            <a:t>Strategy, People &amp; Performance</a:t>
          </a:r>
        </a:p>
      </dsp:txBody>
      <dsp:txXfrm>
        <a:off x="4809120" y="2376340"/>
        <a:ext cx="901198" cy="374237"/>
      </dsp:txXfrm>
    </dsp:sp>
    <dsp:sp modelId="{7A50D571-D5D9-4AD6-9F24-5B5C890AF0F4}">
      <dsp:nvSpPr>
        <dsp:cNvPr id="0" name=""/>
        <dsp:cNvSpPr/>
      </dsp:nvSpPr>
      <dsp:spPr>
        <a:xfrm>
          <a:off x="5024298" y="2945008"/>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Enterprise Change Management Office</a:t>
          </a:r>
        </a:p>
      </dsp:txBody>
      <dsp:txXfrm>
        <a:off x="5044543" y="2965253"/>
        <a:ext cx="1079987" cy="374237"/>
      </dsp:txXfrm>
    </dsp:sp>
    <dsp:sp modelId="{912BBBCB-91A5-40DF-BC02-05EDEA49D013}">
      <dsp:nvSpPr>
        <dsp:cNvPr id="0" name=""/>
        <dsp:cNvSpPr/>
      </dsp:nvSpPr>
      <dsp:spPr>
        <a:xfrm>
          <a:off x="5024298" y="3533922"/>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Enterprise Project Management Office</a:t>
          </a:r>
        </a:p>
      </dsp:txBody>
      <dsp:txXfrm>
        <a:off x="5044543" y="3554167"/>
        <a:ext cx="1079987" cy="374237"/>
      </dsp:txXfrm>
    </dsp:sp>
    <dsp:sp modelId="{A8E5718B-C0E2-4470-8F72-8A1163C7EA2E}">
      <dsp:nvSpPr>
        <dsp:cNvPr id="0" name=""/>
        <dsp:cNvSpPr/>
      </dsp:nvSpPr>
      <dsp:spPr>
        <a:xfrm>
          <a:off x="5024298" y="4122835"/>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Health, Safety &amp;</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Wellbeing</a:t>
          </a:r>
        </a:p>
      </dsp:txBody>
      <dsp:txXfrm>
        <a:off x="5044543" y="4143080"/>
        <a:ext cx="1079987" cy="374237"/>
      </dsp:txXfrm>
    </dsp:sp>
    <dsp:sp modelId="{C20C628F-BFF4-4A1D-8612-3DCE745D5FCD}">
      <dsp:nvSpPr>
        <dsp:cNvPr id="0" name=""/>
        <dsp:cNvSpPr/>
      </dsp:nvSpPr>
      <dsp:spPr>
        <a:xfrm>
          <a:off x="5024298" y="4711748"/>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Organisation Design</a:t>
          </a:r>
        </a:p>
      </dsp:txBody>
      <dsp:txXfrm>
        <a:off x="5044543" y="4731993"/>
        <a:ext cx="1079987" cy="374237"/>
      </dsp:txXfrm>
    </dsp:sp>
    <dsp:sp modelId="{8F5EE21F-D246-46AC-9C24-E3F3989B116F}">
      <dsp:nvSpPr>
        <dsp:cNvPr id="0" name=""/>
        <dsp:cNvSpPr/>
      </dsp:nvSpPr>
      <dsp:spPr>
        <a:xfrm>
          <a:off x="5024298" y="5300661"/>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People Partners</a:t>
          </a:r>
        </a:p>
      </dsp:txBody>
      <dsp:txXfrm>
        <a:off x="5044543" y="5320906"/>
        <a:ext cx="1079987" cy="374237"/>
      </dsp:txXfrm>
    </dsp:sp>
    <dsp:sp modelId="{30EA84B9-0B69-400C-98E1-0C967A35D7FF}">
      <dsp:nvSpPr>
        <dsp:cNvPr id="0" name=""/>
        <dsp:cNvSpPr/>
      </dsp:nvSpPr>
      <dsp:spPr>
        <a:xfrm>
          <a:off x="5024298" y="5889574"/>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People Shared</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Services</a:t>
          </a:r>
        </a:p>
      </dsp:txBody>
      <dsp:txXfrm>
        <a:off x="5044543" y="5909819"/>
        <a:ext cx="1079987" cy="374237"/>
      </dsp:txXfrm>
    </dsp:sp>
    <dsp:sp modelId="{CD904BE7-5E6D-40BA-9C54-FA422EF9AC9B}">
      <dsp:nvSpPr>
        <dsp:cNvPr id="0" name=""/>
        <dsp:cNvSpPr/>
      </dsp:nvSpPr>
      <dsp:spPr>
        <a:xfrm>
          <a:off x="5024298" y="6478488"/>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Policy &amp; Workplace Relations</a:t>
          </a:r>
        </a:p>
      </dsp:txBody>
      <dsp:txXfrm>
        <a:off x="5044543" y="6498733"/>
        <a:ext cx="1079987" cy="374237"/>
      </dsp:txXfrm>
    </dsp:sp>
    <dsp:sp modelId="{A370B1FF-CDA1-4B9E-8B4A-91B126E6DA79}">
      <dsp:nvSpPr>
        <dsp:cNvPr id="0" name=""/>
        <dsp:cNvSpPr/>
      </dsp:nvSpPr>
      <dsp:spPr>
        <a:xfrm>
          <a:off x="5024298" y="7067401"/>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Strategy, Commercials</a:t>
          </a:r>
          <a:br>
            <a:rPr lang="en-US" sz="1000" b="1" kern="1200" baseline="-25000">
              <a:solidFill>
                <a:sysClr val="windowText" lastClr="000000"/>
              </a:solidFill>
              <a:latin typeface="Arial" panose="020B0604020202020204" pitchFamily="34" charset="0"/>
              <a:cs typeface="Arial" panose="020B0604020202020204" pitchFamily="34" charset="0"/>
            </a:rPr>
          </a:br>
          <a:r>
            <a:rPr lang="en-US" sz="1000" b="1" kern="1200" baseline="-25000">
              <a:solidFill>
                <a:sysClr val="windowText" lastClr="000000"/>
              </a:solidFill>
              <a:latin typeface="Arial" panose="020B0604020202020204" pitchFamily="34" charset="0"/>
              <a:cs typeface="Arial" panose="020B0604020202020204" pitchFamily="34" charset="0"/>
            </a:rPr>
            <a:t>&amp; Partnerships</a:t>
          </a:r>
        </a:p>
      </dsp:txBody>
      <dsp:txXfrm>
        <a:off x="5044543" y="7087646"/>
        <a:ext cx="1079987" cy="374237"/>
      </dsp:txXfrm>
    </dsp:sp>
    <dsp:sp modelId="{7FA30FAB-873F-4143-9A17-066127BB448F}">
      <dsp:nvSpPr>
        <dsp:cNvPr id="0" name=""/>
        <dsp:cNvSpPr/>
      </dsp:nvSpPr>
      <dsp:spPr>
        <a:xfrm>
          <a:off x="5024298" y="7656314"/>
          <a:ext cx="1120477"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US" sz="1000" b="1" kern="1200" baseline="-25000">
              <a:solidFill>
                <a:sysClr val="windowText" lastClr="000000"/>
              </a:solidFill>
              <a:latin typeface="Arial" panose="020B0604020202020204" pitchFamily="34" charset="0"/>
              <a:cs typeface="Arial" panose="020B0604020202020204" pitchFamily="34" charset="0"/>
            </a:rPr>
            <a:t>Talent, Capability &amp; Employee Experience</a:t>
          </a:r>
        </a:p>
      </dsp:txBody>
      <dsp:txXfrm>
        <a:off x="5044543" y="7676559"/>
        <a:ext cx="1079987" cy="374237"/>
      </dsp:txXfrm>
    </dsp:sp>
    <dsp:sp modelId="{EF87CEB5-833F-4AB0-B91F-E1F547DB727F}">
      <dsp:nvSpPr>
        <dsp:cNvPr id="0" name=""/>
        <dsp:cNvSpPr/>
      </dsp:nvSpPr>
      <dsp:spPr>
        <a:xfrm>
          <a:off x="3483028" y="1037237"/>
          <a:ext cx="965452" cy="414727"/>
        </a:xfrm>
        <a:prstGeom prst="roundRect">
          <a:avLst/>
        </a:prstGeom>
        <a:solidFill>
          <a:srgbClr val="99D1DC">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Corporate Affairs</a:t>
          </a:r>
        </a:p>
      </dsp:txBody>
      <dsp:txXfrm>
        <a:off x="3503273" y="1057482"/>
        <a:ext cx="924962" cy="374237"/>
      </dsp:txXfrm>
    </dsp:sp>
    <dsp:sp modelId="{C4D907BA-16BA-4BE4-9117-4CA175C95CA8}">
      <dsp:nvSpPr>
        <dsp:cNvPr id="0" name=""/>
        <dsp:cNvSpPr/>
      </dsp:nvSpPr>
      <dsp:spPr>
        <a:xfrm>
          <a:off x="3494560" y="1632234"/>
          <a:ext cx="965452" cy="414727"/>
        </a:xfrm>
        <a:prstGeom prst="roundRect">
          <a:avLst/>
        </a:prstGeom>
        <a:solidFill>
          <a:srgbClr val="99D1DC">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Mayor &amp; Councillor Support</a:t>
          </a:r>
        </a:p>
      </dsp:txBody>
      <dsp:txXfrm>
        <a:off x="3514805" y="1652479"/>
        <a:ext cx="924962" cy="374237"/>
      </dsp:txXfrm>
    </dsp:sp>
    <dsp:sp modelId="{988AF482-A0D4-4497-B952-1F7A3B760804}">
      <dsp:nvSpPr>
        <dsp:cNvPr id="0" name=""/>
        <dsp:cNvSpPr/>
      </dsp:nvSpPr>
      <dsp:spPr>
        <a:xfrm>
          <a:off x="1254016" y="1033081"/>
          <a:ext cx="965452" cy="414727"/>
        </a:xfrm>
        <a:prstGeom prst="roundRect">
          <a:avLst/>
        </a:prstGeom>
        <a:solidFill>
          <a:srgbClr val="99D1DC">
            <a:alpha val="9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Governance</a:t>
          </a:r>
        </a:p>
      </dsp:txBody>
      <dsp:txXfrm>
        <a:off x="1274261" y="1053326"/>
        <a:ext cx="924962" cy="374237"/>
      </dsp:txXfrm>
    </dsp:sp>
    <dsp:sp modelId="{B756EB17-FE90-47B8-912B-3FF36BE6E13A}">
      <dsp:nvSpPr>
        <dsp:cNvPr id="0" name=""/>
        <dsp:cNvSpPr/>
      </dsp:nvSpPr>
      <dsp:spPr>
        <a:xfrm>
          <a:off x="1797943" y="1641557"/>
          <a:ext cx="983543" cy="414727"/>
        </a:xfrm>
        <a:prstGeom prst="roundRect">
          <a:avLst/>
        </a:prstGeom>
        <a:solidFill>
          <a:srgbClr val="99D1DC">
            <a:alpha val="50000"/>
          </a:srgb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AU" sz="1000" b="1" kern="1200" baseline="-25000">
              <a:solidFill>
                <a:sysClr val="windowText" lastClr="000000"/>
              </a:solidFill>
              <a:latin typeface="Arial" panose="020B0604020202020204" pitchFamily="34" charset="0"/>
              <a:cs typeface="Arial" panose="020B0604020202020204" pitchFamily="34" charset="0"/>
            </a:rPr>
            <a:t>Internal</a:t>
          </a:r>
          <a:br>
            <a:rPr lang="en-AU" sz="1000" b="1" kern="1200" baseline="-25000">
              <a:solidFill>
                <a:sysClr val="windowText" lastClr="000000"/>
              </a:solidFill>
              <a:latin typeface="Arial" panose="020B0604020202020204" pitchFamily="34" charset="0"/>
              <a:cs typeface="Arial" panose="020B0604020202020204" pitchFamily="34" charset="0"/>
            </a:rPr>
          </a:br>
          <a:r>
            <a:rPr lang="en-AU" sz="1000" b="1" kern="1200" baseline="-25000">
              <a:solidFill>
                <a:sysClr val="windowText" lastClr="000000"/>
              </a:solidFill>
              <a:latin typeface="Arial" panose="020B0604020202020204" pitchFamily="34" charset="0"/>
              <a:cs typeface="Arial" panose="020B0604020202020204" pitchFamily="34" charset="0"/>
            </a:rPr>
            <a:t>Ombudsman</a:t>
          </a:r>
        </a:p>
      </dsp:txBody>
      <dsp:txXfrm>
        <a:off x="1818188" y="1661802"/>
        <a:ext cx="943053" cy="37423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336518cd-b970-4041-8630-2f504fa003b0">
      <UserInfo>
        <DisplayName>Bithia Hartley</DisplayName>
        <AccountId>16</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A72CB4CA1AA21429AEE37254B650683" ma:contentTypeVersion="4" ma:contentTypeDescription="Create a new document." ma:contentTypeScope="" ma:versionID="9bc82157d103d648f9bcc7e62b3e3ee0">
  <xsd:schema xmlns:xsd="http://www.w3.org/2001/XMLSchema" xmlns:xs="http://www.w3.org/2001/XMLSchema" xmlns:p="http://schemas.microsoft.com/office/2006/metadata/properties" xmlns:ns2="c9c4c40b-5613-422f-915a-181ac7d65192" xmlns:ns3="336518cd-b970-4041-8630-2f504fa003b0" targetNamespace="http://schemas.microsoft.com/office/2006/metadata/properties" ma:root="true" ma:fieldsID="8d73227dce958d6fd37d135dec8e21e1" ns2:_="" ns3:_="">
    <xsd:import namespace="c9c4c40b-5613-422f-915a-181ac7d65192"/>
    <xsd:import namespace="336518cd-b970-4041-8630-2f504fa003b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9c4c40b-5613-422f-915a-181ac7d651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36518cd-b970-4041-8630-2f504fa003b0"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7A323FB7-2833-4AE7-AC93-876F911C3F35}">
  <ds:schemaRefs>
    <ds:schemaRef ds:uri="http://schemas.openxmlformats.org/officeDocument/2006/bibliography"/>
  </ds:schemaRefs>
</ds:datastoreItem>
</file>

<file path=customXml/itemProps2.xml><?xml version="1.0" encoding="utf-8"?>
<ds:datastoreItem xmlns:ds="http://schemas.openxmlformats.org/officeDocument/2006/customXml" ds:itemID="{F1E033B4-0A40-4976-BFA6-2A8D85D0E00F}">
  <ds:schemaRefs>
    <ds:schemaRef ds:uri="http://schemas.microsoft.com/sharepoint/v3/contenttype/forms"/>
  </ds:schemaRefs>
</ds:datastoreItem>
</file>

<file path=customXml/itemProps3.xml><?xml version="1.0" encoding="utf-8"?>
<ds:datastoreItem xmlns:ds="http://schemas.openxmlformats.org/officeDocument/2006/customXml" ds:itemID="{20D90834-7971-4380-948E-EEED8FE01A6E}">
  <ds:schemaRefs>
    <ds:schemaRef ds:uri="http://schemas.microsoft.com/office/2006/metadata/properties"/>
    <ds:schemaRef ds:uri="http://schemas.microsoft.com/office/infopath/2007/PartnerControls"/>
    <ds:schemaRef ds:uri="336518cd-b970-4041-8630-2f504fa003b0"/>
  </ds:schemaRefs>
</ds:datastoreItem>
</file>

<file path=customXml/itemProps4.xml><?xml version="1.0" encoding="utf-8"?>
<ds:datastoreItem xmlns:ds="http://schemas.openxmlformats.org/officeDocument/2006/customXml" ds:itemID="{970CE985-0546-41B4-BB2D-F1F1713A7CA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9c4c40b-5613-422f-915a-181ac7d65192"/>
    <ds:schemaRef ds:uri="336518cd-b970-4041-8630-2f504fa003b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8D4B8DE-0B21-4AF5-97CD-5D9964A90C95}">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135</Pages>
  <Words>37067</Words>
  <Characters>211283</Characters>
  <Application>Microsoft Office Word</Application>
  <DocSecurity>8</DocSecurity>
  <Lines>1760</Lines>
  <Paragraphs>495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Leah Maiolo</cp:lastModifiedBy>
  <cp:revision>3</cp:revision>
  <cp:lastPrinted>2022-09-30T07:06:00Z</cp:lastPrinted>
  <dcterms:created xsi:type="dcterms:W3CDTF">2022-10-26T00:56:00Z</dcterms:created>
  <dcterms:modified xsi:type="dcterms:W3CDTF">2022-10-26T01:05:00Z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0x0101003A72CB4CA1AA21429AEE37254B650683</vt:lpwstr>
  </property>
</Properties>
</file>