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drawing>
          <wp:anchor distT="0" distB="0" distL="0" distR="0" allowOverlap="1" layoutInCell="1" locked="0" behindDoc="1" simplePos="0" relativeHeight="485860352">
            <wp:simplePos x="0" y="0"/>
            <wp:positionH relativeFrom="page">
              <wp:posOffset>180974</wp:posOffset>
            </wp:positionH>
            <wp:positionV relativeFrom="page">
              <wp:posOffset>167640</wp:posOffset>
            </wp:positionV>
            <wp:extent cx="7202804" cy="10333353"/>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202804" cy="10333353"/>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7"/>
        </w:rPr>
      </w:pPr>
    </w:p>
    <w:p>
      <w:pPr>
        <w:spacing w:before="93"/>
        <w:ind w:left="835" w:right="0" w:firstLine="0"/>
        <w:jc w:val="left"/>
        <w:rPr>
          <w:b/>
          <w:sz w:val="19"/>
        </w:rPr>
      </w:pPr>
      <w:r>
        <w:rPr>
          <w:b/>
          <w:color w:val="003162"/>
          <w:sz w:val="19"/>
        </w:rPr>
        <w:t>CITY</w:t>
      </w:r>
      <w:r>
        <w:rPr>
          <w:b/>
          <w:color w:val="003162"/>
          <w:spacing w:val="-8"/>
          <w:sz w:val="19"/>
        </w:rPr>
        <w:t> </w:t>
      </w:r>
      <w:r>
        <w:rPr>
          <w:b/>
          <w:color w:val="003162"/>
          <w:sz w:val="19"/>
        </w:rPr>
        <w:t>OF</w:t>
      </w:r>
      <w:r>
        <w:rPr>
          <w:b/>
          <w:color w:val="003162"/>
          <w:spacing w:val="-8"/>
          <w:sz w:val="19"/>
        </w:rPr>
        <w:t> </w:t>
      </w:r>
      <w:r>
        <w:rPr>
          <w:b/>
          <w:color w:val="003162"/>
          <w:sz w:val="19"/>
        </w:rPr>
        <w:t>GREATER</w:t>
      </w:r>
      <w:r>
        <w:rPr>
          <w:b/>
          <w:color w:val="003162"/>
          <w:spacing w:val="-8"/>
          <w:sz w:val="19"/>
        </w:rPr>
        <w:t> </w:t>
      </w:r>
      <w:r>
        <w:rPr>
          <w:b/>
          <w:color w:val="003162"/>
          <w:spacing w:val="-2"/>
          <w:sz w:val="19"/>
        </w:rPr>
        <w:t>GEELONG</w:t>
      </w:r>
    </w:p>
    <w:p>
      <w:pPr>
        <w:pStyle w:val="BodyText"/>
        <w:rPr>
          <w:b/>
          <w:sz w:val="20"/>
        </w:rPr>
      </w:pPr>
    </w:p>
    <w:p>
      <w:pPr>
        <w:pStyle w:val="Title"/>
      </w:pPr>
      <w:r>
        <w:rPr>
          <w:color w:val="001F5F"/>
          <w:spacing w:val="-2"/>
          <w:w w:val="90"/>
        </w:rPr>
        <w:t>GRINTER RESERVE</w:t>
      </w:r>
    </w:p>
    <w:p>
      <w:pPr>
        <w:spacing w:before="675"/>
        <w:ind w:left="729" w:right="0" w:firstLine="0"/>
        <w:jc w:val="left"/>
        <w:rPr>
          <w:b/>
          <w:sz w:val="36"/>
        </w:rPr>
      </w:pPr>
      <w:r>
        <w:rPr>
          <w:b/>
          <w:color w:val="001F5F"/>
          <w:spacing w:val="-12"/>
          <w:sz w:val="36"/>
        </w:rPr>
        <w:t>FACILITY DEVELOPMENT</w:t>
      </w:r>
      <w:r>
        <w:rPr>
          <w:b/>
          <w:color w:val="001F5F"/>
          <w:spacing w:val="-5"/>
          <w:sz w:val="36"/>
        </w:rPr>
        <w:t> </w:t>
      </w:r>
      <w:r>
        <w:rPr>
          <w:b/>
          <w:color w:val="001F5F"/>
          <w:spacing w:val="-12"/>
          <w:sz w:val="36"/>
        </w:rPr>
        <w:t>PLAN</w:t>
      </w:r>
    </w:p>
    <w:p>
      <w:pPr>
        <w:pStyle w:val="Heading2"/>
        <w:ind w:left="729" w:right="9344"/>
        <w:rPr>
          <w:rFonts w:ascii="Arial"/>
        </w:rPr>
      </w:pPr>
      <w:r>
        <w:rPr>
          <w:rFonts w:ascii="Arial"/>
          <w:color w:val="001F5F"/>
          <w:spacing w:val="-8"/>
        </w:rPr>
        <w:t>FINAL</w:t>
      </w:r>
      <w:r>
        <w:rPr>
          <w:rFonts w:ascii="Arial"/>
          <w:color w:val="001F5F"/>
          <w:spacing w:val="-9"/>
        </w:rPr>
        <w:t> </w:t>
      </w:r>
      <w:r>
        <w:rPr>
          <w:rFonts w:ascii="Arial"/>
          <w:color w:val="001F5F"/>
          <w:spacing w:val="-8"/>
        </w:rPr>
        <w:t>REPORT </w:t>
      </w:r>
      <w:r>
        <w:rPr>
          <w:rFonts w:ascii="Arial"/>
          <w:color w:val="001F5F"/>
        </w:rPr>
        <w:t>APRIL 2021</w:t>
      </w:r>
    </w:p>
    <w:p>
      <w:pPr>
        <w:spacing w:after="0"/>
        <w:rPr>
          <w:rFonts w:ascii="Arial"/>
        </w:rPr>
        <w:sectPr>
          <w:type w:val="continuous"/>
          <w:pgSz w:w="11910" w:h="16840"/>
          <w:pgMar w:top="1920" w:bottom="280" w:left="120" w:right="20"/>
        </w:sectPr>
      </w:pPr>
    </w:p>
    <w:p>
      <w:pPr>
        <w:pStyle w:val="BodyText"/>
        <w:rPr>
          <w:b/>
          <w:sz w:val="20"/>
        </w:rPr>
      </w:pPr>
      <w:r>
        <w:rPr/>
        <w:pict>
          <v:group style="position:absolute;margin-left:14.249998pt;margin-top:14.5pt;width:566.5pt;height:814.95pt;mso-position-horizontal-relative:page;mso-position-vertical-relative:page;z-index:-17455616" id="docshapegroup1" coordorigin="285,290" coordsize="11330,16299">
            <v:shape style="position:absolute;left:443;top:633;width:11005;height:15956" type="#_x0000_t75" id="docshape2" stroked="false">
              <v:imagedata r:id="rId6" o:title=""/>
            </v:shape>
            <v:shape style="position:absolute;left:285;top:290;width:11330;height:16251" type="#_x0000_t75" id="docshape3" stroked="false">
              <v:imagedata r:id="rId7" o:title=""/>
            </v:shape>
            <w10:wrap type="none"/>
          </v:group>
        </w:pict>
      </w:r>
    </w:p>
    <w:p>
      <w:pPr>
        <w:pStyle w:val="BodyText"/>
        <w:rPr>
          <w:b/>
          <w:sz w:val="20"/>
        </w:rPr>
      </w:pPr>
    </w:p>
    <w:p>
      <w:pPr>
        <w:pStyle w:val="BodyText"/>
        <w:rPr>
          <w:b/>
          <w:sz w:val="20"/>
        </w:rPr>
      </w:pPr>
    </w:p>
    <w:p>
      <w:pPr>
        <w:pStyle w:val="BodyText"/>
        <w:rPr>
          <w:b/>
          <w:sz w:val="20"/>
        </w:rPr>
      </w:pPr>
    </w:p>
    <w:p>
      <w:pPr>
        <w:pStyle w:val="BodyText"/>
        <w:spacing w:before="7"/>
        <w:rPr>
          <w:b/>
          <w:sz w:val="19"/>
        </w:rPr>
      </w:pPr>
    </w:p>
    <w:p>
      <w:pPr>
        <w:pStyle w:val="Heading4"/>
        <w:spacing w:before="98"/>
        <w:ind w:left="446" w:hanging="1"/>
        <w:rPr>
          <w:rFonts w:ascii="Lucida Sans"/>
          <w:b/>
        </w:rPr>
      </w:pPr>
      <w:r>
        <w:rPr>
          <w:rFonts w:ascii="Lucida Sans"/>
          <w:b/>
          <w:i/>
          <w:color w:val="005294"/>
          <w:spacing w:val="-4"/>
        </w:rPr>
        <w:t>We</w:t>
      </w:r>
      <w:r>
        <w:rPr>
          <w:rFonts w:ascii="Lucida Sans"/>
          <w:b/>
          <w:i/>
          <w:color w:val="005294"/>
          <w:spacing w:val="-6"/>
        </w:rPr>
        <w:t> </w:t>
      </w:r>
      <w:r>
        <w:rPr>
          <w:rFonts w:ascii="Lucida Sans"/>
          <w:b/>
          <w:i/>
          <w:color w:val="005294"/>
          <w:spacing w:val="-4"/>
        </w:rPr>
        <w:t>acknowledge</w:t>
      </w:r>
      <w:r>
        <w:rPr>
          <w:rFonts w:ascii="Lucida Sans"/>
          <w:b/>
          <w:i/>
          <w:color w:val="005294"/>
          <w:spacing w:val="-9"/>
        </w:rPr>
        <w:t> </w:t>
      </w:r>
      <w:r>
        <w:rPr>
          <w:rFonts w:ascii="Lucida Sans"/>
          <w:b/>
          <w:i/>
          <w:color w:val="005294"/>
          <w:spacing w:val="-4"/>
        </w:rPr>
        <w:t>the</w:t>
      </w:r>
      <w:r>
        <w:rPr>
          <w:rFonts w:ascii="Lucida Sans"/>
          <w:b/>
          <w:i/>
          <w:color w:val="005294"/>
          <w:spacing w:val="-6"/>
        </w:rPr>
        <w:t> </w:t>
      </w:r>
      <w:r>
        <w:rPr>
          <w:rFonts w:ascii="Lucida Sans"/>
          <w:b/>
          <w:i/>
          <w:color w:val="005294"/>
          <w:spacing w:val="-4"/>
        </w:rPr>
        <w:t>Traditional</w:t>
      </w:r>
      <w:r>
        <w:rPr>
          <w:rFonts w:ascii="Lucida Sans"/>
          <w:b/>
          <w:i/>
          <w:color w:val="005294"/>
          <w:spacing w:val="-7"/>
        </w:rPr>
        <w:t> </w:t>
      </w:r>
      <w:r>
        <w:rPr>
          <w:rFonts w:ascii="Lucida Sans"/>
          <w:b/>
          <w:i/>
          <w:color w:val="005294"/>
          <w:spacing w:val="-4"/>
        </w:rPr>
        <w:t>Custodians</w:t>
      </w:r>
      <w:r>
        <w:rPr>
          <w:rFonts w:ascii="Lucida Sans"/>
          <w:b/>
          <w:i/>
          <w:color w:val="005294"/>
          <w:spacing w:val="-6"/>
        </w:rPr>
        <w:t> </w:t>
      </w:r>
      <w:r>
        <w:rPr>
          <w:rFonts w:ascii="Lucida Sans"/>
          <w:b/>
          <w:i/>
          <w:color w:val="005294"/>
          <w:spacing w:val="-4"/>
        </w:rPr>
        <w:t>of</w:t>
      </w:r>
      <w:r>
        <w:rPr>
          <w:rFonts w:ascii="Lucida Sans"/>
          <w:b/>
          <w:i/>
          <w:color w:val="005294"/>
          <w:spacing w:val="-8"/>
        </w:rPr>
        <w:t> </w:t>
      </w:r>
      <w:r>
        <w:rPr>
          <w:rFonts w:ascii="Lucida Sans"/>
          <w:b/>
          <w:i/>
          <w:color w:val="005294"/>
          <w:spacing w:val="-4"/>
        </w:rPr>
        <w:t>the</w:t>
      </w:r>
      <w:r>
        <w:rPr>
          <w:rFonts w:ascii="Lucida Sans"/>
          <w:b/>
          <w:i/>
          <w:color w:val="005294"/>
          <w:spacing w:val="-9"/>
        </w:rPr>
        <w:t> </w:t>
      </w:r>
      <w:r>
        <w:rPr>
          <w:rFonts w:ascii="Lucida Sans"/>
          <w:b/>
          <w:i/>
          <w:color w:val="005294"/>
          <w:spacing w:val="-4"/>
        </w:rPr>
        <w:t>land,</w:t>
      </w:r>
      <w:r>
        <w:rPr>
          <w:rFonts w:ascii="Lucida Sans"/>
          <w:b/>
          <w:i/>
          <w:color w:val="005294"/>
          <w:spacing w:val="-7"/>
        </w:rPr>
        <w:t> </w:t>
      </w:r>
      <w:r>
        <w:rPr>
          <w:rFonts w:ascii="Lucida Sans"/>
          <w:b/>
          <w:i/>
          <w:color w:val="005294"/>
          <w:spacing w:val="-4"/>
        </w:rPr>
        <w:t>the</w:t>
      </w:r>
      <w:r>
        <w:rPr>
          <w:rFonts w:ascii="Lucida Sans"/>
          <w:b/>
          <w:i/>
          <w:color w:val="005294"/>
          <w:spacing w:val="-9"/>
        </w:rPr>
        <w:t> </w:t>
      </w:r>
      <w:r>
        <w:rPr>
          <w:rFonts w:ascii="Lucida Sans"/>
          <w:b/>
          <w:i/>
          <w:color w:val="005294"/>
          <w:spacing w:val="-4"/>
        </w:rPr>
        <w:t>Wadawurrung</w:t>
      </w:r>
      <w:r>
        <w:rPr>
          <w:rFonts w:ascii="Lucida Sans"/>
          <w:b/>
          <w:i/>
          <w:color w:val="005294"/>
          <w:spacing w:val="-8"/>
        </w:rPr>
        <w:t> </w:t>
      </w:r>
      <w:r>
        <w:rPr>
          <w:rFonts w:ascii="Lucida Sans"/>
          <w:b/>
          <w:i/>
          <w:color w:val="005294"/>
          <w:spacing w:val="-4"/>
        </w:rPr>
        <w:t>People</w:t>
      </w:r>
      <w:r>
        <w:rPr>
          <w:rFonts w:ascii="Lucida Sans"/>
          <w:b/>
          <w:i/>
          <w:color w:val="005294"/>
          <w:spacing w:val="-6"/>
        </w:rPr>
        <w:t> </w:t>
      </w:r>
      <w:r>
        <w:rPr>
          <w:rFonts w:ascii="Lucida Sans"/>
          <w:b/>
          <w:i/>
          <w:color w:val="005294"/>
          <w:spacing w:val="-4"/>
        </w:rPr>
        <w:t>of</w:t>
      </w:r>
      <w:r>
        <w:rPr>
          <w:rFonts w:ascii="Lucida Sans"/>
          <w:b/>
          <w:i/>
          <w:color w:val="005294"/>
          <w:spacing w:val="-8"/>
        </w:rPr>
        <w:t> </w:t>
      </w:r>
      <w:r>
        <w:rPr>
          <w:rFonts w:ascii="Lucida Sans"/>
          <w:b/>
          <w:i/>
          <w:color w:val="005294"/>
          <w:spacing w:val="-4"/>
        </w:rPr>
        <w:t>the</w:t>
      </w:r>
      <w:r>
        <w:rPr>
          <w:rFonts w:ascii="Lucida Sans"/>
          <w:b/>
          <w:i/>
          <w:color w:val="005294"/>
          <w:spacing w:val="-9"/>
        </w:rPr>
        <w:t> </w:t>
      </w:r>
      <w:r>
        <w:rPr>
          <w:rFonts w:ascii="Lucida Sans"/>
          <w:b/>
          <w:i/>
          <w:color w:val="005294"/>
          <w:spacing w:val="-4"/>
        </w:rPr>
        <w:t>Kulin</w:t>
      </w:r>
      <w:r>
        <w:rPr>
          <w:rFonts w:ascii="Lucida Sans"/>
          <w:b/>
          <w:i/>
          <w:color w:val="005294"/>
          <w:spacing w:val="-9"/>
        </w:rPr>
        <w:t> </w:t>
      </w:r>
      <w:r>
        <w:rPr>
          <w:rFonts w:ascii="Lucida Sans"/>
          <w:b/>
          <w:i/>
          <w:color w:val="005294"/>
          <w:spacing w:val="-4"/>
        </w:rPr>
        <w:t>Nations.</w:t>
      </w:r>
      <w:r>
        <w:rPr>
          <w:rFonts w:ascii="Lucida Sans"/>
          <w:b/>
          <w:i/>
          <w:color w:val="005294"/>
          <w:spacing w:val="-8"/>
        </w:rPr>
        <w:t> </w:t>
      </w:r>
      <w:r>
        <w:rPr>
          <w:rFonts w:ascii="Lucida Sans"/>
          <w:b/>
          <w:i/>
          <w:color w:val="005294"/>
          <w:spacing w:val="-4"/>
        </w:rPr>
        <w:t>We</w:t>
      </w:r>
      <w:r>
        <w:rPr>
          <w:rFonts w:ascii="Lucida Sans"/>
          <w:b/>
          <w:color w:val="005294"/>
          <w:spacing w:val="-4"/>
        </w:rPr>
        <w:t> </w:t>
      </w:r>
      <w:r>
        <w:rPr>
          <w:rFonts w:ascii="Lucida Sans"/>
          <w:b/>
          <w:color w:val="005294"/>
          <w:spacing w:val="-6"/>
        </w:rPr>
        <w:t>pay our respects to their Elders past and present and acknowledge all Aboriginal and Torres Strait Islander </w:t>
      </w:r>
      <w:r>
        <w:rPr>
          <w:rFonts w:ascii="Lucida Sans"/>
          <w:b/>
          <w:color w:val="005294"/>
          <w:spacing w:val="-2"/>
        </w:rPr>
        <w:t>people</w:t>
      </w:r>
      <w:r>
        <w:rPr>
          <w:rFonts w:ascii="Lucida Sans"/>
          <w:b/>
          <w:color w:val="005294"/>
          <w:spacing w:val="-11"/>
        </w:rPr>
        <w:t> </w:t>
      </w:r>
      <w:r>
        <w:rPr>
          <w:rFonts w:ascii="Lucida Sans"/>
          <w:b/>
          <w:color w:val="005294"/>
          <w:spacing w:val="-2"/>
        </w:rPr>
        <w:t>who</w:t>
      </w:r>
      <w:r>
        <w:rPr>
          <w:rFonts w:ascii="Lucida Sans"/>
          <w:b/>
          <w:color w:val="005294"/>
          <w:spacing w:val="-10"/>
        </w:rPr>
        <w:t> </w:t>
      </w:r>
      <w:r>
        <w:rPr>
          <w:rFonts w:ascii="Lucida Sans"/>
          <w:b/>
          <w:color w:val="005294"/>
          <w:spacing w:val="-2"/>
        </w:rPr>
        <w:t>are</w:t>
      </w:r>
      <w:r>
        <w:rPr>
          <w:rFonts w:ascii="Lucida Sans"/>
          <w:b/>
          <w:color w:val="005294"/>
          <w:spacing w:val="-11"/>
        </w:rPr>
        <w:t> </w:t>
      </w:r>
      <w:r>
        <w:rPr>
          <w:rFonts w:ascii="Lucida Sans"/>
          <w:b/>
          <w:color w:val="005294"/>
          <w:spacing w:val="-2"/>
        </w:rPr>
        <w:t>part</w:t>
      </w:r>
      <w:r>
        <w:rPr>
          <w:rFonts w:ascii="Lucida Sans"/>
          <w:b/>
          <w:color w:val="005294"/>
          <w:spacing w:val="-11"/>
        </w:rPr>
        <w:t> </w:t>
      </w:r>
      <w:r>
        <w:rPr>
          <w:rFonts w:ascii="Lucida Sans"/>
          <w:b/>
          <w:color w:val="005294"/>
          <w:spacing w:val="-2"/>
        </w:rPr>
        <w:t>of</w:t>
      </w:r>
      <w:r>
        <w:rPr>
          <w:rFonts w:ascii="Lucida Sans"/>
          <w:b/>
          <w:color w:val="005294"/>
          <w:spacing w:val="-11"/>
        </w:rPr>
        <w:t> </w:t>
      </w:r>
      <w:r>
        <w:rPr>
          <w:rFonts w:ascii="Lucida Sans"/>
          <w:b/>
          <w:color w:val="005294"/>
          <w:spacing w:val="-2"/>
        </w:rPr>
        <w:t>the</w:t>
      </w:r>
      <w:r>
        <w:rPr>
          <w:rFonts w:ascii="Lucida Sans"/>
          <w:b/>
          <w:color w:val="005294"/>
          <w:spacing w:val="-11"/>
        </w:rPr>
        <w:t> </w:t>
      </w:r>
      <w:r>
        <w:rPr>
          <w:rFonts w:ascii="Lucida Sans"/>
          <w:b/>
          <w:color w:val="005294"/>
          <w:spacing w:val="-2"/>
        </w:rPr>
        <w:t>Greater</w:t>
      </w:r>
      <w:r>
        <w:rPr>
          <w:rFonts w:ascii="Lucida Sans"/>
          <w:b/>
          <w:color w:val="005294"/>
          <w:spacing w:val="-10"/>
        </w:rPr>
        <w:t> </w:t>
      </w:r>
      <w:r>
        <w:rPr>
          <w:rFonts w:ascii="Lucida Sans"/>
          <w:b/>
          <w:color w:val="005294"/>
          <w:spacing w:val="-2"/>
        </w:rPr>
        <w:t>Geelong</w:t>
      </w:r>
      <w:r>
        <w:rPr>
          <w:rFonts w:ascii="Lucida Sans"/>
          <w:b/>
          <w:color w:val="005294"/>
          <w:spacing w:val="-11"/>
        </w:rPr>
        <w:t> </w:t>
      </w:r>
      <w:r>
        <w:rPr>
          <w:rFonts w:ascii="Lucida Sans"/>
          <w:b/>
          <w:color w:val="005294"/>
          <w:spacing w:val="-2"/>
        </w:rPr>
        <w:t>community</w:t>
      </w:r>
      <w:r>
        <w:rPr>
          <w:rFonts w:ascii="Lucida Sans"/>
          <w:b/>
          <w:color w:val="005294"/>
          <w:spacing w:val="-11"/>
        </w:rPr>
        <w:t> </w:t>
      </w:r>
      <w:r>
        <w:rPr>
          <w:rFonts w:ascii="Lucida Sans"/>
          <w:b/>
          <w:color w:val="005294"/>
          <w:spacing w:val="-2"/>
        </w:rPr>
        <w:t>today.</w:t>
      </w:r>
    </w:p>
    <w:p>
      <w:pPr>
        <w:pStyle w:val="BodyText"/>
        <w:rPr>
          <w:rFonts w:ascii="Lucida Sans"/>
          <w:b/>
          <w:i/>
          <w:sz w:val="22"/>
        </w:rPr>
      </w:pPr>
    </w:p>
    <w:p>
      <w:pPr>
        <w:pStyle w:val="BodyText"/>
        <w:rPr>
          <w:rFonts w:ascii="Lucida Sans"/>
          <w:b/>
          <w:i/>
          <w:sz w:val="22"/>
        </w:rPr>
      </w:pPr>
    </w:p>
    <w:p>
      <w:pPr>
        <w:pStyle w:val="BodyText"/>
        <w:rPr>
          <w:rFonts w:ascii="Lucida Sans"/>
          <w:b/>
          <w:i/>
          <w:sz w:val="22"/>
        </w:rPr>
      </w:pPr>
    </w:p>
    <w:p>
      <w:pPr>
        <w:pStyle w:val="BodyText"/>
        <w:rPr>
          <w:rFonts w:ascii="Lucida Sans"/>
          <w:b/>
          <w:i/>
          <w:sz w:val="22"/>
        </w:rPr>
      </w:pPr>
    </w:p>
    <w:p>
      <w:pPr>
        <w:pStyle w:val="BodyText"/>
        <w:rPr>
          <w:rFonts w:ascii="Lucida Sans"/>
          <w:b/>
          <w:i/>
          <w:sz w:val="22"/>
        </w:rPr>
      </w:pPr>
    </w:p>
    <w:p>
      <w:pPr>
        <w:pStyle w:val="BodyText"/>
        <w:rPr>
          <w:rFonts w:ascii="Lucida Sans"/>
          <w:b/>
          <w:i/>
          <w:sz w:val="22"/>
        </w:rPr>
      </w:pPr>
    </w:p>
    <w:p>
      <w:pPr>
        <w:pStyle w:val="BodyText"/>
        <w:rPr>
          <w:rFonts w:ascii="Lucida Sans"/>
          <w:b/>
          <w:i/>
          <w:sz w:val="22"/>
        </w:rPr>
      </w:pPr>
    </w:p>
    <w:p>
      <w:pPr>
        <w:spacing w:before="169"/>
        <w:ind w:left="446" w:right="0" w:firstLine="0"/>
        <w:jc w:val="left"/>
        <w:rPr>
          <w:rFonts w:ascii="Calibri"/>
          <w:sz w:val="14"/>
        </w:rPr>
      </w:pPr>
      <w:r>
        <w:rPr>
          <w:rFonts w:ascii="Calibri"/>
          <w:color w:val="005294"/>
          <w:sz w:val="14"/>
        </w:rPr>
        <w:t>This</w:t>
      </w:r>
      <w:r>
        <w:rPr>
          <w:rFonts w:ascii="Calibri"/>
          <w:color w:val="005294"/>
          <w:spacing w:val="-4"/>
          <w:sz w:val="14"/>
        </w:rPr>
        <w:t> </w:t>
      </w:r>
      <w:r>
        <w:rPr>
          <w:rFonts w:ascii="Calibri"/>
          <w:color w:val="005294"/>
          <w:sz w:val="14"/>
        </w:rPr>
        <w:t>report</w:t>
      </w:r>
      <w:r>
        <w:rPr>
          <w:rFonts w:ascii="Calibri"/>
          <w:color w:val="005294"/>
          <w:spacing w:val="-5"/>
          <w:sz w:val="14"/>
        </w:rPr>
        <w:t> </w:t>
      </w:r>
      <w:r>
        <w:rPr>
          <w:rFonts w:ascii="Calibri"/>
          <w:color w:val="005294"/>
          <w:sz w:val="14"/>
        </w:rPr>
        <w:t>has</w:t>
      </w:r>
      <w:r>
        <w:rPr>
          <w:rFonts w:ascii="Calibri"/>
          <w:color w:val="005294"/>
          <w:spacing w:val="-3"/>
          <w:sz w:val="14"/>
        </w:rPr>
        <w:t> </w:t>
      </w:r>
      <w:r>
        <w:rPr>
          <w:rFonts w:ascii="Calibri"/>
          <w:color w:val="005294"/>
          <w:sz w:val="14"/>
        </w:rPr>
        <w:t>been</w:t>
      </w:r>
      <w:r>
        <w:rPr>
          <w:rFonts w:ascii="Calibri"/>
          <w:color w:val="005294"/>
          <w:spacing w:val="-3"/>
          <w:sz w:val="14"/>
        </w:rPr>
        <w:t> </w:t>
      </w:r>
      <w:r>
        <w:rPr>
          <w:rFonts w:ascii="Calibri"/>
          <w:color w:val="005294"/>
          <w:sz w:val="14"/>
        </w:rPr>
        <w:t>prepared</w:t>
      </w:r>
      <w:r>
        <w:rPr>
          <w:rFonts w:ascii="Calibri"/>
          <w:color w:val="005294"/>
          <w:spacing w:val="-2"/>
          <w:sz w:val="14"/>
        </w:rPr>
        <w:t> </w:t>
      </w:r>
      <w:r>
        <w:rPr>
          <w:rFonts w:ascii="Calibri"/>
          <w:color w:val="005294"/>
          <w:spacing w:val="-5"/>
          <w:sz w:val="14"/>
        </w:rPr>
        <w:t>by:</w:t>
      </w:r>
    </w:p>
    <w:p>
      <w:pPr>
        <w:spacing w:line="381" w:lineRule="auto" w:before="100"/>
        <w:ind w:left="446" w:right="9344" w:firstLine="0"/>
        <w:jc w:val="left"/>
        <w:rPr>
          <w:rFonts w:ascii="Calibri"/>
          <w:sz w:val="14"/>
        </w:rPr>
      </w:pPr>
      <w:r>
        <w:rPr>
          <w:rFonts w:ascii="Calibri"/>
          <w:i/>
          <w:color w:val="005294"/>
          <w:sz w:val="14"/>
        </w:rPr>
        <w:t>inside</w:t>
      </w:r>
      <w:r>
        <w:rPr>
          <w:rFonts w:ascii="Calibri"/>
          <w:color w:val="005294"/>
          <w:sz w:val="14"/>
        </w:rPr>
        <w:t>EDGE</w:t>
      </w:r>
      <w:r>
        <w:rPr>
          <w:rFonts w:ascii="Calibri"/>
          <w:color w:val="005294"/>
          <w:spacing w:val="-8"/>
          <w:sz w:val="14"/>
        </w:rPr>
        <w:t> </w:t>
      </w:r>
      <w:r>
        <w:rPr>
          <w:rFonts w:ascii="Calibri"/>
          <w:color w:val="005294"/>
          <w:sz w:val="14"/>
        </w:rPr>
        <w:t>Sport</w:t>
      </w:r>
      <w:r>
        <w:rPr>
          <w:rFonts w:ascii="Calibri"/>
          <w:color w:val="005294"/>
          <w:spacing w:val="-8"/>
          <w:sz w:val="14"/>
        </w:rPr>
        <w:t> </w:t>
      </w:r>
      <w:r>
        <w:rPr>
          <w:rFonts w:ascii="Calibri"/>
          <w:color w:val="005294"/>
          <w:sz w:val="14"/>
        </w:rPr>
        <w:t>&amp;</w:t>
      </w:r>
      <w:r>
        <w:rPr>
          <w:rFonts w:ascii="Calibri"/>
          <w:color w:val="005294"/>
          <w:spacing w:val="-7"/>
          <w:sz w:val="14"/>
        </w:rPr>
        <w:t> </w:t>
      </w:r>
      <w:r>
        <w:rPr>
          <w:rFonts w:ascii="Calibri"/>
          <w:color w:val="005294"/>
          <w:sz w:val="14"/>
        </w:rPr>
        <w:t>Leisure</w:t>
      </w:r>
      <w:r>
        <w:rPr>
          <w:rFonts w:ascii="Calibri"/>
          <w:color w:val="005294"/>
          <w:spacing w:val="-6"/>
          <w:sz w:val="14"/>
        </w:rPr>
        <w:t> </w:t>
      </w:r>
      <w:r>
        <w:rPr>
          <w:rFonts w:ascii="Calibri"/>
          <w:color w:val="005294"/>
          <w:sz w:val="14"/>
        </w:rPr>
        <w:t>Pty</w:t>
      </w:r>
      <w:r>
        <w:rPr>
          <w:rFonts w:ascii="Calibri"/>
          <w:color w:val="005294"/>
          <w:spacing w:val="-7"/>
          <w:sz w:val="14"/>
        </w:rPr>
        <w:t> </w:t>
      </w:r>
      <w:r>
        <w:rPr>
          <w:rFonts w:ascii="Calibri"/>
          <w:color w:val="005294"/>
          <w:sz w:val="14"/>
        </w:rPr>
        <w:t>Ltd</w:t>
      </w:r>
      <w:r>
        <w:rPr>
          <w:rFonts w:ascii="Calibri"/>
          <w:color w:val="005294"/>
          <w:spacing w:val="40"/>
          <w:sz w:val="14"/>
        </w:rPr>
        <w:t> </w:t>
      </w:r>
      <w:r>
        <w:rPr>
          <w:rFonts w:ascii="Calibri"/>
          <w:color w:val="005294"/>
          <w:sz w:val="14"/>
        </w:rPr>
        <w:t>417 Barkly Street</w:t>
      </w:r>
    </w:p>
    <w:p>
      <w:pPr>
        <w:tabs>
          <w:tab w:pos="729" w:val="left" w:leader="none"/>
        </w:tabs>
        <w:spacing w:line="381" w:lineRule="auto" w:before="0"/>
        <w:ind w:left="446" w:right="9842" w:firstLine="0"/>
        <w:jc w:val="left"/>
        <w:rPr>
          <w:rFonts w:ascii="Calibri"/>
          <w:sz w:val="14"/>
        </w:rPr>
      </w:pPr>
      <w:r>
        <w:rPr>
          <w:rFonts w:ascii="Calibri"/>
          <w:color w:val="005294"/>
          <w:sz w:val="14"/>
        </w:rPr>
        <w:t>West</w:t>
      </w:r>
      <w:r>
        <w:rPr>
          <w:rFonts w:ascii="Calibri"/>
          <w:color w:val="005294"/>
          <w:spacing w:val="-8"/>
          <w:sz w:val="14"/>
        </w:rPr>
        <w:t> </w:t>
      </w:r>
      <w:r>
        <w:rPr>
          <w:rFonts w:ascii="Calibri"/>
          <w:color w:val="005294"/>
          <w:sz w:val="14"/>
        </w:rPr>
        <w:t>Footscray</w:t>
      </w:r>
      <w:r>
        <w:rPr>
          <w:rFonts w:ascii="Calibri"/>
          <w:color w:val="005294"/>
          <w:spacing w:val="15"/>
          <w:sz w:val="14"/>
        </w:rPr>
        <w:t> </w:t>
      </w:r>
      <w:r>
        <w:rPr>
          <w:rFonts w:ascii="Calibri"/>
          <w:color w:val="005294"/>
          <w:sz w:val="14"/>
        </w:rPr>
        <w:t>VIC</w:t>
      </w:r>
      <w:r>
        <w:rPr>
          <w:rFonts w:ascii="Calibri"/>
          <w:color w:val="005294"/>
          <w:spacing w:val="18"/>
          <w:sz w:val="14"/>
        </w:rPr>
        <w:t> </w:t>
      </w:r>
      <w:r>
        <w:rPr>
          <w:rFonts w:ascii="Calibri"/>
          <w:color w:val="005294"/>
          <w:sz w:val="14"/>
        </w:rPr>
        <w:t>3012</w:t>
      </w:r>
      <w:r>
        <w:rPr>
          <w:rFonts w:ascii="Calibri"/>
          <w:color w:val="005294"/>
          <w:spacing w:val="40"/>
          <w:sz w:val="14"/>
        </w:rPr>
        <w:t> </w:t>
      </w:r>
      <w:r>
        <w:rPr>
          <w:rFonts w:ascii="Calibri"/>
          <w:color w:val="005294"/>
          <w:spacing w:val="-10"/>
          <w:sz w:val="14"/>
        </w:rPr>
        <w:t>P</w:t>
      </w:r>
      <w:r>
        <w:rPr>
          <w:rFonts w:ascii="Calibri"/>
          <w:color w:val="005294"/>
          <w:sz w:val="14"/>
        </w:rPr>
        <w:tab/>
        <w:t>(03) 9680 6370</w:t>
      </w:r>
    </w:p>
    <w:p>
      <w:pPr>
        <w:tabs>
          <w:tab w:pos="729" w:val="left" w:leader="none"/>
        </w:tabs>
        <w:spacing w:line="376" w:lineRule="auto" w:before="0"/>
        <w:ind w:left="446" w:right="9968" w:firstLine="0"/>
        <w:jc w:val="left"/>
        <w:rPr>
          <w:rFonts w:ascii="Calibri"/>
          <w:sz w:val="14"/>
        </w:rPr>
      </w:pPr>
      <w:r>
        <w:rPr>
          <w:rFonts w:ascii="Calibri"/>
          <w:color w:val="005294"/>
          <w:spacing w:val="-10"/>
          <w:sz w:val="14"/>
        </w:rPr>
        <w:t>E</w:t>
      </w:r>
      <w:r>
        <w:rPr>
          <w:rFonts w:ascii="Calibri"/>
          <w:color w:val="005294"/>
          <w:sz w:val="14"/>
        </w:rPr>
        <w:tab/>
      </w:r>
      <w:hyperlink r:id="rId8">
        <w:r>
          <w:rPr>
            <w:rFonts w:ascii="Calibri"/>
            <w:color w:val="005294"/>
            <w:spacing w:val="-2"/>
            <w:sz w:val="14"/>
          </w:rPr>
          <w:t>info@ieslp.com.au</w:t>
        </w:r>
      </w:hyperlink>
      <w:r>
        <w:rPr>
          <w:rFonts w:ascii="Calibri"/>
          <w:color w:val="005294"/>
          <w:spacing w:val="40"/>
          <w:sz w:val="14"/>
        </w:rPr>
        <w:t> </w:t>
      </w:r>
      <w:r>
        <w:rPr>
          <w:rFonts w:ascii="Calibri"/>
          <w:color w:val="005294"/>
          <w:sz w:val="14"/>
        </w:rPr>
        <w:t>W</w:t>
      </w:r>
      <w:r>
        <w:rPr>
          <w:rFonts w:ascii="Calibri"/>
          <w:color w:val="005294"/>
          <w:spacing w:val="80"/>
          <w:sz w:val="14"/>
        </w:rPr>
        <w:t> </w:t>
      </w:r>
      <w:r>
        <w:rPr>
          <w:rFonts w:ascii="Calibri"/>
          <w:color w:val="005294"/>
          <w:sz w:val="14"/>
        </w:rPr>
        <w:t>ieslp.com.au</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9"/>
        <w:rPr>
          <w:rFonts w:ascii="Calibri"/>
          <w:sz w:val="10"/>
        </w:rPr>
      </w:pPr>
    </w:p>
    <w:p>
      <w:pPr>
        <w:spacing w:before="0"/>
        <w:ind w:left="445" w:right="6310" w:firstLine="0"/>
        <w:jc w:val="both"/>
        <w:rPr>
          <w:rFonts w:ascii="Calibri"/>
          <w:sz w:val="14"/>
        </w:rPr>
      </w:pPr>
      <w:r>
        <w:rPr/>
        <w:pict>
          <v:shapetype id="_x0000_t202" o:spt="202" coordsize="21600,21600" path="m,l,21600r21600,l21600,xe">
            <v:stroke joinstyle="miter"/>
            <v:path gradientshapeok="t" o:connecttype="rect"/>
          </v:shapetype>
          <v:shape style="position:absolute;margin-left:306.959991pt;margin-top:5.002568pt;width:255.65pt;height:79.05pt;mso-position-horizontal-relative:page;mso-position-vertical-relative:paragraph;z-index:15729664" type="#_x0000_t202" id="docshape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6"/>
                    <w:gridCol w:w="728"/>
                    <w:gridCol w:w="1533"/>
                    <w:gridCol w:w="1317"/>
                    <w:gridCol w:w="906"/>
                  </w:tblGrid>
                  <w:tr>
                    <w:trPr>
                      <w:trHeight w:val="223" w:hRule="atLeast"/>
                    </w:trPr>
                    <w:tc>
                      <w:tcPr>
                        <w:tcW w:w="626" w:type="dxa"/>
                        <w:tcBorders>
                          <w:bottom w:val="single" w:sz="4" w:space="0" w:color="005294"/>
                        </w:tcBorders>
                        <w:shd w:val="clear" w:color="auto" w:fill="003162"/>
                      </w:tcPr>
                      <w:p>
                        <w:pPr>
                          <w:pStyle w:val="TableParagraph"/>
                          <w:spacing w:line="152" w:lineRule="exact" w:before="51"/>
                          <w:ind w:left="79"/>
                          <w:rPr>
                            <w:rFonts w:ascii="Calibri"/>
                            <w:sz w:val="14"/>
                          </w:rPr>
                        </w:pPr>
                        <w:r>
                          <w:rPr>
                            <w:rFonts w:ascii="Calibri"/>
                            <w:color w:val="FFFFFF"/>
                            <w:spacing w:val="-2"/>
                            <w:w w:val="110"/>
                            <w:sz w:val="14"/>
                          </w:rPr>
                          <w:t>Version</w:t>
                        </w:r>
                      </w:p>
                    </w:tc>
                    <w:tc>
                      <w:tcPr>
                        <w:tcW w:w="728" w:type="dxa"/>
                        <w:tcBorders>
                          <w:bottom w:val="single" w:sz="4" w:space="0" w:color="005294"/>
                        </w:tcBorders>
                        <w:shd w:val="clear" w:color="auto" w:fill="003162"/>
                      </w:tcPr>
                      <w:p>
                        <w:pPr>
                          <w:pStyle w:val="TableParagraph"/>
                          <w:spacing w:line="152" w:lineRule="exact" w:before="51"/>
                          <w:ind w:left="108"/>
                          <w:rPr>
                            <w:rFonts w:ascii="Calibri"/>
                            <w:sz w:val="14"/>
                          </w:rPr>
                        </w:pPr>
                        <w:r>
                          <w:rPr>
                            <w:rFonts w:ascii="Calibri"/>
                            <w:color w:val="FFFFFF"/>
                            <w:spacing w:val="-4"/>
                            <w:w w:val="110"/>
                            <w:sz w:val="14"/>
                          </w:rPr>
                          <w:t>Date</w:t>
                        </w:r>
                      </w:p>
                    </w:tc>
                    <w:tc>
                      <w:tcPr>
                        <w:tcW w:w="1533" w:type="dxa"/>
                        <w:tcBorders>
                          <w:bottom w:val="single" w:sz="4" w:space="0" w:color="005294"/>
                        </w:tcBorders>
                        <w:shd w:val="clear" w:color="auto" w:fill="003162"/>
                      </w:tcPr>
                      <w:p>
                        <w:pPr>
                          <w:pStyle w:val="TableParagraph"/>
                          <w:spacing w:line="152" w:lineRule="exact" w:before="51"/>
                          <w:ind w:left="186"/>
                          <w:rPr>
                            <w:rFonts w:ascii="Calibri"/>
                            <w:sz w:val="14"/>
                          </w:rPr>
                        </w:pPr>
                        <w:r>
                          <w:rPr>
                            <w:rFonts w:ascii="Calibri"/>
                            <w:color w:val="FFFFFF"/>
                            <w:spacing w:val="-2"/>
                            <w:w w:val="110"/>
                            <w:sz w:val="14"/>
                          </w:rPr>
                          <w:t>Document</w:t>
                        </w:r>
                      </w:p>
                    </w:tc>
                    <w:tc>
                      <w:tcPr>
                        <w:tcW w:w="1317" w:type="dxa"/>
                        <w:tcBorders>
                          <w:bottom w:val="single" w:sz="4" w:space="0" w:color="005294"/>
                        </w:tcBorders>
                        <w:shd w:val="clear" w:color="auto" w:fill="003162"/>
                      </w:tcPr>
                      <w:p>
                        <w:pPr>
                          <w:pStyle w:val="TableParagraph"/>
                          <w:spacing w:line="152" w:lineRule="exact" w:before="51"/>
                          <w:ind w:left="641"/>
                          <w:rPr>
                            <w:rFonts w:ascii="Calibri"/>
                            <w:sz w:val="14"/>
                          </w:rPr>
                        </w:pPr>
                        <w:r>
                          <w:rPr>
                            <w:rFonts w:ascii="Calibri"/>
                            <w:color w:val="FFFFFF"/>
                            <w:spacing w:val="-2"/>
                            <w:w w:val="110"/>
                            <w:sz w:val="14"/>
                          </w:rPr>
                          <w:t>Author</w:t>
                        </w:r>
                      </w:p>
                    </w:tc>
                    <w:tc>
                      <w:tcPr>
                        <w:tcW w:w="906" w:type="dxa"/>
                        <w:tcBorders>
                          <w:bottom w:val="single" w:sz="4" w:space="0" w:color="005294"/>
                        </w:tcBorders>
                        <w:shd w:val="clear" w:color="auto" w:fill="003162"/>
                      </w:tcPr>
                      <w:p>
                        <w:pPr>
                          <w:pStyle w:val="TableParagraph"/>
                          <w:spacing w:line="152" w:lineRule="exact" w:before="51"/>
                          <w:ind w:left="279"/>
                          <w:rPr>
                            <w:rFonts w:ascii="Calibri"/>
                            <w:sz w:val="14"/>
                          </w:rPr>
                        </w:pPr>
                        <w:r>
                          <w:rPr>
                            <w:rFonts w:ascii="Calibri"/>
                            <w:color w:val="FFFFFF"/>
                            <w:spacing w:val="-2"/>
                            <w:w w:val="110"/>
                            <w:sz w:val="14"/>
                          </w:rPr>
                          <w:t>Reviewer</w:t>
                        </w:r>
                      </w:p>
                    </w:tc>
                  </w:tr>
                  <w:tr>
                    <w:trPr>
                      <w:trHeight w:val="724" w:hRule="atLeast"/>
                    </w:trPr>
                    <w:tc>
                      <w:tcPr>
                        <w:tcW w:w="626" w:type="dxa"/>
                        <w:tcBorders>
                          <w:top w:val="single" w:sz="4" w:space="0" w:color="005294"/>
                          <w:bottom w:val="single" w:sz="4" w:space="0" w:color="005294"/>
                        </w:tcBorders>
                        <w:shd w:val="clear" w:color="auto" w:fill="FFFFFF"/>
                      </w:tcPr>
                      <w:p>
                        <w:pPr>
                          <w:pStyle w:val="TableParagraph"/>
                          <w:spacing w:before="10"/>
                          <w:rPr>
                            <w:rFonts w:ascii="Calibri"/>
                            <w:sz w:val="12"/>
                          </w:rPr>
                        </w:pPr>
                      </w:p>
                      <w:p>
                        <w:pPr>
                          <w:pStyle w:val="TableParagraph"/>
                          <w:ind w:left="86"/>
                          <w:rPr>
                            <w:rFonts w:ascii="Calibri"/>
                            <w:sz w:val="14"/>
                          </w:rPr>
                        </w:pPr>
                        <w:r>
                          <w:rPr>
                            <w:rFonts w:ascii="Calibri"/>
                            <w:color w:val="005294"/>
                            <w:w w:val="109"/>
                            <w:sz w:val="14"/>
                          </w:rPr>
                          <w:t>1</w:t>
                        </w:r>
                      </w:p>
                    </w:tc>
                    <w:tc>
                      <w:tcPr>
                        <w:tcW w:w="728" w:type="dxa"/>
                        <w:tcBorders>
                          <w:top w:val="single" w:sz="4" w:space="0" w:color="005294"/>
                          <w:bottom w:val="single" w:sz="4" w:space="0" w:color="005294"/>
                        </w:tcBorders>
                        <w:shd w:val="clear" w:color="auto" w:fill="FFFFFF"/>
                      </w:tcPr>
                      <w:p>
                        <w:pPr>
                          <w:pStyle w:val="TableParagraph"/>
                          <w:spacing w:before="10"/>
                          <w:rPr>
                            <w:rFonts w:ascii="Calibri"/>
                            <w:sz w:val="12"/>
                          </w:rPr>
                        </w:pPr>
                      </w:p>
                      <w:p>
                        <w:pPr>
                          <w:pStyle w:val="TableParagraph"/>
                          <w:ind w:left="74"/>
                          <w:rPr>
                            <w:rFonts w:ascii="Calibri"/>
                            <w:sz w:val="14"/>
                          </w:rPr>
                        </w:pPr>
                        <w:r>
                          <w:rPr>
                            <w:rFonts w:ascii="Calibri"/>
                            <w:color w:val="005294"/>
                            <w:spacing w:val="-2"/>
                            <w:w w:val="110"/>
                            <w:sz w:val="14"/>
                          </w:rPr>
                          <w:t>31.03.21</w:t>
                        </w:r>
                      </w:p>
                    </w:tc>
                    <w:tc>
                      <w:tcPr>
                        <w:tcW w:w="1533" w:type="dxa"/>
                        <w:tcBorders>
                          <w:top w:val="single" w:sz="4" w:space="0" w:color="005294"/>
                          <w:bottom w:val="single" w:sz="4" w:space="0" w:color="005294"/>
                        </w:tcBorders>
                        <w:shd w:val="clear" w:color="auto" w:fill="FFFFFF"/>
                      </w:tcPr>
                      <w:p>
                        <w:pPr>
                          <w:pStyle w:val="TableParagraph"/>
                          <w:spacing w:before="10"/>
                          <w:rPr>
                            <w:rFonts w:ascii="Calibri"/>
                            <w:sz w:val="14"/>
                          </w:rPr>
                        </w:pPr>
                      </w:p>
                      <w:p>
                        <w:pPr>
                          <w:pStyle w:val="TableParagraph"/>
                          <w:ind w:left="143"/>
                          <w:rPr>
                            <w:rFonts w:ascii="Calibri"/>
                            <w:sz w:val="14"/>
                          </w:rPr>
                        </w:pPr>
                        <w:r>
                          <w:rPr>
                            <w:rFonts w:ascii="Calibri"/>
                            <w:color w:val="005294"/>
                            <w:w w:val="110"/>
                            <w:sz w:val="14"/>
                          </w:rPr>
                          <w:t>Draft</w:t>
                        </w:r>
                        <w:r>
                          <w:rPr>
                            <w:rFonts w:ascii="Calibri"/>
                            <w:color w:val="005294"/>
                            <w:spacing w:val="-2"/>
                            <w:w w:val="110"/>
                            <w:sz w:val="14"/>
                          </w:rPr>
                          <w:t> Report</w:t>
                        </w:r>
                      </w:p>
                    </w:tc>
                    <w:tc>
                      <w:tcPr>
                        <w:tcW w:w="1317" w:type="dxa"/>
                        <w:tcBorders>
                          <w:top w:val="single" w:sz="4" w:space="0" w:color="005294"/>
                          <w:bottom w:val="single" w:sz="4" w:space="0" w:color="005294"/>
                        </w:tcBorders>
                        <w:shd w:val="clear" w:color="auto" w:fill="FFFFFF"/>
                      </w:tcPr>
                      <w:p>
                        <w:pPr>
                          <w:pStyle w:val="TableParagraph"/>
                          <w:spacing w:before="10"/>
                          <w:rPr>
                            <w:rFonts w:ascii="Calibri"/>
                            <w:sz w:val="12"/>
                          </w:rPr>
                        </w:pPr>
                      </w:p>
                      <w:p>
                        <w:pPr>
                          <w:pStyle w:val="TableParagraph"/>
                          <w:ind w:left="605"/>
                          <w:rPr>
                            <w:rFonts w:ascii="Calibri"/>
                            <w:sz w:val="14"/>
                          </w:rPr>
                        </w:pPr>
                        <w:r>
                          <w:rPr>
                            <w:rFonts w:ascii="Calibri"/>
                            <w:color w:val="005294"/>
                            <w:spacing w:val="-5"/>
                            <w:w w:val="110"/>
                            <w:sz w:val="14"/>
                          </w:rPr>
                          <w:t>ZS</w:t>
                        </w:r>
                      </w:p>
                    </w:tc>
                    <w:tc>
                      <w:tcPr>
                        <w:tcW w:w="906" w:type="dxa"/>
                        <w:tcBorders>
                          <w:top w:val="single" w:sz="4" w:space="0" w:color="005294"/>
                          <w:bottom w:val="single" w:sz="4" w:space="0" w:color="005294"/>
                        </w:tcBorders>
                        <w:shd w:val="clear" w:color="auto" w:fill="FFFFFF"/>
                      </w:tcPr>
                      <w:p>
                        <w:pPr>
                          <w:pStyle w:val="TableParagraph"/>
                          <w:spacing w:before="10"/>
                          <w:rPr>
                            <w:rFonts w:ascii="Calibri"/>
                            <w:sz w:val="12"/>
                          </w:rPr>
                        </w:pPr>
                      </w:p>
                      <w:p>
                        <w:pPr>
                          <w:pStyle w:val="TableParagraph"/>
                          <w:ind w:left="279"/>
                          <w:rPr>
                            <w:rFonts w:ascii="Calibri"/>
                            <w:sz w:val="14"/>
                          </w:rPr>
                        </w:pPr>
                        <w:r>
                          <w:rPr>
                            <w:rFonts w:ascii="Calibri"/>
                            <w:color w:val="005294"/>
                            <w:spacing w:val="-5"/>
                            <w:w w:val="120"/>
                            <w:sz w:val="14"/>
                          </w:rPr>
                          <w:t>JL</w:t>
                        </w:r>
                      </w:p>
                    </w:tc>
                  </w:tr>
                  <w:tr>
                    <w:trPr>
                      <w:trHeight w:val="604" w:hRule="atLeast"/>
                    </w:trPr>
                    <w:tc>
                      <w:tcPr>
                        <w:tcW w:w="626" w:type="dxa"/>
                        <w:tcBorders>
                          <w:top w:val="single" w:sz="4" w:space="0" w:color="005294"/>
                          <w:bottom w:val="single" w:sz="4" w:space="0" w:color="005294"/>
                        </w:tcBorders>
                        <w:shd w:val="clear" w:color="auto" w:fill="FFFFFF"/>
                      </w:tcPr>
                      <w:p>
                        <w:pPr>
                          <w:pStyle w:val="TableParagraph"/>
                          <w:spacing w:before="10"/>
                          <w:rPr>
                            <w:rFonts w:ascii="Calibri"/>
                            <w:sz w:val="12"/>
                          </w:rPr>
                        </w:pPr>
                      </w:p>
                      <w:p>
                        <w:pPr>
                          <w:pStyle w:val="TableParagraph"/>
                          <w:ind w:left="52"/>
                          <w:rPr>
                            <w:rFonts w:ascii="Calibri"/>
                            <w:sz w:val="14"/>
                          </w:rPr>
                        </w:pPr>
                        <w:r>
                          <w:rPr>
                            <w:rFonts w:ascii="Calibri"/>
                            <w:color w:val="005294"/>
                            <w:w w:val="109"/>
                            <w:sz w:val="14"/>
                          </w:rPr>
                          <w:t>2</w:t>
                        </w:r>
                      </w:p>
                    </w:tc>
                    <w:tc>
                      <w:tcPr>
                        <w:tcW w:w="728" w:type="dxa"/>
                        <w:tcBorders>
                          <w:top w:val="single" w:sz="4" w:space="0" w:color="005294"/>
                          <w:bottom w:val="single" w:sz="4" w:space="0" w:color="005294"/>
                        </w:tcBorders>
                        <w:shd w:val="clear" w:color="auto" w:fill="FFFFFF"/>
                      </w:tcPr>
                      <w:p>
                        <w:pPr>
                          <w:pStyle w:val="TableParagraph"/>
                          <w:spacing w:before="10"/>
                          <w:rPr>
                            <w:rFonts w:ascii="Calibri"/>
                            <w:sz w:val="12"/>
                          </w:rPr>
                        </w:pPr>
                      </w:p>
                      <w:p>
                        <w:pPr>
                          <w:pStyle w:val="TableParagraph"/>
                          <w:ind w:left="74"/>
                          <w:rPr>
                            <w:rFonts w:ascii="Calibri"/>
                            <w:sz w:val="14"/>
                          </w:rPr>
                        </w:pPr>
                        <w:r>
                          <w:rPr>
                            <w:rFonts w:ascii="Calibri"/>
                            <w:color w:val="005294"/>
                            <w:spacing w:val="-2"/>
                            <w:w w:val="110"/>
                            <w:sz w:val="14"/>
                          </w:rPr>
                          <w:t>19.04.21</w:t>
                        </w:r>
                      </w:p>
                    </w:tc>
                    <w:tc>
                      <w:tcPr>
                        <w:tcW w:w="1533" w:type="dxa"/>
                        <w:tcBorders>
                          <w:top w:val="single" w:sz="4" w:space="0" w:color="005294"/>
                          <w:bottom w:val="single" w:sz="4" w:space="0" w:color="005294"/>
                        </w:tcBorders>
                        <w:shd w:val="clear" w:color="auto" w:fill="FFFFFF"/>
                      </w:tcPr>
                      <w:p>
                        <w:pPr>
                          <w:pStyle w:val="TableParagraph"/>
                          <w:rPr>
                            <w:rFonts w:ascii="Calibri"/>
                            <w:sz w:val="15"/>
                          </w:rPr>
                        </w:pPr>
                      </w:p>
                      <w:p>
                        <w:pPr>
                          <w:pStyle w:val="TableParagraph"/>
                          <w:ind w:left="110"/>
                          <w:rPr>
                            <w:rFonts w:ascii="Calibri"/>
                            <w:sz w:val="14"/>
                          </w:rPr>
                        </w:pPr>
                        <w:r>
                          <w:rPr>
                            <w:rFonts w:ascii="Calibri"/>
                            <w:color w:val="005294"/>
                            <w:w w:val="110"/>
                            <w:sz w:val="14"/>
                          </w:rPr>
                          <w:t>Final</w:t>
                        </w:r>
                        <w:r>
                          <w:rPr>
                            <w:rFonts w:ascii="Calibri"/>
                            <w:color w:val="005294"/>
                            <w:spacing w:val="-3"/>
                            <w:w w:val="110"/>
                            <w:sz w:val="14"/>
                          </w:rPr>
                          <w:t> </w:t>
                        </w:r>
                        <w:r>
                          <w:rPr>
                            <w:rFonts w:ascii="Calibri"/>
                            <w:color w:val="005294"/>
                            <w:spacing w:val="-2"/>
                            <w:w w:val="110"/>
                            <w:sz w:val="14"/>
                          </w:rPr>
                          <w:t>Report</w:t>
                        </w:r>
                      </w:p>
                    </w:tc>
                    <w:tc>
                      <w:tcPr>
                        <w:tcW w:w="1317" w:type="dxa"/>
                        <w:tcBorders>
                          <w:top w:val="single" w:sz="4" w:space="0" w:color="005294"/>
                          <w:bottom w:val="single" w:sz="4" w:space="0" w:color="005294"/>
                        </w:tcBorders>
                        <w:shd w:val="clear" w:color="auto" w:fill="FFFFFF"/>
                      </w:tcPr>
                      <w:p>
                        <w:pPr>
                          <w:pStyle w:val="TableParagraph"/>
                          <w:spacing w:before="10"/>
                          <w:rPr>
                            <w:rFonts w:ascii="Calibri"/>
                            <w:sz w:val="12"/>
                          </w:rPr>
                        </w:pPr>
                      </w:p>
                      <w:p>
                        <w:pPr>
                          <w:pStyle w:val="TableParagraph"/>
                          <w:ind w:left="605"/>
                          <w:rPr>
                            <w:rFonts w:ascii="Calibri"/>
                            <w:sz w:val="14"/>
                          </w:rPr>
                        </w:pPr>
                        <w:r>
                          <w:rPr>
                            <w:rFonts w:ascii="Calibri"/>
                            <w:color w:val="005294"/>
                            <w:spacing w:val="-5"/>
                            <w:w w:val="110"/>
                            <w:sz w:val="14"/>
                          </w:rPr>
                          <w:t>ZS</w:t>
                        </w:r>
                      </w:p>
                    </w:tc>
                    <w:tc>
                      <w:tcPr>
                        <w:tcW w:w="906" w:type="dxa"/>
                        <w:tcBorders>
                          <w:top w:val="single" w:sz="4" w:space="0" w:color="005294"/>
                          <w:bottom w:val="single" w:sz="4" w:space="0" w:color="005294"/>
                        </w:tcBorders>
                        <w:shd w:val="clear" w:color="auto" w:fill="FFFFFF"/>
                      </w:tcPr>
                      <w:p>
                        <w:pPr>
                          <w:pStyle w:val="TableParagraph"/>
                          <w:spacing w:before="10"/>
                          <w:rPr>
                            <w:rFonts w:ascii="Calibri"/>
                            <w:sz w:val="12"/>
                          </w:rPr>
                        </w:pPr>
                      </w:p>
                      <w:p>
                        <w:pPr>
                          <w:pStyle w:val="TableParagraph"/>
                          <w:ind w:left="240"/>
                          <w:rPr>
                            <w:rFonts w:ascii="Calibri"/>
                            <w:sz w:val="14"/>
                          </w:rPr>
                        </w:pPr>
                        <w:r>
                          <w:rPr>
                            <w:rFonts w:ascii="Calibri"/>
                            <w:color w:val="005294"/>
                            <w:spacing w:val="-5"/>
                            <w:w w:val="120"/>
                            <w:sz w:val="14"/>
                          </w:rPr>
                          <w:t>JL</w:t>
                        </w:r>
                      </w:p>
                    </w:tc>
                  </w:tr>
                </w:tbl>
                <w:p>
                  <w:pPr>
                    <w:pStyle w:val="BodyText"/>
                  </w:pPr>
                </w:p>
              </w:txbxContent>
            </v:textbox>
            <w10:wrap type="none"/>
          </v:shape>
        </w:pict>
      </w:r>
      <w:r>
        <w:rPr>
          <w:rFonts w:ascii="Calibri"/>
          <w:color w:val="005294"/>
          <w:sz w:val="14"/>
        </w:rPr>
        <w:t>Disclaimer: This</w:t>
      </w:r>
      <w:r>
        <w:rPr>
          <w:rFonts w:ascii="Calibri"/>
          <w:color w:val="005294"/>
          <w:spacing w:val="-1"/>
          <w:sz w:val="14"/>
        </w:rPr>
        <w:t> </w:t>
      </w:r>
      <w:r>
        <w:rPr>
          <w:rFonts w:ascii="Calibri"/>
          <w:color w:val="005294"/>
          <w:sz w:val="14"/>
        </w:rPr>
        <w:t>Report</w:t>
      </w:r>
      <w:r>
        <w:rPr>
          <w:rFonts w:ascii="Calibri"/>
          <w:color w:val="005294"/>
          <w:spacing w:val="-3"/>
          <w:sz w:val="14"/>
        </w:rPr>
        <w:t> </w:t>
      </w:r>
      <w:r>
        <w:rPr>
          <w:rFonts w:ascii="Calibri"/>
          <w:color w:val="005294"/>
          <w:sz w:val="14"/>
        </w:rPr>
        <w:t>was</w:t>
      </w:r>
      <w:r>
        <w:rPr>
          <w:rFonts w:ascii="Calibri"/>
          <w:color w:val="005294"/>
          <w:spacing w:val="-1"/>
          <w:sz w:val="14"/>
        </w:rPr>
        <w:t> </w:t>
      </w:r>
      <w:r>
        <w:rPr>
          <w:rFonts w:ascii="Calibri"/>
          <w:color w:val="005294"/>
          <w:sz w:val="14"/>
        </w:rPr>
        <w:t>prepared</w:t>
      </w:r>
      <w:r>
        <w:rPr>
          <w:rFonts w:ascii="Calibri"/>
          <w:color w:val="005294"/>
          <w:spacing w:val="-1"/>
          <w:sz w:val="14"/>
        </w:rPr>
        <w:t> </w:t>
      </w:r>
      <w:r>
        <w:rPr>
          <w:rFonts w:ascii="Calibri"/>
          <w:color w:val="005294"/>
          <w:sz w:val="14"/>
        </w:rPr>
        <w:t>by</w:t>
      </w:r>
      <w:r>
        <w:rPr>
          <w:rFonts w:ascii="Calibri"/>
          <w:color w:val="005294"/>
          <w:spacing w:val="-3"/>
          <w:sz w:val="14"/>
        </w:rPr>
        <w:t> </w:t>
      </w:r>
      <w:r>
        <w:rPr>
          <w:rFonts w:ascii="Calibri"/>
          <w:color w:val="005294"/>
          <w:sz w:val="14"/>
        </w:rPr>
        <w:t>an</w:t>
      </w:r>
      <w:r>
        <w:rPr>
          <w:rFonts w:ascii="Calibri"/>
          <w:color w:val="005294"/>
          <w:spacing w:val="-1"/>
          <w:sz w:val="14"/>
        </w:rPr>
        <w:t> </w:t>
      </w:r>
      <w:r>
        <w:rPr>
          <w:rFonts w:ascii="Calibri"/>
          <w:color w:val="005294"/>
          <w:sz w:val="14"/>
        </w:rPr>
        <w:t>independent</w:t>
      </w:r>
      <w:r>
        <w:rPr>
          <w:rFonts w:ascii="Calibri"/>
          <w:color w:val="005294"/>
          <w:spacing w:val="-3"/>
          <w:sz w:val="14"/>
        </w:rPr>
        <w:t> </w:t>
      </w:r>
      <w:r>
        <w:rPr>
          <w:rFonts w:ascii="Calibri"/>
          <w:color w:val="005294"/>
          <w:sz w:val="14"/>
        </w:rPr>
        <w:t>consultant</w:t>
      </w:r>
      <w:r>
        <w:rPr>
          <w:rFonts w:ascii="Calibri"/>
          <w:color w:val="005294"/>
          <w:spacing w:val="-3"/>
          <w:sz w:val="14"/>
        </w:rPr>
        <w:t> </w:t>
      </w:r>
      <w:r>
        <w:rPr>
          <w:rFonts w:ascii="Calibri"/>
          <w:color w:val="005294"/>
          <w:sz w:val="14"/>
        </w:rPr>
        <w:t>in</w:t>
      </w:r>
      <w:r>
        <w:rPr>
          <w:rFonts w:ascii="Calibri"/>
          <w:color w:val="005294"/>
          <w:spacing w:val="-1"/>
          <w:sz w:val="14"/>
        </w:rPr>
        <w:t> </w:t>
      </w:r>
      <w:r>
        <w:rPr>
          <w:rFonts w:ascii="Calibri"/>
          <w:color w:val="005294"/>
          <w:sz w:val="14"/>
        </w:rPr>
        <w:t>conjunction</w:t>
      </w:r>
      <w:r>
        <w:rPr>
          <w:rFonts w:ascii="Calibri"/>
          <w:color w:val="005294"/>
          <w:spacing w:val="-1"/>
          <w:sz w:val="14"/>
        </w:rPr>
        <w:t> </w:t>
      </w:r>
      <w:r>
        <w:rPr>
          <w:rFonts w:ascii="Calibri"/>
          <w:color w:val="005294"/>
          <w:sz w:val="14"/>
        </w:rPr>
        <w:t>with</w:t>
      </w:r>
      <w:r>
        <w:rPr>
          <w:rFonts w:ascii="Calibri"/>
          <w:color w:val="005294"/>
          <w:spacing w:val="40"/>
          <w:sz w:val="14"/>
        </w:rPr>
        <w:t> </w:t>
      </w:r>
      <w:r>
        <w:rPr>
          <w:rFonts w:ascii="Calibri"/>
          <w:color w:val="005294"/>
          <w:sz w:val="14"/>
        </w:rPr>
        <w:t>the</w:t>
      </w:r>
      <w:r>
        <w:rPr>
          <w:rFonts w:ascii="Calibri"/>
          <w:color w:val="005294"/>
          <w:spacing w:val="-4"/>
          <w:sz w:val="14"/>
        </w:rPr>
        <w:t> </w:t>
      </w:r>
      <w:r>
        <w:rPr>
          <w:rFonts w:ascii="Calibri"/>
          <w:color w:val="005294"/>
          <w:sz w:val="14"/>
        </w:rPr>
        <w:t>City</w:t>
      </w:r>
      <w:r>
        <w:rPr>
          <w:rFonts w:ascii="Calibri"/>
          <w:color w:val="005294"/>
          <w:spacing w:val="-4"/>
          <w:sz w:val="14"/>
        </w:rPr>
        <w:t> </w:t>
      </w:r>
      <w:r>
        <w:rPr>
          <w:rFonts w:ascii="Calibri"/>
          <w:color w:val="005294"/>
          <w:sz w:val="14"/>
        </w:rPr>
        <w:t>of</w:t>
      </w:r>
      <w:r>
        <w:rPr>
          <w:rFonts w:ascii="Calibri"/>
          <w:color w:val="005294"/>
          <w:spacing w:val="-3"/>
          <w:sz w:val="14"/>
        </w:rPr>
        <w:t> </w:t>
      </w:r>
      <w:r>
        <w:rPr>
          <w:rFonts w:ascii="Calibri"/>
          <w:color w:val="005294"/>
          <w:sz w:val="14"/>
        </w:rPr>
        <w:t>Greater</w:t>
      </w:r>
      <w:r>
        <w:rPr>
          <w:rFonts w:ascii="Calibri"/>
          <w:color w:val="005294"/>
          <w:spacing w:val="-4"/>
          <w:sz w:val="14"/>
        </w:rPr>
        <w:t> </w:t>
      </w:r>
      <w:r>
        <w:rPr>
          <w:rFonts w:ascii="Calibri"/>
          <w:color w:val="005294"/>
          <w:sz w:val="14"/>
        </w:rPr>
        <w:t>Geelong.</w:t>
      </w:r>
      <w:r>
        <w:rPr>
          <w:rFonts w:ascii="Calibri"/>
          <w:color w:val="005294"/>
          <w:spacing w:val="-3"/>
          <w:sz w:val="14"/>
        </w:rPr>
        <w:t> </w:t>
      </w:r>
      <w:r>
        <w:rPr>
          <w:rFonts w:ascii="Calibri"/>
          <w:color w:val="005294"/>
          <w:sz w:val="14"/>
        </w:rPr>
        <w:t>The</w:t>
      </w:r>
      <w:r>
        <w:rPr>
          <w:rFonts w:ascii="Calibri"/>
          <w:color w:val="005294"/>
          <w:spacing w:val="-4"/>
          <w:sz w:val="14"/>
        </w:rPr>
        <w:t> </w:t>
      </w:r>
      <w:r>
        <w:rPr>
          <w:rFonts w:ascii="Calibri"/>
          <w:color w:val="005294"/>
          <w:sz w:val="14"/>
        </w:rPr>
        <w:t>Report</w:t>
      </w:r>
      <w:r>
        <w:rPr>
          <w:rFonts w:ascii="Calibri"/>
          <w:color w:val="005294"/>
          <w:spacing w:val="-3"/>
          <w:sz w:val="14"/>
        </w:rPr>
        <w:t> </w:t>
      </w:r>
      <w:r>
        <w:rPr>
          <w:rFonts w:ascii="Calibri"/>
          <w:color w:val="005294"/>
          <w:sz w:val="14"/>
        </w:rPr>
        <w:t>is</w:t>
      </w:r>
      <w:r>
        <w:rPr>
          <w:rFonts w:ascii="Calibri"/>
          <w:color w:val="005294"/>
          <w:spacing w:val="-1"/>
          <w:sz w:val="14"/>
        </w:rPr>
        <w:t> </w:t>
      </w:r>
      <w:r>
        <w:rPr>
          <w:rFonts w:ascii="Calibri"/>
          <w:color w:val="005294"/>
          <w:sz w:val="14"/>
        </w:rPr>
        <w:t>a</w:t>
      </w:r>
      <w:r>
        <w:rPr>
          <w:rFonts w:ascii="Calibri"/>
          <w:color w:val="005294"/>
          <w:spacing w:val="-3"/>
          <w:sz w:val="14"/>
        </w:rPr>
        <w:t> </w:t>
      </w:r>
      <w:r>
        <w:rPr>
          <w:rFonts w:ascii="Calibri"/>
          <w:color w:val="005294"/>
          <w:sz w:val="14"/>
        </w:rPr>
        <w:t>summary</w:t>
      </w:r>
      <w:r>
        <w:rPr>
          <w:rFonts w:ascii="Calibri"/>
          <w:color w:val="005294"/>
          <w:spacing w:val="-2"/>
          <w:sz w:val="14"/>
        </w:rPr>
        <w:t> </w:t>
      </w:r>
      <w:r>
        <w:rPr>
          <w:rFonts w:ascii="Calibri"/>
          <w:color w:val="005294"/>
          <w:sz w:val="14"/>
        </w:rPr>
        <w:t>of</w:t>
      </w:r>
      <w:r>
        <w:rPr>
          <w:rFonts w:ascii="Calibri"/>
          <w:color w:val="005294"/>
          <w:spacing w:val="-3"/>
          <w:sz w:val="14"/>
        </w:rPr>
        <w:t> </w:t>
      </w:r>
      <w:r>
        <w:rPr>
          <w:rFonts w:ascii="Calibri"/>
          <w:color w:val="005294"/>
          <w:sz w:val="14"/>
        </w:rPr>
        <w:t>the</w:t>
      </w:r>
      <w:r>
        <w:rPr>
          <w:rFonts w:ascii="Calibri"/>
          <w:color w:val="005294"/>
          <w:spacing w:val="-4"/>
          <w:sz w:val="14"/>
        </w:rPr>
        <w:t> </w:t>
      </w:r>
      <w:r>
        <w:rPr>
          <w:rFonts w:ascii="Calibri"/>
          <w:color w:val="005294"/>
          <w:sz w:val="14"/>
        </w:rPr>
        <w:t>context,</w:t>
      </w:r>
      <w:r>
        <w:rPr>
          <w:rFonts w:ascii="Calibri"/>
          <w:color w:val="005294"/>
          <w:spacing w:val="-3"/>
          <w:sz w:val="14"/>
        </w:rPr>
        <w:t> </w:t>
      </w:r>
      <w:r>
        <w:rPr>
          <w:rFonts w:ascii="Calibri"/>
          <w:color w:val="005294"/>
          <w:sz w:val="14"/>
        </w:rPr>
        <w:t>need,</w:t>
      </w:r>
      <w:r>
        <w:rPr>
          <w:rFonts w:ascii="Calibri"/>
          <w:color w:val="005294"/>
          <w:spacing w:val="-3"/>
          <w:sz w:val="14"/>
        </w:rPr>
        <w:t> </w:t>
      </w:r>
      <w:r>
        <w:rPr>
          <w:rFonts w:ascii="Calibri"/>
          <w:color w:val="005294"/>
          <w:sz w:val="14"/>
        </w:rPr>
        <w:t>engagement</w:t>
      </w:r>
      <w:r>
        <w:rPr>
          <w:rFonts w:ascii="Calibri"/>
          <w:color w:val="005294"/>
          <w:spacing w:val="40"/>
          <w:sz w:val="14"/>
        </w:rPr>
        <w:t> </w:t>
      </w:r>
      <w:r>
        <w:rPr>
          <w:rFonts w:ascii="Calibri"/>
          <w:color w:val="005294"/>
          <w:sz w:val="14"/>
        </w:rPr>
        <w:t>methods</w:t>
      </w:r>
      <w:r>
        <w:rPr>
          <w:rFonts w:ascii="Calibri"/>
          <w:color w:val="005294"/>
          <w:spacing w:val="-2"/>
          <w:sz w:val="14"/>
        </w:rPr>
        <w:t> </w:t>
      </w:r>
      <w:r>
        <w:rPr>
          <w:rFonts w:ascii="Calibri"/>
          <w:color w:val="005294"/>
          <w:sz w:val="14"/>
        </w:rPr>
        <w:t>and</w:t>
      </w:r>
      <w:r>
        <w:rPr>
          <w:rFonts w:ascii="Calibri"/>
          <w:color w:val="005294"/>
          <w:spacing w:val="-2"/>
          <w:sz w:val="14"/>
        </w:rPr>
        <w:t> </w:t>
      </w:r>
      <w:r>
        <w:rPr>
          <w:rFonts w:ascii="Calibri"/>
          <w:color w:val="005294"/>
          <w:sz w:val="14"/>
        </w:rPr>
        <w:t>recommendations</w:t>
      </w:r>
      <w:r>
        <w:rPr>
          <w:rFonts w:ascii="Calibri"/>
          <w:color w:val="005294"/>
          <w:spacing w:val="-2"/>
          <w:sz w:val="14"/>
        </w:rPr>
        <w:t> </w:t>
      </w:r>
      <w:r>
        <w:rPr>
          <w:rFonts w:ascii="Calibri"/>
          <w:color w:val="005294"/>
          <w:sz w:val="14"/>
        </w:rPr>
        <w:t>that</w:t>
      </w:r>
      <w:r>
        <w:rPr>
          <w:rFonts w:ascii="Calibri"/>
          <w:color w:val="005294"/>
          <w:spacing w:val="-1"/>
          <w:sz w:val="14"/>
        </w:rPr>
        <w:t> </w:t>
      </w:r>
      <w:r>
        <w:rPr>
          <w:rFonts w:ascii="Calibri"/>
          <w:color w:val="005294"/>
          <w:sz w:val="14"/>
        </w:rPr>
        <w:t>make up</w:t>
      </w:r>
      <w:r>
        <w:rPr>
          <w:rFonts w:ascii="Calibri"/>
          <w:color w:val="005294"/>
          <w:spacing w:val="-2"/>
          <w:sz w:val="14"/>
        </w:rPr>
        <w:t> </w:t>
      </w:r>
      <w:r>
        <w:rPr>
          <w:rFonts w:ascii="Calibri"/>
          <w:color w:val="005294"/>
          <w:sz w:val="14"/>
        </w:rPr>
        <w:t>the</w:t>
      </w:r>
      <w:r>
        <w:rPr>
          <w:rFonts w:ascii="Calibri"/>
          <w:color w:val="005294"/>
          <w:spacing w:val="-3"/>
          <w:sz w:val="14"/>
        </w:rPr>
        <w:t> </w:t>
      </w:r>
      <w:r>
        <w:rPr>
          <w:rFonts w:ascii="Calibri"/>
          <w:color w:val="005294"/>
          <w:sz w:val="14"/>
        </w:rPr>
        <w:t>Grinter</w:t>
      </w:r>
      <w:r>
        <w:rPr>
          <w:rFonts w:ascii="Calibri"/>
          <w:color w:val="005294"/>
          <w:spacing w:val="-3"/>
          <w:sz w:val="14"/>
        </w:rPr>
        <w:t> </w:t>
      </w:r>
      <w:r>
        <w:rPr>
          <w:rFonts w:ascii="Calibri"/>
          <w:color w:val="005294"/>
          <w:sz w:val="14"/>
        </w:rPr>
        <w:t>Reserve</w:t>
      </w:r>
      <w:r>
        <w:rPr>
          <w:rFonts w:ascii="Calibri"/>
          <w:color w:val="005294"/>
          <w:spacing w:val="-3"/>
          <w:sz w:val="14"/>
        </w:rPr>
        <w:t> </w:t>
      </w:r>
      <w:r>
        <w:rPr>
          <w:rFonts w:ascii="Calibri"/>
          <w:color w:val="005294"/>
          <w:sz w:val="14"/>
        </w:rPr>
        <w:t>Facility</w:t>
      </w:r>
      <w:r>
        <w:rPr>
          <w:rFonts w:ascii="Calibri"/>
          <w:color w:val="005294"/>
          <w:spacing w:val="-1"/>
          <w:sz w:val="14"/>
        </w:rPr>
        <w:t> </w:t>
      </w:r>
      <w:r>
        <w:rPr>
          <w:rFonts w:ascii="Calibri"/>
          <w:color w:val="005294"/>
          <w:sz w:val="14"/>
        </w:rPr>
        <w:t>Development</w:t>
      </w:r>
      <w:r>
        <w:rPr>
          <w:rFonts w:ascii="Calibri"/>
          <w:color w:val="005294"/>
          <w:spacing w:val="40"/>
          <w:sz w:val="14"/>
        </w:rPr>
        <w:t> </w:t>
      </w:r>
      <w:r>
        <w:rPr>
          <w:rFonts w:ascii="Calibri"/>
          <w:color w:val="005294"/>
          <w:sz w:val="14"/>
        </w:rPr>
        <w:t>Plan.</w:t>
      </w:r>
      <w:r>
        <w:rPr>
          <w:rFonts w:ascii="Calibri"/>
          <w:color w:val="005294"/>
          <w:spacing w:val="29"/>
          <w:sz w:val="14"/>
        </w:rPr>
        <w:t> </w:t>
      </w:r>
      <w:r>
        <w:rPr>
          <w:rFonts w:ascii="Calibri"/>
          <w:color w:val="005294"/>
          <w:sz w:val="14"/>
        </w:rPr>
        <w:t>This</w:t>
      </w:r>
      <w:r>
        <w:rPr>
          <w:rFonts w:ascii="Calibri"/>
          <w:color w:val="005294"/>
          <w:spacing w:val="-1"/>
          <w:sz w:val="14"/>
        </w:rPr>
        <w:t> </w:t>
      </w:r>
      <w:r>
        <w:rPr>
          <w:rFonts w:ascii="Calibri"/>
          <w:color w:val="005294"/>
          <w:sz w:val="14"/>
        </w:rPr>
        <w:t>Report</w:t>
      </w:r>
      <w:r>
        <w:rPr>
          <w:rFonts w:ascii="Calibri"/>
          <w:color w:val="005294"/>
          <w:spacing w:val="-3"/>
          <w:sz w:val="14"/>
        </w:rPr>
        <w:t> </w:t>
      </w:r>
      <w:r>
        <w:rPr>
          <w:rFonts w:ascii="Calibri"/>
          <w:color w:val="005294"/>
          <w:sz w:val="14"/>
        </w:rPr>
        <w:t>is</w:t>
      </w:r>
      <w:r>
        <w:rPr>
          <w:rFonts w:ascii="Calibri"/>
          <w:color w:val="005294"/>
          <w:spacing w:val="-1"/>
          <w:sz w:val="14"/>
        </w:rPr>
        <w:t> </w:t>
      </w:r>
      <w:r>
        <w:rPr>
          <w:rFonts w:ascii="Calibri"/>
          <w:color w:val="005294"/>
          <w:sz w:val="14"/>
        </w:rPr>
        <w:t>also</w:t>
      </w:r>
      <w:r>
        <w:rPr>
          <w:rFonts w:ascii="Calibri"/>
          <w:color w:val="005294"/>
          <w:spacing w:val="-1"/>
          <w:sz w:val="14"/>
        </w:rPr>
        <w:t> </w:t>
      </w:r>
      <w:r>
        <w:rPr>
          <w:rFonts w:ascii="Calibri"/>
          <w:color w:val="005294"/>
          <w:sz w:val="14"/>
        </w:rPr>
        <w:t>subject</w:t>
      </w:r>
      <w:r>
        <w:rPr>
          <w:rFonts w:ascii="Calibri"/>
          <w:color w:val="005294"/>
          <w:spacing w:val="-3"/>
          <w:sz w:val="14"/>
        </w:rPr>
        <w:t> </w:t>
      </w:r>
      <w:r>
        <w:rPr>
          <w:rFonts w:ascii="Calibri"/>
          <w:color w:val="005294"/>
          <w:sz w:val="14"/>
        </w:rPr>
        <w:t>to</w:t>
      </w:r>
      <w:r>
        <w:rPr>
          <w:rFonts w:ascii="Calibri"/>
          <w:color w:val="005294"/>
          <w:spacing w:val="-1"/>
          <w:sz w:val="14"/>
        </w:rPr>
        <w:t> </w:t>
      </w:r>
      <w:r>
        <w:rPr>
          <w:rFonts w:ascii="Calibri"/>
          <w:color w:val="005294"/>
          <w:sz w:val="14"/>
        </w:rPr>
        <w:t>further consultation</w:t>
      </w:r>
      <w:r>
        <w:rPr>
          <w:rFonts w:ascii="Calibri"/>
          <w:color w:val="005294"/>
          <w:spacing w:val="-1"/>
          <w:sz w:val="14"/>
        </w:rPr>
        <w:t> </w:t>
      </w:r>
      <w:r>
        <w:rPr>
          <w:rFonts w:ascii="Calibri"/>
          <w:color w:val="005294"/>
          <w:sz w:val="14"/>
        </w:rPr>
        <w:t>and</w:t>
      </w:r>
      <w:r>
        <w:rPr>
          <w:rFonts w:ascii="Calibri"/>
          <w:color w:val="005294"/>
          <w:spacing w:val="-1"/>
          <w:sz w:val="14"/>
        </w:rPr>
        <w:t> </w:t>
      </w:r>
      <w:r>
        <w:rPr>
          <w:rFonts w:ascii="Calibri"/>
          <w:color w:val="005294"/>
          <w:sz w:val="14"/>
        </w:rPr>
        <w:t>consideration</w:t>
      </w:r>
      <w:r>
        <w:rPr>
          <w:rFonts w:ascii="Calibri"/>
          <w:color w:val="005294"/>
          <w:spacing w:val="-1"/>
          <w:sz w:val="14"/>
        </w:rPr>
        <w:t> </w:t>
      </w:r>
      <w:r>
        <w:rPr>
          <w:rFonts w:ascii="Calibri"/>
          <w:color w:val="005294"/>
          <w:sz w:val="14"/>
        </w:rPr>
        <w:t>by</w:t>
      </w:r>
      <w:r>
        <w:rPr>
          <w:rFonts w:ascii="Calibri"/>
          <w:color w:val="005294"/>
          <w:spacing w:val="-3"/>
          <w:sz w:val="14"/>
        </w:rPr>
        <w:t> </w:t>
      </w:r>
      <w:r>
        <w:rPr>
          <w:rFonts w:ascii="Calibri"/>
          <w:color w:val="005294"/>
          <w:sz w:val="14"/>
        </w:rPr>
        <w:t>the</w:t>
      </w:r>
      <w:r>
        <w:rPr>
          <w:rFonts w:ascii="Calibri"/>
          <w:color w:val="005294"/>
          <w:spacing w:val="-2"/>
          <w:sz w:val="14"/>
        </w:rPr>
        <w:t> </w:t>
      </w:r>
      <w:r>
        <w:rPr>
          <w:rFonts w:ascii="Calibri"/>
          <w:color w:val="005294"/>
          <w:sz w:val="14"/>
        </w:rPr>
        <w:t>City of</w:t>
      </w:r>
      <w:r>
        <w:rPr>
          <w:rFonts w:ascii="Calibri"/>
          <w:color w:val="005294"/>
          <w:spacing w:val="40"/>
          <w:sz w:val="14"/>
        </w:rPr>
        <w:t> </w:t>
      </w:r>
      <w:r>
        <w:rPr>
          <w:rFonts w:ascii="Calibri"/>
          <w:color w:val="005294"/>
          <w:sz w:val="14"/>
        </w:rPr>
        <w:t>Greater</w:t>
      </w:r>
      <w:r>
        <w:rPr>
          <w:rFonts w:ascii="Calibri"/>
          <w:color w:val="005294"/>
          <w:spacing w:val="-8"/>
          <w:sz w:val="14"/>
        </w:rPr>
        <w:t> </w:t>
      </w:r>
      <w:r>
        <w:rPr>
          <w:rFonts w:ascii="Calibri"/>
          <w:color w:val="005294"/>
          <w:sz w:val="14"/>
        </w:rPr>
        <w:t>Geelong.</w:t>
      </w:r>
    </w:p>
    <w:p>
      <w:pPr>
        <w:spacing w:before="101"/>
        <w:ind w:left="445" w:right="6366" w:firstLine="0"/>
        <w:jc w:val="both"/>
        <w:rPr>
          <w:rFonts w:ascii="Calibri"/>
          <w:sz w:val="14"/>
        </w:rPr>
      </w:pPr>
      <w:r>
        <w:rPr>
          <w:rFonts w:ascii="Calibri"/>
          <w:color w:val="005294"/>
          <w:sz w:val="14"/>
        </w:rPr>
        <w:t>The</w:t>
      </w:r>
      <w:r>
        <w:rPr>
          <w:rFonts w:ascii="Calibri"/>
          <w:color w:val="005294"/>
          <w:spacing w:val="-3"/>
          <w:sz w:val="14"/>
        </w:rPr>
        <w:t> </w:t>
      </w:r>
      <w:r>
        <w:rPr>
          <w:rFonts w:ascii="Calibri"/>
          <w:color w:val="005294"/>
          <w:sz w:val="14"/>
        </w:rPr>
        <w:t>contents</w:t>
      </w:r>
      <w:r>
        <w:rPr>
          <w:rFonts w:ascii="Calibri"/>
          <w:color w:val="005294"/>
          <w:spacing w:val="-2"/>
          <w:sz w:val="14"/>
        </w:rPr>
        <w:t> </w:t>
      </w:r>
      <w:r>
        <w:rPr>
          <w:rFonts w:ascii="Calibri"/>
          <w:color w:val="005294"/>
          <w:sz w:val="14"/>
        </w:rPr>
        <w:t>of</w:t>
      </w:r>
      <w:r>
        <w:rPr>
          <w:rFonts w:ascii="Calibri"/>
          <w:color w:val="005294"/>
          <w:spacing w:val="-2"/>
          <w:sz w:val="14"/>
        </w:rPr>
        <w:t> </w:t>
      </w:r>
      <w:r>
        <w:rPr>
          <w:rFonts w:ascii="Calibri"/>
          <w:color w:val="005294"/>
          <w:sz w:val="14"/>
        </w:rPr>
        <w:t>this</w:t>
      </w:r>
      <w:r>
        <w:rPr>
          <w:rFonts w:ascii="Calibri"/>
          <w:color w:val="005294"/>
          <w:spacing w:val="-2"/>
          <w:sz w:val="14"/>
        </w:rPr>
        <w:t> </w:t>
      </w:r>
      <w:r>
        <w:rPr>
          <w:rFonts w:ascii="Calibri"/>
          <w:color w:val="005294"/>
          <w:sz w:val="14"/>
        </w:rPr>
        <w:t>report</w:t>
      </w:r>
      <w:r>
        <w:rPr>
          <w:rFonts w:ascii="Calibri"/>
          <w:color w:val="005294"/>
          <w:spacing w:val="-4"/>
          <w:sz w:val="14"/>
        </w:rPr>
        <w:t> </w:t>
      </w:r>
      <w:r>
        <w:rPr>
          <w:rFonts w:ascii="Calibri"/>
          <w:color w:val="005294"/>
          <w:sz w:val="14"/>
        </w:rPr>
        <w:t>are</w:t>
      </w:r>
      <w:r>
        <w:rPr>
          <w:rFonts w:ascii="Calibri"/>
          <w:color w:val="005294"/>
          <w:spacing w:val="-3"/>
          <w:sz w:val="14"/>
        </w:rPr>
        <w:t> </w:t>
      </w:r>
      <w:r>
        <w:rPr>
          <w:rFonts w:ascii="Calibri"/>
          <w:color w:val="005294"/>
          <w:sz w:val="14"/>
        </w:rPr>
        <w:t>approved</w:t>
      </w:r>
      <w:r>
        <w:rPr>
          <w:rFonts w:ascii="Calibri"/>
          <w:color w:val="005294"/>
          <w:spacing w:val="-2"/>
          <w:sz w:val="14"/>
        </w:rPr>
        <w:t> </w:t>
      </w:r>
      <w:r>
        <w:rPr>
          <w:rFonts w:ascii="Calibri"/>
          <w:color w:val="005294"/>
          <w:sz w:val="14"/>
        </w:rPr>
        <w:t>by</w:t>
      </w:r>
      <w:r>
        <w:rPr>
          <w:rFonts w:ascii="Calibri"/>
          <w:color w:val="005294"/>
          <w:spacing w:val="-4"/>
          <w:sz w:val="14"/>
        </w:rPr>
        <w:t> </w:t>
      </w:r>
      <w:r>
        <w:rPr>
          <w:rFonts w:ascii="Calibri"/>
          <w:color w:val="005294"/>
          <w:sz w:val="14"/>
        </w:rPr>
        <w:t>the</w:t>
      </w:r>
      <w:r>
        <w:rPr>
          <w:rFonts w:ascii="Calibri"/>
          <w:color w:val="005294"/>
          <w:spacing w:val="-3"/>
          <w:sz w:val="14"/>
        </w:rPr>
        <w:t> </w:t>
      </w:r>
      <w:r>
        <w:rPr>
          <w:rFonts w:ascii="Calibri"/>
          <w:color w:val="005294"/>
          <w:sz w:val="14"/>
        </w:rPr>
        <w:t>City</w:t>
      </w:r>
      <w:r>
        <w:rPr>
          <w:rFonts w:ascii="Calibri"/>
          <w:color w:val="005294"/>
          <w:spacing w:val="-2"/>
          <w:sz w:val="14"/>
        </w:rPr>
        <w:t> </w:t>
      </w:r>
      <w:r>
        <w:rPr>
          <w:rFonts w:ascii="Calibri"/>
          <w:color w:val="005294"/>
          <w:sz w:val="14"/>
        </w:rPr>
        <w:t>of</w:t>
      </w:r>
      <w:r>
        <w:rPr>
          <w:rFonts w:ascii="Calibri"/>
          <w:color w:val="005294"/>
          <w:spacing w:val="-2"/>
          <w:sz w:val="14"/>
        </w:rPr>
        <w:t> </w:t>
      </w:r>
      <w:r>
        <w:rPr>
          <w:rFonts w:ascii="Calibri"/>
          <w:color w:val="005294"/>
          <w:sz w:val="14"/>
        </w:rPr>
        <w:t>Greater</w:t>
      </w:r>
      <w:r>
        <w:rPr>
          <w:rFonts w:ascii="Calibri"/>
          <w:color w:val="005294"/>
          <w:spacing w:val="-2"/>
          <w:sz w:val="14"/>
        </w:rPr>
        <w:t> </w:t>
      </w:r>
      <w:r>
        <w:rPr>
          <w:rFonts w:ascii="Calibri"/>
          <w:color w:val="005294"/>
          <w:sz w:val="14"/>
        </w:rPr>
        <w:t>Geelong,</w:t>
      </w:r>
      <w:r>
        <w:rPr>
          <w:rFonts w:ascii="Calibri"/>
          <w:color w:val="005294"/>
          <w:spacing w:val="-2"/>
          <w:sz w:val="14"/>
        </w:rPr>
        <w:t> </w:t>
      </w:r>
      <w:r>
        <w:rPr>
          <w:rFonts w:ascii="Calibri"/>
          <w:color w:val="005294"/>
          <w:sz w:val="14"/>
        </w:rPr>
        <w:t>however,</w:t>
      </w:r>
      <w:r>
        <w:rPr>
          <w:rFonts w:ascii="Calibri"/>
          <w:color w:val="005294"/>
          <w:spacing w:val="-2"/>
          <w:sz w:val="14"/>
        </w:rPr>
        <w:t> </w:t>
      </w:r>
      <w:r>
        <w:rPr>
          <w:rFonts w:ascii="Calibri"/>
          <w:color w:val="005294"/>
          <w:sz w:val="14"/>
        </w:rPr>
        <w:t>may</w:t>
      </w:r>
      <w:r>
        <w:rPr>
          <w:rFonts w:ascii="Calibri"/>
          <w:color w:val="005294"/>
          <w:spacing w:val="40"/>
          <w:sz w:val="14"/>
        </w:rPr>
        <w:t> </w:t>
      </w:r>
      <w:r>
        <w:rPr>
          <w:rFonts w:ascii="Calibri"/>
          <w:color w:val="005294"/>
          <w:sz w:val="14"/>
        </w:rPr>
        <w:t>require revision over time to reflect current council policy.</w:t>
      </w:r>
    </w:p>
    <w:p>
      <w:pPr>
        <w:spacing w:before="100"/>
        <w:ind w:left="445" w:right="6251" w:firstLine="0"/>
        <w:jc w:val="left"/>
        <w:rPr>
          <w:rFonts w:ascii="Calibri"/>
          <w:sz w:val="14"/>
        </w:rPr>
      </w:pPr>
      <w:r>
        <w:rPr>
          <w:rFonts w:ascii="Calibri"/>
          <w:color w:val="005294"/>
          <w:sz w:val="14"/>
        </w:rPr>
        <w:t>All</w:t>
      </w:r>
      <w:r>
        <w:rPr>
          <w:rFonts w:ascii="Calibri"/>
          <w:color w:val="005294"/>
          <w:spacing w:val="-5"/>
          <w:sz w:val="14"/>
        </w:rPr>
        <w:t> </w:t>
      </w:r>
      <w:r>
        <w:rPr>
          <w:rFonts w:ascii="Calibri"/>
          <w:color w:val="005294"/>
          <w:sz w:val="14"/>
        </w:rPr>
        <w:t>illustrative</w:t>
      </w:r>
      <w:r>
        <w:rPr>
          <w:rFonts w:ascii="Calibri"/>
          <w:color w:val="005294"/>
          <w:spacing w:val="-2"/>
          <w:sz w:val="14"/>
        </w:rPr>
        <w:t> </w:t>
      </w:r>
      <w:r>
        <w:rPr>
          <w:rFonts w:ascii="Calibri"/>
          <w:color w:val="005294"/>
          <w:sz w:val="14"/>
        </w:rPr>
        <w:t>plans,</w:t>
      </w:r>
      <w:r>
        <w:rPr>
          <w:rFonts w:ascii="Calibri"/>
          <w:color w:val="005294"/>
          <w:spacing w:val="-3"/>
          <w:sz w:val="14"/>
        </w:rPr>
        <w:t> </w:t>
      </w:r>
      <w:r>
        <w:rPr>
          <w:rFonts w:ascii="Calibri"/>
          <w:color w:val="005294"/>
          <w:sz w:val="14"/>
        </w:rPr>
        <w:t>perspectives</w:t>
      </w:r>
      <w:r>
        <w:rPr>
          <w:rFonts w:ascii="Calibri"/>
          <w:color w:val="005294"/>
          <w:spacing w:val="-3"/>
          <w:sz w:val="14"/>
        </w:rPr>
        <w:t> </w:t>
      </w:r>
      <w:r>
        <w:rPr>
          <w:rFonts w:ascii="Calibri"/>
          <w:color w:val="005294"/>
          <w:sz w:val="14"/>
        </w:rPr>
        <w:t>and</w:t>
      </w:r>
      <w:r>
        <w:rPr>
          <w:rFonts w:ascii="Calibri"/>
          <w:color w:val="005294"/>
          <w:spacing w:val="-3"/>
          <w:sz w:val="14"/>
        </w:rPr>
        <w:t> </w:t>
      </w:r>
      <w:r>
        <w:rPr>
          <w:rFonts w:ascii="Calibri"/>
          <w:color w:val="005294"/>
          <w:sz w:val="14"/>
        </w:rPr>
        <w:t>imagery</w:t>
      </w:r>
      <w:r>
        <w:rPr>
          <w:rFonts w:ascii="Calibri"/>
          <w:color w:val="005294"/>
          <w:spacing w:val="-5"/>
          <w:sz w:val="14"/>
        </w:rPr>
        <w:t> </w:t>
      </w:r>
      <w:r>
        <w:rPr>
          <w:rFonts w:ascii="Calibri"/>
          <w:color w:val="005294"/>
          <w:sz w:val="14"/>
        </w:rPr>
        <w:t>contained</w:t>
      </w:r>
      <w:r>
        <w:rPr>
          <w:rFonts w:ascii="Calibri"/>
          <w:color w:val="005294"/>
          <w:spacing w:val="-3"/>
          <w:sz w:val="14"/>
        </w:rPr>
        <w:t> </w:t>
      </w:r>
      <w:r>
        <w:rPr>
          <w:rFonts w:ascii="Calibri"/>
          <w:color w:val="005294"/>
          <w:sz w:val="14"/>
        </w:rPr>
        <w:t>within</w:t>
      </w:r>
      <w:r>
        <w:rPr>
          <w:rFonts w:ascii="Calibri"/>
          <w:color w:val="005294"/>
          <w:spacing w:val="-3"/>
          <w:sz w:val="14"/>
        </w:rPr>
        <w:t> </w:t>
      </w:r>
      <w:r>
        <w:rPr>
          <w:rFonts w:ascii="Calibri"/>
          <w:color w:val="005294"/>
          <w:sz w:val="14"/>
        </w:rPr>
        <w:t>this</w:t>
      </w:r>
      <w:r>
        <w:rPr>
          <w:rFonts w:ascii="Calibri"/>
          <w:color w:val="005294"/>
          <w:spacing w:val="-3"/>
          <w:sz w:val="14"/>
        </w:rPr>
        <w:t> </w:t>
      </w:r>
      <w:r>
        <w:rPr>
          <w:rFonts w:ascii="Calibri"/>
          <w:color w:val="005294"/>
          <w:sz w:val="14"/>
        </w:rPr>
        <w:t>report</w:t>
      </w:r>
      <w:r>
        <w:rPr>
          <w:rFonts w:ascii="Calibri"/>
          <w:color w:val="005294"/>
          <w:spacing w:val="-5"/>
          <w:sz w:val="14"/>
        </w:rPr>
        <w:t> </w:t>
      </w:r>
      <w:r>
        <w:rPr>
          <w:rFonts w:ascii="Calibri"/>
          <w:color w:val="005294"/>
          <w:sz w:val="14"/>
        </w:rPr>
        <w:t>are</w:t>
      </w:r>
      <w:r>
        <w:rPr>
          <w:rFonts w:ascii="Calibri"/>
          <w:color w:val="005294"/>
          <w:spacing w:val="-4"/>
          <w:sz w:val="14"/>
        </w:rPr>
        <w:t> </w:t>
      </w:r>
      <w:r>
        <w:rPr>
          <w:rFonts w:ascii="Calibri"/>
          <w:color w:val="005294"/>
          <w:sz w:val="14"/>
        </w:rPr>
        <w:t>indicative</w:t>
      </w:r>
      <w:r>
        <w:rPr>
          <w:rFonts w:ascii="Calibri"/>
          <w:color w:val="005294"/>
          <w:spacing w:val="40"/>
          <w:sz w:val="14"/>
        </w:rPr>
        <w:t> </w:t>
      </w:r>
      <w:r>
        <w:rPr>
          <w:rFonts w:ascii="Calibri"/>
          <w:color w:val="005294"/>
          <w:sz w:val="14"/>
        </w:rPr>
        <w:t>artists impressions to illustrate conceptual ideas only and are subject to further</w:t>
      </w:r>
      <w:r>
        <w:rPr>
          <w:rFonts w:ascii="Calibri"/>
          <w:color w:val="005294"/>
          <w:spacing w:val="40"/>
          <w:sz w:val="14"/>
        </w:rPr>
        <w:t> </w:t>
      </w:r>
      <w:r>
        <w:rPr>
          <w:rFonts w:ascii="Calibri"/>
          <w:color w:val="005294"/>
          <w:sz w:val="14"/>
        </w:rPr>
        <w:t>resolution, consultation, detailed design, and approvals.</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1"/>
        <w:rPr>
          <w:rFonts w:ascii="Calibri"/>
          <w:sz w:val="20"/>
        </w:rPr>
      </w:pPr>
    </w:p>
    <w:p>
      <w:pPr>
        <w:spacing w:before="0"/>
        <w:ind w:left="445" w:right="0" w:firstLine="0"/>
        <w:jc w:val="left"/>
        <w:rPr>
          <w:rFonts w:ascii="Calibri" w:hAnsi="Calibri"/>
          <w:sz w:val="14"/>
        </w:rPr>
      </w:pPr>
      <w:r>
        <w:rPr>
          <w:rFonts w:ascii="Calibri" w:hAnsi="Calibri"/>
          <w:color w:val="005294"/>
          <w:sz w:val="14"/>
        </w:rPr>
        <w:t>©</w:t>
      </w:r>
      <w:r>
        <w:rPr>
          <w:rFonts w:ascii="Calibri" w:hAnsi="Calibri"/>
          <w:color w:val="005294"/>
          <w:spacing w:val="-5"/>
          <w:sz w:val="14"/>
        </w:rPr>
        <w:t> </w:t>
      </w:r>
      <w:r>
        <w:rPr>
          <w:rFonts w:ascii="Calibri" w:hAnsi="Calibri"/>
          <w:color w:val="005294"/>
          <w:sz w:val="14"/>
        </w:rPr>
        <w:t>2021</w:t>
      </w:r>
      <w:r>
        <w:rPr>
          <w:rFonts w:ascii="Calibri" w:hAnsi="Calibri"/>
          <w:color w:val="005294"/>
          <w:spacing w:val="-4"/>
          <w:sz w:val="14"/>
        </w:rPr>
        <w:t> </w:t>
      </w:r>
      <w:r>
        <w:rPr>
          <w:rFonts w:ascii="Calibri" w:hAnsi="Calibri"/>
          <w:color w:val="005294"/>
          <w:sz w:val="14"/>
        </w:rPr>
        <w:t>City</w:t>
      </w:r>
      <w:r>
        <w:rPr>
          <w:rFonts w:ascii="Calibri" w:hAnsi="Calibri"/>
          <w:color w:val="005294"/>
          <w:spacing w:val="-4"/>
          <w:sz w:val="14"/>
        </w:rPr>
        <w:t> </w:t>
      </w:r>
      <w:r>
        <w:rPr>
          <w:rFonts w:ascii="Calibri" w:hAnsi="Calibri"/>
          <w:color w:val="005294"/>
          <w:sz w:val="14"/>
        </w:rPr>
        <w:t>of</w:t>
      </w:r>
      <w:r>
        <w:rPr>
          <w:rFonts w:ascii="Calibri" w:hAnsi="Calibri"/>
          <w:color w:val="005294"/>
          <w:spacing w:val="-3"/>
          <w:sz w:val="14"/>
        </w:rPr>
        <w:t> </w:t>
      </w:r>
      <w:r>
        <w:rPr>
          <w:rFonts w:ascii="Calibri" w:hAnsi="Calibri"/>
          <w:color w:val="005294"/>
          <w:sz w:val="14"/>
        </w:rPr>
        <w:t>Greater</w:t>
      </w:r>
      <w:r>
        <w:rPr>
          <w:rFonts w:ascii="Calibri" w:hAnsi="Calibri"/>
          <w:color w:val="005294"/>
          <w:spacing w:val="-3"/>
          <w:sz w:val="14"/>
        </w:rPr>
        <w:t> </w:t>
      </w:r>
      <w:r>
        <w:rPr>
          <w:rFonts w:ascii="Calibri" w:hAnsi="Calibri"/>
          <w:color w:val="005294"/>
          <w:sz w:val="14"/>
        </w:rPr>
        <w:t>Geelong</w:t>
      </w:r>
      <w:r>
        <w:rPr>
          <w:rFonts w:ascii="Calibri" w:hAnsi="Calibri"/>
          <w:color w:val="005294"/>
          <w:spacing w:val="-5"/>
          <w:sz w:val="14"/>
        </w:rPr>
        <w:t> </w:t>
      </w:r>
      <w:r>
        <w:rPr>
          <w:rFonts w:ascii="Calibri" w:hAnsi="Calibri"/>
          <w:color w:val="005294"/>
          <w:sz w:val="14"/>
        </w:rPr>
        <w:t>and</w:t>
      </w:r>
      <w:r>
        <w:rPr>
          <w:rFonts w:ascii="Calibri" w:hAnsi="Calibri"/>
          <w:color w:val="005294"/>
          <w:spacing w:val="-2"/>
          <w:sz w:val="14"/>
        </w:rPr>
        <w:t> </w:t>
      </w:r>
      <w:r>
        <w:rPr>
          <w:rFonts w:ascii="Calibri" w:hAnsi="Calibri"/>
          <w:i/>
          <w:color w:val="005294"/>
          <w:sz w:val="14"/>
        </w:rPr>
        <w:t>inside</w:t>
      </w:r>
      <w:r>
        <w:rPr>
          <w:rFonts w:ascii="Calibri" w:hAnsi="Calibri"/>
          <w:color w:val="005294"/>
          <w:sz w:val="14"/>
        </w:rPr>
        <w:t>EDGE</w:t>
      </w:r>
      <w:r>
        <w:rPr>
          <w:rFonts w:ascii="Calibri" w:hAnsi="Calibri"/>
          <w:color w:val="005294"/>
          <w:spacing w:val="-4"/>
          <w:sz w:val="14"/>
        </w:rPr>
        <w:t> </w:t>
      </w:r>
      <w:r>
        <w:rPr>
          <w:rFonts w:ascii="Calibri" w:hAnsi="Calibri"/>
          <w:color w:val="005294"/>
          <w:sz w:val="14"/>
        </w:rPr>
        <w:t>Sport</w:t>
      </w:r>
      <w:r>
        <w:rPr>
          <w:rFonts w:ascii="Calibri" w:hAnsi="Calibri"/>
          <w:color w:val="005294"/>
          <w:spacing w:val="-5"/>
          <w:sz w:val="14"/>
        </w:rPr>
        <w:t> </w:t>
      </w:r>
      <w:r>
        <w:rPr>
          <w:rFonts w:ascii="Calibri" w:hAnsi="Calibri"/>
          <w:color w:val="005294"/>
          <w:sz w:val="14"/>
        </w:rPr>
        <w:t>&amp;</w:t>
      </w:r>
      <w:r>
        <w:rPr>
          <w:rFonts w:ascii="Calibri" w:hAnsi="Calibri"/>
          <w:color w:val="005294"/>
          <w:spacing w:val="1"/>
          <w:sz w:val="14"/>
        </w:rPr>
        <w:t> </w:t>
      </w:r>
      <w:r>
        <w:rPr>
          <w:rFonts w:ascii="Calibri" w:hAnsi="Calibri"/>
          <w:color w:val="005294"/>
          <w:sz w:val="14"/>
        </w:rPr>
        <w:t>Leisure</w:t>
      </w:r>
      <w:r>
        <w:rPr>
          <w:rFonts w:ascii="Calibri" w:hAnsi="Calibri"/>
          <w:color w:val="005294"/>
          <w:spacing w:val="-4"/>
          <w:sz w:val="14"/>
        </w:rPr>
        <w:t> </w:t>
      </w:r>
      <w:r>
        <w:rPr>
          <w:rFonts w:ascii="Calibri" w:hAnsi="Calibri"/>
          <w:color w:val="005294"/>
          <w:sz w:val="14"/>
        </w:rPr>
        <w:t>Pty</w:t>
      </w:r>
      <w:r>
        <w:rPr>
          <w:rFonts w:ascii="Calibri" w:hAnsi="Calibri"/>
          <w:color w:val="005294"/>
          <w:spacing w:val="-1"/>
          <w:sz w:val="14"/>
        </w:rPr>
        <w:t> </w:t>
      </w:r>
      <w:r>
        <w:rPr>
          <w:rFonts w:ascii="Calibri" w:hAnsi="Calibri"/>
          <w:color w:val="005294"/>
          <w:spacing w:val="-5"/>
          <w:sz w:val="14"/>
        </w:rPr>
        <w:t>Ltd</w:t>
      </w:r>
    </w:p>
    <w:p>
      <w:pPr>
        <w:spacing w:before="2"/>
        <w:ind w:left="445" w:right="6251" w:hanging="1"/>
        <w:jc w:val="left"/>
        <w:rPr>
          <w:rFonts w:ascii="Calibri"/>
          <w:sz w:val="14"/>
        </w:rPr>
      </w:pPr>
      <w:r>
        <w:rPr>
          <w:rFonts w:ascii="Calibri"/>
          <w:color w:val="005294"/>
          <w:sz w:val="14"/>
        </w:rPr>
        <w:t>This</w:t>
      </w:r>
      <w:r>
        <w:rPr>
          <w:rFonts w:ascii="Calibri"/>
          <w:color w:val="005294"/>
          <w:spacing w:val="-2"/>
          <w:sz w:val="14"/>
        </w:rPr>
        <w:t> </w:t>
      </w:r>
      <w:r>
        <w:rPr>
          <w:rFonts w:ascii="Calibri"/>
          <w:color w:val="005294"/>
          <w:sz w:val="14"/>
        </w:rPr>
        <w:t>document</w:t>
      </w:r>
      <w:r>
        <w:rPr>
          <w:rFonts w:ascii="Calibri"/>
          <w:color w:val="005294"/>
          <w:spacing w:val="-4"/>
          <w:sz w:val="14"/>
        </w:rPr>
        <w:t> </w:t>
      </w:r>
      <w:r>
        <w:rPr>
          <w:rFonts w:ascii="Calibri"/>
          <w:color w:val="005294"/>
          <w:sz w:val="14"/>
        </w:rPr>
        <w:t>may</w:t>
      </w:r>
      <w:r>
        <w:rPr>
          <w:rFonts w:ascii="Calibri"/>
          <w:color w:val="005294"/>
          <w:spacing w:val="-4"/>
          <w:sz w:val="14"/>
        </w:rPr>
        <w:t> </w:t>
      </w:r>
      <w:r>
        <w:rPr>
          <w:rFonts w:ascii="Calibri"/>
          <w:color w:val="005294"/>
          <w:sz w:val="14"/>
        </w:rPr>
        <w:t>only</w:t>
      </w:r>
      <w:r>
        <w:rPr>
          <w:rFonts w:ascii="Calibri"/>
          <w:color w:val="005294"/>
          <w:spacing w:val="-4"/>
          <w:sz w:val="14"/>
        </w:rPr>
        <w:t> </w:t>
      </w:r>
      <w:r>
        <w:rPr>
          <w:rFonts w:ascii="Calibri"/>
          <w:color w:val="005294"/>
          <w:sz w:val="14"/>
        </w:rPr>
        <w:t>be</w:t>
      </w:r>
      <w:r>
        <w:rPr>
          <w:rFonts w:ascii="Calibri"/>
          <w:color w:val="005294"/>
          <w:spacing w:val="-3"/>
          <w:sz w:val="14"/>
        </w:rPr>
        <w:t> </w:t>
      </w:r>
      <w:r>
        <w:rPr>
          <w:rFonts w:ascii="Calibri"/>
          <w:color w:val="005294"/>
          <w:sz w:val="14"/>
        </w:rPr>
        <w:t>used</w:t>
      </w:r>
      <w:r>
        <w:rPr>
          <w:rFonts w:ascii="Calibri"/>
          <w:color w:val="005294"/>
          <w:spacing w:val="-2"/>
          <w:sz w:val="14"/>
        </w:rPr>
        <w:t> </w:t>
      </w:r>
      <w:r>
        <w:rPr>
          <w:rFonts w:ascii="Calibri"/>
          <w:color w:val="005294"/>
          <w:sz w:val="14"/>
        </w:rPr>
        <w:t>for</w:t>
      </w:r>
      <w:r>
        <w:rPr>
          <w:rFonts w:ascii="Calibri"/>
          <w:color w:val="005294"/>
          <w:spacing w:val="-3"/>
          <w:sz w:val="14"/>
        </w:rPr>
        <w:t> </w:t>
      </w:r>
      <w:r>
        <w:rPr>
          <w:rFonts w:ascii="Calibri"/>
          <w:color w:val="005294"/>
          <w:sz w:val="14"/>
        </w:rPr>
        <w:t>the</w:t>
      </w:r>
      <w:r>
        <w:rPr>
          <w:rFonts w:ascii="Calibri"/>
          <w:color w:val="005294"/>
          <w:spacing w:val="-3"/>
          <w:sz w:val="14"/>
        </w:rPr>
        <w:t> </w:t>
      </w:r>
      <w:r>
        <w:rPr>
          <w:rFonts w:ascii="Calibri"/>
          <w:color w:val="005294"/>
          <w:sz w:val="14"/>
        </w:rPr>
        <w:t>purpose</w:t>
      </w:r>
      <w:r>
        <w:rPr>
          <w:rFonts w:ascii="Calibri"/>
          <w:color w:val="005294"/>
          <w:spacing w:val="-3"/>
          <w:sz w:val="14"/>
        </w:rPr>
        <w:t> </w:t>
      </w:r>
      <w:r>
        <w:rPr>
          <w:rFonts w:ascii="Calibri"/>
          <w:color w:val="005294"/>
          <w:sz w:val="14"/>
        </w:rPr>
        <w:t>for</w:t>
      </w:r>
      <w:r>
        <w:rPr>
          <w:rFonts w:ascii="Calibri"/>
          <w:color w:val="005294"/>
          <w:spacing w:val="-3"/>
          <w:sz w:val="14"/>
        </w:rPr>
        <w:t> </w:t>
      </w:r>
      <w:r>
        <w:rPr>
          <w:rFonts w:ascii="Calibri"/>
          <w:color w:val="005294"/>
          <w:sz w:val="14"/>
        </w:rPr>
        <w:t>which</w:t>
      </w:r>
      <w:r>
        <w:rPr>
          <w:rFonts w:ascii="Calibri"/>
          <w:color w:val="005294"/>
          <w:spacing w:val="-2"/>
          <w:sz w:val="14"/>
        </w:rPr>
        <w:t> </w:t>
      </w:r>
      <w:r>
        <w:rPr>
          <w:rFonts w:ascii="Calibri"/>
          <w:color w:val="005294"/>
          <w:sz w:val="14"/>
        </w:rPr>
        <w:t>it</w:t>
      </w:r>
      <w:r>
        <w:rPr>
          <w:rFonts w:ascii="Calibri"/>
          <w:color w:val="005294"/>
          <w:spacing w:val="-4"/>
          <w:sz w:val="14"/>
        </w:rPr>
        <w:t> </w:t>
      </w:r>
      <w:r>
        <w:rPr>
          <w:rFonts w:ascii="Calibri"/>
          <w:color w:val="005294"/>
          <w:sz w:val="14"/>
        </w:rPr>
        <w:t>was</w:t>
      </w:r>
      <w:r>
        <w:rPr>
          <w:rFonts w:ascii="Calibri"/>
          <w:color w:val="005294"/>
          <w:spacing w:val="-2"/>
          <w:sz w:val="14"/>
        </w:rPr>
        <w:t> </w:t>
      </w:r>
      <w:r>
        <w:rPr>
          <w:rFonts w:ascii="Calibri"/>
          <w:color w:val="005294"/>
          <w:sz w:val="14"/>
        </w:rPr>
        <w:t>commissioned</w:t>
      </w:r>
      <w:r>
        <w:rPr>
          <w:rFonts w:ascii="Calibri"/>
          <w:color w:val="005294"/>
          <w:spacing w:val="-2"/>
          <w:sz w:val="14"/>
        </w:rPr>
        <w:t> </w:t>
      </w:r>
      <w:r>
        <w:rPr>
          <w:rFonts w:ascii="Calibri"/>
          <w:color w:val="005294"/>
          <w:sz w:val="14"/>
        </w:rPr>
        <w:t>and</w:t>
      </w:r>
      <w:r>
        <w:rPr>
          <w:rFonts w:ascii="Calibri"/>
          <w:color w:val="005294"/>
          <w:spacing w:val="-4"/>
          <w:sz w:val="14"/>
        </w:rPr>
        <w:t> </w:t>
      </w:r>
      <w:r>
        <w:rPr>
          <w:rFonts w:ascii="Calibri"/>
          <w:color w:val="005294"/>
          <w:sz w:val="14"/>
        </w:rPr>
        <w:t>in</w:t>
      </w:r>
      <w:r>
        <w:rPr>
          <w:rFonts w:ascii="Calibri"/>
          <w:color w:val="005294"/>
          <w:spacing w:val="40"/>
          <w:sz w:val="14"/>
        </w:rPr>
        <w:t> </w:t>
      </w:r>
      <w:r>
        <w:rPr>
          <w:rFonts w:ascii="Calibri"/>
          <w:color w:val="005294"/>
          <w:sz w:val="14"/>
        </w:rPr>
        <w:t>accordance with the terms of engagement for the commissions.</w:t>
      </w:r>
    </w:p>
    <w:p>
      <w:pPr>
        <w:spacing w:line="170" w:lineRule="exact" w:before="0"/>
        <w:ind w:left="445" w:right="0" w:firstLine="0"/>
        <w:jc w:val="left"/>
        <w:rPr>
          <w:rFonts w:ascii="Calibri"/>
          <w:sz w:val="14"/>
        </w:rPr>
      </w:pPr>
      <w:r>
        <w:rPr>
          <w:rFonts w:ascii="Calibri"/>
          <w:color w:val="005294"/>
          <w:sz w:val="14"/>
        </w:rPr>
        <w:t>Unauthorised</w:t>
      </w:r>
      <w:r>
        <w:rPr>
          <w:rFonts w:ascii="Calibri"/>
          <w:color w:val="005294"/>
          <w:spacing w:val="-4"/>
          <w:sz w:val="14"/>
        </w:rPr>
        <w:t> </w:t>
      </w:r>
      <w:r>
        <w:rPr>
          <w:rFonts w:ascii="Calibri"/>
          <w:color w:val="005294"/>
          <w:sz w:val="14"/>
        </w:rPr>
        <w:t>use</w:t>
      </w:r>
      <w:r>
        <w:rPr>
          <w:rFonts w:ascii="Calibri"/>
          <w:color w:val="005294"/>
          <w:spacing w:val="-4"/>
          <w:sz w:val="14"/>
        </w:rPr>
        <w:t> </w:t>
      </w:r>
      <w:r>
        <w:rPr>
          <w:rFonts w:ascii="Calibri"/>
          <w:color w:val="005294"/>
          <w:sz w:val="14"/>
        </w:rPr>
        <w:t>of</w:t>
      </w:r>
      <w:r>
        <w:rPr>
          <w:rFonts w:ascii="Calibri"/>
          <w:color w:val="005294"/>
          <w:spacing w:val="-4"/>
          <w:sz w:val="14"/>
        </w:rPr>
        <w:t> </w:t>
      </w:r>
      <w:r>
        <w:rPr>
          <w:rFonts w:ascii="Calibri"/>
          <w:color w:val="005294"/>
          <w:sz w:val="14"/>
        </w:rPr>
        <w:t>this</w:t>
      </w:r>
      <w:r>
        <w:rPr>
          <w:rFonts w:ascii="Calibri"/>
          <w:color w:val="005294"/>
          <w:spacing w:val="-3"/>
          <w:sz w:val="14"/>
        </w:rPr>
        <w:t> </w:t>
      </w:r>
      <w:r>
        <w:rPr>
          <w:rFonts w:ascii="Calibri"/>
          <w:color w:val="005294"/>
          <w:sz w:val="14"/>
        </w:rPr>
        <w:t>document</w:t>
      </w:r>
      <w:r>
        <w:rPr>
          <w:rFonts w:ascii="Calibri"/>
          <w:color w:val="005294"/>
          <w:spacing w:val="-5"/>
          <w:sz w:val="14"/>
        </w:rPr>
        <w:t> </w:t>
      </w:r>
      <w:r>
        <w:rPr>
          <w:rFonts w:ascii="Calibri"/>
          <w:color w:val="005294"/>
          <w:sz w:val="14"/>
        </w:rPr>
        <w:t>in</w:t>
      </w:r>
      <w:r>
        <w:rPr>
          <w:rFonts w:ascii="Calibri"/>
          <w:color w:val="005294"/>
          <w:spacing w:val="-3"/>
          <w:sz w:val="14"/>
        </w:rPr>
        <w:t> </w:t>
      </w:r>
      <w:r>
        <w:rPr>
          <w:rFonts w:ascii="Calibri"/>
          <w:color w:val="005294"/>
          <w:sz w:val="14"/>
        </w:rPr>
        <w:t>any</w:t>
      </w:r>
      <w:r>
        <w:rPr>
          <w:rFonts w:ascii="Calibri"/>
          <w:color w:val="005294"/>
          <w:spacing w:val="-6"/>
          <w:sz w:val="14"/>
        </w:rPr>
        <w:t> </w:t>
      </w:r>
      <w:r>
        <w:rPr>
          <w:rFonts w:ascii="Calibri"/>
          <w:color w:val="005294"/>
          <w:sz w:val="14"/>
        </w:rPr>
        <w:t>form</w:t>
      </w:r>
      <w:r>
        <w:rPr>
          <w:rFonts w:ascii="Calibri"/>
          <w:color w:val="005294"/>
          <w:spacing w:val="-5"/>
          <w:sz w:val="14"/>
        </w:rPr>
        <w:t> </w:t>
      </w:r>
      <w:r>
        <w:rPr>
          <w:rFonts w:ascii="Calibri"/>
          <w:color w:val="005294"/>
          <w:sz w:val="14"/>
        </w:rPr>
        <w:t>whatsoever</w:t>
      </w:r>
      <w:r>
        <w:rPr>
          <w:rFonts w:ascii="Calibri"/>
          <w:color w:val="005294"/>
          <w:spacing w:val="-2"/>
          <w:sz w:val="14"/>
        </w:rPr>
        <w:t> </w:t>
      </w:r>
      <w:r>
        <w:rPr>
          <w:rFonts w:ascii="Calibri"/>
          <w:color w:val="005294"/>
          <w:sz w:val="14"/>
        </w:rPr>
        <w:t>is</w:t>
      </w:r>
      <w:r>
        <w:rPr>
          <w:rFonts w:ascii="Calibri"/>
          <w:color w:val="005294"/>
          <w:spacing w:val="-4"/>
          <w:sz w:val="14"/>
        </w:rPr>
        <w:t> </w:t>
      </w:r>
      <w:r>
        <w:rPr>
          <w:rFonts w:ascii="Calibri"/>
          <w:color w:val="005294"/>
          <w:spacing w:val="-2"/>
          <w:sz w:val="14"/>
        </w:rPr>
        <w:t>prohibited.</w:t>
      </w:r>
    </w:p>
    <w:p>
      <w:pPr>
        <w:spacing w:after="0" w:line="170" w:lineRule="exact"/>
        <w:jc w:val="left"/>
        <w:rPr>
          <w:rFonts w:ascii="Calibri"/>
          <w:sz w:val="14"/>
        </w:rPr>
        <w:sectPr>
          <w:pgSz w:w="11910" w:h="16840"/>
          <w:pgMar w:top="1920" w:bottom="280" w:left="120" w:right="20"/>
        </w:sectPr>
      </w:pPr>
    </w:p>
    <w:p>
      <w:pPr>
        <w:spacing w:line="805" w:lineRule="exact" w:before="0"/>
        <w:ind w:left="446" w:right="0" w:firstLine="0"/>
        <w:jc w:val="left"/>
        <w:rPr>
          <w:rFonts w:ascii="Calibri"/>
          <w:b/>
          <w:sz w:val="72"/>
        </w:rPr>
      </w:pPr>
      <w:r>
        <w:rPr>
          <w:rFonts w:ascii="Calibri"/>
          <w:b/>
          <w:color w:val="005294"/>
          <w:spacing w:val="-2"/>
          <w:sz w:val="72"/>
        </w:rPr>
        <w:t>CONTENTS</w:t>
      </w:r>
    </w:p>
    <w:p>
      <w:pPr>
        <w:pStyle w:val="Heading2"/>
        <w:spacing w:before="435"/>
      </w:pPr>
      <w:bookmarkStart w:name="_TOC_250013" w:id="1"/>
      <w:r>
        <w:rPr>
          <w:color w:val="003162"/>
        </w:rPr>
        <w:t>SUMMARY</w:t>
      </w:r>
      <w:r>
        <w:rPr>
          <w:color w:val="003162"/>
          <w:spacing w:val="-4"/>
        </w:rPr>
        <w:t> </w:t>
      </w:r>
      <w:r>
        <w:rPr>
          <w:color w:val="003162"/>
        </w:rPr>
        <w:t>OF</w:t>
      </w:r>
      <w:r>
        <w:rPr>
          <w:color w:val="003162"/>
          <w:spacing w:val="-1"/>
        </w:rPr>
        <w:t> </w:t>
      </w:r>
      <w:bookmarkEnd w:id="1"/>
      <w:r>
        <w:rPr>
          <w:color w:val="003162"/>
          <w:spacing w:val="-2"/>
        </w:rPr>
        <w:t>RECOMMENDATIONS</w:t>
      </w:r>
    </w:p>
    <w:sdt>
      <w:sdtPr>
        <w:docPartObj>
          <w:docPartGallery w:val="Table of Contents"/>
          <w:docPartUnique/>
        </w:docPartObj>
      </w:sdtPr>
      <w:sdtEndPr/>
      <w:sdtContent>
        <w:p>
          <w:pPr>
            <w:pStyle w:val="TOC2"/>
            <w:tabs>
              <w:tab w:pos="5547" w:val="right" w:leader="none"/>
            </w:tabs>
            <w:spacing w:before="148"/>
            <w:ind w:left="446" w:firstLine="0"/>
          </w:pPr>
          <w:hyperlink w:history="true" w:anchor="_TOC_250013">
            <w:r>
              <w:rPr/>
              <w:t>Summary</w:t>
            </w:r>
            <w:r>
              <w:rPr>
                <w:spacing w:val="-2"/>
              </w:rPr>
              <w:t> </w:t>
            </w:r>
            <w:r>
              <w:rPr/>
              <w:t>of</w:t>
            </w:r>
            <w:r>
              <w:rPr>
                <w:spacing w:val="-1"/>
              </w:rPr>
              <w:t> </w:t>
            </w:r>
            <w:r>
              <w:rPr>
                <w:spacing w:val="-2"/>
              </w:rPr>
              <w:t>Recommendations</w:t>
            </w:r>
            <w:r>
              <w:rPr/>
              <w:tab/>
            </w:r>
            <w:r>
              <w:rPr>
                <w:spacing w:val="-10"/>
              </w:rPr>
              <w:t>4</w:t>
            </w:r>
          </w:hyperlink>
        </w:p>
        <w:p>
          <w:pPr>
            <w:pStyle w:val="TOC1"/>
          </w:pPr>
          <w:r>
            <w:rPr>
              <w:color w:val="003162"/>
            </w:rPr>
            <w:t>SITE</w:t>
          </w:r>
          <w:r>
            <w:rPr>
              <w:color w:val="003162"/>
              <w:spacing w:val="1"/>
            </w:rPr>
            <w:t> </w:t>
          </w:r>
          <w:r>
            <w:rPr>
              <w:color w:val="003162"/>
              <w:spacing w:val="-2"/>
            </w:rPr>
            <w:t>CONTEXT</w:t>
          </w:r>
        </w:p>
        <w:p>
          <w:pPr>
            <w:pStyle w:val="TOC2"/>
            <w:numPr>
              <w:ilvl w:val="1"/>
              <w:numId w:val="1"/>
            </w:numPr>
            <w:tabs>
              <w:tab w:pos="872" w:val="left" w:leader="none"/>
              <w:tab w:pos="5547" w:val="right" w:leader="none"/>
            </w:tabs>
            <w:spacing w:line="240" w:lineRule="auto" w:before="149" w:after="0"/>
            <w:ind w:left="871" w:right="0" w:hanging="426"/>
            <w:jc w:val="left"/>
          </w:pPr>
          <w:r>
            <w:rPr/>
            <w:t>Project</w:t>
          </w:r>
          <w:r>
            <w:rPr>
              <w:spacing w:val="-5"/>
            </w:rPr>
            <w:t> </w:t>
          </w:r>
          <w:r>
            <w:rPr>
              <w:spacing w:val="-2"/>
            </w:rPr>
            <w:t>overview</w:t>
          </w:r>
          <w:r>
            <w:rPr/>
            <w:tab/>
          </w:r>
          <w:r>
            <w:rPr>
              <w:spacing w:val="-10"/>
            </w:rPr>
            <w:t>5</w:t>
          </w:r>
        </w:p>
        <w:p>
          <w:pPr>
            <w:pStyle w:val="TOC2"/>
            <w:numPr>
              <w:ilvl w:val="1"/>
              <w:numId w:val="1"/>
            </w:numPr>
            <w:tabs>
              <w:tab w:pos="872" w:val="left" w:leader="none"/>
              <w:tab w:pos="5547" w:val="right" w:leader="none"/>
            </w:tabs>
            <w:spacing w:line="240" w:lineRule="auto" w:before="141" w:after="0"/>
            <w:ind w:left="871" w:right="0" w:hanging="426"/>
            <w:jc w:val="left"/>
          </w:pPr>
          <w:hyperlink w:history="true" w:anchor="_TOC_250012">
            <w:r>
              <w:rPr/>
              <w:t>Study</w:t>
            </w:r>
            <w:r>
              <w:rPr>
                <w:spacing w:val="-2"/>
              </w:rPr>
              <w:t> </w:t>
            </w:r>
            <w:r>
              <w:rPr>
                <w:spacing w:val="-4"/>
              </w:rPr>
              <w:t>area</w:t>
            </w:r>
            <w:r>
              <w:rPr/>
              <w:tab/>
            </w:r>
            <w:r>
              <w:rPr>
                <w:spacing w:val="-10"/>
              </w:rPr>
              <w:t>5</w:t>
            </w:r>
          </w:hyperlink>
        </w:p>
        <w:p>
          <w:pPr>
            <w:pStyle w:val="TOC2"/>
            <w:numPr>
              <w:ilvl w:val="1"/>
              <w:numId w:val="1"/>
            </w:numPr>
            <w:tabs>
              <w:tab w:pos="872" w:val="left" w:leader="none"/>
              <w:tab w:pos="5547" w:val="right" w:leader="none"/>
            </w:tabs>
            <w:spacing w:line="240" w:lineRule="auto" w:before="140" w:after="0"/>
            <w:ind w:left="871" w:right="0" w:hanging="426"/>
            <w:jc w:val="left"/>
          </w:pPr>
          <w:hyperlink w:history="true" w:anchor="_TOC_250011">
            <w:r>
              <w:rPr/>
              <w:t>Project</w:t>
            </w:r>
            <w:r>
              <w:rPr>
                <w:spacing w:val="-4"/>
              </w:rPr>
              <w:t> </w:t>
            </w:r>
            <w:r>
              <w:rPr>
                <w:spacing w:val="-2"/>
              </w:rPr>
              <w:t>objectives</w:t>
            </w:r>
            <w:r>
              <w:rPr/>
              <w:tab/>
            </w:r>
            <w:r>
              <w:rPr>
                <w:spacing w:val="-10"/>
              </w:rPr>
              <w:t>5</w:t>
            </w:r>
          </w:hyperlink>
        </w:p>
        <w:p>
          <w:pPr>
            <w:pStyle w:val="TOC2"/>
            <w:numPr>
              <w:ilvl w:val="1"/>
              <w:numId w:val="1"/>
            </w:numPr>
            <w:tabs>
              <w:tab w:pos="872" w:val="left" w:leader="none"/>
              <w:tab w:pos="5547" w:val="right" w:leader="none"/>
            </w:tabs>
            <w:spacing w:line="240" w:lineRule="auto" w:before="141" w:after="0"/>
            <w:ind w:left="871" w:right="0" w:hanging="426"/>
            <w:jc w:val="left"/>
          </w:pPr>
          <w:r>
            <w:rPr/>
            <w:t>Current</w:t>
          </w:r>
          <w:r>
            <w:rPr>
              <w:spacing w:val="-3"/>
            </w:rPr>
            <w:t> </w:t>
          </w:r>
          <w:r>
            <w:rPr/>
            <w:t>infrastructure</w:t>
          </w:r>
          <w:r>
            <w:rPr>
              <w:spacing w:val="-4"/>
            </w:rPr>
            <w:t> </w:t>
          </w:r>
          <w:r>
            <w:rPr>
              <w:spacing w:val="-2"/>
            </w:rPr>
            <w:t>projects</w:t>
          </w:r>
          <w:r>
            <w:rPr/>
            <w:tab/>
          </w:r>
          <w:r>
            <w:rPr>
              <w:spacing w:val="-10"/>
            </w:rPr>
            <w:t>5</w:t>
          </w:r>
        </w:p>
        <w:p>
          <w:pPr>
            <w:pStyle w:val="TOC2"/>
            <w:numPr>
              <w:ilvl w:val="1"/>
              <w:numId w:val="1"/>
            </w:numPr>
            <w:tabs>
              <w:tab w:pos="872" w:val="left" w:leader="none"/>
              <w:tab w:pos="5547" w:val="right" w:leader="none"/>
            </w:tabs>
            <w:spacing w:line="240" w:lineRule="auto" w:before="141" w:after="0"/>
            <w:ind w:left="871" w:right="0" w:hanging="426"/>
            <w:jc w:val="left"/>
          </w:pPr>
          <w:r>
            <w:rPr/>
            <w:t>Site</w:t>
          </w:r>
          <w:r>
            <w:rPr>
              <w:spacing w:val="-2"/>
            </w:rPr>
            <w:t> location</w:t>
          </w:r>
          <w:r>
            <w:rPr/>
            <w:tab/>
          </w:r>
          <w:r>
            <w:rPr>
              <w:spacing w:val="-10"/>
            </w:rPr>
            <w:t>5</w:t>
          </w:r>
        </w:p>
        <w:p>
          <w:pPr>
            <w:pStyle w:val="TOC2"/>
            <w:numPr>
              <w:ilvl w:val="1"/>
              <w:numId w:val="1"/>
            </w:numPr>
            <w:tabs>
              <w:tab w:pos="871" w:val="left" w:leader="none"/>
              <w:tab w:pos="5547" w:val="right" w:leader="none"/>
            </w:tabs>
            <w:spacing w:line="240" w:lineRule="auto" w:before="141" w:after="0"/>
            <w:ind w:left="870" w:right="0" w:hanging="425"/>
            <w:jc w:val="left"/>
          </w:pPr>
          <w:hyperlink w:history="true" w:anchor="_TOC_250010">
            <w:r>
              <w:rPr/>
              <w:t>Demographic</w:t>
            </w:r>
            <w:r>
              <w:rPr>
                <w:spacing w:val="-4"/>
              </w:rPr>
              <w:t> </w:t>
            </w:r>
            <w:r>
              <w:rPr>
                <w:spacing w:val="-2"/>
              </w:rPr>
              <w:t>overview</w:t>
            </w:r>
            <w:r>
              <w:rPr/>
              <w:tab/>
            </w:r>
            <w:r>
              <w:rPr>
                <w:spacing w:val="-10"/>
              </w:rPr>
              <w:t>7</w:t>
            </w:r>
          </w:hyperlink>
        </w:p>
        <w:p>
          <w:pPr>
            <w:pStyle w:val="TOC1"/>
            <w:spacing w:before="260"/>
          </w:pPr>
          <w:r>
            <w:rPr>
              <w:color w:val="003162"/>
            </w:rPr>
            <w:t>SITE</w:t>
          </w:r>
          <w:r>
            <w:rPr>
              <w:color w:val="003162"/>
              <w:spacing w:val="1"/>
            </w:rPr>
            <w:t> </w:t>
          </w:r>
          <w:r>
            <w:rPr>
              <w:color w:val="003162"/>
              <w:spacing w:val="-2"/>
            </w:rPr>
            <w:t>USAGE</w:t>
          </w:r>
        </w:p>
        <w:p>
          <w:pPr>
            <w:pStyle w:val="TOC2"/>
            <w:numPr>
              <w:ilvl w:val="1"/>
              <w:numId w:val="2"/>
            </w:numPr>
            <w:tabs>
              <w:tab w:pos="872" w:val="left" w:leader="none"/>
              <w:tab w:pos="5547" w:val="right" w:leader="none"/>
            </w:tabs>
            <w:spacing w:line="240" w:lineRule="auto" w:before="150" w:after="0"/>
            <w:ind w:left="871" w:right="0" w:hanging="426"/>
            <w:jc w:val="left"/>
          </w:pPr>
          <w:hyperlink w:history="true" w:anchor="_TOC_250009">
            <w:r>
              <w:rPr/>
              <w:t>Sporting</w:t>
            </w:r>
            <w:r>
              <w:rPr>
                <w:spacing w:val="-2"/>
              </w:rPr>
              <w:t> </w:t>
            </w:r>
            <w:r>
              <w:rPr/>
              <w:t>club</w:t>
            </w:r>
            <w:r>
              <w:rPr>
                <w:spacing w:val="-4"/>
              </w:rPr>
              <w:t> </w:t>
            </w:r>
            <w:r>
              <w:rPr>
                <w:spacing w:val="-2"/>
              </w:rPr>
              <w:t>participation</w:t>
            </w:r>
            <w:r>
              <w:rPr/>
              <w:tab/>
            </w:r>
            <w:r>
              <w:rPr>
                <w:spacing w:val="-10"/>
              </w:rPr>
              <w:t>8</w:t>
            </w:r>
          </w:hyperlink>
        </w:p>
        <w:p>
          <w:pPr>
            <w:pStyle w:val="TOC2"/>
            <w:numPr>
              <w:ilvl w:val="1"/>
              <w:numId w:val="2"/>
            </w:numPr>
            <w:tabs>
              <w:tab w:pos="872" w:val="left" w:leader="none"/>
              <w:tab w:pos="5547" w:val="right" w:leader="none"/>
            </w:tabs>
            <w:spacing w:line="240" w:lineRule="auto" w:before="141" w:after="0"/>
            <w:ind w:left="871" w:right="0" w:hanging="426"/>
            <w:jc w:val="left"/>
          </w:pPr>
          <w:hyperlink w:history="true" w:anchor="_TOC_250008">
            <w:r>
              <w:rPr/>
              <w:t>Sporting</w:t>
            </w:r>
            <w:r>
              <w:rPr>
                <w:spacing w:val="-5"/>
              </w:rPr>
              <w:t> </w:t>
            </w:r>
            <w:r>
              <w:rPr/>
              <w:t>participation</w:t>
            </w:r>
            <w:r>
              <w:rPr>
                <w:spacing w:val="-6"/>
              </w:rPr>
              <w:t> </w:t>
            </w:r>
            <w:r>
              <w:rPr/>
              <w:t>catchment</w:t>
            </w:r>
            <w:r>
              <w:rPr>
                <w:spacing w:val="-5"/>
              </w:rPr>
              <w:t> </w:t>
            </w:r>
            <w:r>
              <w:rPr>
                <w:spacing w:val="-2"/>
              </w:rPr>
              <w:t>(AFL)</w:t>
            </w:r>
            <w:r>
              <w:rPr/>
              <w:tab/>
            </w:r>
            <w:r>
              <w:rPr>
                <w:spacing w:val="-10"/>
              </w:rPr>
              <w:t>9</w:t>
            </w:r>
          </w:hyperlink>
        </w:p>
        <w:p>
          <w:pPr>
            <w:pStyle w:val="TOC2"/>
            <w:numPr>
              <w:ilvl w:val="1"/>
              <w:numId w:val="2"/>
            </w:numPr>
            <w:tabs>
              <w:tab w:pos="872" w:val="left" w:leader="none"/>
              <w:tab w:pos="5551" w:val="right" w:leader="none"/>
            </w:tabs>
            <w:spacing w:line="240" w:lineRule="auto" w:before="139" w:after="0"/>
            <w:ind w:left="871" w:right="0" w:hanging="426"/>
            <w:jc w:val="left"/>
          </w:pPr>
          <w:hyperlink w:history="true" w:anchor="_TOC_250007">
            <w:r>
              <w:rPr/>
              <w:t>Current</w:t>
            </w:r>
            <w:r>
              <w:rPr>
                <w:spacing w:val="-4"/>
              </w:rPr>
              <w:t> </w:t>
            </w:r>
            <w:r>
              <w:rPr/>
              <w:t>facility</w:t>
            </w:r>
            <w:r>
              <w:rPr>
                <w:spacing w:val="-2"/>
              </w:rPr>
              <w:t> </w:t>
            </w:r>
            <w:r>
              <w:rPr>
                <w:spacing w:val="-5"/>
              </w:rPr>
              <w:t>use</w:t>
            </w:r>
            <w:r>
              <w:rPr/>
              <w:tab/>
            </w:r>
            <w:r>
              <w:rPr>
                <w:spacing w:val="-5"/>
              </w:rPr>
              <w:t>10</w:t>
            </w:r>
          </w:hyperlink>
        </w:p>
        <w:p>
          <w:pPr>
            <w:pStyle w:val="TOC2"/>
            <w:numPr>
              <w:ilvl w:val="1"/>
              <w:numId w:val="2"/>
            </w:numPr>
            <w:tabs>
              <w:tab w:pos="872" w:val="left" w:leader="none"/>
              <w:tab w:pos="5550" w:val="right" w:leader="none"/>
            </w:tabs>
            <w:spacing w:line="240" w:lineRule="auto" w:before="141" w:after="0"/>
            <w:ind w:left="871" w:right="0" w:hanging="426"/>
            <w:jc w:val="left"/>
          </w:pPr>
          <w:hyperlink w:history="true" w:anchor="_TOC_250006">
            <w:r>
              <w:rPr/>
              <w:t>Community</w:t>
            </w:r>
            <w:r>
              <w:rPr>
                <w:spacing w:val="-2"/>
              </w:rPr>
              <w:t> </w:t>
            </w:r>
            <w:r>
              <w:rPr/>
              <w:t>sport</w:t>
            </w:r>
            <w:r>
              <w:rPr>
                <w:spacing w:val="-4"/>
              </w:rPr>
              <w:t> </w:t>
            </w:r>
            <w:r>
              <w:rPr/>
              <w:t>programs</w:t>
            </w:r>
            <w:r>
              <w:rPr>
                <w:spacing w:val="-3"/>
              </w:rPr>
              <w:t> </w:t>
            </w:r>
            <w:r>
              <w:rPr/>
              <w:t>and</w:t>
            </w:r>
            <w:r>
              <w:rPr>
                <w:spacing w:val="-1"/>
              </w:rPr>
              <w:t> </w:t>
            </w:r>
            <w:r>
              <w:rPr>
                <w:spacing w:val="-2"/>
              </w:rPr>
              <w:t>initiatives</w:t>
            </w:r>
            <w:r>
              <w:rPr/>
              <w:tab/>
            </w:r>
            <w:r>
              <w:rPr>
                <w:spacing w:val="-5"/>
              </w:rPr>
              <w:t>11</w:t>
            </w:r>
          </w:hyperlink>
        </w:p>
        <w:p>
          <w:pPr>
            <w:pStyle w:val="TOC1"/>
          </w:pPr>
          <w:r>
            <w:rPr>
              <w:color w:val="003162"/>
            </w:rPr>
            <w:t>EXISTING</w:t>
          </w:r>
          <w:r>
            <w:rPr>
              <w:color w:val="003162"/>
              <w:spacing w:val="-2"/>
            </w:rPr>
            <w:t> CONDITIONS</w:t>
          </w:r>
        </w:p>
        <w:p>
          <w:pPr>
            <w:pStyle w:val="TOC2"/>
            <w:numPr>
              <w:ilvl w:val="1"/>
              <w:numId w:val="3"/>
            </w:numPr>
            <w:tabs>
              <w:tab w:pos="872" w:val="left" w:leader="none"/>
              <w:tab w:pos="5551" w:val="right" w:leader="none"/>
            </w:tabs>
            <w:spacing w:line="240" w:lineRule="auto" w:before="151" w:after="0"/>
            <w:ind w:left="871" w:right="0" w:hanging="426"/>
            <w:jc w:val="left"/>
          </w:pPr>
          <w:hyperlink w:history="true" w:anchor="_TOC_250005">
            <w:r>
              <w:rPr/>
              <w:t>Existing</w:t>
            </w:r>
            <w:r>
              <w:rPr>
                <w:spacing w:val="-6"/>
              </w:rPr>
              <w:t> </w:t>
            </w:r>
            <w:r>
              <w:rPr/>
              <w:t>conditions</w:t>
            </w:r>
            <w:r>
              <w:rPr>
                <w:spacing w:val="-3"/>
              </w:rPr>
              <w:t> </w:t>
            </w:r>
            <w:r>
              <w:rPr>
                <w:spacing w:val="-2"/>
              </w:rPr>
              <w:t>summary</w:t>
            </w:r>
            <w:r>
              <w:rPr/>
              <w:tab/>
            </w:r>
            <w:r>
              <w:rPr>
                <w:spacing w:val="-5"/>
              </w:rPr>
              <w:t>12</w:t>
            </w:r>
          </w:hyperlink>
        </w:p>
        <w:p>
          <w:pPr>
            <w:pStyle w:val="TOC2"/>
            <w:numPr>
              <w:ilvl w:val="1"/>
              <w:numId w:val="3"/>
            </w:numPr>
            <w:tabs>
              <w:tab w:pos="872" w:val="left" w:leader="none"/>
              <w:tab w:pos="5550" w:val="right" w:leader="none"/>
            </w:tabs>
            <w:spacing w:line="240" w:lineRule="auto" w:before="139" w:after="0"/>
            <w:ind w:left="871" w:right="0" w:hanging="426"/>
            <w:jc w:val="left"/>
          </w:pPr>
          <w:hyperlink w:history="true" w:anchor="_TOC_250004">
            <w:r>
              <w:rPr/>
              <w:t>CPTED</w:t>
            </w:r>
            <w:r>
              <w:rPr>
                <w:spacing w:val="-1"/>
              </w:rPr>
              <w:t> </w:t>
            </w:r>
            <w:r>
              <w:rPr/>
              <w:t>Audit</w:t>
            </w:r>
            <w:r>
              <w:rPr>
                <w:spacing w:val="-2"/>
              </w:rPr>
              <w:t> summary</w:t>
            </w:r>
            <w:r>
              <w:rPr/>
              <w:tab/>
            </w:r>
            <w:r>
              <w:rPr>
                <w:spacing w:val="-5"/>
              </w:rPr>
              <w:t>20</w:t>
            </w:r>
          </w:hyperlink>
        </w:p>
        <w:p>
          <w:pPr>
            <w:pStyle w:val="TOC1"/>
          </w:pPr>
          <w:r>
            <w:rPr>
              <w:color w:val="003162"/>
            </w:rPr>
            <w:t>FACILITY</w:t>
          </w:r>
          <w:r>
            <w:rPr>
              <w:color w:val="003162"/>
              <w:spacing w:val="-5"/>
            </w:rPr>
            <w:t> </w:t>
          </w:r>
          <w:r>
            <w:rPr>
              <w:color w:val="003162"/>
            </w:rPr>
            <w:t>DEVELOPMENT</w:t>
          </w:r>
          <w:r>
            <w:rPr>
              <w:color w:val="003162"/>
              <w:spacing w:val="-4"/>
            </w:rPr>
            <w:t> PLAN</w:t>
          </w:r>
        </w:p>
        <w:p>
          <w:pPr>
            <w:pStyle w:val="TOC2"/>
            <w:numPr>
              <w:ilvl w:val="1"/>
              <w:numId w:val="4"/>
            </w:numPr>
            <w:tabs>
              <w:tab w:pos="872" w:val="left" w:leader="none"/>
              <w:tab w:pos="5551" w:val="right" w:leader="none"/>
            </w:tabs>
            <w:spacing w:line="240" w:lineRule="auto" w:before="151" w:after="0"/>
            <w:ind w:left="871" w:right="0" w:hanging="426"/>
            <w:jc w:val="left"/>
          </w:pPr>
          <w:hyperlink w:history="true" w:anchor="_TOC_250003">
            <w:r>
              <w:rPr/>
              <w:t>What</w:t>
            </w:r>
            <w:r>
              <w:rPr>
                <w:spacing w:val="-3"/>
              </w:rPr>
              <w:t> </w:t>
            </w:r>
            <w:r>
              <w:rPr/>
              <w:t>is </w:t>
            </w:r>
            <w:r>
              <w:rPr>
                <w:spacing w:val="-2"/>
              </w:rPr>
              <w:t>proposed</w:t>
            </w:r>
            <w:r>
              <w:rPr/>
              <w:tab/>
            </w:r>
            <w:r>
              <w:rPr>
                <w:spacing w:val="-5"/>
              </w:rPr>
              <w:t>22</w:t>
            </w:r>
          </w:hyperlink>
        </w:p>
        <w:p>
          <w:pPr>
            <w:pStyle w:val="TOC2"/>
            <w:numPr>
              <w:ilvl w:val="1"/>
              <w:numId w:val="4"/>
            </w:numPr>
            <w:tabs>
              <w:tab w:pos="872" w:val="left" w:leader="none"/>
            </w:tabs>
            <w:spacing w:line="240" w:lineRule="auto" w:before="138" w:after="0"/>
            <w:ind w:left="871" w:right="0" w:hanging="426"/>
            <w:jc w:val="left"/>
          </w:pPr>
          <w:r>
            <w:rPr/>
            <w:t>Facility</w:t>
          </w:r>
          <w:r>
            <w:rPr>
              <w:spacing w:val="-5"/>
            </w:rPr>
            <w:t> </w:t>
          </w:r>
          <w:r>
            <w:rPr/>
            <w:t>Development</w:t>
          </w:r>
          <w:r>
            <w:rPr>
              <w:spacing w:val="-5"/>
            </w:rPr>
            <w:t> </w:t>
          </w:r>
          <w:r>
            <w:rPr/>
            <w:t>Plan</w:t>
          </w:r>
          <w:r>
            <w:rPr>
              <w:spacing w:val="-5"/>
            </w:rPr>
            <w:t> </w:t>
          </w:r>
          <w:r>
            <w:rPr/>
            <w:t>recommendations</w:t>
          </w:r>
          <w:r>
            <w:rPr>
              <w:spacing w:val="-4"/>
            </w:rPr>
            <w:t> </w:t>
          </w:r>
          <w:r>
            <w:rPr>
              <w:spacing w:val="-5"/>
            </w:rPr>
            <w:t>and</w:t>
          </w:r>
        </w:p>
        <w:p>
          <w:pPr>
            <w:pStyle w:val="TOC3"/>
            <w:tabs>
              <w:tab w:pos="5551" w:val="right" w:leader="none"/>
            </w:tabs>
          </w:pPr>
          <w:r>
            <w:rPr/>
            <w:t>funding</w:t>
          </w:r>
          <w:r>
            <w:rPr>
              <w:spacing w:val="-3"/>
            </w:rPr>
            <w:t> </w:t>
          </w:r>
          <w:r>
            <w:rPr/>
            <w:t>opportunities</w:t>
          </w:r>
          <w:r>
            <w:rPr>
              <w:spacing w:val="-2"/>
            </w:rPr>
            <w:t> </w:t>
          </w:r>
          <w:r>
            <w:rPr/>
            <w:t>for</w:t>
          </w:r>
          <w:r>
            <w:rPr>
              <w:spacing w:val="-5"/>
            </w:rPr>
            <w:t> </w:t>
          </w:r>
          <w:r>
            <w:rPr>
              <w:spacing w:val="-2"/>
            </w:rPr>
            <w:t>delivery</w:t>
          </w:r>
          <w:r>
            <w:rPr/>
            <w:tab/>
          </w:r>
          <w:r>
            <w:rPr>
              <w:spacing w:val="-5"/>
            </w:rPr>
            <w:t>24</w:t>
          </w:r>
        </w:p>
        <w:p>
          <w:pPr>
            <w:pStyle w:val="TOC2"/>
            <w:numPr>
              <w:ilvl w:val="1"/>
              <w:numId w:val="4"/>
            </w:numPr>
            <w:tabs>
              <w:tab w:pos="872" w:val="left" w:leader="none"/>
              <w:tab w:pos="5551" w:val="right" w:leader="none"/>
            </w:tabs>
            <w:spacing w:line="240" w:lineRule="auto" w:before="141" w:after="0"/>
            <w:ind w:left="871" w:right="0" w:hanging="426"/>
            <w:jc w:val="left"/>
          </w:pPr>
          <w:hyperlink w:history="true" w:anchor="_TOC_250002">
            <w:r>
              <w:rPr/>
              <w:t>Facility</w:t>
            </w:r>
            <w:r>
              <w:rPr>
                <w:spacing w:val="-4"/>
              </w:rPr>
              <w:t> </w:t>
            </w:r>
            <w:r>
              <w:rPr/>
              <w:t>Development</w:t>
            </w:r>
            <w:r>
              <w:rPr>
                <w:spacing w:val="-4"/>
              </w:rPr>
              <w:t> </w:t>
            </w:r>
            <w:r>
              <w:rPr/>
              <w:t>Plan</w:t>
            </w:r>
            <w:r>
              <w:rPr>
                <w:spacing w:val="-3"/>
              </w:rPr>
              <w:t> </w:t>
            </w:r>
            <w:r>
              <w:rPr/>
              <w:t>Cost</w:t>
            </w:r>
            <w:r>
              <w:rPr>
                <w:spacing w:val="-4"/>
              </w:rPr>
              <w:t> </w:t>
            </w:r>
            <w:r>
              <w:rPr>
                <w:spacing w:val="-2"/>
              </w:rPr>
              <w:t>Summary</w:t>
            </w:r>
            <w:r>
              <w:rPr/>
              <w:tab/>
            </w:r>
            <w:r>
              <w:rPr>
                <w:spacing w:val="-5"/>
              </w:rPr>
              <w:t>29</w:t>
            </w:r>
          </w:hyperlink>
        </w:p>
        <w:p>
          <w:pPr>
            <w:pStyle w:val="TOC1"/>
            <w:spacing w:before="262"/>
          </w:pPr>
          <w:r>
            <w:rPr>
              <w:color w:val="003162"/>
            </w:rPr>
            <w:t>STRATEGIC</w:t>
          </w:r>
          <w:r>
            <w:rPr>
              <w:color w:val="003162"/>
              <w:spacing w:val="-2"/>
            </w:rPr>
            <w:t> </w:t>
          </w:r>
          <w:r>
            <w:rPr>
              <w:color w:val="003162"/>
            </w:rPr>
            <w:t>SUPPORT</w:t>
          </w:r>
          <w:r>
            <w:rPr>
              <w:color w:val="003162"/>
              <w:spacing w:val="-2"/>
            </w:rPr>
            <w:t> </w:t>
          </w:r>
          <w:r>
            <w:rPr>
              <w:color w:val="003162"/>
            </w:rPr>
            <w:t>FOR</w:t>
          </w:r>
          <w:r>
            <w:rPr>
              <w:color w:val="003162"/>
              <w:spacing w:val="-2"/>
            </w:rPr>
            <w:t> DEVELOPMENT</w:t>
          </w:r>
        </w:p>
        <w:p>
          <w:pPr>
            <w:pStyle w:val="TOC2"/>
            <w:numPr>
              <w:ilvl w:val="1"/>
              <w:numId w:val="5"/>
            </w:numPr>
            <w:tabs>
              <w:tab w:pos="872" w:val="left" w:leader="none"/>
              <w:tab w:pos="5551" w:val="right" w:leader="none"/>
            </w:tabs>
            <w:spacing w:line="240" w:lineRule="auto" w:before="148" w:after="0"/>
            <w:ind w:left="871" w:right="0" w:hanging="426"/>
            <w:jc w:val="left"/>
          </w:pPr>
          <w:hyperlink w:history="true" w:anchor="_TOC_250001">
            <w:r>
              <w:rPr/>
              <w:t>Strategic</w:t>
            </w:r>
            <w:r>
              <w:rPr>
                <w:spacing w:val="-7"/>
              </w:rPr>
              <w:t> </w:t>
            </w:r>
            <w:r>
              <w:rPr/>
              <w:t>context/literature</w:t>
            </w:r>
            <w:r>
              <w:rPr>
                <w:spacing w:val="-4"/>
              </w:rPr>
              <w:t> </w:t>
            </w:r>
            <w:r>
              <w:rPr>
                <w:spacing w:val="-2"/>
              </w:rPr>
              <w:t>review</w:t>
            </w:r>
            <w:r>
              <w:rPr/>
              <w:tab/>
            </w:r>
            <w:r>
              <w:rPr>
                <w:spacing w:val="-5"/>
              </w:rPr>
              <w:t>30</w:t>
            </w:r>
          </w:hyperlink>
        </w:p>
        <w:p>
          <w:pPr>
            <w:pStyle w:val="TOC2"/>
            <w:numPr>
              <w:ilvl w:val="1"/>
              <w:numId w:val="5"/>
            </w:numPr>
            <w:tabs>
              <w:tab w:pos="872" w:val="left" w:leader="none"/>
              <w:tab w:pos="5551" w:val="right" w:leader="none"/>
            </w:tabs>
            <w:spacing w:line="240" w:lineRule="auto" w:before="141" w:after="0"/>
            <w:ind w:left="871" w:right="0" w:hanging="426"/>
            <w:jc w:val="left"/>
          </w:pPr>
          <w:hyperlink w:history="true" w:anchor="_TOC_250000">
            <w:r>
              <w:rPr/>
              <w:t>Stakeholder</w:t>
            </w:r>
            <w:r>
              <w:rPr>
                <w:spacing w:val="-5"/>
              </w:rPr>
              <w:t> </w:t>
            </w:r>
            <w:r>
              <w:rPr/>
              <w:t>engagement</w:t>
            </w:r>
            <w:r>
              <w:rPr>
                <w:spacing w:val="-4"/>
              </w:rPr>
              <w:t> </w:t>
            </w:r>
            <w:r>
              <w:rPr>
                <w:spacing w:val="-2"/>
              </w:rPr>
              <w:t>summary</w:t>
            </w:r>
            <w:r>
              <w:rPr/>
              <w:tab/>
            </w:r>
            <w:r>
              <w:rPr>
                <w:spacing w:val="-5"/>
              </w:rPr>
              <w:t>33</w:t>
            </w:r>
          </w:hyperlink>
        </w:p>
        <w:p>
          <w:pPr>
            <w:pStyle w:val="TOC1"/>
          </w:pPr>
          <w:r>
            <w:rPr>
              <w:color w:val="003162"/>
            </w:rPr>
            <w:t>NEXT</w:t>
          </w:r>
          <w:r>
            <w:rPr>
              <w:color w:val="003162"/>
              <w:spacing w:val="-1"/>
            </w:rPr>
            <w:t> </w:t>
          </w:r>
          <w:r>
            <w:rPr>
              <w:color w:val="003162"/>
              <w:spacing w:val="-2"/>
            </w:rPr>
            <w:t>STEPS</w:t>
          </w:r>
        </w:p>
        <w:p>
          <w:pPr>
            <w:pStyle w:val="TOC2"/>
            <w:numPr>
              <w:ilvl w:val="1"/>
              <w:numId w:val="6"/>
            </w:numPr>
            <w:tabs>
              <w:tab w:pos="872" w:val="left" w:leader="none"/>
              <w:tab w:pos="5551" w:val="right" w:leader="none"/>
            </w:tabs>
            <w:spacing w:line="240" w:lineRule="auto" w:before="149" w:after="0"/>
            <w:ind w:left="871" w:right="0" w:hanging="426"/>
            <w:jc w:val="left"/>
          </w:pPr>
          <w:r>
            <w:rPr/>
            <w:t>Next </w:t>
          </w:r>
          <w:r>
            <w:rPr>
              <w:spacing w:val="-2"/>
            </w:rPr>
            <w:t>steps</w:t>
          </w:r>
          <w:r>
            <w:rPr/>
            <w:tab/>
          </w:r>
          <w:r>
            <w:rPr>
              <w:spacing w:val="-5"/>
            </w:rPr>
            <w:t>35</w:t>
          </w:r>
        </w:p>
        <w:p>
          <w:pPr>
            <w:pStyle w:val="TOC1"/>
            <w:tabs>
              <w:tab w:pos="5531" w:val="right" w:leader="none"/>
            </w:tabs>
            <w:rPr>
              <w:rFonts w:ascii="Arial"/>
              <w:b w:val="0"/>
              <w:sz w:val="18"/>
            </w:rPr>
          </w:pPr>
          <w:r>
            <w:rPr>
              <w:color w:val="003162"/>
              <w:spacing w:val="-2"/>
            </w:rPr>
            <w:t>APPENDICES</w:t>
          </w:r>
          <w:r>
            <w:rPr>
              <w:color w:val="003162"/>
            </w:rPr>
            <w:tab/>
          </w:r>
          <w:r>
            <w:rPr>
              <w:rFonts w:ascii="Arial"/>
              <w:b w:val="0"/>
              <w:spacing w:val="-5"/>
              <w:sz w:val="18"/>
            </w:rPr>
            <w:t>36</w:t>
          </w:r>
        </w:p>
      </w:sdtContent>
    </w:sdt>
    <w:p>
      <w:pPr>
        <w:spacing w:after="0"/>
        <w:rPr>
          <w:rFonts w:ascii="Arial"/>
          <w:sz w:val="18"/>
        </w:rPr>
        <w:sectPr>
          <w:footerReference w:type="default" r:id="rId9"/>
          <w:pgSz w:w="11910" w:h="16840"/>
          <w:pgMar w:footer="413" w:header="0" w:top="1160" w:bottom="600" w:left="120" w:right="20"/>
          <w:pgNumType w:start="3"/>
        </w:sectPr>
      </w:pPr>
    </w:p>
    <w:p>
      <w:pPr>
        <w:pStyle w:val="BodyText"/>
        <w:ind w:left="177"/>
        <w:rPr>
          <w:sz w:val="20"/>
        </w:rPr>
      </w:pPr>
      <w:r>
        <w:rPr>
          <w:sz w:val="20"/>
        </w:rPr>
        <w:pict>
          <v:group style="width:565pt;height:130.65pt;mso-position-horizontal-relative:char;mso-position-vertical-relative:line" id="docshapegroup6" coordorigin="0,0" coordsize="11300,2613">
            <v:shape style="position:absolute;left:0;top:0;width:9308;height:2613" id="docshape7" coordorigin="0,0" coordsize="9308,2613" path="m9308,0l0,0,0,2612,7969,2612,9308,0xe" filled="true" fillcolor="#ddebf0" stroked="false">
              <v:path arrowok="t"/>
              <v:fill type="solid"/>
            </v:shape>
            <v:shape style="position:absolute;left:8233;top:0;width:3067;height:2613" id="docshape8" coordorigin="8233,0" coordsize="3067,2613" path="m11299,0l9536,0,8233,2613,11299,2612,11299,0xe" filled="true" fillcolor="#003162" stroked="false">
              <v:path arrowok="t"/>
              <v:fill type="solid"/>
            </v:shape>
            <v:shape style="position:absolute;left:0;top:0;width:11300;height:2613" type="#_x0000_t202" id="docshape9" filled="false" stroked="false">
              <v:textbox inset="0,0,0,0">
                <w:txbxContent>
                  <w:p>
                    <w:pPr>
                      <w:spacing w:before="359"/>
                      <w:ind w:left="578" w:right="1896" w:firstLine="0"/>
                      <w:jc w:val="left"/>
                      <w:rPr>
                        <w:rFonts w:ascii="Calibri"/>
                        <w:b/>
                        <w:sz w:val="72"/>
                      </w:rPr>
                    </w:pPr>
                    <w:r>
                      <w:rPr>
                        <w:rFonts w:ascii="Calibri"/>
                        <w:b/>
                        <w:color w:val="003162"/>
                        <w:sz w:val="72"/>
                      </w:rPr>
                      <w:t>SUMMARY OF </w:t>
                    </w:r>
                    <w:r>
                      <w:rPr>
                        <w:rFonts w:ascii="Calibri"/>
                        <w:b/>
                        <w:color w:val="003162"/>
                        <w:spacing w:val="-2"/>
                        <w:sz w:val="72"/>
                      </w:rPr>
                      <w:t>RECOMMENDATIONS</w:t>
                    </w:r>
                  </w:p>
                </w:txbxContent>
              </v:textbox>
              <w10:wrap type="none"/>
            </v:shape>
          </v:group>
        </w:pict>
      </w:r>
      <w:r>
        <w:rPr>
          <w:sz w:val="20"/>
        </w:rPr>
      </w:r>
    </w:p>
    <w:p>
      <w:pPr>
        <w:pStyle w:val="BodyText"/>
        <w:rPr>
          <w:sz w:val="20"/>
        </w:rPr>
      </w:pPr>
    </w:p>
    <w:p>
      <w:pPr>
        <w:pStyle w:val="BodyText"/>
        <w:spacing w:before="4"/>
        <w:rPr>
          <w:sz w:val="29"/>
        </w:rPr>
      </w:pPr>
    </w:p>
    <w:tbl>
      <w:tblPr>
        <w:tblW w:w="0" w:type="auto"/>
        <w:jc w:val="left"/>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62"/>
        <w:gridCol w:w="2839"/>
        <w:gridCol w:w="2837"/>
        <w:gridCol w:w="2769"/>
      </w:tblGrid>
      <w:tr>
        <w:trPr>
          <w:trHeight w:val="1393" w:hRule="atLeast"/>
        </w:trPr>
        <w:tc>
          <w:tcPr>
            <w:tcW w:w="2762" w:type="dxa"/>
          </w:tcPr>
          <w:p>
            <w:pPr>
              <w:pStyle w:val="TableParagraph"/>
              <w:spacing w:before="6"/>
              <w:rPr>
                <w:sz w:val="2"/>
              </w:rPr>
            </w:pPr>
          </w:p>
          <w:p>
            <w:pPr>
              <w:pStyle w:val="TableParagraph"/>
              <w:ind w:left="755"/>
              <w:rPr>
                <w:sz w:val="20"/>
              </w:rPr>
            </w:pPr>
            <w:r>
              <w:rPr>
                <w:sz w:val="20"/>
              </w:rPr>
              <w:drawing>
                <wp:inline distT="0" distB="0" distL="0" distR="0">
                  <wp:extent cx="760956" cy="717708"/>
                  <wp:effectExtent l="0" t="0" r="0" b="0"/>
                  <wp:docPr id="3" name="image4.png" descr="P158C1T1#yIS1"/>
                  <wp:cNvGraphicFramePr>
                    <a:graphicFrameLocks noChangeAspect="1"/>
                  </wp:cNvGraphicFramePr>
                  <a:graphic>
                    <a:graphicData uri="http://schemas.openxmlformats.org/drawingml/2006/picture">
                      <pic:pic>
                        <pic:nvPicPr>
                          <pic:cNvPr id="4" name="image4.png"/>
                          <pic:cNvPicPr/>
                        </pic:nvPicPr>
                        <pic:blipFill>
                          <a:blip r:embed="rId10" cstate="print"/>
                          <a:stretch>
                            <a:fillRect/>
                          </a:stretch>
                        </pic:blipFill>
                        <pic:spPr>
                          <a:xfrm>
                            <a:off x="0" y="0"/>
                            <a:ext cx="760956" cy="717708"/>
                          </a:xfrm>
                          <a:prstGeom prst="rect">
                            <a:avLst/>
                          </a:prstGeom>
                        </pic:spPr>
                      </pic:pic>
                    </a:graphicData>
                  </a:graphic>
                </wp:inline>
              </w:drawing>
            </w:r>
            <w:r>
              <w:rPr>
                <w:sz w:val="20"/>
              </w:rPr>
            </w:r>
          </w:p>
        </w:tc>
        <w:tc>
          <w:tcPr>
            <w:tcW w:w="2839" w:type="dxa"/>
          </w:tcPr>
          <w:p>
            <w:pPr>
              <w:pStyle w:val="TableParagraph"/>
              <w:spacing w:before="7"/>
              <w:rPr>
                <w:sz w:val="15"/>
              </w:rPr>
            </w:pPr>
          </w:p>
          <w:p>
            <w:pPr>
              <w:pStyle w:val="TableParagraph"/>
              <w:ind w:left="918"/>
              <w:rPr>
                <w:sz w:val="20"/>
              </w:rPr>
            </w:pPr>
            <w:r>
              <w:rPr>
                <w:sz w:val="20"/>
              </w:rPr>
              <w:drawing>
                <wp:inline distT="0" distB="0" distL="0" distR="0">
                  <wp:extent cx="662400" cy="563499"/>
                  <wp:effectExtent l="0" t="0" r="0" b="0"/>
                  <wp:docPr id="5" name="image5.png" descr="P159C2T1#yIS1"/>
                  <wp:cNvGraphicFramePr>
                    <a:graphicFrameLocks noChangeAspect="1"/>
                  </wp:cNvGraphicFramePr>
                  <a:graphic>
                    <a:graphicData uri="http://schemas.openxmlformats.org/drawingml/2006/picture">
                      <pic:pic>
                        <pic:nvPicPr>
                          <pic:cNvPr id="6" name="image5.png"/>
                          <pic:cNvPicPr/>
                        </pic:nvPicPr>
                        <pic:blipFill>
                          <a:blip r:embed="rId11" cstate="print"/>
                          <a:stretch>
                            <a:fillRect/>
                          </a:stretch>
                        </pic:blipFill>
                        <pic:spPr>
                          <a:xfrm>
                            <a:off x="0" y="0"/>
                            <a:ext cx="662400" cy="563499"/>
                          </a:xfrm>
                          <a:prstGeom prst="rect">
                            <a:avLst/>
                          </a:prstGeom>
                        </pic:spPr>
                      </pic:pic>
                    </a:graphicData>
                  </a:graphic>
                </wp:inline>
              </w:drawing>
            </w:r>
            <w:r>
              <w:rPr>
                <w:sz w:val="20"/>
              </w:rPr>
            </w:r>
          </w:p>
        </w:tc>
        <w:tc>
          <w:tcPr>
            <w:tcW w:w="2837" w:type="dxa"/>
          </w:tcPr>
          <w:p>
            <w:pPr>
              <w:pStyle w:val="TableParagraph"/>
              <w:spacing w:before="8"/>
              <w:rPr>
                <w:sz w:val="4"/>
              </w:rPr>
            </w:pPr>
          </w:p>
          <w:p>
            <w:pPr>
              <w:pStyle w:val="TableParagraph"/>
              <w:ind w:left="828"/>
              <w:rPr>
                <w:sz w:val="20"/>
              </w:rPr>
            </w:pPr>
            <w:r>
              <w:rPr>
                <w:sz w:val="20"/>
              </w:rPr>
              <w:drawing>
                <wp:inline distT="0" distB="0" distL="0" distR="0">
                  <wp:extent cx="748408" cy="686276"/>
                  <wp:effectExtent l="0" t="0" r="0" b="0"/>
                  <wp:docPr id="7" name="image6.png" descr="P160C3T1#yIS1"/>
                  <wp:cNvGraphicFramePr>
                    <a:graphicFrameLocks noChangeAspect="1"/>
                  </wp:cNvGraphicFramePr>
                  <a:graphic>
                    <a:graphicData uri="http://schemas.openxmlformats.org/drawingml/2006/picture">
                      <pic:pic>
                        <pic:nvPicPr>
                          <pic:cNvPr id="8" name="image6.png"/>
                          <pic:cNvPicPr/>
                        </pic:nvPicPr>
                        <pic:blipFill>
                          <a:blip r:embed="rId12" cstate="print"/>
                          <a:stretch>
                            <a:fillRect/>
                          </a:stretch>
                        </pic:blipFill>
                        <pic:spPr>
                          <a:xfrm>
                            <a:off x="0" y="0"/>
                            <a:ext cx="748408" cy="686276"/>
                          </a:xfrm>
                          <a:prstGeom prst="rect">
                            <a:avLst/>
                          </a:prstGeom>
                        </pic:spPr>
                      </pic:pic>
                    </a:graphicData>
                  </a:graphic>
                </wp:inline>
              </w:drawing>
            </w:r>
            <w:r>
              <w:rPr>
                <w:sz w:val="20"/>
              </w:rPr>
            </w:r>
          </w:p>
        </w:tc>
        <w:tc>
          <w:tcPr>
            <w:tcW w:w="2769" w:type="dxa"/>
          </w:tcPr>
          <w:p>
            <w:pPr>
              <w:pStyle w:val="TableParagraph"/>
              <w:ind w:left="791"/>
              <w:rPr>
                <w:sz w:val="20"/>
              </w:rPr>
            </w:pPr>
            <w:r>
              <w:rPr>
                <w:sz w:val="20"/>
              </w:rPr>
              <w:drawing>
                <wp:inline distT="0" distB="0" distL="0" distR="0">
                  <wp:extent cx="790955" cy="790955"/>
                  <wp:effectExtent l="0" t="0" r="0" b="0"/>
                  <wp:docPr id="9" name="image7.png" descr="P161C4T1#yIS1"/>
                  <wp:cNvGraphicFramePr>
                    <a:graphicFrameLocks noChangeAspect="1"/>
                  </wp:cNvGraphicFramePr>
                  <a:graphic>
                    <a:graphicData uri="http://schemas.openxmlformats.org/drawingml/2006/picture">
                      <pic:pic>
                        <pic:nvPicPr>
                          <pic:cNvPr id="10" name="image7.png"/>
                          <pic:cNvPicPr/>
                        </pic:nvPicPr>
                        <pic:blipFill>
                          <a:blip r:embed="rId13" cstate="print"/>
                          <a:stretch>
                            <a:fillRect/>
                          </a:stretch>
                        </pic:blipFill>
                        <pic:spPr>
                          <a:xfrm>
                            <a:off x="0" y="0"/>
                            <a:ext cx="790955" cy="790955"/>
                          </a:xfrm>
                          <a:prstGeom prst="rect">
                            <a:avLst/>
                          </a:prstGeom>
                        </pic:spPr>
                      </pic:pic>
                    </a:graphicData>
                  </a:graphic>
                </wp:inline>
              </w:drawing>
            </w:r>
            <w:r>
              <w:rPr>
                <w:sz w:val="20"/>
              </w:rPr>
            </w:r>
          </w:p>
        </w:tc>
      </w:tr>
      <w:tr>
        <w:trPr>
          <w:trHeight w:val="2019" w:hRule="atLeast"/>
        </w:trPr>
        <w:tc>
          <w:tcPr>
            <w:tcW w:w="2762" w:type="dxa"/>
          </w:tcPr>
          <w:p>
            <w:pPr>
              <w:pStyle w:val="TableParagraph"/>
              <w:spacing w:line="264" w:lineRule="auto" w:before="141"/>
              <w:ind w:left="50" w:right="118" w:firstLine="3"/>
              <w:jc w:val="center"/>
              <w:rPr>
                <w:sz w:val="18"/>
              </w:rPr>
            </w:pPr>
            <w:r>
              <w:rPr>
                <w:sz w:val="18"/>
              </w:rPr>
              <w:t>Improving infrastructure and amenities</w:t>
            </w:r>
            <w:r>
              <w:rPr>
                <w:spacing w:val="-8"/>
                <w:sz w:val="18"/>
              </w:rPr>
              <w:t> </w:t>
            </w:r>
            <w:r>
              <w:rPr>
                <w:sz w:val="18"/>
              </w:rPr>
              <w:t>at</w:t>
            </w:r>
            <w:r>
              <w:rPr>
                <w:spacing w:val="-9"/>
                <w:sz w:val="18"/>
              </w:rPr>
              <w:t> </w:t>
            </w:r>
            <w:r>
              <w:rPr>
                <w:sz w:val="18"/>
              </w:rPr>
              <w:t>Grinter</w:t>
            </w:r>
            <w:r>
              <w:rPr>
                <w:spacing w:val="-9"/>
                <w:sz w:val="18"/>
              </w:rPr>
              <w:t> </w:t>
            </w:r>
            <w:r>
              <w:rPr>
                <w:sz w:val="18"/>
              </w:rPr>
              <w:t>Reserve</w:t>
            </w:r>
            <w:r>
              <w:rPr>
                <w:spacing w:val="-12"/>
                <w:sz w:val="18"/>
              </w:rPr>
              <w:t> </w:t>
            </w:r>
            <w:r>
              <w:rPr>
                <w:sz w:val="18"/>
              </w:rPr>
              <w:t>will enhance opportunities for increased</w:t>
            </w:r>
            <w:r>
              <w:rPr>
                <w:spacing w:val="-2"/>
                <w:sz w:val="18"/>
              </w:rPr>
              <w:t> </w:t>
            </w:r>
            <w:r>
              <w:rPr>
                <w:sz w:val="18"/>
              </w:rPr>
              <w:t>social</w:t>
            </w:r>
            <w:r>
              <w:rPr>
                <w:spacing w:val="-5"/>
                <w:sz w:val="18"/>
              </w:rPr>
              <w:t> </w:t>
            </w:r>
            <w:r>
              <w:rPr>
                <w:sz w:val="18"/>
              </w:rPr>
              <w:t>connection</w:t>
            </w:r>
            <w:r>
              <w:rPr>
                <w:spacing w:val="-2"/>
                <w:sz w:val="18"/>
              </w:rPr>
              <w:t> </w:t>
            </w:r>
            <w:r>
              <w:rPr>
                <w:sz w:val="18"/>
              </w:rPr>
              <w:t>and access for the community.</w:t>
            </w:r>
          </w:p>
        </w:tc>
        <w:tc>
          <w:tcPr>
            <w:tcW w:w="2839" w:type="dxa"/>
          </w:tcPr>
          <w:p>
            <w:pPr>
              <w:pStyle w:val="TableParagraph"/>
              <w:spacing w:line="264" w:lineRule="auto" w:before="142"/>
              <w:ind w:left="119" w:right="115" w:hanging="2"/>
              <w:jc w:val="center"/>
              <w:rPr>
                <w:sz w:val="18"/>
              </w:rPr>
            </w:pPr>
            <w:r>
              <w:rPr>
                <w:sz w:val="18"/>
              </w:rPr>
              <w:t>Improving the core attributes of the</w:t>
            </w:r>
            <w:r>
              <w:rPr>
                <w:spacing w:val="-12"/>
                <w:sz w:val="18"/>
              </w:rPr>
              <w:t> </w:t>
            </w:r>
            <w:r>
              <w:rPr>
                <w:sz w:val="18"/>
              </w:rPr>
              <w:t>main</w:t>
            </w:r>
            <w:r>
              <w:rPr>
                <w:spacing w:val="-12"/>
                <w:sz w:val="18"/>
              </w:rPr>
              <w:t> </w:t>
            </w:r>
            <w:r>
              <w:rPr>
                <w:sz w:val="18"/>
              </w:rPr>
              <w:t>cricket/football</w:t>
            </w:r>
            <w:r>
              <w:rPr>
                <w:spacing w:val="-13"/>
                <w:sz w:val="18"/>
              </w:rPr>
              <w:t> </w:t>
            </w:r>
            <w:r>
              <w:rPr>
                <w:sz w:val="18"/>
              </w:rPr>
              <w:t>pavilion, including player and umpire change rooms, will assist in providing amenities that can support greater diversity in </w:t>
            </w:r>
            <w:r>
              <w:rPr>
                <w:spacing w:val="-2"/>
                <w:sz w:val="18"/>
              </w:rPr>
              <w:t>participation.</w:t>
            </w:r>
          </w:p>
        </w:tc>
        <w:tc>
          <w:tcPr>
            <w:tcW w:w="2837" w:type="dxa"/>
          </w:tcPr>
          <w:p>
            <w:pPr>
              <w:pStyle w:val="TableParagraph"/>
              <w:spacing w:line="264" w:lineRule="auto" w:before="142"/>
              <w:ind w:left="116" w:right="115" w:hanging="1"/>
              <w:jc w:val="center"/>
              <w:rPr>
                <w:sz w:val="18"/>
              </w:rPr>
            </w:pPr>
            <w:r>
              <w:rPr>
                <w:sz w:val="18"/>
              </w:rPr>
              <w:t>Grinter Reserve has strong sports participation across several codes and requires updated</w:t>
            </w:r>
            <w:r>
              <w:rPr>
                <w:spacing w:val="-11"/>
                <w:sz w:val="18"/>
              </w:rPr>
              <w:t> </w:t>
            </w:r>
            <w:r>
              <w:rPr>
                <w:sz w:val="18"/>
              </w:rPr>
              <w:t>infrastructure</w:t>
            </w:r>
            <w:r>
              <w:rPr>
                <w:spacing w:val="-13"/>
                <w:sz w:val="18"/>
              </w:rPr>
              <w:t> </w:t>
            </w:r>
            <w:r>
              <w:rPr>
                <w:sz w:val="18"/>
              </w:rPr>
              <w:t>to</w:t>
            </w:r>
            <w:r>
              <w:rPr>
                <w:spacing w:val="-12"/>
                <w:sz w:val="18"/>
              </w:rPr>
              <w:t> </w:t>
            </w:r>
            <w:r>
              <w:rPr>
                <w:sz w:val="18"/>
              </w:rPr>
              <w:t>support this.</w:t>
            </w:r>
            <w:r>
              <w:rPr>
                <w:spacing w:val="-1"/>
                <w:sz w:val="18"/>
              </w:rPr>
              <w:t> </w:t>
            </w:r>
            <w:r>
              <w:rPr>
                <w:sz w:val="18"/>
              </w:rPr>
              <w:t>For</w:t>
            </w:r>
            <w:r>
              <w:rPr>
                <w:spacing w:val="-1"/>
                <w:sz w:val="18"/>
              </w:rPr>
              <w:t> </w:t>
            </w:r>
            <w:r>
              <w:rPr>
                <w:sz w:val="18"/>
              </w:rPr>
              <w:t>cricketers, this includes a new cricket practice net</w:t>
            </w:r>
            <w:r>
              <w:rPr>
                <w:spacing w:val="40"/>
                <w:sz w:val="18"/>
              </w:rPr>
              <w:t> </w:t>
            </w:r>
            <w:r>
              <w:rPr>
                <w:spacing w:val="-2"/>
                <w:sz w:val="18"/>
              </w:rPr>
              <w:t>facility.</w:t>
            </w:r>
          </w:p>
        </w:tc>
        <w:tc>
          <w:tcPr>
            <w:tcW w:w="2769" w:type="dxa"/>
          </w:tcPr>
          <w:p>
            <w:pPr>
              <w:pStyle w:val="TableParagraph"/>
              <w:spacing w:line="264" w:lineRule="auto" w:before="142"/>
              <w:ind w:left="154" w:right="92" w:hanging="1"/>
              <w:jc w:val="center"/>
              <w:rPr>
                <w:sz w:val="18"/>
              </w:rPr>
            </w:pPr>
            <w:r>
              <w:rPr>
                <w:sz w:val="18"/>
              </w:rPr>
              <w:t>Opportunities to improve passive surveillance, increase activation</w:t>
            </w:r>
            <w:r>
              <w:rPr>
                <w:spacing w:val="-13"/>
                <w:sz w:val="18"/>
              </w:rPr>
              <w:t> </w:t>
            </w:r>
            <w:r>
              <w:rPr>
                <w:sz w:val="18"/>
              </w:rPr>
              <w:t>and</w:t>
            </w:r>
            <w:r>
              <w:rPr>
                <w:spacing w:val="-12"/>
                <w:sz w:val="18"/>
              </w:rPr>
              <w:t> </w:t>
            </w:r>
            <w:r>
              <w:rPr>
                <w:sz w:val="18"/>
              </w:rPr>
              <w:t>enhance</w:t>
            </w:r>
            <w:r>
              <w:rPr>
                <w:spacing w:val="-13"/>
                <w:sz w:val="18"/>
              </w:rPr>
              <w:t> </w:t>
            </w:r>
            <w:r>
              <w:rPr>
                <w:sz w:val="18"/>
              </w:rPr>
              <w:t>feelings of safety for users has underpinned all recommendations within the </w:t>
            </w:r>
            <w:r>
              <w:rPr>
                <w:spacing w:val="-2"/>
                <w:sz w:val="18"/>
              </w:rPr>
              <w:t>Plan.</w:t>
            </w:r>
          </w:p>
        </w:tc>
      </w:tr>
      <w:tr>
        <w:trPr>
          <w:trHeight w:val="1713" w:hRule="atLeast"/>
        </w:trPr>
        <w:tc>
          <w:tcPr>
            <w:tcW w:w="2762" w:type="dxa"/>
          </w:tcPr>
          <w:p>
            <w:pPr>
              <w:pStyle w:val="TableParagraph"/>
              <w:rPr>
                <w:sz w:val="20"/>
              </w:rPr>
            </w:pPr>
          </w:p>
          <w:p>
            <w:pPr>
              <w:pStyle w:val="TableParagraph"/>
              <w:spacing w:before="8"/>
              <w:rPr>
                <w:sz w:val="13"/>
              </w:rPr>
            </w:pPr>
          </w:p>
          <w:p>
            <w:pPr>
              <w:pStyle w:val="TableParagraph"/>
              <w:ind w:left="738"/>
              <w:rPr>
                <w:sz w:val="20"/>
              </w:rPr>
            </w:pPr>
            <w:r>
              <w:rPr>
                <w:sz w:val="20"/>
              </w:rPr>
              <w:drawing>
                <wp:inline distT="0" distB="0" distL="0" distR="0">
                  <wp:extent cx="771812" cy="681037"/>
                  <wp:effectExtent l="0" t="0" r="0" b="0"/>
                  <wp:docPr id="11" name="image8.png" descr="P169C9T1#yIS1"/>
                  <wp:cNvGraphicFramePr>
                    <a:graphicFrameLocks noChangeAspect="1"/>
                  </wp:cNvGraphicFramePr>
                  <a:graphic>
                    <a:graphicData uri="http://schemas.openxmlformats.org/drawingml/2006/picture">
                      <pic:pic>
                        <pic:nvPicPr>
                          <pic:cNvPr id="12" name="image8.png"/>
                          <pic:cNvPicPr/>
                        </pic:nvPicPr>
                        <pic:blipFill>
                          <a:blip r:embed="rId14" cstate="print"/>
                          <a:stretch>
                            <a:fillRect/>
                          </a:stretch>
                        </pic:blipFill>
                        <pic:spPr>
                          <a:xfrm>
                            <a:off x="0" y="0"/>
                            <a:ext cx="771812" cy="681037"/>
                          </a:xfrm>
                          <a:prstGeom prst="rect">
                            <a:avLst/>
                          </a:prstGeom>
                        </pic:spPr>
                      </pic:pic>
                    </a:graphicData>
                  </a:graphic>
                </wp:inline>
              </w:drawing>
            </w:r>
            <w:r>
              <w:rPr>
                <w:sz w:val="20"/>
              </w:rPr>
            </w:r>
          </w:p>
        </w:tc>
        <w:tc>
          <w:tcPr>
            <w:tcW w:w="2839" w:type="dxa"/>
          </w:tcPr>
          <w:p>
            <w:pPr>
              <w:pStyle w:val="TableParagraph"/>
              <w:spacing w:before="2"/>
              <w:rPr>
                <w:sz w:val="28"/>
              </w:rPr>
            </w:pPr>
          </w:p>
          <w:p>
            <w:pPr>
              <w:pStyle w:val="TableParagraph"/>
              <w:ind w:left="842"/>
              <w:rPr>
                <w:sz w:val="20"/>
              </w:rPr>
            </w:pPr>
            <w:r>
              <w:rPr>
                <w:sz w:val="20"/>
              </w:rPr>
              <w:drawing>
                <wp:inline distT="0" distB="0" distL="0" distR="0">
                  <wp:extent cx="728944" cy="766952"/>
                  <wp:effectExtent l="0" t="0" r="0" b="0"/>
                  <wp:docPr id="13" name="image9.png" descr="P171C10T1#yIS1"/>
                  <wp:cNvGraphicFramePr>
                    <a:graphicFrameLocks noChangeAspect="1"/>
                  </wp:cNvGraphicFramePr>
                  <a:graphic>
                    <a:graphicData uri="http://schemas.openxmlformats.org/drawingml/2006/picture">
                      <pic:pic>
                        <pic:nvPicPr>
                          <pic:cNvPr id="14" name="image9.png"/>
                          <pic:cNvPicPr/>
                        </pic:nvPicPr>
                        <pic:blipFill>
                          <a:blip r:embed="rId15" cstate="print"/>
                          <a:stretch>
                            <a:fillRect/>
                          </a:stretch>
                        </pic:blipFill>
                        <pic:spPr>
                          <a:xfrm>
                            <a:off x="0" y="0"/>
                            <a:ext cx="728944" cy="766952"/>
                          </a:xfrm>
                          <a:prstGeom prst="rect">
                            <a:avLst/>
                          </a:prstGeom>
                        </pic:spPr>
                      </pic:pic>
                    </a:graphicData>
                  </a:graphic>
                </wp:inline>
              </w:drawing>
            </w:r>
            <w:r>
              <w:rPr>
                <w:sz w:val="20"/>
              </w:rPr>
            </w:r>
          </w:p>
        </w:tc>
        <w:tc>
          <w:tcPr>
            <w:tcW w:w="2837" w:type="dxa"/>
          </w:tcPr>
          <w:p>
            <w:pPr>
              <w:pStyle w:val="TableParagraph"/>
              <w:spacing w:before="10" w:after="1"/>
              <w:rPr>
                <w:sz w:val="27"/>
              </w:rPr>
            </w:pPr>
          </w:p>
          <w:p>
            <w:pPr>
              <w:pStyle w:val="TableParagraph"/>
              <w:ind w:left="908"/>
              <w:rPr>
                <w:sz w:val="20"/>
              </w:rPr>
            </w:pPr>
            <w:r>
              <w:rPr>
                <w:sz w:val="20"/>
              </w:rPr>
              <w:drawing>
                <wp:inline distT="0" distB="0" distL="0" distR="0">
                  <wp:extent cx="650038" cy="770096"/>
                  <wp:effectExtent l="0" t="0" r="0" b="0"/>
                  <wp:docPr id="15" name="image10.png" descr="P173C11T1#yIS1"/>
                  <wp:cNvGraphicFramePr>
                    <a:graphicFrameLocks noChangeAspect="1"/>
                  </wp:cNvGraphicFramePr>
                  <a:graphic>
                    <a:graphicData uri="http://schemas.openxmlformats.org/drawingml/2006/picture">
                      <pic:pic>
                        <pic:nvPicPr>
                          <pic:cNvPr id="16" name="image10.png"/>
                          <pic:cNvPicPr/>
                        </pic:nvPicPr>
                        <pic:blipFill>
                          <a:blip r:embed="rId16" cstate="print"/>
                          <a:stretch>
                            <a:fillRect/>
                          </a:stretch>
                        </pic:blipFill>
                        <pic:spPr>
                          <a:xfrm>
                            <a:off x="0" y="0"/>
                            <a:ext cx="650038" cy="770096"/>
                          </a:xfrm>
                          <a:prstGeom prst="rect">
                            <a:avLst/>
                          </a:prstGeom>
                        </pic:spPr>
                      </pic:pic>
                    </a:graphicData>
                  </a:graphic>
                </wp:inline>
              </w:drawing>
            </w:r>
            <w:r>
              <w:rPr>
                <w:sz w:val="20"/>
              </w:rPr>
            </w:r>
          </w:p>
        </w:tc>
        <w:tc>
          <w:tcPr>
            <w:tcW w:w="2769" w:type="dxa"/>
          </w:tcPr>
          <w:p>
            <w:pPr>
              <w:pStyle w:val="TableParagraph"/>
              <w:rPr>
                <w:sz w:val="20"/>
              </w:rPr>
            </w:pPr>
          </w:p>
          <w:p>
            <w:pPr>
              <w:pStyle w:val="TableParagraph"/>
              <w:spacing w:before="3"/>
              <w:rPr>
                <w:sz w:val="13"/>
              </w:rPr>
            </w:pPr>
          </w:p>
          <w:p>
            <w:pPr>
              <w:pStyle w:val="TableParagraph"/>
              <w:ind w:left="821"/>
              <w:rPr>
                <w:sz w:val="20"/>
              </w:rPr>
            </w:pPr>
            <w:r>
              <w:rPr>
                <w:sz w:val="20"/>
              </w:rPr>
              <w:drawing>
                <wp:inline distT="0" distB="0" distL="0" distR="0">
                  <wp:extent cx="756846" cy="729234"/>
                  <wp:effectExtent l="0" t="0" r="0" b="0"/>
                  <wp:docPr id="17" name="image11.png" descr="P175C12T1#yIS1"/>
                  <wp:cNvGraphicFramePr>
                    <a:graphicFrameLocks noChangeAspect="1"/>
                  </wp:cNvGraphicFramePr>
                  <a:graphic>
                    <a:graphicData uri="http://schemas.openxmlformats.org/drawingml/2006/picture">
                      <pic:pic>
                        <pic:nvPicPr>
                          <pic:cNvPr id="18" name="image11.png"/>
                          <pic:cNvPicPr/>
                        </pic:nvPicPr>
                        <pic:blipFill>
                          <a:blip r:embed="rId17" cstate="print"/>
                          <a:stretch>
                            <a:fillRect/>
                          </a:stretch>
                        </pic:blipFill>
                        <pic:spPr>
                          <a:xfrm>
                            <a:off x="0" y="0"/>
                            <a:ext cx="756846" cy="729234"/>
                          </a:xfrm>
                          <a:prstGeom prst="rect">
                            <a:avLst/>
                          </a:prstGeom>
                        </pic:spPr>
                      </pic:pic>
                    </a:graphicData>
                  </a:graphic>
                </wp:inline>
              </w:drawing>
            </w:r>
            <w:r>
              <w:rPr>
                <w:sz w:val="20"/>
              </w:rPr>
            </w:r>
          </w:p>
        </w:tc>
      </w:tr>
      <w:tr>
        <w:trPr>
          <w:trHeight w:val="2124" w:hRule="atLeast"/>
        </w:trPr>
        <w:tc>
          <w:tcPr>
            <w:tcW w:w="2762" w:type="dxa"/>
          </w:tcPr>
          <w:p>
            <w:pPr>
              <w:pStyle w:val="TableParagraph"/>
              <w:spacing w:line="264" w:lineRule="auto" w:before="155"/>
              <w:ind w:left="100" w:right="170"/>
              <w:jc w:val="center"/>
              <w:rPr>
                <w:sz w:val="18"/>
              </w:rPr>
            </w:pPr>
            <w:r>
              <w:rPr>
                <w:sz w:val="18"/>
              </w:rPr>
              <w:t>Increasing</w:t>
            </w:r>
            <w:r>
              <w:rPr>
                <w:spacing w:val="-13"/>
                <w:sz w:val="18"/>
              </w:rPr>
              <w:t> </w:t>
            </w:r>
            <w:r>
              <w:rPr>
                <w:sz w:val="18"/>
              </w:rPr>
              <w:t>the</w:t>
            </w:r>
            <w:r>
              <w:rPr>
                <w:spacing w:val="-12"/>
                <w:sz w:val="18"/>
              </w:rPr>
              <w:t> </w:t>
            </w:r>
            <w:r>
              <w:rPr>
                <w:sz w:val="18"/>
              </w:rPr>
              <w:t>accessibility</w:t>
            </w:r>
            <w:r>
              <w:rPr>
                <w:spacing w:val="-13"/>
                <w:sz w:val="18"/>
              </w:rPr>
              <w:t> </w:t>
            </w:r>
            <w:r>
              <w:rPr>
                <w:sz w:val="18"/>
              </w:rPr>
              <w:t>and amenity of existing play and recreational infrastructure, including skate ramp and play space, will add value and improve visitor experience.</w:t>
            </w:r>
          </w:p>
        </w:tc>
        <w:tc>
          <w:tcPr>
            <w:tcW w:w="2839" w:type="dxa"/>
          </w:tcPr>
          <w:p>
            <w:pPr>
              <w:pStyle w:val="TableParagraph"/>
              <w:spacing w:line="264" w:lineRule="auto" w:before="155"/>
              <w:ind w:left="290" w:right="284" w:hanging="1"/>
              <w:jc w:val="center"/>
              <w:rPr>
                <w:sz w:val="18"/>
              </w:rPr>
            </w:pPr>
            <w:r>
              <w:rPr>
                <w:sz w:val="18"/>
              </w:rPr>
              <w:t>Enhancing Reserve entry points,</w:t>
            </w:r>
            <w:r>
              <w:rPr>
                <w:spacing w:val="-15"/>
                <w:sz w:val="18"/>
              </w:rPr>
              <w:t> </w:t>
            </w:r>
            <w:r>
              <w:rPr>
                <w:sz w:val="18"/>
              </w:rPr>
              <w:t>improving</w:t>
            </w:r>
            <w:r>
              <w:rPr>
                <w:spacing w:val="-12"/>
                <w:sz w:val="18"/>
              </w:rPr>
              <w:t> </w:t>
            </w:r>
            <w:r>
              <w:rPr>
                <w:sz w:val="18"/>
              </w:rPr>
              <w:t>wayfinding signage and creating better pedestrian pathways and connections will encourage greater use.</w:t>
            </w:r>
          </w:p>
        </w:tc>
        <w:tc>
          <w:tcPr>
            <w:tcW w:w="2837" w:type="dxa"/>
          </w:tcPr>
          <w:p>
            <w:pPr>
              <w:pStyle w:val="TableParagraph"/>
              <w:spacing w:line="264" w:lineRule="auto" w:before="155"/>
              <w:ind w:left="115" w:right="115" w:hanging="4"/>
              <w:jc w:val="center"/>
              <w:rPr>
                <w:sz w:val="18"/>
              </w:rPr>
            </w:pPr>
            <w:r>
              <w:rPr>
                <w:sz w:val="18"/>
              </w:rPr>
              <w:t>Providing additional tree canopy and landscaping will enhance the existing amenity of the Reserve, improve aesthetic and contribute</w:t>
            </w:r>
            <w:r>
              <w:rPr>
                <w:spacing w:val="-1"/>
                <w:sz w:val="18"/>
              </w:rPr>
              <w:t> </w:t>
            </w:r>
            <w:r>
              <w:rPr>
                <w:sz w:val="18"/>
              </w:rPr>
              <w:t>to</w:t>
            </w:r>
            <w:r>
              <w:rPr>
                <w:spacing w:val="-4"/>
                <w:sz w:val="18"/>
              </w:rPr>
              <w:t> </w:t>
            </w:r>
            <w:r>
              <w:rPr>
                <w:sz w:val="18"/>
              </w:rPr>
              <w:t>a</w:t>
            </w:r>
            <w:r>
              <w:rPr>
                <w:spacing w:val="-1"/>
                <w:sz w:val="18"/>
              </w:rPr>
              <w:t> </w:t>
            </w:r>
            <w:r>
              <w:rPr>
                <w:sz w:val="18"/>
              </w:rPr>
              <w:t>greener</w:t>
            </w:r>
            <w:r>
              <w:rPr>
                <w:spacing w:val="-3"/>
                <w:sz w:val="18"/>
              </w:rPr>
              <w:t> </w:t>
            </w:r>
            <w:r>
              <w:rPr>
                <w:spacing w:val="-2"/>
                <w:sz w:val="18"/>
              </w:rPr>
              <w:t>parkland.</w:t>
            </w:r>
          </w:p>
        </w:tc>
        <w:tc>
          <w:tcPr>
            <w:tcW w:w="2769" w:type="dxa"/>
          </w:tcPr>
          <w:p>
            <w:pPr>
              <w:pStyle w:val="TableParagraph"/>
              <w:spacing w:line="264" w:lineRule="auto" w:before="155"/>
              <w:ind w:left="256" w:right="197" w:firstLine="1"/>
              <w:jc w:val="center"/>
              <w:rPr>
                <w:sz w:val="18"/>
              </w:rPr>
            </w:pPr>
            <w:r>
              <w:rPr>
                <w:sz w:val="18"/>
              </w:rPr>
              <w:t>Enhancing the BMX area including core pavilion amenities, entry ways, user interface and track improvements will increase opportunities</w:t>
            </w:r>
            <w:r>
              <w:rPr>
                <w:spacing w:val="-15"/>
                <w:sz w:val="18"/>
              </w:rPr>
              <w:t> </w:t>
            </w:r>
            <w:r>
              <w:rPr>
                <w:sz w:val="18"/>
              </w:rPr>
              <w:t>for</w:t>
            </w:r>
            <w:r>
              <w:rPr>
                <w:spacing w:val="-12"/>
                <w:sz w:val="18"/>
              </w:rPr>
              <w:t> </w:t>
            </w:r>
            <w:r>
              <w:rPr>
                <w:sz w:val="18"/>
              </w:rPr>
              <w:t>participation and hosting of higher level </w:t>
            </w:r>
            <w:r>
              <w:rPr>
                <w:spacing w:val="-2"/>
                <w:sz w:val="18"/>
              </w:rPr>
              <w:t>events.</w:t>
            </w:r>
          </w:p>
        </w:tc>
      </w:tr>
      <w:tr>
        <w:trPr>
          <w:trHeight w:val="1549" w:hRule="atLeast"/>
        </w:trPr>
        <w:tc>
          <w:tcPr>
            <w:tcW w:w="2762" w:type="dxa"/>
          </w:tcPr>
          <w:p>
            <w:pPr>
              <w:pStyle w:val="TableParagraph"/>
              <w:spacing w:before="2"/>
              <w:rPr>
                <w:sz w:val="29"/>
              </w:rPr>
            </w:pPr>
          </w:p>
          <w:p>
            <w:pPr>
              <w:pStyle w:val="TableParagraph"/>
              <w:ind w:left="871"/>
              <w:rPr>
                <w:sz w:val="20"/>
              </w:rPr>
            </w:pPr>
            <w:r>
              <w:rPr>
                <w:sz w:val="20"/>
              </w:rPr>
              <w:drawing>
                <wp:inline distT="0" distB="0" distL="0" distR="0">
                  <wp:extent cx="614172" cy="614172"/>
                  <wp:effectExtent l="0" t="0" r="0" b="0"/>
                  <wp:docPr id="19" name="image12.png" descr="P183C17T1#yIS1"/>
                  <wp:cNvGraphicFramePr>
                    <a:graphicFrameLocks noChangeAspect="1"/>
                  </wp:cNvGraphicFramePr>
                  <a:graphic>
                    <a:graphicData uri="http://schemas.openxmlformats.org/drawingml/2006/picture">
                      <pic:pic>
                        <pic:nvPicPr>
                          <pic:cNvPr id="20" name="image12.png"/>
                          <pic:cNvPicPr/>
                        </pic:nvPicPr>
                        <pic:blipFill>
                          <a:blip r:embed="rId18" cstate="print"/>
                          <a:stretch>
                            <a:fillRect/>
                          </a:stretch>
                        </pic:blipFill>
                        <pic:spPr>
                          <a:xfrm>
                            <a:off x="0" y="0"/>
                            <a:ext cx="614172" cy="614172"/>
                          </a:xfrm>
                          <a:prstGeom prst="rect">
                            <a:avLst/>
                          </a:prstGeom>
                        </pic:spPr>
                      </pic:pic>
                    </a:graphicData>
                  </a:graphic>
                </wp:inline>
              </w:drawing>
            </w:r>
            <w:r>
              <w:rPr>
                <w:sz w:val="20"/>
              </w:rPr>
            </w:r>
          </w:p>
        </w:tc>
        <w:tc>
          <w:tcPr>
            <w:tcW w:w="2839" w:type="dxa"/>
          </w:tcPr>
          <w:p>
            <w:pPr>
              <w:pStyle w:val="TableParagraph"/>
              <w:rPr>
                <w:sz w:val="20"/>
              </w:rPr>
            </w:pPr>
          </w:p>
          <w:p>
            <w:pPr>
              <w:pStyle w:val="TableParagraph"/>
              <w:spacing w:before="7"/>
              <w:rPr>
                <w:sz w:val="20"/>
              </w:rPr>
            </w:pPr>
          </w:p>
          <w:p>
            <w:pPr>
              <w:pStyle w:val="TableParagraph"/>
              <w:ind w:left="739"/>
              <w:rPr>
                <w:sz w:val="20"/>
              </w:rPr>
            </w:pPr>
            <w:r>
              <w:rPr>
                <w:sz w:val="20"/>
              </w:rPr>
              <w:drawing>
                <wp:inline distT="0" distB="0" distL="0" distR="0">
                  <wp:extent cx="872342" cy="451104"/>
                  <wp:effectExtent l="0" t="0" r="0" b="0"/>
                  <wp:docPr id="21" name="image13.png" descr="P184C18T1#yIS1"/>
                  <wp:cNvGraphicFramePr>
                    <a:graphicFrameLocks noChangeAspect="1"/>
                  </wp:cNvGraphicFramePr>
                  <a:graphic>
                    <a:graphicData uri="http://schemas.openxmlformats.org/drawingml/2006/picture">
                      <pic:pic>
                        <pic:nvPicPr>
                          <pic:cNvPr id="22" name="image13.png"/>
                          <pic:cNvPicPr/>
                        </pic:nvPicPr>
                        <pic:blipFill>
                          <a:blip r:embed="rId19" cstate="print"/>
                          <a:stretch>
                            <a:fillRect/>
                          </a:stretch>
                        </pic:blipFill>
                        <pic:spPr>
                          <a:xfrm>
                            <a:off x="0" y="0"/>
                            <a:ext cx="872342" cy="451104"/>
                          </a:xfrm>
                          <a:prstGeom prst="rect">
                            <a:avLst/>
                          </a:prstGeom>
                        </pic:spPr>
                      </pic:pic>
                    </a:graphicData>
                  </a:graphic>
                </wp:inline>
              </w:drawing>
            </w:r>
            <w:r>
              <w:rPr>
                <w:sz w:val="20"/>
              </w:rPr>
            </w:r>
          </w:p>
        </w:tc>
        <w:tc>
          <w:tcPr>
            <w:tcW w:w="2837" w:type="dxa"/>
          </w:tcPr>
          <w:p>
            <w:pPr>
              <w:pStyle w:val="TableParagraph"/>
              <w:spacing w:before="6" w:after="1"/>
              <w:rPr>
                <w:sz w:val="14"/>
              </w:rPr>
            </w:pPr>
          </w:p>
          <w:p>
            <w:pPr>
              <w:pStyle w:val="TableParagraph"/>
              <w:ind w:left="833"/>
              <w:rPr>
                <w:sz w:val="20"/>
              </w:rPr>
            </w:pPr>
            <w:r>
              <w:rPr>
                <w:sz w:val="20"/>
              </w:rPr>
              <w:drawing>
                <wp:inline distT="0" distB="0" distL="0" distR="0">
                  <wp:extent cx="740198" cy="691514"/>
                  <wp:effectExtent l="0" t="0" r="0" b="0"/>
                  <wp:docPr id="23" name="image14.png" descr="P185C19T1#yIS1"/>
                  <wp:cNvGraphicFramePr>
                    <a:graphicFrameLocks noChangeAspect="1"/>
                  </wp:cNvGraphicFramePr>
                  <a:graphic>
                    <a:graphicData uri="http://schemas.openxmlformats.org/drawingml/2006/picture">
                      <pic:pic>
                        <pic:nvPicPr>
                          <pic:cNvPr id="24" name="image14.png"/>
                          <pic:cNvPicPr/>
                        </pic:nvPicPr>
                        <pic:blipFill>
                          <a:blip r:embed="rId20" cstate="print"/>
                          <a:stretch>
                            <a:fillRect/>
                          </a:stretch>
                        </pic:blipFill>
                        <pic:spPr>
                          <a:xfrm>
                            <a:off x="0" y="0"/>
                            <a:ext cx="740198" cy="691514"/>
                          </a:xfrm>
                          <a:prstGeom prst="rect">
                            <a:avLst/>
                          </a:prstGeom>
                        </pic:spPr>
                      </pic:pic>
                    </a:graphicData>
                  </a:graphic>
                </wp:inline>
              </w:drawing>
            </w:r>
            <w:r>
              <w:rPr>
                <w:sz w:val="20"/>
              </w:rPr>
            </w:r>
          </w:p>
        </w:tc>
        <w:tc>
          <w:tcPr>
            <w:tcW w:w="2769" w:type="dxa"/>
          </w:tcPr>
          <w:p>
            <w:pPr>
              <w:pStyle w:val="TableParagraph"/>
              <w:spacing w:before="2" w:after="1"/>
              <w:rPr>
                <w:sz w:val="22"/>
              </w:rPr>
            </w:pPr>
          </w:p>
          <w:p>
            <w:pPr>
              <w:pStyle w:val="TableParagraph"/>
              <w:ind w:left="908"/>
              <w:rPr>
                <w:sz w:val="20"/>
              </w:rPr>
            </w:pPr>
            <w:r>
              <w:rPr>
                <w:sz w:val="20"/>
              </w:rPr>
              <w:drawing>
                <wp:inline distT="0" distB="0" distL="0" distR="0">
                  <wp:extent cx="668241" cy="646366"/>
                  <wp:effectExtent l="0" t="0" r="0" b="0"/>
                  <wp:docPr id="25" name="image15.png" descr="P186C20T1#yIS1"/>
                  <wp:cNvGraphicFramePr>
                    <a:graphicFrameLocks noChangeAspect="1"/>
                  </wp:cNvGraphicFramePr>
                  <a:graphic>
                    <a:graphicData uri="http://schemas.openxmlformats.org/drawingml/2006/picture">
                      <pic:pic>
                        <pic:nvPicPr>
                          <pic:cNvPr id="26" name="image15.png"/>
                          <pic:cNvPicPr/>
                        </pic:nvPicPr>
                        <pic:blipFill>
                          <a:blip r:embed="rId21" cstate="print"/>
                          <a:stretch>
                            <a:fillRect/>
                          </a:stretch>
                        </pic:blipFill>
                        <pic:spPr>
                          <a:xfrm>
                            <a:off x="0" y="0"/>
                            <a:ext cx="668241" cy="646366"/>
                          </a:xfrm>
                          <a:prstGeom prst="rect">
                            <a:avLst/>
                          </a:prstGeom>
                        </pic:spPr>
                      </pic:pic>
                    </a:graphicData>
                  </a:graphic>
                </wp:inline>
              </w:drawing>
            </w:r>
            <w:r>
              <w:rPr>
                <w:sz w:val="20"/>
              </w:rPr>
            </w:r>
          </w:p>
        </w:tc>
      </w:tr>
      <w:tr>
        <w:trPr>
          <w:trHeight w:val="2043" w:hRule="atLeast"/>
        </w:trPr>
        <w:tc>
          <w:tcPr>
            <w:tcW w:w="2762" w:type="dxa"/>
          </w:tcPr>
          <w:p>
            <w:pPr>
              <w:pStyle w:val="TableParagraph"/>
              <w:rPr>
                <w:sz w:val="21"/>
              </w:rPr>
            </w:pPr>
          </w:p>
          <w:p>
            <w:pPr>
              <w:pStyle w:val="TableParagraph"/>
              <w:spacing w:line="264" w:lineRule="auto"/>
              <w:ind w:left="76" w:right="142" w:hanging="5"/>
              <w:jc w:val="center"/>
              <w:rPr>
                <w:sz w:val="18"/>
              </w:rPr>
            </w:pPr>
            <w:r>
              <w:rPr>
                <w:sz w:val="18"/>
              </w:rPr>
              <w:t>Netball facility opportunities include upgrades to sports lighting</w:t>
            </w:r>
            <w:r>
              <w:rPr>
                <w:spacing w:val="-13"/>
                <w:sz w:val="18"/>
              </w:rPr>
              <w:t> </w:t>
            </w:r>
            <w:r>
              <w:rPr>
                <w:sz w:val="18"/>
              </w:rPr>
              <w:t>should</w:t>
            </w:r>
            <w:r>
              <w:rPr>
                <w:spacing w:val="-12"/>
                <w:sz w:val="18"/>
              </w:rPr>
              <w:t> </w:t>
            </w:r>
            <w:r>
              <w:rPr>
                <w:sz w:val="18"/>
              </w:rPr>
              <w:t>training</w:t>
            </w:r>
            <w:r>
              <w:rPr>
                <w:spacing w:val="-13"/>
                <w:sz w:val="18"/>
              </w:rPr>
              <w:t> </w:t>
            </w:r>
            <w:r>
              <w:rPr>
                <w:sz w:val="18"/>
              </w:rPr>
              <w:t>standard not be met as well as providing a warm up space for </w:t>
            </w:r>
            <w:r>
              <w:rPr>
                <w:spacing w:val="-2"/>
                <w:sz w:val="18"/>
              </w:rPr>
              <w:t>participants.</w:t>
            </w:r>
          </w:p>
        </w:tc>
        <w:tc>
          <w:tcPr>
            <w:tcW w:w="2839" w:type="dxa"/>
          </w:tcPr>
          <w:p>
            <w:pPr>
              <w:pStyle w:val="TableParagraph"/>
              <w:rPr>
                <w:sz w:val="21"/>
              </w:rPr>
            </w:pPr>
          </w:p>
          <w:p>
            <w:pPr>
              <w:pStyle w:val="TableParagraph"/>
              <w:spacing w:line="264" w:lineRule="auto"/>
              <w:ind w:left="295" w:right="288" w:hanging="4"/>
              <w:jc w:val="center"/>
              <w:rPr>
                <w:sz w:val="18"/>
              </w:rPr>
            </w:pPr>
            <w:r>
              <w:rPr>
                <w:sz w:val="18"/>
              </w:rPr>
              <w:t>Increased car parking and improvements to vehicle movement throughout the Reserve</w:t>
            </w:r>
            <w:r>
              <w:rPr>
                <w:spacing w:val="-12"/>
                <w:sz w:val="18"/>
              </w:rPr>
              <w:t> </w:t>
            </w:r>
            <w:r>
              <w:rPr>
                <w:sz w:val="18"/>
              </w:rPr>
              <w:t>is</w:t>
            </w:r>
            <w:r>
              <w:rPr>
                <w:spacing w:val="-11"/>
                <w:sz w:val="18"/>
              </w:rPr>
              <w:t> </w:t>
            </w:r>
            <w:r>
              <w:rPr>
                <w:sz w:val="18"/>
              </w:rPr>
              <w:t>recommended</w:t>
            </w:r>
            <w:r>
              <w:rPr>
                <w:spacing w:val="-13"/>
                <w:sz w:val="18"/>
              </w:rPr>
              <w:t> </w:t>
            </w:r>
            <w:r>
              <w:rPr>
                <w:sz w:val="18"/>
              </w:rPr>
              <w:t>to enhance functionality and </w:t>
            </w:r>
            <w:r>
              <w:rPr>
                <w:spacing w:val="-2"/>
                <w:sz w:val="18"/>
              </w:rPr>
              <w:t>safety.</w:t>
            </w:r>
          </w:p>
        </w:tc>
        <w:tc>
          <w:tcPr>
            <w:tcW w:w="2837" w:type="dxa"/>
          </w:tcPr>
          <w:p>
            <w:pPr>
              <w:pStyle w:val="TableParagraph"/>
              <w:rPr>
                <w:sz w:val="21"/>
              </w:rPr>
            </w:pPr>
          </w:p>
          <w:p>
            <w:pPr>
              <w:pStyle w:val="TableParagraph"/>
              <w:spacing w:line="264" w:lineRule="auto" w:before="1"/>
              <w:ind w:left="126" w:right="129"/>
              <w:jc w:val="center"/>
              <w:rPr>
                <w:sz w:val="18"/>
              </w:rPr>
            </w:pPr>
            <w:r>
              <w:rPr>
                <w:sz w:val="18"/>
              </w:rPr>
              <w:t>Providing</w:t>
            </w:r>
            <w:r>
              <w:rPr>
                <w:spacing w:val="-11"/>
                <w:sz w:val="18"/>
              </w:rPr>
              <w:t> </w:t>
            </w:r>
            <w:r>
              <w:rPr>
                <w:sz w:val="18"/>
              </w:rPr>
              <w:t>shelter</w:t>
            </w:r>
            <w:r>
              <w:rPr>
                <w:spacing w:val="-11"/>
                <w:sz w:val="18"/>
              </w:rPr>
              <w:t> </w:t>
            </w:r>
            <w:r>
              <w:rPr>
                <w:sz w:val="18"/>
              </w:rPr>
              <w:t>for</w:t>
            </w:r>
            <w:r>
              <w:rPr>
                <w:spacing w:val="-9"/>
                <w:sz w:val="18"/>
              </w:rPr>
              <w:t> </w:t>
            </w:r>
            <w:r>
              <w:rPr>
                <w:sz w:val="18"/>
              </w:rPr>
              <w:t>players</w:t>
            </w:r>
            <w:r>
              <w:rPr>
                <w:spacing w:val="-10"/>
                <w:sz w:val="18"/>
              </w:rPr>
              <w:t> </w:t>
            </w:r>
            <w:r>
              <w:rPr>
                <w:sz w:val="18"/>
              </w:rPr>
              <w:t>and spectators where there is a gap in provision will enhance amenity and provide protection from inclement weather.</w:t>
            </w:r>
          </w:p>
        </w:tc>
        <w:tc>
          <w:tcPr>
            <w:tcW w:w="2769" w:type="dxa"/>
          </w:tcPr>
          <w:p>
            <w:pPr>
              <w:pStyle w:val="TableParagraph"/>
              <w:spacing w:before="1"/>
              <w:rPr>
                <w:sz w:val="21"/>
              </w:rPr>
            </w:pPr>
          </w:p>
          <w:p>
            <w:pPr>
              <w:pStyle w:val="TableParagraph"/>
              <w:spacing w:line="264" w:lineRule="auto"/>
              <w:ind w:left="117" w:right="54" w:hanging="2"/>
              <w:jc w:val="center"/>
              <w:rPr>
                <w:sz w:val="18"/>
              </w:rPr>
            </w:pPr>
            <w:r>
              <w:rPr>
                <w:sz w:val="18"/>
              </w:rPr>
              <w:t>Consolidating old infrastructure, including</w:t>
            </w:r>
            <w:r>
              <w:rPr>
                <w:spacing w:val="-9"/>
                <w:sz w:val="18"/>
              </w:rPr>
              <w:t> </w:t>
            </w:r>
            <w:r>
              <w:rPr>
                <w:sz w:val="18"/>
              </w:rPr>
              <w:t>public</w:t>
            </w:r>
            <w:r>
              <w:rPr>
                <w:spacing w:val="-9"/>
                <w:sz w:val="18"/>
              </w:rPr>
              <w:t> </w:t>
            </w:r>
            <w:r>
              <w:rPr>
                <w:sz w:val="18"/>
              </w:rPr>
              <w:t>toilets</w:t>
            </w:r>
            <w:r>
              <w:rPr>
                <w:spacing w:val="-10"/>
                <w:sz w:val="18"/>
              </w:rPr>
              <w:t> </w:t>
            </w:r>
            <w:r>
              <w:rPr>
                <w:sz w:val="18"/>
              </w:rPr>
              <w:t>once</w:t>
            </w:r>
            <w:r>
              <w:rPr>
                <w:spacing w:val="-9"/>
                <w:sz w:val="18"/>
              </w:rPr>
              <w:t> </w:t>
            </w:r>
            <w:r>
              <w:rPr>
                <w:sz w:val="18"/>
              </w:rPr>
              <w:t>their end of life is reached, will discourage</w:t>
            </w:r>
            <w:r>
              <w:rPr>
                <w:spacing w:val="-9"/>
                <w:sz w:val="18"/>
              </w:rPr>
              <w:t> </w:t>
            </w:r>
            <w:r>
              <w:rPr>
                <w:sz w:val="18"/>
              </w:rPr>
              <w:t>antisocial</w:t>
            </w:r>
            <w:r>
              <w:rPr>
                <w:spacing w:val="-6"/>
                <w:sz w:val="18"/>
              </w:rPr>
              <w:t> </w:t>
            </w:r>
            <w:r>
              <w:rPr>
                <w:sz w:val="18"/>
              </w:rPr>
              <w:t>behaviour.</w:t>
            </w:r>
          </w:p>
          <w:p>
            <w:pPr>
              <w:pStyle w:val="TableParagraph"/>
              <w:spacing w:line="264" w:lineRule="auto" w:before="1"/>
              <w:ind w:left="113" w:right="51"/>
              <w:jc w:val="center"/>
              <w:rPr>
                <w:sz w:val="18"/>
              </w:rPr>
            </w:pPr>
            <w:r>
              <w:rPr>
                <w:sz w:val="18"/>
              </w:rPr>
              <w:t>Opportunities to replace or relocate</w:t>
            </w:r>
            <w:r>
              <w:rPr>
                <w:spacing w:val="-10"/>
                <w:sz w:val="18"/>
              </w:rPr>
              <w:t> </w:t>
            </w:r>
            <w:r>
              <w:rPr>
                <w:sz w:val="18"/>
              </w:rPr>
              <w:t>infrastructure</w:t>
            </w:r>
            <w:r>
              <w:rPr>
                <w:spacing w:val="-7"/>
                <w:sz w:val="18"/>
              </w:rPr>
              <w:t> </w:t>
            </w:r>
            <w:r>
              <w:rPr>
                <w:sz w:val="18"/>
              </w:rPr>
              <w:t>where</w:t>
            </w:r>
            <w:r>
              <w:rPr>
                <w:spacing w:val="-10"/>
                <w:sz w:val="18"/>
              </w:rPr>
              <w:t> </w:t>
            </w:r>
            <w:r>
              <w:rPr>
                <w:sz w:val="18"/>
              </w:rPr>
              <w:t>it</w:t>
            </w:r>
            <w:r>
              <w:rPr>
                <w:spacing w:val="-10"/>
                <w:sz w:val="18"/>
              </w:rPr>
              <w:t> </w:t>
            </w:r>
            <w:r>
              <w:rPr>
                <w:sz w:val="18"/>
              </w:rPr>
              <w:t>is most needed should be</w:t>
            </w:r>
          </w:p>
          <w:p>
            <w:pPr>
              <w:pStyle w:val="TableParagraph"/>
              <w:spacing w:line="186" w:lineRule="exact"/>
              <w:ind w:left="113" w:right="50"/>
              <w:jc w:val="center"/>
              <w:rPr>
                <w:sz w:val="18"/>
              </w:rPr>
            </w:pPr>
            <w:r>
              <w:rPr>
                <w:spacing w:val="-2"/>
                <w:sz w:val="18"/>
              </w:rPr>
              <w:t>explored.</w:t>
            </w:r>
          </w:p>
        </w:tc>
      </w:tr>
    </w:tbl>
    <w:p>
      <w:pPr>
        <w:spacing w:after="0" w:line="186" w:lineRule="exact"/>
        <w:jc w:val="center"/>
        <w:rPr>
          <w:sz w:val="18"/>
        </w:rPr>
        <w:sectPr>
          <w:pgSz w:w="11910" w:h="16840"/>
          <w:pgMar w:header="0" w:footer="413" w:top="400" w:bottom="600" w:left="120" w:right="20"/>
        </w:sectPr>
      </w:pPr>
    </w:p>
    <w:p>
      <w:pPr>
        <w:pStyle w:val="BodyText"/>
        <w:ind w:left="177"/>
        <w:rPr>
          <w:sz w:val="20"/>
        </w:rPr>
      </w:pPr>
      <w:r>
        <w:rPr>
          <w:sz w:val="20"/>
        </w:rPr>
        <w:pict>
          <v:group style="width:565pt;height:130.65pt;mso-position-horizontal-relative:char;mso-position-vertical-relative:line" id="docshapegroup10" coordorigin="0,0" coordsize="11300,2613">
            <v:shape style="position:absolute;left:0;top:0;width:9308;height:2613" id="docshape11" coordorigin="0,0" coordsize="9308,2613" path="m9308,0l0,0,0,2612,7969,2612,9308,0xe" filled="true" fillcolor="#ddebf0" stroked="false">
              <v:path arrowok="t"/>
              <v:fill type="solid"/>
            </v:shape>
            <v:shape style="position:absolute;left:8233;top:0;width:3067;height:2613" id="docshape12" coordorigin="8233,0" coordsize="3067,2613" path="m11299,0l9536,0,8233,2613,11299,2612,11299,0xe" filled="true" fillcolor="#003162" stroked="false">
              <v:path arrowok="t"/>
              <v:fill type="solid"/>
            </v:shape>
            <v:shape style="position:absolute;left:0;top:0;width:11300;height:2613" type="#_x0000_t202" id="docshape13" filled="false" stroked="false">
              <v:textbox inset="0,0,0,0">
                <w:txbxContent>
                  <w:p>
                    <w:pPr>
                      <w:spacing w:line="240" w:lineRule="auto" w:before="5"/>
                      <w:rPr>
                        <w:sz w:val="76"/>
                      </w:rPr>
                    </w:pPr>
                  </w:p>
                  <w:p>
                    <w:pPr>
                      <w:spacing w:before="1"/>
                      <w:ind w:left="578" w:right="0" w:firstLine="0"/>
                      <w:jc w:val="left"/>
                      <w:rPr>
                        <w:rFonts w:ascii="Calibri"/>
                        <w:b/>
                        <w:sz w:val="72"/>
                      </w:rPr>
                    </w:pPr>
                    <w:r>
                      <w:rPr>
                        <w:rFonts w:ascii="Calibri"/>
                        <w:b/>
                        <w:color w:val="003162"/>
                        <w:sz w:val="72"/>
                      </w:rPr>
                      <w:t>SITE </w:t>
                    </w:r>
                    <w:r>
                      <w:rPr>
                        <w:rFonts w:ascii="Calibri"/>
                        <w:b/>
                        <w:color w:val="003162"/>
                        <w:spacing w:val="-2"/>
                        <w:sz w:val="72"/>
                      </w:rPr>
                      <w:t>CONTEXT</w:t>
                    </w:r>
                  </w:p>
                </w:txbxContent>
              </v:textbox>
              <w10:wrap type="none"/>
            </v:shape>
          </v:group>
        </w:pict>
      </w:r>
      <w:r>
        <w:rPr>
          <w:sz w:val="20"/>
        </w:rPr>
      </w:r>
    </w:p>
    <w:p>
      <w:pPr>
        <w:pStyle w:val="BodyText"/>
        <w:rPr>
          <w:sz w:val="20"/>
        </w:rPr>
      </w:pPr>
    </w:p>
    <w:p>
      <w:pPr>
        <w:pStyle w:val="BodyText"/>
        <w:spacing w:before="7"/>
      </w:pPr>
    </w:p>
    <w:p>
      <w:pPr>
        <w:pStyle w:val="Heading1"/>
        <w:numPr>
          <w:ilvl w:val="1"/>
          <w:numId w:val="7"/>
        </w:numPr>
        <w:tabs>
          <w:tab w:pos="1015" w:val="left" w:leader="none"/>
          <w:tab w:pos="1016" w:val="left" w:leader="none"/>
          <w:tab w:pos="6115" w:val="left" w:leader="none"/>
          <w:tab w:pos="6681" w:val="left" w:leader="none"/>
        </w:tabs>
        <w:spacing w:line="240" w:lineRule="auto" w:before="44" w:after="0"/>
        <w:ind w:left="1015" w:right="0" w:hanging="570"/>
        <w:jc w:val="left"/>
      </w:pPr>
      <w:bookmarkStart w:name="1.1 PROJECT OVERVIEW" w:id="2"/>
      <w:bookmarkEnd w:id="2"/>
      <w:r>
        <w:rPr>
          <w:color w:val="003162"/>
        </w:rPr>
        <w:t>P</w:t>
      </w:r>
      <w:r>
        <w:rPr>
          <w:color w:val="003162"/>
        </w:rPr>
        <w:t>ROJECT</w:t>
      </w:r>
      <w:r>
        <w:rPr>
          <w:color w:val="003162"/>
          <w:spacing w:val="-4"/>
        </w:rPr>
        <w:t> </w:t>
      </w:r>
      <w:r>
        <w:rPr>
          <w:color w:val="003162"/>
          <w:spacing w:val="-2"/>
        </w:rPr>
        <w:t>OVERVIEW</w:t>
      </w:r>
      <w:r>
        <w:rPr>
          <w:color w:val="003162"/>
        </w:rPr>
        <w:tab/>
      </w:r>
      <w:bookmarkStart w:name="1.4  CURRENT INFRASTRUCTURE PROJECTS" w:id="3"/>
      <w:bookmarkEnd w:id="3"/>
      <w:r>
        <w:rPr>
          <w:color w:val="003162"/>
          <w:spacing w:val="-5"/>
        </w:rPr>
        <w:t>1.</w:t>
      </w:r>
      <w:r>
        <w:rPr>
          <w:color w:val="003162"/>
          <w:spacing w:val="-5"/>
        </w:rPr>
        <w:t>4</w:t>
      </w:r>
      <w:r>
        <w:rPr>
          <w:color w:val="003162"/>
        </w:rPr>
        <w:tab/>
        <w:t>CURRENT</w:t>
      </w:r>
      <w:r>
        <w:rPr>
          <w:color w:val="003162"/>
          <w:spacing w:val="-11"/>
        </w:rPr>
        <w:t> </w:t>
      </w:r>
      <w:r>
        <w:rPr>
          <w:color w:val="003162"/>
        </w:rPr>
        <w:t>INFRASTRUCTURE</w:t>
      </w:r>
      <w:r>
        <w:rPr>
          <w:color w:val="003162"/>
          <w:spacing w:val="-8"/>
        </w:rPr>
        <w:t> </w:t>
      </w:r>
      <w:r>
        <w:rPr>
          <w:color w:val="003162"/>
          <w:spacing w:val="-2"/>
        </w:rPr>
        <w:t>PROJECTS</w:t>
      </w:r>
    </w:p>
    <w:p>
      <w:pPr>
        <w:spacing w:after="0" w:line="240" w:lineRule="auto"/>
        <w:jc w:val="left"/>
        <w:sectPr>
          <w:pgSz w:w="11910" w:h="16840"/>
          <w:pgMar w:header="0" w:footer="413" w:top="400" w:bottom="600" w:left="120" w:right="20"/>
        </w:sectPr>
      </w:pPr>
    </w:p>
    <w:p>
      <w:pPr>
        <w:pStyle w:val="BodyText"/>
        <w:spacing w:line="264" w:lineRule="auto" w:before="150"/>
        <w:ind w:left="446" w:right="106"/>
      </w:pPr>
      <w:r>
        <w:rPr/>
        <w:t>The City of Greater Geelong has commissioned a Facility Development Plan for Grinter Reserve to provide a consolidated</w:t>
      </w:r>
      <w:r>
        <w:rPr>
          <w:spacing w:val="-5"/>
        </w:rPr>
        <w:t> </w:t>
      </w:r>
      <w:r>
        <w:rPr/>
        <w:t>and</w:t>
      </w:r>
      <w:r>
        <w:rPr>
          <w:spacing w:val="-5"/>
        </w:rPr>
        <w:t> </w:t>
      </w:r>
      <w:r>
        <w:rPr/>
        <w:t>collaborative</w:t>
      </w:r>
      <w:r>
        <w:rPr>
          <w:spacing w:val="-7"/>
        </w:rPr>
        <w:t> </w:t>
      </w:r>
      <w:r>
        <w:rPr/>
        <w:t>approach</w:t>
      </w:r>
      <w:r>
        <w:rPr>
          <w:spacing w:val="-7"/>
        </w:rPr>
        <w:t> </w:t>
      </w:r>
      <w:r>
        <w:rPr/>
        <w:t>to</w:t>
      </w:r>
      <w:r>
        <w:rPr>
          <w:spacing w:val="-5"/>
        </w:rPr>
        <w:t> </w:t>
      </w:r>
      <w:r>
        <w:rPr/>
        <w:t>the</w:t>
      </w:r>
      <w:r>
        <w:rPr>
          <w:spacing w:val="-5"/>
        </w:rPr>
        <w:t> </w:t>
      </w:r>
      <w:r>
        <w:rPr/>
        <w:t>improvement</w:t>
      </w:r>
      <w:r>
        <w:rPr>
          <w:spacing w:val="-7"/>
        </w:rPr>
        <w:t> </w:t>
      </w:r>
      <w:r>
        <w:rPr/>
        <w:t>of infrastructure. The Plan aims to provide clear direction to ensure that the venue offers modern, inclusive and safe facilities for the community.</w:t>
      </w:r>
    </w:p>
    <w:p>
      <w:pPr>
        <w:pStyle w:val="Heading1"/>
        <w:numPr>
          <w:ilvl w:val="1"/>
          <w:numId w:val="7"/>
        </w:numPr>
        <w:tabs>
          <w:tab w:pos="1015" w:val="left" w:leader="none"/>
          <w:tab w:pos="1016" w:val="left" w:leader="none"/>
        </w:tabs>
        <w:spacing w:line="240" w:lineRule="auto" w:before="122" w:after="0"/>
        <w:ind w:left="1015" w:right="0" w:hanging="570"/>
        <w:jc w:val="left"/>
      </w:pPr>
      <w:bookmarkStart w:name="_TOC_250012" w:id="4"/>
      <w:bookmarkStart w:name="1.2 STUDY AREA" w:id="5"/>
      <w:r>
        <w:rPr>
          <w:color w:val="003162"/>
        </w:rPr>
        <w:t>S</w:t>
      </w:r>
      <w:r>
        <w:rPr>
          <w:color w:val="003162"/>
        </w:rPr>
        <w:t>TUDY</w:t>
      </w:r>
      <w:r>
        <w:rPr>
          <w:color w:val="003162"/>
          <w:spacing w:val="-3"/>
        </w:rPr>
        <w:t> </w:t>
      </w:r>
      <w:bookmarkEnd w:id="4"/>
      <w:r>
        <w:rPr>
          <w:color w:val="003162"/>
          <w:spacing w:val="-4"/>
        </w:rPr>
        <w:t>AREA</w:t>
      </w:r>
    </w:p>
    <w:p>
      <w:pPr>
        <w:pStyle w:val="BodyText"/>
        <w:spacing w:line="264" w:lineRule="auto" w:before="152"/>
        <w:ind w:left="446"/>
      </w:pPr>
      <w:bookmarkStart w:name="The project study area for the Grinter R" w:id="6"/>
      <w:bookmarkEnd w:id="6"/>
      <w:r>
        <w:rPr/>
      </w:r>
      <w:r>
        <w:rPr/>
        <w:t>The project study area for the Grinter Reserve Facility Development</w:t>
      </w:r>
      <w:r>
        <w:rPr>
          <w:spacing w:val="-3"/>
        </w:rPr>
        <w:t> </w:t>
      </w:r>
      <w:r>
        <w:rPr/>
        <w:t>Plan</w:t>
      </w:r>
      <w:r>
        <w:rPr>
          <w:spacing w:val="-5"/>
        </w:rPr>
        <w:t> </w:t>
      </w:r>
      <w:r>
        <w:rPr/>
        <w:t>is</w:t>
      </w:r>
      <w:r>
        <w:rPr>
          <w:spacing w:val="-4"/>
        </w:rPr>
        <w:t> </w:t>
      </w:r>
      <w:r>
        <w:rPr/>
        <w:t>identified</w:t>
      </w:r>
      <w:r>
        <w:rPr>
          <w:spacing w:val="-5"/>
        </w:rPr>
        <w:t> </w:t>
      </w:r>
      <w:r>
        <w:rPr/>
        <w:t>in</w:t>
      </w:r>
      <w:r>
        <w:rPr>
          <w:spacing w:val="-2"/>
        </w:rPr>
        <w:t> </w:t>
      </w:r>
      <w:r>
        <w:rPr/>
        <w:t>‘Map</w:t>
      </w:r>
      <w:r>
        <w:rPr>
          <w:spacing w:val="-5"/>
        </w:rPr>
        <w:t> </w:t>
      </w:r>
      <w:r>
        <w:rPr/>
        <w:t>1’</w:t>
      </w:r>
      <w:r>
        <w:rPr>
          <w:spacing w:val="-5"/>
        </w:rPr>
        <w:t> </w:t>
      </w:r>
      <w:r>
        <w:rPr/>
        <w:t>on</w:t>
      </w:r>
      <w:r>
        <w:rPr>
          <w:spacing w:val="-2"/>
        </w:rPr>
        <w:t> </w:t>
      </w:r>
      <w:r>
        <w:rPr/>
        <w:t>the</w:t>
      </w:r>
      <w:r>
        <w:rPr>
          <w:spacing w:val="-2"/>
        </w:rPr>
        <w:t> </w:t>
      </w:r>
      <w:r>
        <w:rPr/>
        <w:t>following</w:t>
      </w:r>
      <w:r>
        <w:rPr>
          <w:spacing w:val="-5"/>
        </w:rPr>
        <w:t> </w:t>
      </w:r>
      <w:r>
        <w:rPr/>
        <w:t>page. The study area includes both ovals, netball courts, BMX track and pavilions as well</w:t>
      </w:r>
      <w:r>
        <w:rPr>
          <w:spacing w:val="-1"/>
        </w:rPr>
        <w:t> </w:t>
      </w:r>
      <w:r>
        <w:rPr/>
        <w:t>as the playground,</w:t>
      </w:r>
      <w:r>
        <w:rPr>
          <w:spacing w:val="-1"/>
        </w:rPr>
        <w:t> </w:t>
      </w:r>
      <w:r>
        <w:rPr/>
        <w:t>skate ramp and public </w:t>
      </w:r>
      <w:r>
        <w:rPr>
          <w:spacing w:val="-2"/>
        </w:rPr>
        <w:t>toilets.</w:t>
      </w:r>
    </w:p>
    <w:p>
      <w:pPr>
        <w:pStyle w:val="BodyText"/>
        <w:spacing w:before="120"/>
        <w:ind w:left="447"/>
      </w:pPr>
      <w:bookmarkStart w:name="Splashdown Leisure Centre, community gar" w:id="7"/>
      <w:bookmarkEnd w:id="7"/>
      <w:r>
        <w:rPr/>
      </w:r>
      <w:r>
        <w:rPr/>
        <w:t>Splashdown</w:t>
      </w:r>
      <w:r>
        <w:rPr>
          <w:spacing w:val="-7"/>
        </w:rPr>
        <w:t> </w:t>
      </w:r>
      <w:r>
        <w:rPr/>
        <w:t>Leisure</w:t>
      </w:r>
      <w:r>
        <w:rPr>
          <w:spacing w:val="-3"/>
        </w:rPr>
        <w:t> </w:t>
      </w:r>
      <w:r>
        <w:rPr/>
        <w:t>Centre,</w:t>
      </w:r>
      <w:r>
        <w:rPr>
          <w:spacing w:val="-4"/>
        </w:rPr>
        <w:t> </w:t>
      </w:r>
      <w:r>
        <w:rPr/>
        <w:t>community</w:t>
      </w:r>
      <w:r>
        <w:rPr>
          <w:spacing w:val="-4"/>
        </w:rPr>
        <w:t> </w:t>
      </w:r>
      <w:r>
        <w:rPr/>
        <w:t>garden,</w:t>
      </w:r>
      <w:r>
        <w:rPr>
          <w:spacing w:val="-4"/>
        </w:rPr>
        <w:t> </w:t>
      </w:r>
      <w:r>
        <w:rPr/>
        <w:t>wetlands,</w:t>
      </w:r>
      <w:r>
        <w:rPr>
          <w:spacing w:val="-4"/>
        </w:rPr>
        <w:t> pony</w:t>
      </w:r>
    </w:p>
    <w:p>
      <w:pPr>
        <w:pStyle w:val="BodyText"/>
        <w:spacing w:line="264" w:lineRule="auto" w:before="150"/>
        <w:ind w:left="446" w:right="509" w:hanging="1"/>
      </w:pPr>
      <w:r>
        <w:rPr/>
        <w:br w:type="column"/>
      </w:r>
      <w:r>
        <w:rPr/>
        <w:t>At</w:t>
      </w:r>
      <w:r>
        <w:rPr>
          <w:spacing w:val="-4"/>
        </w:rPr>
        <w:t> </w:t>
      </w:r>
      <w:r>
        <w:rPr/>
        <w:t>the</w:t>
      </w:r>
      <w:r>
        <w:rPr>
          <w:spacing w:val="-3"/>
        </w:rPr>
        <w:t> </w:t>
      </w:r>
      <w:r>
        <w:rPr/>
        <w:t>time</w:t>
      </w:r>
      <w:r>
        <w:rPr>
          <w:spacing w:val="-6"/>
        </w:rPr>
        <w:t> </w:t>
      </w:r>
      <w:r>
        <w:rPr/>
        <w:t>of</w:t>
      </w:r>
      <w:r>
        <w:rPr>
          <w:spacing w:val="-4"/>
        </w:rPr>
        <w:t> </w:t>
      </w:r>
      <w:r>
        <w:rPr/>
        <w:t>writing</w:t>
      </w:r>
      <w:r>
        <w:rPr>
          <w:spacing w:val="-3"/>
        </w:rPr>
        <w:t> </w:t>
      </w:r>
      <w:r>
        <w:rPr/>
        <w:t>this</w:t>
      </w:r>
      <w:r>
        <w:rPr>
          <w:spacing w:val="-3"/>
        </w:rPr>
        <w:t> </w:t>
      </w:r>
      <w:r>
        <w:rPr/>
        <w:t>report,</w:t>
      </w:r>
      <w:r>
        <w:rPr>
          <w:spacing w:val="-4"/>
        </w:rPr>
        <w:t> </w:t>
      </w:r>
      <w:r>
        <w:rPr/>
        <w:t>investment</w:t>
      </w:r>
      <w:r>
        <w:rPr>
          <w:spacing w:val="-4"/>
        </w:rPr>
        <w:t> </w:t>
      </w:r>
      <w:r>
        <w:rPr/>
        <w:t>has</w:t>
      </w:r>
      <w:r>
        <w:rPr>
          <w:spacing w:val="-3"/>
        </w:rPr>
        <w:t> </w:t>
      </w:r>
      <w:r>
        <w:rPr/>
        <w:t>been</w:t>
      </w:r>
      <w:r>
        <w:rPr>
          <w:spacing w:val="-6"/>
        </w:rPr>
        <w:t> </w:t>
      </w:r>
      <w:r>
        <w:rPr/>
        <w:t>confirmed for the delivery of the following infrastructure projects at Grinter </w:t>
      </w:r>
      <w:r>
        <w:rPr>
          <w:spacing w:val="-2"/>
        </w:rPr>
        <w:t>Reserve:</w:t>
      </w:r>
    </w:p>
    <w:p>
      <w:pPr>
        <w:pStyle w:val="ListParagraph"/>
        <w:numPr>
          <w:ilvl w:val="2"/>
          <w:numId w:val="7"/>
        </w:numPr>
        <w:tabs>
          <w:tab w:pos="617" w:val="left" w:leader="none"/>
        </w:tabs>
        <w:spacing w:line="240" w:lineRule="auto" w:before="120" w:after="0"/>
        <w:ind w:left="616" w:right="0" w:hanging="171"/>
        <w:jc w:val="left"/>
        <w:rPr>
          <w:sz w:val="18"/>
        </w:rPr>
      </w:pPr>
      <w:r>
        <w:rPr>
          <w:sz w:val="18"/>
        </w:rPr>
        <w:t>Upgrade</w:t>
      </w:r>
      <w:r>
        <w:rPr>
          <w:spacing w:val="-4"/>
          <w:sz w:val="18"/>
        </w:rPr>
        <w:t> </w:t>
      </w:r>
      <w:r>
        <w:rPr>
          <w:sz w:val="18"/>
        </w:rPr>
        <w:t>to</w:t>
      </w:r>
      <w:r>
        <w:rPr>
          <w:spacing w:val="-3"/>
          <w:sz w:val="18"/>
        </w:rPr>
        <w:t> </w:t>
      </w:r>
      <w:r>
        <w:rPr>
          <w:sz w:val="18"/>
        </w:rPr>
        <w:t>sports lighting</w:t>
      </w:r>
      <w:r>
        <w:rPr>
          <w:spacing w:val="-3"/>
          <w:sz w:val="18"/>
        </w:rPr>
        <w:t> </w:t>
      </w:r>
      <w:r>
        <w:rPr>
          <w:sz w:val="18"/>
        </w:rPr>
        <w:t>on</w:t>
      </w:r>
      <w:r>
        <w:rPr>
          <w:spacing w:val="-4"/>
          <w:sz w:val="18"/>
        </w:rPr>
        <w:t> </w:t>
      </w:r>
      <w:r>
        <w:rPr>
          <w:sz w:val="18"/>
        </w:rPr>
        <w:t>Oval 1 (completed</w:t>
      </w:r>
      <w:r>
        <w:rPr>
          <w:spacing w:val="-3"/>
          <w:sz w:val="18"/>
        </w:rPr>
        <w:t> </w:t>
      </w:r>
      <w:r>
        <w:rPr>
          <w:sz w:val="18"/>
        </w:rPr>
        <w:t>in</w:t>
      </w:r>
      <w:r>
        <w:rPr>
          <w:spacing w:val="-3"/>
          <w:sz w:val="18"/>
        </w:rPr>
        <w:t> </w:t>
      </w:r>
      <w:r>
        <w:rPr>
          <w:spacing w:val="-2"/>
          <w:sz w:val="18"/>
        </w:rPr>
        <w:t>2021)</w:t>
      </w:r>
    </w:p>
    <w:p>
      <w:pPr>
        <w:pStyle w:val="ListParagraph"/>
        <w:numPr>
          <w:ilvl w:val="2"/>
          <w:numId w:val="7"/>
        </w:numPr>
        <w:tabs>
          <w:tab w:pos="617" w:val="left" w:leader="none"/>
        </w:tabs>
        <w:spacing w:line="249" w:lineRule="auto" w:before="128" w:after="0"/>
        <w:ind w:left="616" w:right="845" w:hanging="171"/>
        <w:jc w:val="left"/>
        <w:rPr>
          <w:sz w:val="18"/>
        </w:rPr>
      </w:pPr>
      <w:r>
        <w:rPr>
          <w:sz w:val="18"/>
        </w:rPr>
        <w:t>Football/cricket</w:t>
      </w:r>
      <w:r>
        <w:rPr>
          <w:spacing w:val="-6"/>
          <w:sz w:val="18"/>
        </w:rPr>
        <w:t> </w:t>
      </w:r>
      <w:r>
        <w:rPr>
          <w:sz w:val="18"/>
        </w:rPr>
        <w:t>pavilion</w:t>
      </w:r>
      <w:r>
        <w:rPr>
          <w:spacing w:val="-8"/>
          <w:sz w:val="18"/>
        </w:rPr>
        <w:t> </w:t>
      </w:r>
      <w:r>
        <w:rPr>
          <w:sz w:val="18"/>
        </w:rPr>
        <w:t>change</w:t>
      </w:r>
      <w:r>
        <w:rPr>
          <w:spacing w:val="-5"/>
          <w:sz w:val="18"/>
        </w:rPr>
        <w:t> </w:t>
      </w:r>
      <w:r>
        <w:rPr>
          <w:sz w:val="18"/>
        </w:rPr>
        <w:t>room</w:t>
      </w:r>
      <w:r>
        <w:rPr>
          <w:spacing w:val="-5"/>
          <w:sz w:val="18"/>
        </w:rPr>
        <w:t> </w:t>
      </w:r>
      <w:r>
        <w:rPr>
          <w:sz w:val="18"/>
        </w:rPr>
        <w:t>refurbishment</w:t>
      </w:r>
      <w:r>
        <w:rPr>
          <w:spacing w:val="-6"/>
          <w:sz w:val="18"/>
        </w:rPr>
        <w:t> </w:t>
      </w:r>
      <w:r>
        <w:rPr>
          <w:sz w:val="18"/>
        </w:rPr>
        <w:t>(to</w:t>
      </w:r>
      <w:r>
        <w:rPr>
          <w:spacing w:val="-5"/>
          <w:sz w:val="18"/>
        </w:rPr>
        <w:t> </w:t>
      </w:r>
      <w:r>
        <w:rPr>
          <w:sz w:val="18"/>
        </w:rPr>
        <w:t>be completed in 2021/22)</w:t>
      </w:r>
    </w:p>
    <w:p>
      <w:pPr>
        <w:pStyle w:val="Heading1"/>
        <w:numPr>
          <w:ilvl w:val="1"/>
          <w:numId w:val="8"/>
        </w:numPr>
        <w:tabs>
          <w:tab w:pos="1012" w:val="left" w:leader="none"/>
          <w:tab w:pos="1014" w:val="left" w:leader="none"/>
        </w:tabs>
        <w:spacing w:line="240" w:lineRule="auto" w:before="135" w:after="0"/>
        <w:ind w:left="1013" w:right="0" w:hanging="568"/>
        <w:jc w:val="left"/>
      </w:pPr>
      <w:bookmarkStart w:name="1.5 SITE LOCATION" w:id="8"/>
      <w:bookmarkEnd w:id="8"/>
      <w:r>
        <w:rPr>
          <w:color w:val="003162"/>
        </w:rPr>
        <w:t>SI</w:t>
      </w:r>
      <w:r>
        <w:rPr>
          <w:color w:val="003162"/>
        </w:rPr>
        <w:t>TE</w:t>
      </w:r>
      <w:r>
        <w:rPr>
          <w:color w:val="003162"/>
          <w:spacing w:val="-4"/>
        </w:rPr>
        <w:t> </w:t>
      </w:r>
      <w:r>
        <w:rPr>
          <w:color w:val="003162"/>
          <w:spacing w:val="-2"/>
        </w:rPr>
        <w:t>LOCATION</w:t>
      </w:r>
    </w:p>
    <w:p>
      <w:pPr>
        <w:pStyle w:val="BodyText"/>
        <w:spacing w:line="264" w:lineRule="auto" w:before="150"/>
        <w:ind w:left="447" w:right="509" w:hanging="1"/>
      </w:pPr>
      <w:r>
        <w:rPr>
          <w:b/>
        </w:rPr>
        <w:t>Land</w:t>
      </w:r>
      <w:r>
        <w:rPr>
          <w:b/>
          <w:spacing w:val="-4"/>
        </w:rPr>
        <w:t> </w:t>
      </w:r>
      <w:r>
        <w:rPr>
          <w:b/>
        </w:rPr>
        <w:t>Tenure:</w:t>
      </w:r>
      <w:r>
        <w:rPr>
          <w:b/>
          <w:spacing w:val="-4"/>
        </w:rPr>
        <w:t> </w:t>
      </w:r>
      <w:r>
        <w:rPr/>
        <w:t>Grinter</w:t>
      </w:r>
      <w:r>
        <w:rPr>
          <w:spacing w:val="-4"/>
        </w:rPr>
        <w:t> </w:t>
      </w:r>
      <w:r>
        <w:rPr/>
        <w:t>Reserve</w:t>
      </w:r>
      <w:r>
        <w:rPr>
          <w:spacing w:val="-3"/>
        </w:rPr>
        <w:t> </w:t>
      </w:r>
      <w:r>
        <w:rPr/>
        <w:t>is</w:t>
      </w:r>
      <w:r>
        <w:rPr>
          <w:spacing w:val="-5"/>
        </w:rPr>
        <w:t> </w:t>
      </w:r>
      <w:r>
        <w:rPr/>
        <w:t>a</w:t>
      </w:r>
      <w:r>
        <w:rPr>
          <w:spacing w:val="-3"/>
        </w:rPr>
        <w:t> </w:t>
      </w:r>
      <w:r>
        <w:rPr/>
        <w:t>15-hectare</w:t>
      </w:r>
      <w:r>
        <w:rPr>
          <w:spacing w:val="-6"/>
        </w:rPr>
        <w:t> </w:t>
      </w:r>
      <w:r>
        <w:rPr/>
        <w:t>allotment</w:t>
      </w:r>
      <w:r>
        <w:rPr>
          <w:spacing w:val="-6"/>
        </w:rPr>
        <w:t> </w:t>
      </w:r>
      <w:r>
        <w:rPr/>
        <w:t>owned and managed by the City of Greater Geelong. As designated public land, it is provided to the community for a range of uses including recreation, cultural, conservation and government </w:t>
      </w:r>
      <w:r>
        <w:rPr>
          <w:spacing w:val="-2"/>
        </w:rPr>
        <w:t>services.</w:t>
      </w:r>
    </w:p>
    <w:p>
      <w:pPr>
        <w:spacing w:after="0" w:line="264" w:lineRule="auto"/>
        <w:sectPr>
          <w:type w:val="continuous"/>
          <w:pgSz w:w="11910" w:h="16840"/>
          <w:pgMar w:header="0" w:footer="413" w:top="1920" w:bottom="280" w:left="120" w:right="20"/>
          <w:cols w:num="2" w:equalWidth="0">
            <w:col w:w="5585" w:space="84"/>
            <w:col w:w="6101"/>
          </w:cols>
        </w:sectPr>
      </w:pPr>
    </w:p>
    <w:p>
      <w:pPr>
        <w:pStyle w:val="BodyText"/>
        <w:tabs>
          <w:tab w:pos="6116" w:val="left" w:leader="none"/>
        </w:tabs>
        <w:spacing w:before="17"/>
        <w:ind w:left="447"/>
      </w:pPr>
      <w:r>
        <w:rPr>
          <w:position w:val="4"/>
        </w:rPr>
        <w:t>club</w:t>
      </w:r>
      <w:r>
        <w:rPr>
          <w:spacing w:val="-4"/>
          <w:position w:val="4"/>
        </w:rPr>
        <w:t> </w:t>
      </w:r>
      <w:r>
        <w:rPr>
          <w:position w:val="4"/>
        </w:rPr>
        <w:t>and</w:t>
      </w:r>
      <w:r>
        <w:rPr>
          <w:spacing w:val="-4"/>
          <w:position w:val="4"/>
        </w:rPr>
        <w:t> </w:t>
      </w:r>
      <w:r>
        <w:rPr>
          <w:position w:val="4"/>
        </w:rPr>
        <w:t>men’s</w:t>
      </w:r>
      <w:r>
        <w:rPr>
          <w:spacing w:val="-1"/>
          <w:position w:val="4"/>
        </w:rPr>
        <w:t> </w:t>
      </w:r>
      <w:r>
        <w:rPr>
          <w:position w:val="4"/>
        </w:rPr>
        <w:t>shed</w:t>
      </w:r>
      <w:r>
        <w:rPr>
          <w:spacing w:val="-1"/>
          <w:position w:val="4"/>
        </w:rPr>
        <w:t> </w:t>
      </w:r>
      <w:r>
        <w:rPr>
          <w:position w:val="4"/>
        </w:rPr>
        <w:t>are</w:t>
      </w:r>
      <w:r>
        <w:rPr>
          <w:spacing w:val="-1"/>
          <w:position w:val="4"/>
        </w:rPr>
        <w:t> </w:t>
      </w:r>
      <w:r>
        <w:rPr>
          <w:position w:val="4"/>
        </w:rPr>
        <w:t>all</w:t>
      </w:r>
      <w:r>
        <w:rPr>
          <w:spacing w:val="-1"/>
          <w:position w:val="4"/>
        </w:rPr>
        <w:t> </w:t>
      </w:r>
      <w:r>
        <w:rPr>
          <w:position w:val="4"/>
        </w:rPr>
        <w:t>excluded</w:t>
      </w:r>
      <w:r>
        <w:rPr>
          <w:spacing w:val="-1"/>
          <w:position w:val="4"/>
        </w:rPr>
        <w:t> </w:t>
      </w:r>
      <w:r>
        <w:rPr>
          <w:position w:val="4"/>
        </w:rPr>
        <w:t>from</w:t>
      </w:r>
      <w:r>
        <w:rPr>
          <w:spacing w:val="-2"/>
          <w:position w:val="4"/>
        </w:rPr>
        <w:t> scope.</w:t>
      </w:r>
      <w:r>
        <w:rPr>
          <w:position w:val="4"/>
        </w:rPr>
        <w:tab/>
      </w:r>
      <w:bookmarkStart w:name="1.3 PROJECT OBJECTIVES" w:id="9"/>
      <w:bookmarkEnd w:id="9"/>
      <w:r>
        <w:rPr>
          <w:position w:val="4"/>
        </w:rPr>
      </w:r>
      <w:r>
        <w:rPr>
          <w:b/>
        </w:rPr>
        <w:t>Zoning:</w:t>
      </w:r>
      <w:r>
        <w:rPr>
          <w:b/>
          <w:spacing w:val="-5"/>
        </w:rPr>
        <w:t> </w:t>
      </w:r>
      <w:r>
        <w:rPr/>
        <w:t>Grinter</w:t>
      </w:r>
      <w:r>
        <w:rPr>
          <w:spacing w:val="-2"/>
        </w:rPr>
        <w:t> </w:t>
      </w:r>
      <w:r>
        <w:rPr/>
        <w:t>Reserve</w:t>
      </w:r>
      <w:r>
        <w:rPr>
          <w:spacing w:val="-2"/>
        </w:rPr>
        <w:t> </w:t>
      </w:r>
      <w:r>
        <w:rPr/>
        <w:t>is</w:t>
      </w:r>
      <w:r>
        <w:rPr>
          <w:spacing w:val="-3"/>
        </w:rPr>
        <w:t> </w:t>
      </w:r>
      <w:r>
        <w:rPr/>
        <w:t>zoned</w:t>
      </w:r>
      <w:r>
        <w:rPr>
          <w:spacing w:val="-2"/>
        </w:rPr>
        <w:t> </w:t>
      </w:r>
      <w:r>
        <w:rPr/>
        <w:t>Public</w:t>
      </w:r>
      <w:r>
        <w:rPr>
          <w:spacing w:val="-1"/>
        </w:rPr>
        <w:t> </w:t>
      </w:r>
      <w:r>
        <w:rPr/>
        <w:t>Park</w:t>
      </w:r>
      <w:r>
        <w:rPr>
          <w:spacing w:val="-2"/>
        </w:rPr>
        <w:t> </w:t>
      </w:r>
      <w:r>
        <w:rPr/>
        <w:t>and</w:t>
      </w:r>
      <w:r>
        <w:rPr>
          <w:spacing w:val="-1"/>
        </w:rPr>
        <w:t> </w:t>
      </w:r>
      <w:r>
        <w:rPr>
          <w:spacing w:val="-2"/>
        </w:rPr>
        <w:t>Recreation</w:t>
      </w:r>
    </w:p>
    <w:p>
      <w:pPr>
        <w:pStyle w:val="BodyText"/>
        <w:spacing w:line="142" w:lineRule="exact" w:before="21"/>
        <w:ind w:left="6116"/>
      </w:pPr>
      <w:r>
        <w:rPr/>
        <w:t>Zone</w:t>
      </w:r>
      <w:r>
        <w:rPr>
          <w:spacing w:val="-2"/>
        </w:rPr>
        <w:t> </w:t>
      </w:r>
      <w:r>
        <w:rPr/>
        <w:t>(PPRZ)</w:t>
      </w:r>
      <w:r>
        <w:rPr>
          <w:spacing w:val="-5"/>
        </w:rPr>
        <w:t> </w:t>
      </w:r>
      <w:r>
        <w:rPr/>
        <w:t>under</w:t>
      </w:r>
      <w:r>
        <w:rPr>
          <w:spacing w:val="-2"/>
        </w:rPr>
        <w:t> </w:t>
      </w:r>
      <w:r>
        <w:rPr/>
        <w:t>the</w:t>
      </w:r>
      <w:r>
        <w:rPr>
          <w:spacing w:val="-4"/>
        </w:rPr>
        <w:t> </w:t>
      </w:r>
      <w:r>
        <w:rPr/>
        <w:t>Geelong</w:t>
      </w:r>
      <w:r>
        <w:rPr>
          <w:spacing w:val="-1"/>
        </w:rPr>
        <w:t> </w:t>
      </w:r>
      <w:r>
        <w:rPr/>
        <w:t>Planning</w:t>
      </w:r>
      <w:r>
        <w:rPr>
          <w:spacing w:val="-1"/>
        </w:rPr>
        <w:t> </w:t>
      </w:r>
      <w:r>
        <w:rPr/>
        <w:t>Scheme</w:t>
      </w:r>
      <w:r>
        <w:rPr>
          <w:spacing w:val="-1"/>
        </w:rPr>
        <w:t> </w:t>
      </w:r>
      <w:r>
        <w:rPr>
          <w:spacing w:val="-4"/>
        </w:rPr>
        <w:t>which</w:t>
      </w:r>
    </w:p>
    <w:p>
      <w:pPr>
        <w:spacing w:after="0" w:line="142" w:lineRule="exact"/>
        <w:sectPr>
          <w:type w:val="continuous"/>
          <w:pgSz w:w="11910" w:h="16840"/>
          <w:pgMar w:header="0" w:footer="413" w:top="1920" w:bottom="280" w:left="120" w:right="20"/>
        </w:sectPr>
      </w:pPr>
    </w:p>
    <w:p>
      <w:pPr>
        <w:pStyle w:val="Heading1"/>
        <w:numPr>
          <w:ilvl w:val="1"/>
          <w:numId w:val="7"/>
        </w:numPr>
        <w:tabs>
          <w:tab w:pos="1015" w:val="left" w:leader="none"/>
          <w:tab w:pos="1016" w:val="left" w:leader="none"/>
        </w:tabs>
        <w:spacing w:line="286" w:lineRule="exact" w:before="0" w:after="0"/>
        <w:ind w:left="1015" w:right="0" w:hanging="570"/>
        <w:jc w:val="left"/>
      </w:pPr>
      <w:bookmarkStart w:name="_TOC_250011" w:id="10"/>
      <w:r>
        <w:rPr>
          <w:color w:val="003162"/>
        </w:rPr>
        <w:t>PROJECT</w:t>
      </w:r>
      <w:r>
        <w:rPr>
          <w:color w:val="003162"/>
          <w:spacing w:val="-4"/>
        </w:rPr>
        <w:t> </w:t>
      </w:r>
      <w:bookmarkEnd w:id="10"/>
      <w:r>
        <w:rPr>
          <w:color w:val="003162"/>
          <w:spacing w:val="-2"/>
        </w:rPr>
        <w:t>OBJECTIVES</w:t>
      </w:r>
    </w:p>
    <w:p>
      <w:pPr>
        <w:pStyle w:val="BodyText"/>
        <w:spacing w:line="264" w:lineRule="auto" w:before="152"/>
        <w:ind w:left="446"/>
      </w:pPr>
      <w:r>
        <w:rPr/>
        <w:t>Through</w:t>
      </w:r>
      <w:r>
        <w:rPr>
          <w:spacing w:val="-6"/>
        </w:rPr>
        <w:t> </w:t>
      </w:r>
      <w:r>
        <w:rPr/>
        <w:t>engagement</w:t>
      </w:r>
      <w:r>
        <w:rPr>
          <w:spacing w:val="-6"/>
        </w:rPr>
        <w:t> </w:t>
      </w:r>
      <w:r>
        <w:rPr/>
        <w:t>with</w:t>
      </w:r>
      <w:r>
        <w:rPr>
          <w:spacing w:val="-6"/>
        </w:rPr>
        <w:t> </w:t>
      </w:r>
      <w:r>
        <w:rPr/>
        <w:t>Council,</w:t>
      </w:r>
      <w:r>
        <w:rPr>
          <w:spacing w:val="-6"/>
        </w:rPr>
        <w:t> </w:t>
      </w:r>
      <w:r>
        <w:rPr/>
        <w:t>tenanting</w:t>
      </w:r>
      <w:r>
        <w:rPr>
          <w:spacing w:val="-8"/>
        </w:rPr>
        <w:t> </w:t>
      </w:r>
      <w:r>
        <w:rPr/>
        <w:t>sporting</w:t>
      </w:r>
      <w:r>
        <w:rPr>
          <w:spacing w:val="-6"/>
        </w:rPr>
        <w:t> </w:t>
      </w:r>
      <w:r>
        <w:rPr/>
        <w:t>clubs, peak sporting bodies and onsite inspections and audits, the following project objectives were identified for the Plan:</w:t>
      </w:r>
    </w:p>
    <w:p>
      <w:pPr>
        <w:pStyle w:val="ListParagraph"/>
        <w:numPr>
          <w:ilvl w:val="2"/>
          <w:numId w:val="7"/>
        </w:numPr>
        <w:tabs>
          <w:tab w:pos="617" w:val="left" w:leader="none"/>
        </w:tabs>
        <w:spacing w:line="259" w:lineRule="auto" w:before="118" w:after="0"/>
        <w:ind w:left="616" w:right="40" w:hanging="171"/>
        <w:jc w:val="left"/>
        <w:rPr>
          <w:sz w:val="18"/>
        </w:rPr>
      </w:pPr>
      <w:r>
        <w:rPr>
          <w:sz w:val="18"/>
        </w:rPr>
        <w:t>Provide an informed, consolidated and collaborative approach</w:t>
      </w:r>
      <w:r>
        <w:rPr>
          <w:spacing w:val="-6"/>
          <w:sz w:val="18"/>
        </w:rPr>
        <w:t> </w:t>
      </w:r>
      <w:r>
        <w:rPr>
          <w:sz w:val="18"/>
        </w:rPr>
        <w:t>to</w:t>
      </w:r>
      <w:r>
        <w:rPr>
          <w:spacing w:val="-4"/>
          <w:sz w:val="18"/>
        </w:rPr>
        <w:t> </w:t>
      </w:r>
      <w:r>
        <w:rPr>
          <w:sz w:val="18"/>
        </w:rPr>
        <w:t>infrastructure</w:t>
      </w:r>
      <w:r>
        <w:rPr>
          <w:spacing w:val="-6"/>
          <w:sz w:val="18"/>
        </w:rPr>
        <w:t> </w:t>
      </w:r>
      <w:r>
        <w:rPr>
          <w:sz w:val="18"/>
        </w:rPr>
        <w:t>development</w:t>
      </w:r>
      <w:r>
        <w:rPr>
          <w:spacing w:val="-6"/>
          <w:sz w:val="18"/>
        </w:rPr>
        <w:t> </w:t>
      </w:r>
      <w:r>
        <w:rPr>
          <w:sz w:val="18"/>
        </w:rPr>
        <w:t>that</w:t>
      </w:r>
      <w:r>
        <w:rPr>
          <w:spacing w:val="-6"/>
          <w:sz w:val="18"/>
        </w:rPr>
        <w:t> </w:t>
      </w:r>
      <w:r>
        <w:rPr>
          <w:sz w:val="18"/>
        </w:rPr>
        <w:t>meets</w:t>
      </w:r>
      <w:r>
        <w:rPr>
          <w:spacing w:val="-6"/>
          <w:sz w:val="18"/>
        </w:rPr>
        <w:t> </w:t>
      </w:r>
      <w:r>
        <w:rPr>
          <w:sz w:val="18"/>
        </w:rPr>
        <w:t>the</w:t>
      </w:r>
      <w:r>
        <w:rPr>
          <w:spacing w:val="-6"/>
          <w:sz w:val="18"/>
        </w:rPr>
        <w:t> </w:t>
      </w:r>
      <w:r>
        <w:rPr>
          <w:sz w:val="18"/>
        </w:rPr>
        <w:t>needs of user groups as well as those of the City of Greater </w:t>
      </w:r>
      <w:r>
        <w:rPr>
          <w:spacing w:val="-2"/>
          <w:sz w:val="18"/>
        </w:rPr>
        <w:t>Geelong.</w:t>
      </w:r>
    </w:p>
    <w:p>
      <w:pPr>
        <w:pStyle w:val="ListParagraph"/>
        <w:numPr>
          <w:ilvl w:val="2"/>
          <w:numId w:val="7"/>
        </w:numPr>
        <w:tabs>
          <w:tab w:pos="617" w:val="left" w:leader="none"/>
        </w:tabs>
        <w:spacing w:line="256" w:lineRule="auto" w:before="123" w:after="0"/>
        <w:ind w:left="616" w:right="38" w:hanging="171"/>
        <w:jc w:val="left"/>
        <w:rPr>
          <w:sz w:val="18"/>
        </w:rPr>
      </w:pPr>
      <w:r>
        <w:rPr>
          <w:sz w:val="18"/>
        </w:rPr>
        <w:t>Make recommendations for the Reserve’s improvement that is</w:t>
      </w:r>
      <w:r>
        <w:rPr>
          <w:spacing w:val="-6"/>
          <w:sz w:val="18"/>
        </w:rPr>
        <w:t> </w:t>
      </w:r>
      <w:r>
        <w:rPr>
          <w:sz w:val="18"/>
        </w:rPr>
        <w:t>commensurate</w:t>
      </w:r>
      <w:r>
        <w:rPr>
          <w:spacing w:val="-6"/>
          <w:sz w:val="18"/>
        </w:rPr>
        <w:t> </w:t>
      </w:r>
      <w:r>
        <w:rPr>
          <w:sz w:val="18"/>
        </w:rPr>
        <w:t>with</w:t>
      </w:r>
      <w:r>
        <w:rPr>
          <w:spacing w:val="-6"/>
          <w:sz w:val="18"/>
        </w:rPr>
        <w:t> </w:t>
      </w:r>
      <w:r>
        <w:rPr>
          <w:sz w:val="18"/>
        </w:rPr>
        <w:t>Council’s</w:t>
      </w:r>
      <w:r>
        <w:rPr>
          <w:spacing w:val="-6"/>
          <w:sz w:val="18"/>
        </w:rPr>
        <w:t> </w:t>
      </w:r>
      <w:r>
        <w:rPr>
          <w:sz w:val="18"/>
        </w:rPr>
        <w:t>strategic</w:t>
      </w:r>
      <w:r>
        <w:rPr>
          <w:spacing w:val="-8"/>
          <w:sz w:val="18"/>
        </w:rPr>
        <w:t> </w:t>
      </w:r>
      <w:r>
        <w:rPr>
          <w:sz w:val="18"/>
        </w:rPr>
        <w:t>objectives</w:t>
      </w:r>
      <w:r>
        <w:rPr>
          <w:spacing w:val="-6"/>
          <w:sz w:val="18"/>
        </w:rPr>
        <w:t> </w:t>
      </w:r>
      <w:r>
        <w:rPr>
          <w:sz w:val="18"/>
        </w:rPr>
        <w:t>including financial, social and environmental responsibilities.</w:t>
      </w:r>
    </w:p>
    <w:p>
      <w:pPr>
        <w:pStyle w:val="ListParagraph"/>
        <w:numPr>
          <w:ilvl w:val="2"/>
          <w:numId w:val="7"/>
        </w:numPr>
        <w:tabs>
          <w:tab w:pos="617" w:val="left" w:leader="none"/>
        </w:tabs>
        <w:spacing w:line="254" w:lineRule="auto" w:before="125" w:after="0"/>
        <w:ind w:left="616" w:right="67" w:hanging="171"/>
        <w:jc w:val="left"/>
        <w:rPr>
          <w:sz w:val="18"/>
        </w:rPr>
      </w:pPr>
      <w:r>
        <w:rPr>
          <w:sz w:val="18"/>
        </w:rPr>
        <w:t>Generate</w:t>
      </w:r>
      <w:r>
        <w:rPr>
          <w:spacing w:val="-6"/>
          <w:sz w:val="18"/>
        </w:rPr>
        <w:t> </w:t>
      </w:r>
      <w:r>
        <w:rPr>
          <w:sz w:val="18"/>
        </w:rPr>
        <w:t>recommendations</w:t>
      </w:r>
      <w:r>
        <w:rPr>
          <w:spacing w:val="-8"/>
          <w:sz w:val="18"/>
        </w:rPr>
        <w:t> </w:t>
      </w:r>
      <w:r>
        <w:rPr>
          <w:sz w:val="18"/>
        </w:rPr>
        <w:t>that</w:t>
      </w:r>
      <w:r>
        <w:rPr>
          <w:spacing w:val="-7"/>
          <w:sz w:val="18"/>
        </w:rPr>
        <w:t> </w:t>
      </w:r>
      <w:r>
        <w:rPr>
          <w:sz w:val="18"/>
        </w:rPr>
        <w:t>create</w:t>
      </w:r>
      <w:r>
        <w:rPr>
          <w:spacing w:val="-9"/>
          <w:sz w:val="18"/>
        </w:rPr>
        <w:t> </w:t>
      </w:r>
      <w:r>
        <w:rPr>
          <w:sz w:val="18"/>
        </w:rPr>
        <w:t>greater</w:t>
      </w:r>
      <w:r>
        <w:rPr>
          <w:spacing w:val="-7"/>
          <w:sz w:val="18"/>
        </w:rPr>
        <w:t> </w:t>
      </w:r>
      <w:r>
        <w:rPr>
          <w:sz w:val="18"/>
        </w:rPr>
        <w:t>opportunities for participation and ensure that these opportunities can be afforded to all members of the community.</w:t>
      </w:r>
    </w:p>
    <w:p>
      <w:pPr>
        <w:pStyle w:val="ListParagraph"/>
        <w:numPr>
          <w:ilvl w:val="2"/>
          <w:numId w:val="7"/>
        </w:numPr>
        <w:tabs>
          <w:tab w:pos="617" w:val="left" w:leader="none"/>
        </w:tabs>
        <w:spacing w:line="256" w:lineRule="auto" w:before="129" w:after="0"/>
        <w:ind w:left="616" w:right="61" w:hanging="171"/>
        <w:jc w:val="left"/>
        <w:rPr>
          <w:sz w:val="18"/>
        </w:rPr>
      </w:pPr>
      <w:r>
        <w:rPr>
          <w:sz w:val="18"/>
        </w:rPr>
        <w:t>Understand the broader opportunities to improve various aspects of the Reserve including sporting and passive recreation</w:t>
      </w:r>
      <w:r>
        <w:rPr>
          <w:spacing w:val="-9"/>
          <w:sz w:val="18"/>
        </w:rPr>
        <w:t> </w:t>
      </w:r>
      <w:r>
        <w:rPr>
          <w:sz w:val="18"/>
        </w:rPr>
        <w:t>infrastructure,</w:t>
      </w:r>
      <w:r>
        <w:rPr>
          <w:spacing w:val="-9"/>
          <w:sz w:val="18"/>
        </w:rPr>
        <w:t> </w:t>
      </w:r>
      <w:r>
        <w:rPr>
          <w:sz w:val="18"/>
        </w:rPr>
        <w:t>connectivity,</w:t>
      </w:r>
      <w:r>
        <w:rPr>
          <w:spacing w:val="-9"/>
          <w:sz w:val="18"/>
        </w:rPr>
        <w:t> </w:t>
      </w:r>
      <w:r>
        <w:rPr>
          <w:sz w:val="18"/>
        </w:rPr>
        <w:t>vehicle</w:t>
      </w:r>
      <w:r>
        <w:rPr>
          <w:spacing w:val="-7"/>
          <w:sz w:val="18"/>
        </w:rPr>
        <w:t> </w:t>
      </w:r>
      <w:r>
        <w:rPr>
          <w:sz w:val="18"/>
        </w:rPr>
        <w:t>and</w:t>
      </w:r>
      <w:r>
        <w:rPr>
          <w:spacing w:val="-7"/>
          <w:sz w:val="18"/>
        </w:rPr>
        <w:t> </w:t>
      </w:r>
      <w:r>
        <w:rPr>
          <w:sz w:val="18"/>
        </w:rPr>
        <w:t>pedestrian</w:t>
      </w:r>
    </w:p>
    <w:p>
      <w:pPr>
        <w:pStyle w:val="BodyText"/>
        <w:spacing w:line="264" w:lineRule="auto" w:before="85"/>
        <w:ind w:left="448" w:right="524"/>
      </w:pPr>
      <w:r>
        <w:rPr/>
        <w:br w:type="column"/>
      </w:r>
      <w:r>
        <w:rPr/>
        <w:t>encourages</w:t>
      </w:r>
      <w:r>
        <w:rPr>
          <w:spacing w:val="-2"/>
        </w:rPr>
        <w:t> </w:t>
      </w:r>
      <w:r>
        <w:rPr/>
        <w:t>enhancement</w:t>
      </w:r>
      <w:r>
        <w:rPr>
          <w:spacing w:val="-3"/>
        </w:rPr>
        <w:t> </w:t>
      </w:r>
      <w:r>
        <w:rPr/>
        <w:t>and</w:t>
      </w:r>
      <w:r>
        <w:rPr>
          <w:spacing w:val="-5"/>
        </w:rPr>
        <w:t> </w:t>
      </w:r>
      <w:r>
        <w:rPr/>
        <w:t>use</w:t>
      </w:r>
      <w:r>
        <w:rPr>
          <w:spacing w:val="-5"/>
        </w:rPr>
        <w:t> </w:t>
      </w:r>
      <w:r>
        <w:rPr/>
        <w:t>of</w:t>
      </w:r>
      <w:r>
        <w:rPr>
          <w:spacing w:val="-3"/>
        </w:rPr>
        <w:t> </w:t>
      </w:r>
      <w:r>
        <w:rPr/>
        <w:t>the</w:t>
      </w:r>
      <w:r>
        <w:rPr>
          <w:spacing w:val="-2"/>
        </w:rPr>
        <w:t> </w:t>
      </w:r>
      <w:r>
        <w:rPr/>
        <w:t>land</w:t>
      </w:r>
      <w:r>
        <w:rPr>
          <w:spacing w:val="-5"/>
        </w:rPr>
        <w:t> </w:t>
      </w:r>
      <w:r>
        <w:rPr/>
        <w:t>in</w:t>
      </w:r>
      <w:r>
        <w:rPr>
          <w:spacing w:val="-5"/>
        </w:rPr>
        <w:t> </w:t>
      </w:r>
      <w:r>
        <w:rPr/>
        <w:t>support</w:t>
      </w:r>
      <w:r>
        <w:rPr>
          <w:spacing w:val="-3"/>
        </w:rPr>
        <w:t> </w:t>
      </w:r>
      <w:r>
        <w:rPr/>
        <w:t>of appropriate recreation activities.</w:t>
      </w:r>
    </w:p>
    <w:p>
      <w:pPr>
        <w:pStyle w:val="Heading6"/>
        <w:spacing w:line="264" w:lineRule="auto" w:before="121"/>
        <w:ind w:right="524"/>
      </w:pPr>
      <w:r>
        <w:rPr/>
        <w:t>A property report for the Reserve generated through the Victorian</w:t>
      </w:r>
      <w:r>
        <w:rPr>
          <w:spacing w:val="-7"/>
        </w:rPr>
        <w:t> </w:t>
      </w:r>
      <w:r>
        <w:rPr/>
        <w:t>Government’s</w:t>
      </w:r>
      <w:r>
        <w:rPr>
          <w:spacing w:val="-6"/>
        </w:rPr>
        <w:t> </w:t>
      </w:r>
      <w:r>
        <w:rPr/>
        <w:t>Department</w:t>
      </w:r>
      <w:r>
        <w:rPr>
          <w:spacing w:val="-7"/>
        </w:rPr>
        <w:t> </w:t>
      </w:r>
      <w:r>
        <w:rPr/>
        <w:t>of</w:t>
      </w:r>
      <w:r>
        <w:rPr>
          <w:spacing w:val="-7"/>
        </w:rPr>
        <w:t> </w:t>
      </w:r>
      <w:r>
        <w:rPr/>
        <w:t>Environment,</w:t>
      </w:r>
      <w:r>
        <w:rPr>
          <w:spacing w:val="-8"/>
        </w:rPr>
        <w:t> </w:t>
      </w:r>
      <w:r>
        <w:rPr/>
        <w:t>Land, Water and Planning (DELWP) website identified that the Reserve is within a bushfire prone area.</w:t>
      </w:r>
    </w:p>
    <w:p>
      <w:pPr>
        <w:pStyle w:val="BodyText"/>
        <w:spacing w:line="264" w:lineRule="auto" w:before="118"/>
        <w:ind w:left="446" w:right="524"/>
      </w:pPr>
      <w:r>
        <w:rPr>
          <w:b/>
        </w:rPr>
        <w:t>Regional</w:t>
      </w:r>
      <w:r>
        <w:rPr>
          <w:b/>
          <w:spacing w:val="-4"/>
        </w:rPr>
        <w:t> </w:t>
      </w:r>
      <w:r>
        <w:rPr>
          <w:b/>
        </w:rPr>
        <w:t>Setting:</w:t>
      </w:r>
      <w:r>
        <w:rPr>
          <w:b/>
          <w:spacing w:val="-6"/>
        </w:rPr>
        <w:t> </w:t>
      </w:r>
      <w:r>
        <w:rPr/>
        <w:t>The</w:t>
      </w:r>
      <w:r>
        <w:rPr>
          <w:spacing w:val="-4"/>
        </w:rPr>
        <w:t> </w:t>
      </w:r>
      <w:r>
        <w:rPr/>
        <w:t>Reserve</w:t>
      </w:r>
      <w:r>
        <w:rPr>
          <w:spacing w:val="-4"/>
        </w:rPr>
        <w:t> </w:t>
      </w:r>
      <w:r>
        <w:rPr/>
        <w:t>is</w:t>
      </w:r>
      <w:r>
        <w:rPr>
          <w:spacing w:val="-4"/>
        </w:rPr>
        <w:t> </w:t>
      </w:r>
      <w:r>
        <w:rPr/>
        <w:t>located</w:t>
      </w:r>
      <w:r>
        <w:rPr>
          <w:spacing w:val="-6"/>
        </w:rPr>
        <w:t> </w:t>
      </w:r>
      <w:r>
        <w:rPr/>
        <w:t>6km</w:t>
      </w:r>
      <w:r>
        <w:rPr>
          <w:spacing w:val="-4"/>
        </w:rPr>
        <w:t> </w:t>
      </w:r>
      <w:r>
        <w:rPr/>
        <w:t>from</w:t>
      </w:r>
      <w:r>
        <w:rPr>
          <w:spacing w:val="-4"/>
        </w:rPr>
        <w:t> </w:t>
      </w:r>
      <w:r>
        <w:rPr/>
        <w:t>Geelong’s CBD and 20km from the Bellarine Peninsula.</w:t>
      </w:r>
    </w:p>
    <w:p>
      <w:pPr>
        <w:pStyle w:val="BodyText"/>
        <w:spacing w:line="264" w:lineRule="auto" w:before="121"/>
        <w:ind w:left="446" w:right="524"/>
      </w:pPr>
      <w:r>
        <w:rPr>
          <w:b/>
        </w:rPr>
        <w:t>Local Setting: </w:t>
      </w:r>
      <w:r>
        <w:rPr/>
        <w:t>Grinter Reserve is a multi-faceted activity precinct consisting of sports ovals, BMX track, netball courts, cricket nets, community garden, men’s shed, pony club and wetland</w:t>
      </w:r>
      <w:r>
        <w:rPr>
          <w:spacing w:val="-5"/>
        </w:rPr>
        <w:t> </w:t>
      </w:r>
      <w:r>
        <w:rPr/>
        <w:t>area.</w:t>
      </w:r>
      <w:r>
        <w:rPr>
          <w:spacing w:val="-3"/>
        </w:rPr>
        <w:t> </w:t>
      </w:r>
      <w:r>
        <w:rPr/>
        <w:t>The</w:t>
      </w:r>
      <w:r>
        <w:rPr>
          <w:spacing w:val="-2"/>
        </w:rPr>
        <w:t> </w:t>
      </w:r>
      <w:r>
        <w:rPr/>
        <w:t>Reserve</w:t>
      </w:r>
      <w:r>
        <w:rPr>
          <w:spacing w:val="-5"/>
        </w:rPr>
        <w:t> </w:t>
      </w:r>
      <w:r>
        <w:rPr/>
        <w:t>is</w:t>
      </w:r>
      <w:r>
        <w:rPr>
          <w:spacing w:val="-7"/>
        </w:rPr>
        <w:t> </w:t>
      </w:r>
      <w:r>
        <w:rPr/>
        <w:t>also</w:t>
      </w:r>
      <w:r>
        <w:rPr>
          <w:spacing w:val="-5"/>
        </w:rPr>
        <w:t> </w:t>
      </w:r>
      <w:r>
        <w:rPr/>
        <w:t>home</w:t>
      </w:r>
      <w:r>
        <w:rPr>
          <w:spacing w:val="-2"/>
        </w:rPr>
        <w:t> </w:t>
      </w:r>
      <w:r>
        <w:rPr/>
        <w:t>to</w:t>
      </w:r>
      <w:r>
        <w:rPr>
          <w:spacing w:val="-2"/>
        </w:rPr>
        <w:t> </w:t>
      </w:r>
      <w:r>
        <w:rPr/>
        <w:t>Splashdown</w:t>
      </w:r>
      <w:r>
        <w:rPr>
          <w:spacing w:val="-5"/>
        </w:rPr>
        <w:t> </w:t>
      </w:r>
      <w:r>
        <w:rPr/>
        <w:t>Leisure Centre which includes a 25m indoor pool, sauna, spa and associated facilities.</w:t>
      </w:r>
    </w:p>
    <w:p>
      <w:pPr>
        <w:pStyle w:val="BodyText"/>
        <w:spacing w:line="264" w:lineRule="auto" w:before="119"/>
        <w:ind w:left="446" w:right="604"/>
      </w:pPr>
      <w:r>
        <w:rPr>
          <w:b/>
        </w:rPr>
        <w:t>Uses: </w:t>
      </w:r>
      <w:r>
        <w:rPr/>
        <w:t>The study area is primarily use for organised sporting activities</w:t>
      </w:r>
      <w:r>
        <w:rPr>
          <w:spacing w:val="-4"/>
        </w:rPr>
        <w:t> </w:t>
      </w:r>
      <w:r>
        <w:rPr/>
        <w:t>and</w:t>
      </w:r>
      <w:r>
        <w:rPr>
          <w:spacing w:val="-5"/>
        </w:rPr>
        <w:t> </w:t>
      </w:r>
      <w:r>
        <w:rPr/>
        <w:t>is</w:t>
      </w:r>
      <w:r>
        <w:rPr>
          <w:spacing w:val="-4"/>
        </w:rPr>
        <w:t> </w:t>
      </w:r>
      <w:r>
        <w:rPr/>
        <w:t>home</w:t>
      </w:r>
      <w:r>
        <w:rPr>
          <w:spacing w:val="-2"/>
        </w:rPr>
        <w:t> </w:t>
      </w:r>
      <w:r>
        <w:rPr/>
        <w:t>to</w:t>
      </w:r>
      <w:r>
        <w:rPr>
          <w:spacing w:val="-2"/>
        </w:rPr>
        <w:t> </w:t>
      </w:r>
      <w:r>
        <w:rPr/>
        <w:t>several</w:t>
      </w:r>
      <w:r>
        <w:rPr>
          <w:spacing w:val="-2"/>
        </w:rPr>
        <w:t> </w:t>
      </w:r>
      <w:r>
        <w:rPr/>
        <w:t>tenanting</w:t>
      </w:r>
      <w:r>
        <w:rPr>
          <w:spacing w:val="-5"/>
        </w:rPr>
        <w:t> </w:t>
      </w:r>
      <w:r>
        <w:rPr/>
        <w:t>clubs,</w:t>
      </w:r>
      <w:r>
        <w:rPr>
          <w:spacing w:val="-5"/>
        </w:rPr>
        <w:t> </w:t>
      </w:r>
      <w:r>
        <w:rPr/>
        <w:t>all</w:t>
      </w:r>
      <w:r>
        <w:rPr>
          <w:spacing w:val="-5"/>
        </w:rPr>
        <w:t> </w:t>
      </w:r>
      <w:r>
        <w:rPr/>
        <w:t>with</w:t>
      </w:r>
      <w:r>
        <w:rPr>
          <w:spacing w:val="-5"/>
        </w:rPr>
        <w:t> </w:t>
      </w:r>
      <w:r>
        <w:rPr/>
        <w:t>active memberships, including:</w:t>
      </w:r>
    </w:p>
    <w:p>
      <w:pPr>
        <w:spacing w:after="0" w:line="264" w:lineRule="auto"/>
        <w:sectPr>
          <w:type w:val="continuous"/>
          <w:pgSz w:w="11910" w:h="16840"/>
          <w:pgMar w:header="0" w:footer="413" w:top="1920" w:bottom="280" w:left="120" w:right="20"/>
          <w:cols w:num="2" w:equalWidth="0">
            <w:col w:w="5521" w:space="147"/>
            <w:col w:w="6102"/>
          </w:cols>
        </w:sectPr>
      </w:pPr>
    </w:p>
    <w:p>
      <w:pPr>
        <w:pStyle w:val="BodyText"/>
        <w:tabs>
          <w:tab w:pos="6115" w:val="left" w:leader="none"/>
          <w:tab w:pos="6475" w:val="left" w:leader="none"/>
        </w:tabs>
        <w:spacing w:before="2"/>
        <w:ind w:left="616"/>
      </w:pPr>
      <w:r>
        <w:rPr>
          <w:position w:val="7"/>
        </w:rPr>
        <w:t>access</w:t>
      </w:r>
      <w:r>
        <w:rPr>
          <w:spacing w:val="-2"/>
          <w:position w:val="7"/>
        </w:rPr>
        <w:t> </w:t>
      </w:r>
      <w:r>
        <w:rPr>
          <w:position w:val="7"/>
        </w:rPr>
        <w:t>and</w:t>
      </w:r>
      <w:r>
        <w:rPr>
          <w:spacing w:val="-1"/>
          <w:position w:val="7"/>
        </w:rPr>
        <w:t> </w:t>
      </w:r>
      <w:r>
        <w:rPr>
          <w:spacing w:val="-2"/>
          <w:position w:val="7"/>
        </w:rPr>
        <w:t>safety.</w:t>
      </w:r>
      <w:r>
        <w:rPr>
          <w:position w:val="7"/>
        </w:rPr>
        <w:tab/>
      </w:r>
      <w:r>
        <w:rPr>
          <w:rFonts w:ascii="Calibri" w:hAnsi="Calibri"/>
          <w:color w:val="89CED6"/>
          <w:spacing w:val="-10"/>
          <w:sz w:val="19"/>
        </w:rPr>
        <w:t>•</w:t>
      </w:r>
      <w:r>
        <w:rPr>
          <w:rFonts w:ascii="Calibri" w:hAnsi="Calibri"/>
          <w:color w:val="89CED6"/>
          <w:sz w:val="19"/>
        </w:rPr>
        <w:tab/>
      </w:r>
      <w:r>
        <w:rPr/>
        <w:t>Newcomb</w:t>
      </w:r>
      <w:r>
        <w:rPr>
          <w:spacing w:val="-5"/>
        </w:rPr>
        <w:t> </w:t>
      </w:r>
      <w:r>
        <w:rPr/>
        <w:t>Football</w:t>
      </w:r>
      <w:r>
        <w:rPr>
          <w:spacing w:val="-2"/>
        </w:rPr>
        <w:t> </w:t>
      </w:r>
      <w:r>
        <w:rPr/>
        <w:t>&amp;</w:t>
      </w:r>
      <w:r>
        <w:rPr>
          <w:spacing w:val="-3"/>
        </w:rPr>
        <w:t> </w:t>
      </w:r>
      <w:r>
        <w:rPr/>
        <w:t>Netball</w:t>
      </w:r>
      <w:r>
        <w:rPr>
          <w:spacing w:val="-2"/>
        </w:rPr>
        <w:t> </w:t>
      </w:r>
      <w:r>
        <w:rPr>
          <w:spacing w:val="-4"/>
        </w:rPr>
        <w:t>Club</w:t>
      </w:r>
    </w:p>
    <w:p>
      <w:pPr>
        <w:spacing w:after="0"/>
        <w:sectPr>
          <w:type w:val="continuous"/>
          <w:pgSz w:w="11910" w:h="16840"/>
          <w:pgMar w:header="0" w:footer="413" w:top="1920" w:bottom="280" w:left="120" w:right="20"/>
        </w:sectPr>
      </w:pPr>
    </w:p>
    <w:p>
      <w:pPr>
        <w:pStyle w:val="ListParagraph"/>
        <w:numPr>
          <w:ilvl w:val="2"/>
          <w:numId w:val="7"/>
        </w:numPr>
        <w:tabs>
          <w:tab w:pos="617" w:val="left" w:leader="none"/>
        </w:tabs>
        <w:spacing w:line="254" w:lineRule="auto" w:before="61" w:after="0"/>
        <w:ind w:left="616" w:right="38" w:hanging="171"/>
        <w:jc w:val="left"/>
        <w:rPr>
          <w:sz w:val="18"/>
        </w:rPr>
      </w:pPr>
      <w:r>
        <w:rPr>
          <w:sz w:val="18"/>
        </w:rPr>
        <w:t>Understand the emerging need and future demand for the facility</w:t>
      </w:r>
      <w:r>
        <w:rPr>
          <w:spacing w:val="-4"/>
          <w:sz w:val="18"/>
        </w:rPr>
        <w:t> </w:t>
      </w:r>
      <w:r>
        <w:rPr>
          <w:sz w:val="18"/>
        </w:rPr>
        <w:t>and</w:t>
      </w:r>
      <w:r>
        <w:rPr>
          <w:spacing w:val="-4"/>
          <w:sz w:val="18"/>
        </w:rPr>
        <w:t> </w:t>
      </w:r>
      <w:r>
        <w:rPr>
          <w:sz w:val="18"/>
        </w:rPr>
        <w:t>be</w:t>
      </w:r>
      <w:r>
        <w:rPr>
          <w:spacing w:val="-6"/>
          <w:sz w:val="18"/>
        </w:rPr>
        <w:t> </w:t>
      </w:r>
      <w:r>
        <w:rPr>
          <w:sz w:val="18"/>
        </w:rPr>
        <w:t>considered</w:t>
      </w:r>
      <w:r>
        <w:rPr>
          <w:spacing w:val="-4"/>
          <w:sz w:val="18"/>
        </w:rPr>
        <w:t> </w:t>
      </w:r>
      <w:r>
        <w:rPr>
          <w:sz w:val="18"/>
        </w:rPr>
        <w:t>in</w:t>
      </w:r>
      <w:r>
        <w:rPr>
          <w:spacing w:val="-6"/>
          <w:sz w:val="18"/>
        </w:rPr>
        <w:t> </w:t>
      </w:r>
      <w:r>
        <w:rPr>
          <w:sz w:val="18"/>
        </w:rPr>
        <w:t>aligning</w:t>
      </w:r>
      <w:r>
        <w:rPr>
          <w:spacing w:val="-6"/>
          <w:sz w:val="18"/>
        </w:rPr>
        <w:t> </w:t>
      </w:r>
      <w:r>
        <w:rPr>
          <w:sz w:val="18"/>
        </w:rPr>
        <w:t>opportunities</w:t>
      </w:r>
      <w:r>
        <w:rPr>
          <w:spacing w:val="-4"/>
          <w:sz w:val="18"/>
        </w:rPr>
        <w:t> </w:t>
      </w:r>
      <w:r>
        <w:rPr>
          <w:sz w:val="18"/>
        </w:rPr>
        <w:t>to</w:t>
      </w:r>
      <w:r>
        <w:rPr>
          <w:spacing w:val="-4"/>
          <w:sz w:val="18"/>
        </w:rPr>
        <w:t> </w:t>
      </w:r>
      <w:r>
        <w:rPr>
          <w:sz w:val="18"/>
        </w:rPr>
        <w:t>potential investment partners.</w:t>
      </w:r>
    </w:p>
    <w:p>
      <w:pPr>
        <w:pStyle w:val="ListParagraph"/>
        <w:numPr>
          <w:ilvl w:val="2"/>
          <w:numId w:val="7"/>
        </w:numPr>
        <w:tabs>
          <w:tab w:pos="617" w:val="left" w:leader="none"/>
        </w:tabs>
        <w:spacing w:line="240" w:lineRule="auto" w:before="129" w:after="0"/>
        <w:ind w:left="616" w:right="0" w:hanging="171"/>
        <w:jc w:val="left"/>
        <w:rPr>
          <w:sz w:val="18"/>
        </w:rPr>
      </w:pPr>
      <w:r>
        <w:rPr>
          <w:sz w:val="18"/>
        </w:rPr>
        <w:t>Understand</w:t>
      </w:r>
      <w:r>
        <w:rPr>
          <w:spacing w:val="-7"/>
          <w:sz w:val="18"/>
        </w:rPr>
        <w:t> </w:t>
      </w:r>
      <w:r>
        <w:rPr>
          <w:sz w:val="18"/>
        </w:rPr>
        <w:t>improvement</w:t>
      </w:r>
      <w:r>
        <w:rPr>
          <w:spacing w:val="-4"/>
          <w:sz w:val="18"/>
        </w:rPr>
        <w:t> </w:t>
      </w:r>
      <w:r>
        <w:rPr>
          <w:sz w:val="18"/>
        </w:rPr>
        <w:t>opportunities</w:t>
      </w:r>
      <w:r>
        <w:rPr>
          <w:spacing w:val="-3"/>
          <w:sz w:val="18"/>
        </w:rPr>
        <w:t> </w:t>
      </w:r>
      <w:r>
        <w:rPr>
          <w:sz w:val="18"/>
        </w:rPr>
        <w:t>that</w:t>
      </w:r>
      <w:r>
        <w:rPr>
          <w:spacing w:val="-4"/>
          <w:sz w:val="18"/>
        </w:rPr>
        <w:t> </w:t>
      </w:r>
      <w:r>
        <w:rPr>
          <w:sz w:val="18"/>
        </w:rPr>
        <w:t>enhance</w:t>
      </w:r>
      <w:r>
        <w:rPr>
          <w:spacing w:val="-6"/>
          <w:sz w:val="18"/>
        </w:rPr>
        <w:t> </w:t>
      </w:r>
      <w:r>
        <w:rPr>
          <w:spacing w:val="-4"/>
          <w:sz w:val="18"/>
        </w:rPr>
        <w:t>user</w:t>
      </w:r>
    </w:p>
    <w:p>
      <w:pPr>
        <w:pStyle w:val="ListParagraph"/>
        <w:numPr>
          <w:ilvl w:val="2"/>
          <w:numId w:val="7"/>
        </w:numPr>
        <w:tabs>
          <w:tab w:pos="806" w:val="left" w:leader="none"/>
          <w:tab w:pos="807" w:val="left" w:leader="none"/>
        </w:tabs>
        <w:spacing w:line="240" w:lineRule="auto" w:before="8" w:after="0"/>
        <w:ind w:left="806" w:right="0" w:hanging="361"/>
        <w:jc w:val="left"/>
        <w:rPr>
          <w:sz w:val="18"/>
        </w:rPr>
      </w:pPr>
      <w:r>
        <w:rPr/>
        <w:br w:type="column"/>
      </w:r>
      <w:r>
        <w:rPr>
          <w:sz w:val="18"/>
        </w:rPr>
        <w:t>Newcomb</w:t>
      </w:r>
      <w:r>
        <w:rPr>
          <w:spacing w:val="-2"/>
          <w:sz w:val="18"/>
        </w:rPr>
        <w:t> </w:t>
      </w:r>
      <w:r>
        <w:rPr>
          <w:sz w:val="18"/>
        </w:rPr>
        <w:t>&amp;</w:t>
      </w:r>
      <w:r>
        <w:rPr>
          <w:spacing w:val="-2"/>
          <w:sz w:val="18"/>
        </w:rPr>
        <w:t> </w:t>
      </w:r>
      <w:r>
        <w:rPr>
          <w:sz w:val="18"/>
        </w:rPr>
        <w:t>District</w:t>
      </w:r>
      <w:r>
        <w:rPr>
          <w:spacing w:val="-2"/>
          <w:sz w:val="18"/>
        </w:rPr>
        <w:t> </w:t>
      </w:r>
      <w:r>
        <w:rPr>
          <w:sz w:val="18"/>
        </w:rPr>
        <w:t>Cricket</w:t>
      </w:r>
      <w:r>
        <w:rPr>
          <w:spacing w:val="-3"/>
          <w:sz w:val="18"/>
        </w:rPr>
        <w:t> </w:t>
      </w:r>
      <w:r>
        <w:rPr>
          <w:spacing w:val="-4"/>
          <w:sz w:val="18"/>
        </w:rPr>
        <w:t>Club</w:t>
      </w:r>
    </w:p>
    <w:p>
      <w:pPr>
        <w:pStyle w:val="ListParagraph"/>
        <w:numPr>
          <w:ilvl w:val="2"/>
          <w:numId w:val="7"/>
        </w:numPr>
        <w:tabs>
          <w:tab w:pos="806" w:val="left" w:leader="none"/>
          <w:tab w:pos="807" w:val="left" w:leader="none"/>
        </w:tabs>
        <w:spacing w:line="240" w:lineRule="auto" w:before="8" w:after="0"/>
        <w:ind w:left="806" w:right="0" w:hanging="361"/>
        <w:jc w:val="left"/>
        <w:rPr>
          <w:sz w:val="18"/>
        </w:rPr>
      </w:pPr>
      <w:r>
        <w:rPr>
          <w:sz w:val="18"/>
        </w:rPr>
        <w:t>Geelong</w:t>
      </w:r>
      <w:r>
        <w:rPr>
          <w:spacing w:val="-5"/>
          <w:sz w:val="18"/>
        </w:rPr>
        <w:t> </w:t>
      </w:r>
      <w:r>
        <w:rPr>
          <w:sz w:val="18"/>
        </w:rPr>
        <w:t>BMX </w:t>
      </w:r>
      <w:r>
        <w:rPr>
          <w:spacing w:val="-4"/>
          <w:sz w:val="18"/>
        </w:rPr>
        <w:t>Club</w:t>
      </w:r>
    </w:p>
    <w:p>
      <w:pPr>
        <w:pStyle w:val="BodyText"/>
        <w:spacing w:before="4"/>
        <w:rPr>
          <w:sz w:val="20"/>
        </w:rPr>
      </w:pPr>
    </w:p>
    <w:p>
      <w:pPr>
        <w:pStyle w:val="BodyText"/>
        <w:ind w:left="446"/>
      </w:pPr>
      <w:r>
        <w:rPr/>
        <w:t>Other</w:t>
      </w:r>
      <w:r>
        <w:rPr>
          <w:spacing w:val="-2"/>
        </w:rPr>
        <w:t> </w:t>
      </w:r>
      <w:r>
        <w:rPr/>
        <w:t>more</w:t>
      </w:r>
      <w:r>
        <w:rPr>
          <w:spacing w:val="-1"/>
        </w:rPr>
        <w:t> </w:t>
      </w:r>
      <w:r>
        <w:rPr/>
        <w:t>informal</w:t>
      </w:r>
      <w:r>
        <w:rPr>
          <w:spacing w:val="-4"/>
        </w:rPr>
        <w:t> </w:t>
      </w:r>
      <w:r>
        <w:rPr/>
        <w:t>uses of</w:t>
      </w:r>
      <w:r>
        <w:rPr>
          <w:spacing w:val="-4"/>
        </w:rPr>
        <w:t> </w:t>
      </w:r>
      <w:r>
        <w:rPr/>
        <w:t>the</w:t>
      </w:r>
      <w:r>
        <w:rPr>
          <w:spacing w:val="-1"/>
        </w:rPr>
        <w:t> </w:t>
      </w:r>
      <w:r>
        <w:rPr/>
        <w:t>Reserve</w:t>
      </w:r>
      <w:r>
        <w:rPr>
          <w:spacing w:val="-3"/>
        </w:rPr>
        <w:t> </w:t>
      </w:r>
      <w:r>
        <w:rPr>
          <w:spacing w:val="-2"/>
        </w:rPr>
        <w:t>include:</w:t>
      </w:r>
    </w:p>
    <w:p>
      <w:pPr>
        <w:spacing w:after="0"/>
        <w:sectPr>
          <w:type w:val="continuous"/>
          <w:pgSz w:w="11910" w:h="16840"/>
          <w:pgMar w:header="0" w:footer="413" w:top="1920" w:bottom="280" w:left="120" w:right="20"/>
          <w:cols w:num="2" w:equalWidth="0">
            <w:col w:w="5565" w:space="104"/>
            <w:col w:w="6101"/>
          </w:cols>
        </w:sectPr>
      </w:pPr>
    </w:p>
    <w:p>
      <w:pPr>
        <w:pStyle w:val="BodyText"/>
        <w:tabs>
          <w:tab w:pos="6115" w:val="left" w:leader="none"/>
          <w:tab w:pos="6475" w:val="left" w:leader="none"/>
        </w:tabs>
        <w:spacing w:before="8"/>
        <w:ind w:left="616"/>
      </w:pPr>
      <w:r>
        <w:rPr/>
        <w:t>experience,</w:t>
      </w:r>
      <w:r>
        <w:rPr>
          <w:spacing w:val="-4"/>
        </w:rPr>
        <w:t> </w:t>
      </w:r>
      <w:r>
        <w:rPr/>
        <w:t>sentiment,</w:t>
      </w:r>
      <w:r>
        <w:rPr>
          <w:spacing w:val="-3"/>
        </w:rPr>
        <w:t> </w:t>
      </w:r>
      <w:r>
        <w:rPr/>
        <w:t>and</w:t>
      </w:r>
      <w:r>
        <w:rPr>
          <w:spacing w:val="-3"/>
        </w:rPr>
        <w:t> </w:t>
      </w:r>
      <w:r>
        <w:rPr/>
        <w:t>sense</w:t>
      </w:r>
      <w:r>
        <w:rPr>
          <w:spacing w:val="-3"/>
        </w:rPr>
        <w:t> </w:t>
      </w:r>
      <w:r>
        <w:rPr/>
        <w:t>of</w:t>
      </w:r>
      <w:r>
        <w:rPr>
          <w:spacing w:val="-1"/>
        </w:rPr>
        <w:t> </w:t>
      </w:r>
      <w:r>
        <w:rPr>
          <w:spacing w:val="-2"/>
        </w:rPr>
        <w:t>place.</w:t>
      </w:r>
      <w:r>
        <w:rPr/>
        <w:tab/>
      </w:r>
      <w:r>
        <w:rPr>
          <w:rFonts w:ascii="Calibri" w:hAnsi="Calibri"/>
          <w:color w:val="89CED6"/>
          <w:spacing w:val="-10"/>
          <w:position w:val="-6"/>
          <w:sz w:val="19"/>
        </w:rPr>
        <w:t>•</w:t>
      </w:r>
      <w:r>
        <w:rPr>
          <w:rFonts w:ascii="Calibri" w:hAnsi="Calibri"/>
          <w:color w:val="89CED6"/>
          <w:position w:val="-6"/>
          <w:sz w:val="19"/>
        </w:rPr>
        <w:tab/>
      </w:r>
      <w:r>
        <w:rPr>
          <w:position w:val="-6"/>
        </w:rPr>
        <w:t>Walking,</w:t>
      </w:r>
      <w:r>
        <w:rPr>
          <w:spacing w:val="-7"/>
          <w:position w:val="-6"/>
        </w:rPr>
        <w:t> </w:t>
      </w:r>
      <w:r>
        <w:rPr>
          <w:position w:val="-6"/>
        </w:rPr>
        <w:t>jogging</w:t>
      </w:r>
      <w:r>
        <w:rPr>
          <w:spacing w:val="-2"/>
          <w:position w:val="-6"/>
        </w:rPr>
        <w:t> </w:t>
      </w:r>
      <w:r>
        <w:rPr>
          <w:position w:val="-6"/>
        </w:rPr>
        <w:t>and</w:t>
      </w:r>
      <w:r>
        <w:rPr>
          <w:spacing w:val="-2"/>
          <w:position w:val="-6"/>
        </w:rPr>
        <w:t> </w:t>
      </w:r>
      <w:r>
        <w:rPr>
          <w:position w:val="-6"/>
        </w:rPr>
        <w:t>dog</w:t>
      </w:r>
      <w:r>
        <w:rPr>
          <w:spacing w:val="-1"/>
          <w:position w:val="-6"/>
        </w:rPr>
        <w:t> </w:t>
      </w:r>
      <w:r>
        <w:rPr>
          <w:spacing w:val="-2"/>
          <w:position w:val="-6"/>
        </w:rPr>
        <w:t>walking</w:t>
      </w:r>
    </w:p>
    <w:p>
      <w:pPr>
        <w:pStyle w:val="ListParagraph"/>
        <w:numPr>
          <w:ilvl w:val="3"/>
          <w:numId w:val="7"/>
        </w:numPr>
        <w:tabs>
          <w:tab w:pos="6475" w:val="left" w:leader="none"/>
          <w:tab w:pos="6476" w:val="left" w:leader="none"/>
        </w:tabs>
        <w:spacing w:line="240" w:lineRule="auto" w:before="5" w:after="0"/>
        <w:ind w:left="6475" w:right="0" w:hanging="361"/>
        <w:jc w:val="left"/>
        <w:rPr>
          <w:sz w:val="18"/>
        </w:rPr>
      </w:pPr>
      <w:r>
        <w:rPr>
          <w:sz w:val="18"/>
        </w:rPr>
        <w:t>Informal</w:t>
      </w:r>
      <w:r>
        <w:rPr>
          <w:spacing w:val="-4"/>
          <w:sz w:val="18"/>
        </w:rPr>
        <w:t> </w:t>
      </w:r>
      <w:r>
        <w:rPr>
          <w:sz w:val="18"/>
        </w:rPr>
        <w:t>play</w:t>
      </w:r>
      <w:r>
        <w:rPr>
          <w:spacing w:val="-1"/>
          <w:sz w:val="18"/>
        </w:rPr>
        <w:t> </w:t>
      </w:r>
      <w:r>
        <w:rPr>
          <w:sz w:val="18"/>
        </w:rPr>
        <w:t>(playground</w:t>
      </w:r>
      <w:r>
        <w:rPr>
          <w:spacing w:val="-1"/>
          <w:sz w:val="18"/>
        </w:rPr>
        <w:t> </w:t>
      </w:r>
      <w:r>
        <w:rPr>
          <w:sz w:val="18"/>
        </w:rPr>
        <w:t>and</w:t>
      </w:r>
      <w:r>
        <w:rPr>
          <w:spacing w:val="-4"/>
          <w:sz w:val="18"/>
        </w:rPr>
        <w:t> </w:t>
      </w:r>
      <w:r>
        <w:rPr>
          <w:sz w:val="18"/>
        </w:rPr>
        <w:t>open</w:t>
      </w:r>
      <w:r>
        <w:rPr>
          <w:spacing w:val="-4"/>
          <w:sz w:val="18"/>
        </w:rPr>
        <w:t> </w:t>
      </w:r>
      <w:r>
        <w:rPr>
          <w:sz w:val="18"/>
        </w:rPr>
        <w:t>space</w:t>
      </w:r>
      <w:r>
        <w:rPr>
          <w:spacing w:val="-3"/>
          <w:sz w:val="18"/>
        </w:rPr>
        <w:t> </w:t>
      </w:r>
      <w:r>
        <w:rPr>
          <w:spacing w:val="-2"/>
          <w:sz w:val="18"/>
        </w:rPr>
        <w:t>areas)</w:t>
      </w:r>
    </w:p>
    <w:p>
      <w:pPr>
        <w:pStyle w:val="ListParagraph"/>
        <w:numPr>
          <w:ilvl w:val="3"/>
          <w:numId w:val="7"/>
        </w:numPr>
        <w:tabs>
          <w:tab w:pos="6475" w:val="left" w:leader="none"/>
          <w:tab w:pos="6476" w:val="left" w:leader="none"/>
        </w:tabs>
        <w:spacing w:line="240" w:lineRule="auto" w:before="8" w:after="0"/>
        <w:ind w:left="6475" w:right="0" w:hanging="361"/>
        <w:jc w:val="left"/>
        <w:rPr>
          <w:sz w:val="18"/>
        </w:rPr>
      </w:pPr>
      <w:r>
        <w:rPr>
          <w:sz w:val="18"/>
        </w:rPr>
        <w:t>Skateboarding</w:t>
      </w:r>
      <w:r>
        <w:rPr>
          <w:spacing w:val="-5"/>
          <w:sz w:val="18"/>
        </w:rPr>
        <w:t> </w:t>
      </w:r>
      <w:r>
        <w:rPr>
          <w:sz w:val="18"/>
        </w:rPr>
        <w:t>and</w:t>
      </w:r>
      <w:r>
        <w:rPr>
          <w:spacing w:val="-5"/>
          <w:sz w:val="18"/>
        </w:rPr>
        <w:t> </w:t>
      </w:r>
      <w:r>
        <w:rPr>
          <w:sz w:val="18"/>
        </w:rPr>
        <w:t>scooting</w:t>
      </w:r>
      <w:r>
        <w:rPr>
          <w:spacing w:val="-2"/>
          <w:sz w:val="18"/>
        </w:rPr>
        <w:t> </w:t>
      </w:r>
      <w:r>
        <w:rPr>
          <w:sz w:val="18"/>
        </w:rPr>
        <w:t>(skate</w:t>
      </w:r>
      <w:r>
        <w:rPr>
          <w:spacing w:val="-1"/>
          <w:sz w:val="18"/>
        </w:rPr>
        <w:t> </w:t>
      </w:r>
      <w:r>
        <w:rPr>
          <w:spacing w:val="-4"/>
          <w:sz w:val="18"/>
        </w:rPr>
        <w:t>ramp)</w:t>
      </w:r>
    </w:p>
    <w:p>
      <w:pPr>
        <w:pStyle w:val="ListParagraph"/>
        <w:numPr>
          <w:ilvl w:val="3"/>
          <w:numId w:val="7"/>
        </w:numPr>
        <w:tabs>
          <w:tab w:pos="6475" w:val="left" w:leader="none"/>
          <w:tab w:pos="6476" w:val="left" w:leader="none"/>
        </w:tabs>
        <w:spacing w:line="240" w:lineRule="auto" w:before="8" w:after="0"/>
        <w:ind w:left="6475" w:right="0" w:hanging="361"/>
        <w:jc w:val="left"/>
        <w:rPr>
          <w:sz w:val="18"/>
        </w:rPr>
      </w:pPr>
      <w:r>
        <w:rPr>
          <w:sz w:val="18"/>
        </w:rPr>
        <w:t>Enjoyment</w:t>
      </w:r>
      <w:r>
        <w:rPr>
          <w:spacing w:val="-3"/>
          <w:sz w:val="18"/>
        </w:rPr>
        <w:t> </w:t>
      </w:r>
      <w:r>
        <w:rPr>
          <w:sz w:val="18"/>
        </w:rPr>
        <w:t>of</w:t>
      </w:r>
      <w:r>
        <w:rPr>
          <w:spacing w:val="-4"/>
          <w:sz w:val="18"/>
        </w:rPr>
        <w:t> </w:t>
      </w:r>
      <w:r>
        <w:rPr>
          <w:sz w:val="18"/>
        </w:rPr>
        <w:t>open</w:t>
      </w:r>
      <w:r>
        <w:rPr>
          <w:spacing w:val="-1"/>
          <w:sz w:val="18"/>
        </w:rPr>
        <w:t> </w:t>
      </w:r>
      <w:r>
        <w:rPr>
          <w:sz w:val="18"/>
        </w:rPr>
        <w:t>space</w:t>
      </w:r>
      <w:r>
        <w:rPr>
          <w:spacing w:val="-1"/>
          <w:sz w:val="18"/>
        </w:rPr>
        <w:t> </w:t>
      </w:r>
      <w:r>
        <w:rPr>
          <w:spacing w:val="-2"/>
          <w:sz w:val="18"/>
        </w:rPr>
        <w:t>areas</w:t>
      </w:r>
    </w:p>
    <w:p>
      <w:pPr>
        <w:spacing w:after="0" w:line="240" w:lineRule="auto"/>
        <w:jc w:val="left"/>
        <w:rPr>
          <w:sz w:val="18"/>
        </w:rPr>
        <w:sectPr>
          <w:type w:val="continuous"/>
          <w:pgSz w:w="11910" w:h="16840"/>
          <w:pgMar w:header="0" w:footer="413" w:top="1920" w:bottom="280" w:left="120" w:right="20"/>
        </w:sectPr>
      </w:pPr>
    </w:p>
    <w:p>
      <w:pPr>
        <w:pStyle w:val="BodyText"/>
        <w:spacing w:before="1"/>
        <w:rPr>
          <w:sz w:val="2"/>
        </w:rPr>
      </w:pPr>
      <w:r>
        <w:rPr/>
        <w:pict>
          <v:group style="position:absolute;margin-left:19.549999pt;margin-top:440.749969pt;width:499.65pt;height:370.25pt;mso-position-horizontal-relative:page;mso-position-vertical-relative:page;z-index:15731200" id="docshapegroup14" coordorigin="391,8815" coordsize="9993,7405">
            <v:shape style="position:absolute;left:566;top:8815;width:9818;height:7029" type="#_x0000_t75" id="docshape15" alt="P238#yIS1" stroked="false">
              <v:imagedata r:id="rId22" o:title=""/>
            </v:shape>
            <v:rect style="position:absolute;left:391;top:15750;width:7763;height:470" id="docshape16" filled="true" fillcolor="#ffffff" stroked="false">
              <v:fill type="solid"/>
            </v:rect>
            <v:shape style="position:absolute;left:542;top:15956;width:4884;height:156" type="#_x0000_t202" id="docshape17" filled="false" stroked="false">
              <v:textbox inset="0,0,0,0">
                <w:txbxContent>
                  <w:p>
                    <w:pPr>
                      <w:spacing w:line="156" w:lineRule="exact" w:before="0"/>
                      <w:ind w:left="0" w:right="0" w:firstLine="0"/>
                      <w:jc w:val="left"/>
                      <w:rPr>
                        <w:i/>
                        <w:sz w:val="14"/>
                      </w:rPr>
                    </w:pPr>
                    <w:r>
                      <w:rPr>
                        <w:i/>
                        <w:color w:val="001F5F"/>
                        <w:sz w:val="14"/>
                      </w:rPr>
                      <w:t>Map</w:t>
                    </w:r>
                    <w:r>
                      <w:rPr>
                        <w:i/>
                        <w:color w:val="001F5F"/>
                        <w:spacing w:val="-4"/>
                        <w:sz w:val="14"/>
                      </w:rPr>
                      <w:t> </w:t>
                    </w:r>
                    <w:r>
                      <w:rPr>
                        <w:i/>
                        <w:color w:val="001F5F"/>
                        <w:sz w:val="14"/>
                      </w:rPr>
                      <w:t>2:</w:t>
                    </w:r>
                    <w:r>
                      <w:rPr>
                        <w:i/>
                        <w:color w:val="001F5F"/>
                        <w:spacing w:val="-4"/>
                        <w:sz w:val="14"/>
                      </w:rPr>
                      <w:t> </w:t>
                    </w:r>
                    <w:r>
                      <w:rPr>
                        <w:i/>
                        <w:color w:val="001F5F"/>
                        <w:sz w:val="14"/>
                      </w:rPr>
                      <w:t>Contextual</w:t>
                    </w:r>
                    <w:r>
                      <w:rPr>
                        <w:i/>
                        <w:color w:val="001F5F"/>
                        <w:spacing w:val="-3"/>
                        <w:sz w:val="14"/>
                      </w:rPr>
                      <w:t> </w:t>
                    </w:r>
                    <w:r>
                      <w:rPr>
                        <w:i/>
                        <w:color w:val="001F5F"/>
                        <w:sz w:val="14"/>
                      </w:rPr>
                      <w:t>location</w:t>
                    </w:r>
                    <w:r>
                      <w:rPr>
                        <w:i/>
                        <w:color w:val="001F5F"/>
                        <w:spacing w:val="-6"/>
                        <w:sz w:val="14"/>
                      </w:rPr>
                      <w:t> </w:t>
                    </w:r>
                    <w:r>
                      <w:rPr>
                        <w:i/>
                        <w:color w:val="001F5F"/>
                        <w:sz w:val="14"/>
                      </w:rPr>
                      <w:t>map</w:t>
                    </w:r>
                    <w:r>
                      <w:rPr>
                        <w:i/>
                        <w:color w:val="001F5F"/>
                        <w:spacing w:val="-4"/>
                        <w:sz w:val="14"/>
                      </w:rPr>
                      <w:t> </w:t>
                    </w:r>
                    <w:r>
                      <w:rPr>
                        <w:i/>
                        <w:color w:val="001F5F"/>
                        <w:sz w:val="14"/>
                      </w:rPr>
                      <w:t>of</w:t>
                    </w:r>
                    <w:r>
                      <w:rPr>
                        <w:i/>
                        <w:color w:val="001F5F"/>
                        <w:spacing w:val="-4"/>
                        <w:sz w:val="14"/>
                      </w:rPr>
                      <w:t> </w:t>
                    </w:r>
                    <w:r>
                      <w:rPr>
                        <w:i/>
                        <w:color w:val="001F5F"/>
                        <w:sz w:val="14"/>
                      </w:rPr>
                      <w:t>Geelong</w:t>
                    </w:r>
                    <w:r>
                      <w:rPr>
                        <w:i/>
                        <w:color w:val="001F5F"/>
                        <w:spacing w:val="-4"/>
                        <w:sz w:val="14"/>
                      </w:rPr>
                      <w:t> </w:t>
                    </w:r>
                    <w:r>
                      <w:rPr>
                        <w:i/>
                        <w:color w:val="001F5F"/>
                        <w:sz w:val="14"/>
                      </w:rPr>
                      <w:t>CBD,</w:t>
                    </w:r>
                    <w:r>
                      <w:rPr>
                        <w:i/>
                        <w:color w:val="001F5F"/>
                        <w:spacing w:val="-3"/>
                        <w:sz w:val="14"/>
                      </w:rPr>
                      <w:t> </w:t>
                    </w:r>
                    <w:r>
                      <w:rPr>
                        <w:i/>
                        <w:color w:val="001F5F"/>
                        <w:sz w:val="14"/>
                      </w:rPr>
                      <w:t>Moolap</w:t>
                    </w:r>
                    <w:r>
                      <w:rPr>
                        <w:i/>
                        <w:color w:val="001F5F"/>
                        <w:spacing w:val="-4"/>
                        <w:sz w:val="14"/>
                      </w:rPr>
                      <w:t> </w:t>
                    </w:r>
                    <w:r>
                      <w:rPr>
                        <w:i/>
                        <w:color w:val="001F5F"/>
                        <w:sz w:val="14"/>
                      </w:rPr>
                      <w:t>and</w:t>
                    </w:r>
                    <w:r>
                      <w:rPr>
                        <w:i/>
                        <w:color w:val="001F5F"/>
                        <w:spacing w:val="-4"/>
                        <w:sz w:val="14"/>
                      </w:rPr>
                      <w:t> </w:t>
                    </w:r>
                    <w:r>
                      <w:rPr>
                        <w:i/>
                        <w:color w:val="001F5F"/>
                        <w:sz w:val="14"/>
                      </w:rPr>
                      <w:t>Grinter</w:t>
                    </w:r>
                    <w:r>
                      <w:rPr>
                        <w:i/>
                        <w:color w:val="001F5F"/>
                        <w:spacing w:val="-4"/>
                        <w:sz w:val="14"/>
                      </w:rPr>
                      <w:t> </w:t>
                    </w:r>
                    <w:r>
                      <w:rPr>
                        <w:i/>
                        <w:color w:val="001F5F"/>
                        <w:spacing w:val="-2"/>
                        <w:sz w:val="14"/>
                      </w:rPr>
                      <w:t>Reserve</w:t>
                    </w:r>
                  </w:p>
                </w:txbxContent>
              </v:textbox>
              <w10:wrap type="none"/>
            </v:shape>
            <w10:wrap type="none"/>
          </v:group>
        </w:pict>
      </w:r>
    </w:p>
    <w:tbl>
      <w:tblPr>
        <w:tblW w:w="0" w:type="auto"/>
        <w:jc w:val="left"/>
        <w:tblInd w:w="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60"/>
      </w:tblGrid>
      <w:tr>
        <w:trPr>
          <w:trHeight w:val="8044" w:hRule="atLeast"/>
        </w:trPr>
        <w:tc>
          <w:tcPr>
            <w:tcW w:w="9860" w:type="dxa"/>
          </w:tcPr>
          <w:p>
            <w:pPr>
              <w:pStyle w:val="TableParagraph"/>
              <w:ind w:left="34" w:right="-72"/>
              <w:rPr>
                <w:sz w:val="20"/>
              </w:rPr>
            </w:pPr>
            <w:r>
              <w:rPr>
                <w:sz w:val="20"/>
              </w:rPr>
              <w:drawing>
                <wp:inline distT="0" distB="0" distL="0" distR="0">
                  <wp:extent cx="6252681" cy="5090922"/>
                  <wp:effectExtent l="0" t="0" r="0" b="0"/>
                  <wp:docPr id="27" name="image17.jpeg" descr="P234C1T2#yIS1"/>
                  <wp:cNvGraphicFramePr>
                    <a:graphicFrameLocks noChangeAspect="1"/>
                  </wp:cNvGraphicFramePr>
                  <a:graphic>
                    <a:graphicData uri="http://schemas.openxmlformats.org/drawingml/2006/picture">
                      <pic:pic>
                        <pic:nvPicPr>
                          <pic:cNvPr id="28" name="image17.jpeg"/>
                          <pic:cNvPicPr/>
                        </pic:nvPicPr>
                        <pic:blipFill>
                          <a:blip r:embed="rId23" cstate="print"/>
                          <a:stretch>
                            <a:fillRect/>
                          </a:stretch>
                        </pic:blipFill>
                        <pic:spPr>
                          <a:xfrm>
                            <a:off x="0" y="0"/>
                            <a:ext cx="6252681" cy="5090922"/>
                          </a:xfrm>
                          <a:prstGeom prst="rect">
                            <a:avLst/>
                          </a:prstGeom>
                        </pic:spPr>
                      </pic:pic>
                    </a:graphicData>
                  </a:graphic>
                </wp:inline>
              </w:drawing>
            </w:r>
            <w:r>
              <w:rPr>
                <w:sz w:val="20"/>
              </w:rPr>
            </w:r>
          </w:p>
        </w:tc>
      </w:tr>
      <w:tr>
        <w:trPr>
          <w:trHeight w:val="229" w:hRule="atLeast"/>
        </w:trPr>
        <w:tc>
          <w:tcPr>
            <w:tcW w:w="9860" w:type="dxa"/>
          </w:tcPr>
          <w:p>
            <w:pPr>
              <w:pStyle w:val="TableParagraph"/>
              <w:spacing w:line="141" w:lineRule="exact" w:before="68"/>
              <w:ind w:left="35"/>
              <w:rPr>
                <w:i/>
                <w:sz w:val="14"/>
              </w:rPr>
            </w:pPr>
            <w:r>
              <w:rPr>
                <w:i/>
                <w:color w:val="001F5F"/>
                <w:sz w:val="14"/>
              </w:rPr>
              <w:t>Map</w:t>
            </w:r>
            <w:r>
              <w:rPr>
                <w:i/>
                <w:color w:val="001F5F"/>
                <w:spacing w:val="-3"/>
                <w:sz w:val="14"/>
              </w:rPr>
              <w:t> </w:t>
            </w:r>
            <w:r>
              <w:rPr>
                <w:i/>
                <w:color w:val="001F5F"/>
                <w:sz w:val="14"/>
              </w:rPr>
              <w:t>1:</w:t>
            </w:r>
            <w:r>
              <w:rPr>
                <w:i/>
                <w:color w:val="001F5F"/>
                <w:spacing w:val="-3"/>
                <w:sz w:val="14"/>
              </w:rPr>
              <w:t> </w:t>
            </w:r>
            <w:r>
              <w:rPr>
                <w:i/>
                <w:color w:val="001F5F"/>
                <w:sz w:val="14"/>
              </w:rPr>
              <w:t>Grinter</w:t>
            </w:r>
            <w:r>
              <w:rPr>
                <w:i/>
                <w:color w:val="001F5F"/>
                <w:spacing w:val="-5"/>
                <w:sz w:val="14"/>
              </w:rPr>
              <w:t> </w:t>
            </w:r>
            <w:r>
              <w:rPr>
                <w:i/>
                <w:color w:val="001F5F"/>
                <w:sz w:val="14"/>
              </w:rPr>
              <w:t>Reserve</w:t>
            </w:r>
            <w:r>
              <w:rPr>
                <w:i/>
                <w:color w:val="001F5F"/>
                <w:spacing w:val="-3"/>
                <w:sz w:val="14"/>
              </w:rPr>
              <w:t> </w:t>
            </w:r>
            <w:r>
              <w:rPr>
                <w:i/>
                <w:color w:val="001F5F"/>
                <w:sz w:val="14"/>
              </w:rPr>
              <w:t>–</w:t>
            </w:r>
            <w:r>
              <w:rPr>
                <w:i/>
                <w:color w:val="001F5F"/>
                <w:spacing w:val="-5"/>
                <w:sz w:val="14"/>
              </w:rPr>
              <w:t> </w:t>
            </w:r>
            <w:r>
              <w:rPr>
                <w:i/>
                <w:color w:val="001F5F"/>
                <w:sz w:val="14"/>
              </w:rPr>
              <w:t>study</w:t>
            </w:r>
            <w:r>
              <w:rPr>
                <w:i/>
                <w:color w:val="001F5F"/>
                <w:spacing w:val="-5"/>
                <w:sz w:val="14"/>
              </w:rPr>
              <w:t> </w:t>
            </w:r>
            <w:r>
              <w:rPr>
                <w:i/>
                <w:color w:val="001F5F"/>
                <w:spacing w:val="-4"/>
                <w:sz w:val="14"/>
              </w:rPr>
              <w:t>area</w:t>
            </w:r>
          </w:p>
        </w:tc>
      </w:tr>
    </w:tbl>
    <w:p>
      <w:pPr>
        <w:spacing w:after="0" w:line="141" w:lineRule="exact"/>
        <w:rPr>
          <w:sz w:val="14"/>
        </w:rPr>
        <w:sectPr>
          <w:pgSz w:w="11910" w:h="16840"/>
          <w:pgMar w:header="0" w:footer="413" w:top="360" w:bottom="600" w:left="120" w:right="20"/>
        </w:sectPr>
      </w:pPr>
    </w:p>
    <w:p>
      <w:pPr>
        <w:pStyle w:val="Heading1"/>
        <w:numPr>
          <w:ilvl w:val="1"/>
          <w:numId w:val="8"/>
        </w:numPr>
        <w:tabs>
          <w:tab w:pos="1015" w:val="left" w:leader="none"/>
          <w:tab w:pos="1016" w:val="left" w:leader="none"/>
        </w:tabs>
        <w:spacing w:line="240" w:lineRule="auto" w:before="195" w:after="0"/>
        <w:ind w:left="1015" w:right="0" w:hanging="570"/>
        <w:jc w:val="left"/>
      </w:pPr>
      <w:bookmarkStart w:name="_TOC_250010" w:id="11"/>
      <w:bookmarkStart w:name="1.6 DEMOGRAPHIC OVERVIEW" w:id="12"/>
      <w:r>
        <w:rPr>
          <w:color w:val="003162"/>
        </w:rPr>
        <w:t>D</w:t>
      </w:r>
      <w:r>
        <w:rPr>
          <w:color w:val="003162"/>
        </w:rPr>
        <w:t>EMOGRAPHIC</w:t>
      </w:r>
      <w:r>
        <w:rPr>
          <w:color w:val="003162"/>
          <w:spacing w:val="-8"/>
        </w:rPr>
        <w:t> </w:t>
      </w:r>
      <w:bookmarkEnd w:id="11"/>
      <w:r>
        <w:rPr>
          <w:color w:val="003162"/>
          <w:spacing w:val="-2"/>
        </w:rPr>
        <w:t>OVERVIEW</w:t>
      </w:r>
    </w:p>
    <w:p>
      <w:pPr>
        <w:pStyle w:val="BodyText"/>
        <w:spacing w:before="6"/>
        <w:rPr>
          <w:rFonts w:ascii="Calibri"/>
          <w:b/>
          <w:sz w:val="28"/>
        </w:rPr>
      </w:pPr>
    </w:p>
    <w:tbl>
      <w:tblPr>
        <w:tblW w:w="0" w:type="auto"/>
        <w:jc w:val="left"/>
        <w:tblInd w:w="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3"/>
        <w:gridCol w:w="3637"/>
      </w:tblGrid>
      <w:tr>
        <w:trPr>
          <w:trHeight w:val="1093" w:hRule="atLeast"/>
        </w:trPr>
        <w:tc>
          <w:tcPr>
            <w:tcW w:w="1223" w:type="dxa"/>
          </w:tcPr>
          <w:p>
            <w:pPr>
              <w:pStyle w:val="TableParagraph"/>
              <w:spacing w:before="5"/>
              <w:rPr>
                <w:rFonts w:ascii="Calibri"/>
                <w:b/>
                <w:sz w:val="17"/>
              </w:rPr>
            </w:pPr>
          </w:p>
          <w:p>
            <w:pPr>
              <w:pStyle w:val="TableParagraph"/>
              <w:ind w:left="50"/>
              <w:rPr>
                <w:rFonts w:ascii="Calibri"/>
                <w:sz w:val="20"/>
              </w:rPr>
            </w:pPr>
            <w:r>
              <w:rPr>
                <w:rFonts w:ascii="Calibri"/>
                <w:sz w:val="20"/>
              </w:rPr>
              <w:drawing>
                <wp:inline distT="0" distB="0" distL="0" distR="0">
                  <wp:extent cx="649944" cy="365759"/>
                  <wp:effectExtent l="0" t="0" r="0" b="0"/>
                  <wp:docPr id="29" name="image18.png" descr="P242C1T3#yIS1"/>
                  <wp:cNvGraphicFramePr>
                    <a:graphicFrameLocks noChangeAspect="1"/>
                  </wp:cNvGraphicFramePr>
                  <a:graphic>
                    <a:graphicData uri="http://schemas.openxmlformats.org/drawingml/2006/picture">
                      <pic:pic>
                        <pic:nvPicPr>
                          <pic:cNvPr id="30" name="image18.png"/>
                          <pic:cNvPicPr/>
                        </pic:nvPicPr>
                        <pic:blipFill>
                          <a:blip r:embed="rId24" cstate="print"/>
                          <a:stretch>
                            <a:fillRect/>
                          </a:stretch>
                        </pic:blipFill>
                        <pic:spPr>
                          <a:xfrm>
                            <a:off x="0" y="0"/>
                            <a:ext cx="649944" cy="365759"/>
                          </a:xfrm>
                          <a:prstGeom prst="rect">
                            <a:avLst/>
                          </a:prstGeom>
                        </pic:spPr>
                      </pic:pic>
                    </a:graphicData>
                  </a:graphic>
                </wp:inline>
              </w:drawing>
            </w:r>
            <w:r>
              <w:rPr>
                <w:rFonts w:ascii="Calibri"/>
                <w:sz w:val="20"/>
              </w:rPr>
            </w:r>
          </w:p>
        </w:tc>
        <w:tc>
          <w:tcPr>
            <w:tcW w:w="3637" w:type="dxa"/>
          </w:tcPr>
          <w:p>
            <w:pPr>
              <w:pStyle w:val="TableParagraph"/>
              <w:spacing w:line="491" w:lineRule="exact"/>
              <w:ind w:left="153"/>
              <w:rPr>
                <w:b/>
                <w:sz w:val="44"/>
              </w:rPr>
            </w:pPr>
            <w:r>
              <w:rPr>
                <w:b/>
                <w:color w:val="001F5F"/>
                <w:spacing w:val="-2"/>
                <w:sz w:val="44"/>
              </w:rPr>
              <w:t>6,500</w:t>
            </w:r>
          </w:p>
          <w:p>
            <w:pPr>
              <w:pStyle w:val="TableParagraph"/>
              <w:spacing w:line="259" w:lineRule="auto" w:before="98"/>
              <w:ind w:left="153"/>
              <w:rPr>
                <w:b/>
                <w:sz w:val="18"/>
              </w:rPr>
            </w:pPr>
            <w:r>
              <w:rPr>
                <w:b/>
                <w:color w:val="001F5F"/>
                <w:sz w:val="18"/>
              </w:rPr>
              <w:t>Persons</w:t>
            </w:r>
            <w:r>
              <w:rPr>
                <w:b/>
                <w:color w:val="001F5F"/>
                <w:spacing w:val="-8"/>
                <w:sz w:val="18"/>
              </w:rPr>
              <w:t> </w:t>
            </w:r>
            <w:r>
              <w:rPr>
                <w:b/>
                <w:color w:val="001F5F"/>
                <w:sz w:val="18"/>
              </w:rPr>
              <w:t>living</w:t>
            </w:r>
            <w:r>
              <w:rPr>
                <w:b/>
                <w:color w:val="001F5F"/>
                <w:spacing w:val="-11"/>
                <w:sz w:val="18"/>
              </w:rPr>
              <w:t> </w:t>
            </w:r>
            <w:r>
              <w:rPr>
                <w:b/>
                <w:color w:val="001F5F"/>
                <w:sz w:val="18"/>
              </w:rPr>
              <w:t>in</w:t>
            </w:r>
            <w:r>
              <w:rPr>
                <w:b/>
                <w:color w:val="001F5F"/>
                <w:spacing w:val="-9"/>
                <w:sz w:val="18"/>
              </w:rPr>
              <w:t> </w:t>
            </w:r>
            <w:r>
              <w:rPr>
                <w:b/>
                <w:color w:val="001F5F"/>
                <w:sz w:val="18"/>
              </w:rPr>
              <w:t>Newcomb-Moolap</w:t>
            </w:r>
            <w:r>
              <w:rPr>
                <w:b/>
                <w:color w:val="001F5F"/>
                <w:spacing w:val="-9"/>
                <w:sz w:val="18"/>
              </w:rPr>
              <w:t> </w:t>
            </w:r>
            <w:r>
              <w:rPr>
                <w:b/>
                <w:color w:val="001F5F"/>
                <w:sz w:val="18"/>
              </w:rPr>
              <w:t>in </w:t>
            </w:r>
            <w:r>
              <w:rPr>
                <w:b/>
                <w:color w:val="001F5F"/>
                <w:spacing w:val="-4"/>
                <w:sz w:val="18"/>
              </w:rPr>
              <w:t>2020</w:t>
            </w:r>
          </w:p>
        </w:tc>
      </w:tr>
      <w:tr>
        <w:trPr>
          <w:trHeight w:val="1177" w:hRule="atLeast"/>
        </w:trPr>
        <w:tc>
          <w:tcPr>
            <w:tcW w:w="1223" w:type="dxa"/>
          </w:tcPr>
          <w:p>
            <w:pPr>
              <w:pStyle w:val="TableParagraph"/>
              <w:spacing w:before="1"/>
              <w:rPr>
                <w:rFonts w:ascii="Calibri"/>
                <w:b/>
                <w:sz w:val="6"/>
              </w:rPr>
            </w:pPr>
          </w:p>
          <w:p>
            <w:pPr>
              <w:pStyle w:val="TableParagraph"/>
              <w:ind w:left="359"/>
              <w:rPr>
                <w:rFonts w:ascii="Calibri"/>
                <w:sz w:val="20"/>
              </w:rPr>
            </w:pPr>
            <w:r>
              <w:rPr>
                <w:rFonts w:ascii="Calibri"/>
                <w:sz w:val="20"/>
              </w:rPr>
              <w:drawing>
                <wp:inline distT="0" distB="0" distL="0" distR="0">
                  <wp:extent cx="255234" cy="649224"/>
                  <wp:effectExtent l="0" t="0" r="0" b="0"/>
                  <wp:docPr id="31" name="image19.png" descr="P246C3T3#yIS1"/>
                  <wp:cNvGraphicFramePr>
                    <a:graphicFrameLocks noChangeAspect="1"/>
                  </wp:cNvGraphicFramePr>
                  <a:graphic>
                    <a:graphicData uri="http://schemas.openxmlformats.org/drawingml/2006/picture">
                      <pic:pic>
                        <pic:nvPicPr>
                          <pic:cNvPr id="32" name="image19.png"/>
                          <pic:cNvPicPr/>
                        </pic:nvPicPr>
                        <pic:blipFill>
                          <a:blip r:embed="rId25" cstate="print"/>
                          <a:stretch>
                            <a:fillRect/>
                          </a:stretch>
                        </pic:blipFill>
                        <pic:spPr>
                          <a:xfrm>
                            <a:off x="0" y="0"/>
                            <a:ext cx="255234" cy="649224"/>
                          </a:xfrm>
                          <a:prstGeom prst="rect">
                            <a:avLst/>
                          </a:prstGeom>
                        </pic:spPr>
                      </pic:pic>
                    </a:graphicData>
                  </a:graphic>
                </wp:inline>
              </w:drawing>
            </w:r>
            <w:r>
              <w:rPr>
                <w:rFonts w:ascii="Calibri"/>
                <w:sz w:val="20"/>
              </w:rPr>
            </w:r>
          </w:p>
        </w:tc>
        <w:tc>
          <w:tcPr>
            <w:tcW w:w="3637" w:type="dxa"/>
          </w:tcPr>
          <w:p>
            <w:pPr>
              <w:pStyle w:val="TableParagraph"/>
              <w:spacing w:before="65"/>
              <w:ind w:left="153"/>
              <w:rPr>
                <w:b/>
                <w:sz w:val="44"/>
              </w:rPr>
            </w:pPr>
            <w:r>
              <w:rPr>
                <w:b/>
                <w:color w:val="001F5F"/>
                <w:spacing w:val="-2"/>
                <w:sz w:val="44"/>
              </w:rPr>
              <w:t>7,095</w:t>
            </w:r>
          </w:p>
          <w:p>
            <w:pPr>
              <w:pStyle w:val="TableParagraph"/>
              <w:spacing w:line="264" w:lineRule="auto" w:before="98"/>
              <w:ind w:left="153" w:hanging="1"/>
              <w:rPr>
                <w:b/>
                <w:sz w:val="18"/>
              </w:rPr>
            </w:pPr>
            <w:r>
              <w:rPr>
                <w:b/>
                <w:color w:val="001F5F"/>
                <w:sz w:val="18"/>
              </w:rPr>
              <w:t>Persons</w:t>
            </w:r>
            <w:r>
              <w:rPr>
                <w:b/>
                <w:color w:val="001F5F"/>
                <w:spacing w:val="-8"/>
                <w:sz w:val="18"/>
              </w:rPr>
              <w:t> </w:t>
            </w:r>
            <w:r>
              <w:rPr>
                <w:b/>
                <w:color w:val="001F5F"/>
                <w:sz w:val="18"/>
              </w:rPr>
              <w:t>living</w:t>
            </w:r>
            <w:r>
              <w:rPr>
                <w:b/>
                <w:color w:val="001F5F"/>
                <w:spacing w:val="-11"/>
                <w:sz w:val="18"/>
              </w:rPr>
              <w:t> </w:t>
            </w:r>
            <w:r>
              <w:rPr>
                <w:b/>
                <w:color w:val="001F5F"/>
                <w:sz w:val="18"/>
              </w:rPr>
              <w:t>in</w:t>
            </w:r>
            <w:r>
              <w:rPr>
                <w:b/>
                <w:color w:val="001F5F"/>
                <w:spacing w:val="-9"/>
                <w:sz w:val="18"/>
              </w:rPr>
              <w:t> </w:t>
            </w:r>
            <w:r>
              <w:rPr>
                <w:b/>
                <w:color w:val="001F5F"/>
                <w:sz w:val="18"/>
              </w:rPr>
              <w:t>Newcomb-Moolap</w:t>
            </w:r>
            <w:r>
              <w:rPr>
                <w:b/>
                <w:color w:val="001F5F"/>
                <w:spacing w:val="-9"/>
                <w:sz w:val="18"/>
              </w:rPr>
              <w:t> </w:t>
            </w:r>
            <w:r>
              <w:rPr>
                <w:b/>
                <w:color w:val="001F5F"/>
                <w:sz w:val="18"/>
              </w:rPr>
              <w:t>in </w:t>
            </w:r>
            <w:r>
              <w:rPr>
                <w:b/>
                <w:color w:val="001F5F"/>
                <w:spacing w:val="-4"/>
                <w:sz w:val="18"/>
              </w:rPr>
              <w:t>2030</w:t>
            </w:r>
          </w:p>
        </w:tc>
      </w:tr>
      <w:tr>
        <w:trPr>
          <w:trHeight w:val="1102" w:hRule="atLeast"/>
        </w:trPr>
        <w:tc>
          <w:tcPr>
            <w:tcW w:w="1223" w:type="dxa"/>
          </w:tcPr>
          <w:p>
            <w:pPr>
              <w:pStyle w:val="TableParagraph"/>
              <w:spacing w:before="12"/>
              <w:rPr>
                <w:rFonts w:ascii="Calibri"/>
                <w:b/>
                <w:sz w:val="5"/>
              </w:rPr>
            </w:pPr>
          </w:p>
          <w:p>
            <w:pPr>
              <w:pStyle w:val="TableParagraph"/>
              <w:ind w:left="50"/>
              <w:rPr>
                <w:rFonts w:ascii="Calibri"/>
                <w:sz w:val="20"/>
              </w:rPr>
            </w:pPr>
            <w:r>
              <w:rPr>
                <w:rFonts w:ascii="Calibri"/>
                <w:sz w:val="20"/>
              </w:rPr>
              <w:drawing>
                <wp:inline distT="0" distB="0" distL="0" distR="0">
                  <wp:extent cx="644067" cy="641889"/>
                  <wp:effectExtent l="0" t="0" r="0" b="0"/>
                  <wp:docPr id="33" name="image20.png" descr="P250C5T3#yIS1"/>
                  <wp:cNvGraphicFramePr>
                    <a:graphicFrameLocks noChangeAspect="1"/>
                  </wp:cNvGraphicFramePr>
                  <a:graphic>
                    <a:graphicData uri="http://schemas.openxmlformats.org/drawingml/2006/picture">
                      <pic:pic>
                        <pic:nvPicPr>
                          <pic:cNvPr id="34" name="image20.png"/>
                          <pic:cNvPicPr/>
                        </pic:nvPicPr>
                        <pic:blipFill>
                          <a:blip r:embed="rId26" cstate="print"/>
                          <a:stretch>
                            <a:fillRect/>
                          </a:stretch>
                        </pic:blipFill>
                        <pic:spPr>
                          <a:xfrm>
                            <a:off x="0" y="0"/>
                            <a:ext cx="644067" cy="641889"/>
                          </a:xfrm>
                          <a:prstGeom prst="rect">
                            <a:avLst/>
                          </a:prstGeom>
                        </pic:spPr>
                      </pic:pic>
                    </a:graphicData>
                  </a:graphic>
                </wp:inline>
              </w:drawing>
            </w:r>
            <w:r>
              <w:rPr>
                <w:rFonts w:ascii="Calibri"/>
                <w:sz w:val="20"/>
              </w:rPr>
            </w:r>
          </w:p>
        </w:tc>
        <w:tc>
          <w:tcPr>
            <w:tcW w:w="3637" w:type="dxa"/>
          </w:tcPr>
          <w:p>
            <w:pPr>
              <w:pStyle w:val="TableParagraph"/>
              <w:spacing w:before="68"/>
              <w:ind w:left="153"/>
              <w:rPr>
                <w:b/>
                <w:sz w:val="44"/>
              </w:rPr>
            </w:pPr>
            <w:r>
              <w:rPr>
                <w:b/>
                <w:color w:val="001F5F"/>
                <w:spacing w:val="-2"/>
                <w:sz w:val="44"/>
              </w:rPr>
              <w:t>8.65%</w:t>
            </w:r>
          </w:p>
          <w:p>
            <w:pPr>
              <w:pStyle w:val="TableParagraph"/>
              <w:spacing w:line="220" w:lineRule="atLeast" w:before="68"/>
              <w:ind w:left="153"/>
              <w:rPr>
                <w:b/>
                <w:sz w:val="18"/>
              </w:rPr>
            </w:pPr>
            <w:r>
              <w:rPr>
                <w:b/>
                <w:color w:val="001F5F"/>
                <w:sz w:val="18"/>
              </w:rPr>
              <w:t>Overall</w:t>
            </w:r>
            <w:r>
              <w:rPr>
                <w:b/>
                <w:color w:val="001F5F"/>
                <w:spacing w:val="-7"/>
                <w:sz w:val="18"/>
              </w:rPr>
              <w:t> </w:t>
            </w:r>
            <w:r>
              <w:rPr>
                <w:b/>
                <w:color w:val="001F5F"/>
                <w:sz w:val="18"/>
              </w:rPr>
              <w:t>change</w:t>
            </w:r>
            <w:r>
              <w:rPr>
                <w:b/>
                <w:color w:val="001F5F"/>
                <w:spacing w:val="-9"/>
                <w:sz w:val="18"/>
              </w:rPr>
              <w:t> </w:t>
            </w:r>
            <w:r>
              <w:rPr>
                <w:b/>
                <w:color w:val="001F5F"/>
                <w:sz w:val="18"/>
              </w:rPr>
              <w:t>in</w:t>
            </w:r>
            <w:r>
              <w:rPr>
                <w:b/>
                <w:color w:val="001F5F"/>
                <w:spacing w:val="-7"/>
                <w:sz w:val="18"/>
              </w:rPr>
              <w:t> </w:t>
            </w:r>
            <w:r>
              <w:rPr>
                <w:b/>
                <w:color w:val="001F5F"/>
                <w:sz w:val="18"/>
              </w:rPr>
              <w:t>population</w:t>
            </w:r>
            <w:r>
              <w:rPr>
                <w:b/>
                <w:color w:val="001F5F"/>
                <w:spacing w:val="-7"/>
                <w:sz w:val="18"/>
              </w:rPr>
              <w:t> </w:t>
            </w:r>
            <w:r>
              <w:rPr>
                <w:b/>
                <w:color w:val="001F5F"/>
                <w:sz w:val="18"/>
              </w:rPr>
              <w:t>from</w:t>
            </w:r>
            <w:r>
              <w:rPr>
                <w:b/>
                <w:color w:val="001F5F"/>
                <w:spacing w:val="-6"/>
                <w:sz w:val="18"/>
              </w:rPr>
              <w:t> </w:t>
            </w:r>
            <w:r>
              <w:rPr>
                <w:b/>
                <w:color w:val="001F5F"/>
                <w:sz w:val="18"/>
              </w:rPr>
              <w:t>2020- </w:t>
            </w:r>
            <w:r>
              <w:rPr>
                <w:b/>
                <w:color w:val="001F5F"/>
                <w:spacing w:val="-4"/>
                <w:sz w:val="18"/>
              </w:rPr>
              <w:t>2030</w:t>
            </w:r>
          </w:p>
        </w:tc>
      </w:tr>
    </w:tbl>
    <w:p>
      <w:pPr>
        <w:pStyle w:val="Heading4"/>
        <w:spacing w:line="264" w:lineRule="auto" w:before="198"/>
        <w:ind w:left="446" w:right="0"/>
      </w:pPr>
      <w:r>
        <w:rPr>
          <w:i/>
          <w:color w:val="89CED6"/>
        </w:rPr>
        <w:t>The City of Greater Geelong has an average anticipated</w:t>
      </w:r>
      <w:r>
        <w:rPr>
          <w:color w:val="89CED6"/>
        </w:rPr>
        <w:t> growth</w:t>
      </w:r>
      <w:r>
        <w:rPr>
          <w:color w:val="89CED6"/>
          <w:spacing w:val="-6"/>
        </w:rPr>
        <w:t> </w:t>
      </w:r>
      <w:r>
        <w:rPr>
          <w:color w:val="89CED6"/>
        </w:rPr>
        <w:t>rate</w:t>
      </w:r>
      <w:r>
        <w:rPr>
          <w:color w:val="89CED6"/>
          <w:spacing w:val="-6"/>
        </w:rPr>
        <w:t> </w:t>
      </w:r>
      <w:r>
        <w:rPr>
          <w:color w:val="89CED6"/>
        </w:rPr>
        <w:t>from</w:t>
      </w:r>
      <w:r>
        <w:rPr>
          <w:color w:val="89CED6"/>
          <w:spacing w:val="-6"/>
        </w:rPr>
        <w:t> </w:t>
      </w:r>
      <w:r>
        <w:rPr>
          <w:color w:val="89CED6"/>
        </w:rPr>
        <w:t>2020-2030</w:t>
      </w:r>
      <w:r>
        <w:rPr>
          <w:color w:val="89CED6"/>
          <w:spacing w:val="-6"/>
        </w:rPr>
        <w:t> </w:t>
      </w:r>
      <w:r>
        <w:rPr>
          <w:color w:val="89CED6"/>
        </w:rPr>
        <w:t>of</w:t>
      </w:r>
      <w:r>
        <w:rPr>
          <w:color w:val="89CED6"/>
          <w:spacing w:val="-4"/>
        </w:rPr>
        <w:t> </w:t>
      </w:r>
      <w:r>
        <w:rPr>
          <w:color w:val="89CED6"/>
        </w:rPr>
        <w:t>2.1%,</w:t>
      </w:r>
      <w:r>
        <w:rPr>
          <w:color w:val="89CED6"/>
          <w:spacing w:val="-4"/>
        </w:rPr>
        <w:t> </w:t>
      </w:r>
      <w:r>
        <w:rPr>
          <w:color w:val="89CED6"/>
        </w:rPr>
        <w:t>which</w:t>
      </w:r>
      <w:r>
        <w:rPr>
          <w:color w:val="89CED6"/>
          <w:spacing w:val="-4"/>
        </w:rPr>
        <w:t> </w:t>
      </w:r>
      <w:r>
        <w:rPr>
          <w:color w:val="89CED6"/>
        </w:rPr>
        <w:t>is</w:t>
      </w:r>
      <w:r>
        <w:rPr>
          <w:color w:val="89CED6"/>
          <w:spacing w:val="-5"/>
        </w:rPr>
        <w:t> </w:t>
      </w:r>
      <w:r>
        <w:rPr>
          <w:color w:val="89CED6"/>
        </w:rPr>
        <w:t>higher</w:t>
      </w:r>
      <w:r>
        <w:rPr>
          <w:color w:val="89CED6"/>
          <w:spacing w:val="-5"/>
        </w:rPr>
        <w:t> </w:t>
      </w:r>
      <w:r>
        <w:rPr>
          <w:color w:val="89CED6"/>
        </w:rPr>
        <w:t>than that of metropolitan Melbourne.</w:t>
      </w:r>
    </w:p>
    <w:p>
      <w:pPr>
        <w:pStyle w:val="BodyText"/>
        <w:spacing w:line="264" w:lineRule="auto" w:before="121"/>
        <w:ind w:left="446"/>
      </w:pPr>
      <w:r>
        <w:rPr/>
        <w:t>The City of Greater Geelong has an estimated population of 263,280</w:t>
      </w:r>
      <w:r>
        <w:rPr>
          <w:spacing w:val="-3"/>
        </w:rPr>
        <w:t> </w:t>
      </w:r>
      <w:r>
        <w:rPr/>
        <w:t>in</w:t>
      </w:r>
      <w:r>
        <w:rPr>
          <w:spacing w:val="-3"/>
        </w:rPr>
        <w:t> </w:t>
      </w:r>
      <w:r>
        <w:rPr/>
        <w:t>2020*.</w:t>
      </w:r>
      <w:r>
        <w:rPr>
          <w:spacing w:val="-4"/>
        </w:rPr>
        <w:t> </w:t>
      </w:r>
      <w:r>
        <w:rPr/>
        <w:t>This</w:t>
      </w:r>
      <w:r>
        <w:rPr>
          <w:spacing w:val="-5"/>
        </w:rPr>
        <w:t> </w:t>
      </w:r>
      <w:r>
        <w:rPr/>
        <w:t>is</w:t>
      </w:r>
      <w:r>
        <w:rPr>
          <w:spacing w:val="-5"/>
        </w:rPr>
        <w:t> </w:t>
      </w:r>
      <w:r>
        <w:rPr/>
        <w:t>expected</w:t>
      </w:r>
      <w:r>
        <w:rPr>
          <w:spacing w:val="-6"/>
        </w:rPr>
        <w:t> </w:t>
      </w:r>
      <w:r>
        <w:rPr/>
        <w:t>to</w:t>
      </w:r>
      <w:r>
        <w:rPr>
          <w:spacing w:val="-3"/>
        </w:rPr>
        <w:t> </w:t>
      </w:r>
      <w:r>
        <w:rPr/>
        <w:t>grow</w:t>
      </w:r>
      <w:r>
        <w:rPr>
          <w:spacing w:val="-4"/>
        </w:rPr>
        <w:t> </w:t>
      </w:r>
      <w:r>
        <w:rPr/>
        <w:t>to</w:t>
      </w:r>
      <w:r>
        <w:rPr>
          <w:spacing w:val="-3"/>
        </w:rPr>
        <w:t> </w:t>
      </w:r>
      <w:r>
        <w:rPr/>
        <w:t>324,289</w:t>
      </w:r>
      <w:r>
        <w:rPr>
          <w:spacing w:val="-6"/>
        </w:rPr>
        <w:t> </w:t>
      </w:r>
      <w:r>
        <w:rPr/>
        <w:t>in</w:t>
      </w:r>
      <w:r>
        <w:rPr>
          <w:spacing w:val="-3"/>
        </w:rPr>
        <w:t> </w:t>
      </w:r>
      <w:r>
        <w:rPr/>
        <w:t>2030 and 386,890 in 2040,</w:t>
      </w:r>
      <w:r>
        <w:rPr>
          <w:spacing w:val="-2"/>
        </w:rPr>
        <w:t> </w:t>
      </w:r>
      <w:r>
        <w:rPr/>
        <w:t>primarily</w:t>
      </w:r>
      <w:r>
        <w:rPr>
          <w:spacing w:val="-1"/>
        </w:rPr>
        <w:t> </w:t>
      </w:r>
      <w:r>
        <w:rPr/>
        <w:t>due to several growth areas to the south and north-west of the municipality.</w:t>
      </w:r>
    </w:p>
    <w:p>
      <w:pPr>
        <w:pStyle w:val="BodyText"/>
        <w:spacing w:line="264" w:lineRule="auto" w:before="119"/>
        <w:ind w:left="447" w:right="62" w:hanging="1"/>
      </w:pPr>
      <w:r>
        <w:rPr/>
        <w:t>Population</w:t>
      </w:r>
      <w:r>
        <w:rPr>
          <w:spacing w:val="-4"/>
        </w:rPr>
        <w:t> </w:t>
      </w:r>
      <w:r>
        <w:rPr/>
        <w:t>estimates</w:t>
      </w:r>
      <w:r>
        <w:rPr>
          <w:spacing w:val="-4"/>
        </w:rPr>
        <w:t> </w:t>
      </w:r>
      <w:r>
        <w:rPr/>
        <w:t>and</w:t>
      </w:r>
      <w:r>
        <w:rPr>
          <w:spacing w:val="-4"/>
        </w:rPr>
        <w:t> </w:t>
      </w:r>
      <w:r>
        <w:rPr/>
        <w:t>forecasts</w:t>
      </w:r>
      <w:r>
        <w:rPr>
          <w:spacing w:val="-4"/>
        </w:rPr>
        <w:t> </w:t>
      </w:r>
      <w:r>
        <w:rPr/>
        <w:t>within</w:t>
      </w:r>
      <w:r>
        <w:rPr>
          <w:spacing w:val="-7"/>
        </w:rPr>
        <w:t> </w:t>
      </w:r>
      <w:r>
        <w:rPr/>
        <w:t>this</w:t>
      </w:r>
      <w:r>
        <w:rPr>
          <w:spacing w:val="-4"/>
        </w:rPr>
        <w:t> </w:t>
      </w:r>
      <w:r>
        <w:rPr/>
        <w:t>report</w:t>
      </w:r>
      <w:r>
        <w:rPr>
          <w:spacing w:val="-5"/>
        </w:rPr>
        <w:t> </w:t>
      </w:r>
      <w:r>
        <w:rPr/>
        <w:t>have</w:t>
      </w:r>
      <w:r>
        <w:rPr>
          <w:spacing w:val="-4"/>
        </w:rPr>
        <w:t> </w:t>
      </w:r>
      <w:r>
        <w:rPr/>
        <w:t>been obtained through Forecast.id. Forecast.id incorporates the suburbs of both Moolap and Newcomb within the same profile. It is therefore that demographic analysis considers both suburbs and will be referred to as ‘Newcomb-Moolap’ </w:t>
      </w:r>
      <w:r>
        <w:rPr>
          <w:spacing w:val="-2"/>
        </w:rPr>
        <w:t>throughout.</w:t>
      </w:r>
    </w:p>
    <w:p>
      <w:pPr>
        <w:pStyle w:val="BodyText"/>
        <w:spacing w:line="264" w:lineRule="auto" w:before="120"/>
        <w:ind w:left="446" w:hanging="1"/>
      </w:pPr>
      <w:r>
        <w:rPr/>
        <w:t>Newcomb-Moolap</w:t>
      </w:r>
      <w:r>
        <w:rPr>
          <w:spacing w:val="-4"/>
        </w:rPr>
        <w:t> </w:t>
      </w:r>
      <w:r>
        <w:rPr/>
        <w:t>is</w:t>
      </w:r>
      <w:r>
        <w:rPr>
          <w:spacing w:val="-4"/>
        </w:rPr>
        <w:t> </w:t>
      </w:r>
      <w:r>
        <w:rPr/>
        <w:t>positioned</w:t>
      </w:r>
      <w:r>
        <w:rPr>
          <w:spacing w:val="-4"/>
        </w:rPr>
        <w:t> </w:t>
      </w:r>
      <w:r>
        <w:rPr/>
        <w:t>only</w:t>
      </w:r>
      <w:r>
        <w:rPr>
          <w:spacing w:val="-4"/>
        </w:rPr>
        <w:t> </w:t>
      </w:r>
      <w:r>
        <w:rPr/>
        <w:t>a</w:t>
      </w:r>
      <w:r>
        <w:rPr>
          <w:spacing w:val="-7"/>
        </w:rPr>
        <w:t> </w:t>
      </w:r>
      <w:r>
        <w:rPr/>
        <w:t>stone’s</w:t>
      </w:r>
      <w:r>
        <w:rPr>
          <w:spacing w:val="-4"/>
        </w:rPr>
        <w:t> </w:t>
      </w:r>
      <w:r>
        <w:rPr/>
        <w:t>throw</w:t>
      </w:r>
      <w:r>
        <w:rPr>
          <w:spacing w:val="-5"/>
        </w:rPr>
        <w:t> </w:t>
      </w:r>
      <w:r>
        <w:rPr/>
        <w:t>away</w:t>
      </w:r>
      <w:r>
        <w:rPr>
          <w:spacing w:val="-4"/>
        </w:rPr>
        <w:t> </w:t>
      </w:r>
      <w:r>
        <w:rPr/>
        <w:t>from Geelong’s CBD with Corio Bay to the</w:t>
      </w:r>
      <w:r>
        <w:rPr>
          <w:spacing w:val="-1"/>
        </w:rPr>
        <w:t> </w:t>
      </w:r>
      <w:r>
        <w:rPr/>
        <w:t>north and Reedy Lake to the south of the suburb’s boundary. It is also bordered by Leopold to the east and East Geelong, Whittington, and St Albans Park to its west. Newcomb-Moolap is approximately</w:t>
      </w:r>
      <w:r>
        <w:rPr>
          <w:spacing w:val="-1"/>
        </w:rPr>
        <w:t> </w:t>
      </w:r>
      <w:r>
        <w:rPr/>
        <w:t>38 square kilometres in size, and in 2020 its population is approximately 6,500 persons.</w:t>
      </w:r>
    </w:p>
    <w:p>
      <w:pPr>
        <w:pStyle w:val="BodyText"/>
        <w:spacing w:line="264" w:lineRule="auto" w:before="120"/>
        <w:ind w:left="446" w:hanging="1"/>
      </w:pPr>
      <w:r>
        <w:rPr/>
        <w:t>It</w:t>
      </w:r>
      <w:r>
        <w:rPr>
          <w:spacing w:val="-4"/>
        </w:rPr>
        <w:t> </w:t>
      </w:r>
      <w:r>
        <w:rPr/>
        <w:t>is</w:t>
      </w:r>
      <w:r>
        <w:rPr>
          <w:spacing w:val="-5"/>
        </w:rPr>
        <w:t> </w:t>
      </w:r>
      <w:r>
        <w:rPr/>
        <w:t>expected</w:t>
      </w:r>
      <w:r>
        <w:rPr>
          <w:spacing w:val="-3"/>
        </w:rPr>
        <w:t> </w:t>
      </w:r>
      <w:r>
        <w:rPr/>
        <w:t>that</w:t>
      </w:r>
      <w:r>
        <w:rPr>
          <w:spacing w:val="-6"/>
        </w:rPr>
        <w:t> </w:t>
      </w:r>
      <w:r>
        <w:rPr/>
        <w:t>by</w:t>
      </w:r>
      <w:r>
        <w:rPr>
          <w:spacing w:val="-5"/>
        </w:rPr>
        <w:t> </w:t>
      </w:r>
      <w:r>
        <w:rPr/>
        <w:t>2030,</w:t>
      </w:r>
      <w:r>
        <w:rPr>
          <w:spacing w:val="-4"/>
        </w:rPr>
        <w:t> </w:t>
      </w:r>
      <w:r>
        <w:rPr/>
        <w:t>the</w:t>
      </w:r>
      <w:r>
        <w:rPr>
          <w:spacing w:val="-6"/>
        </w:rPr>
        <w:t> </w:t>
      </w:r>
      <w:r>
        <w:rPr/>
        <w:t>population</w:t>
      </w:r>
      <w:r>
        <w:rPr>
          <w:spacing w:val="-3"/>
        </w:rPr>
        <w:t> </w:t>
      </w:r>
      <w:r>
        <w:rPr/>
        <w:t>of</w:t>
      </w:r>
      <w:r>
        <w:rPr>
          <w:spacing w:val="-4"/>
        </w:rPr>
        <w:t> </w:t>
      </w:r>
      <w:r>
        <w:rPr/>
        <w:t>Newcomb-Moolap will increase to 7,095 persons, indicating an overall change of 8.65%, or an average annual change of 0.53%.</w:t>
      </w:r>
    </w:p>
    <w:p>
      <w:pPr>
        <w:pStyle w:val="BodyText"/>
        <w:spacing w:line="264" w:lineRule="auto" w:before="121"/>
        <w:ind w:left="446" w:right="49"/>
      </w:pPr>
      <w:r>
        <w:rPr/>
        <w:t>According to the Socio-Economic Indexes for Areas (SEIFA), the</w:t>
      </w:r>
      <w:r>
        <w:rPr>
          <w:spacing w:val="-3"/>
        </w:rPr>
        <w:t> </w:t>
      </w:r>
      <w:r>
        <w:rPr/>
        <w:t>City</w:t>
      </w:r>
      <w:r>
        <w:rPr>
          <w:spacing w:val="-3"/>
        </w:rPr>
        <w:t> </w:t>
      </w:r>
      <w:r>
        <w:rPr/>
        <w:t>of</w:t>
      </w:r>
      <w:r>
        <w:rPr>
          <w:spacing w:val="-4"/>
        </w:rPr>
        <w:t> </w:t>
      </w:r>
      <w:r>
        <w:rPr/>
        <w:t>Greater</w:t>
      </w:r>
      <w:r>
        <w:rPr>
          <w:spacing w:val="-4"/>
        </w:rPr>
        <w:t> </w:t>
      </w:r>
      <w:r>
        <w:rPr/>
        <w:t>Geelong</w:t>
      </w:r>
      <w:r>
        <w:rPr>
          <w:spacing w:val="-3"/>
        </w:rPr>
        <w:t> </w:t>
      </w:r>
      <w:r>
        <w:rPr/>
        <w:t>receives</w:t>
      </w:r>
      <w:r>
        <w:rPr>
          <w:spacing w:val="-5"/>
        </w:rPr>
        <w:t> </w:t>
      </w:r>
      <w:r>
        <w:rPr/>
        <w:t>a</w:t>
      </w:r>
      <w:r>
        <w:rPr>
          <w:spacing w:val="-3"/>
        </w:rPr>
        <w:t> </w:t>
      </w:r>
      <w:r>
        <w:rPr/>
        <w:t>total</w:t>
      </w:r>
      <w:r>
        <w:rPr>
          <w:spacing w:val="-6"/>
        </w:rPr>
        <w:t> </w:t>
      </w:r>
      <w:r>
        <w:rPr/>
        <w:t>score</w:t>
      </w:r>
      <w:r>
        <w:rPr>
          <w:spacing w:val="-3"/>
        </w:rPr>
        <w:t> </w:t>
      </w:r>
      <w:r>
        <w:rPr/>
        <w:t>of</w:t>
      </w:r>
      <w:r>
        <w:rPr>
          <w:spacing w:val="-4"/>
        </w:rPr>
        <w:t> </w:t>
      </w:r>
      <w:r>
        <w:rPr/>
        <w:t>994,</w:t>
      </w:r>
      <w:r>
        <w:rPr>
          <w:spacing w:val="-4"/>
        </w:rPr>
        <w:t> </w:t>
      </w:r>
      <w:r>
        <w:rPr/>
        <w:t>which sees it rank in the mid-range when compared to all other Victoria LGAs. The SEIFA index score for suburbs within the City range from significant advantage (scoring 1,092) to significant disadvantage (scoring 731). The suburb of Newcomb-Moolap receives a SEIFA index score of 933, indicating that it is one of disadvantage. Presently, Newcomb- Moolap</w:t>
      </w:r>
      <w:r>
        <w:rPr>
          <w:spacing w:val="-2"/>
        </w:rPr>
        <w:t> </w:t>
      </w:r>
      <w:r>
        <w:rPr/>
        <w:t>ranks</w:t>
      </w:r>
      <w:r>
        <w:rPr>
          <w:spacing w:val="-2"/>
        </w:rPr>
        <w:t> </w:t>
      </w:r>
      <w:r>
        <w:rPr/>
        <w:t>in</w:t>
      </w:r>
      <w:r>
        <w:rPr>
          <w:spacing w:val="-2"/>
        </w:rPr>
        <w:t> </w:t>
      </w:r>
      <w:r>
        <w:rPr/>
        <w:t>the</w:t>
      </w:r>
      <w:r>
        <w:rPr>
          <w:spacing w:val="-5"/>
        </w:rPr>
        <w:t> </w:t>
      </w:r>
      <w:r>
        <w:rPr/>
        <w:t>lower</w:t>
      </w:r>
      <w:r>
        <w:rPr>
          <w:spacing w:val="-5"/>
        </w:rPr>
        <w:t> </w:t>
      </w:r>
      <w:r>
        <w:rPr/>
        <w:t>percentile</w:t>
      </w:r>
      <w:r>
        <w:rPr>
          <w:spacing w:val="-2"/>
        </w:rPr>
        <w:t> </w:t>
      </w:r>
      <w:r>
        <w:rPr/>
        <w:t>for</w:t>
      </w:r>
      <w:r>
        <w:rPr>
          <w:spacing w:val="-6"/>
        </w:rPr>
        <w:t> </w:t>
      </w:r>
      <w:r>
        <w:rPr/>
        <w:t>disadvantaged</w:t>
      </w:r>
      <w:r>
        <w:rPr>
          <w:spacing w:val="-2"/>
        </w:rPr>
        <w:t> </w:t>
      </w:r>
      <w:r>
        <w:rPr/>
        <w:t>suburbs within the municipality.</w:t>
      </w:r>
    </w:p>
    <w:p>
      <w:pPr>
        <w:pStyle w:val="BodyText"/>
        <w:spacing w:line="264" w:lineRule="auto" w:before="120"/>
        <w:ind w:left="446"/>
      </w:pPr>
      <w:r>
        <w:rPr/>
        <w:t>The Victorian Government’s Change and Disadvantage in Regional Victoria: an overview (2011) identifies neighbouring Whittington as number seven in the 100 most disadvantaged localities</w:t>
      </w:r>
      <w:r>
        <w:rPr>
          <w:spacing w:val="-7"/>
        </w:rPr>
        <w:t> </w:t>
      </w:r>
      <w:r>
        <w:rPr/>
        <w:t>in</w:t>
      </w:r>
      <w:r>
        <w:rPr>
          <w:spacing w:val="-5"/>
        </w:rPr>
        <w:t> </w:t>
      </w:r>
      <w:r>
        <w:rPr/>
        <w:t>regional</w:t>
      </w:r>
      <w:r>
        <w:rPr>
          <w:spacing w:val="-7"/>
        </w:rPr>
        <w:t> </w:t>
      </w:r>
      <w:r>
        <w:rPr/>
        <w:t>Victoria.</w:t>
      </w:r>
      <w:r>
        <w:rPr>
          <w:spacing w:val="-6"/>
        </w:rPr>
        <w:t> </w:t>
      </w:r>
      <w:r>
        <w:rPr/>
        <w:t>Disadvantage,</w:t>
      </w:r>
      <w:r>
        <w:rPr>
          <w:spacing w:val="-6"/>
        </w:rPr>
        <w:t> </w:t>
      </w:r>
      <w:r>
        <w:rPr/>
        <w:t>as</w:t>
      </w:r>
      <w:r>
        <w:rPr>
          <w:spacing w:val="-5"/>
        </w:rPr>
        <w:t> </w:t>
      </w:r>
      <w:r>
        <w:rPr/>
        <w:t>described</w:t>
      </w:r>
      <w:r>
        <w:rPr>
          <w:spacing w:val="-5"/>
        </w:rPr>
        <w:t> </w:t>
      </w:r>
      <w:r>
        <w:rPr/>
        <w:t>within the report, occurs when an individual, family or community is deprived of resources or opportunities enjoyed by other Victorians that underpin social and economic wellbeing.</w:t>
      </w:r>
    </w:p>
    <w:p>
      <w:pPr>
        <w:pStyle w:val="BodyText"/>
        <w:spacing w:line="264" w:lineRule="auto"/>
        <w:ind w:left="446"/>
      </w:pPr>
      <w:r>
        <w:rPr/>
        <w:t>Disadvantaged people and communities lack either material resources (income, housing, services, transport), skills/knowledge/resources</w:t>
      </w:r>
      <w:r>
        <w:rPr>
          <w:spacing w:val="-6"/>
        </w:rPr>
        <w:t> </w:t>
      </w:r>
      <w:r>
        <w:rPr/>
        <w:t>(education,</w:t>
      </w:r>
      <w:r>
        <w:rPr>
          <w:spacing w:val="-9"/>
        </w:rPr>
        <w:t> </w:t>
      </w:r>
      <w:r>
        <w:rPr/>
        <w:t>health)</w:t>
      </w:r>
      <w:r>
        <w:rPr>
          <w:spacing w:val="-9"/>
        </w:rPr>
        <w:t> </w:t>
      </w:r>
      <w:r>
        <w:rPr/>
        <w:t>or</w:t>
      </w:r>
      <w:r>
        <w:rPr>
          <w:spacing w:val="-7"/>
        </w:rPr>
        <w:t> </w:t>
      </w:r>
      <w:r>
        <w:rPr/>
        <w:t>social</w:t>
      </w:r>
      <w:r>
        <w:rPr>
          <w:spacing w:val="-9"/>
        </w:rPr>
        <w:t> </w:t>
      </w:r>
      <w:r>
        <w:rPr/>
        <w:t>capital</w:t>
      </w:r>
    </w:p>
    <w:p>
      <w:pPr>
        <w:pStyle w:val="BodyText"/>
        <w:spacing w:before="72"/>
        <w:ind w:left="729"/>
      </w:pPr>
      <w:r>
        <w:rPr/>
        <w:br w:type="column"/>
      </w:r>
      <w:r>
        <w:rPr/>
        <w:t>resources</w:t>
      </w:r>
      <w:r>
        <w:rPr>
          <w:spacing w:val="-3"/>
        </w:rPr>
        <w:t> </w:t>
      </w:r>
      <w:r>
        <w:rPr/>
        <w:t>(social</w:t>
      </w:r>
      <w:r>
        <w:rPr>
          <w:spacing w:val="-6"/>
        </w:rPr>
        <w:t> </w:t>
      </w:r>
      <w:r>
        <w:rPr/>
        <w:t>participation,</w:t>
      </w:r>
      <w:r>
        <w:rPr>
          <w:spacing w:val="-5"/>
        </w:rPr>
        <w:t> </w:t>
      </w:r>
      <w:r>
        <w:rPr>
          <w:spacing w:val="-2"/>
        </w:rPr>
        <w:t>inclusion).</w:t>
      </w:r>
    </w:p>
    <w:p>
      <w:pPr>
        <w:pStyle w:val="Heading3"/>
        <w:numPr>
          <w:ilvl w:val="2"/>
          <w:numId w:val="9"/>
        </w:numPr>
        <w:tabs>
          <w:tab w:pos="946" w:val="left" w:leader="none"/>
        </w:tabs>
        <w:spacing w:line="264" w:lineRule="auto" w:before="141" w:after="0"/>
        <w:ind w:left="446" w:right="1197" w:firstLine="0"/>
        <w:jc w:val="left"/>
      </w:pPr>
      <w:r>
        <w:rPr>
          <w:color w:val="89CED6"/>
        </w:rPr>
        <w:t>LOCAL</w:t>
      </w:r>
      <w:r>
        <w:rPr>
          <w:color w:val="89CED6"/>
          <w:spacing w:val="-12"/>
        </w:rPr>
        <w:t> </w:t>
      </w:r>
      <w:r>
        <w:rPr>
          <w:color w:val="89CED6"/>
        </w:rPr>
        <w:t>DEMOGRAPHIC</w:t>
      </w:r>
      <w:r>
        <w:rPr>
          <w:color w:val="89CED6"/>
          <w:spacing w:val="-13"/>
        </w:rPr>
        <w:t> </w:t>
      </w:r>
      <w:r>
        <w:rPr>
          <w:color w:val="89CED6"/>
        </w:rPr>
        <w:t>INFLUENCES</w:t>
      </w:r>
      <w:r>
        <w:rPr>
          <w:color w:val="89CED6"/>
          <w:spacing w:val="-14"/>
        </w:rPr>
        <w:t> </w:t>
      </w:r>
      <w:r>
        <w:rPr>
          <w:color w:val="89CED6"/>
        </w:rPr>
        <w:t>ON </w:t>
      </w:r>
      <w:r>
        <w:rPr>
          <w:color w:val="89CED6"/>
          <w:spacing w:val="-2"/>
        </w:rPr>
        <w:t>PARTICIPATION</w:t>
      </w:r>
    </w:p>
    <w:p>
      <w:pPr>
        <w:pStyle w:val="ListParagraph"/>
        <w:numPr>
          <w:ilvl w:val="3"/>
          <w:numId w:val="9"/>
        </w:numPr>
        <w:tabs>
          <w:tab w:pos="787" w:val="left" w:leader="none"/>
        </w:tabs>
        <w:spacing w:line="249" w:lineRule="auto" w:before="120" w:after="0"/>
        <w:ind w:left="787" w:right="633" w:hanging="171"/>
        <w:jc w:val="left"/>
        <w:rPr>
          <w:sz w:val="18"/>
        </w:rPr>
      </w:pPr>
      <w:r>
        <w:rPr>
          <w:sz w:val="18"/>
        </w:rPr>
        <w:t>In</w:t>
      </w:r>
      <w:r>
        <w:rPr>
          <w:spacing w:val="-4"/>
          <w:sz w:val="18"/>
        </w:rPr>
        <w:t> </w:t>
      </w:r>
      <w:r>
        <w:rPr>
          <w:sz w:val="18"/>
        </w:rPr>
        <w:t>2030,</w:t>
      </w:r>
      <w:r>
        <w:rPr>
          <w:spacing w:val="-5"/>
          <w:sz w:val="18"/>
        </w:rPr>
        <w:t> </w:t>
      </w:r>
      <w:r>
        <w:rPr>
          <w:sz w:val="18"/>
        </w:rPr>
        <w:t>the</w:t>
      </w:r>
      <w:r>
        <w:rPr>
          <w:spacing w:val="-4"/>
          <w:sz w:val="18"/>
        </w:rPr>
        <w:t> </w:t>
      </w:r>
      <w:r>
        <w:rPr>
          <w:sz w:val="18"/>
        </w:rPr>
        <w:t>majority</w:t>
      </w:r>
      <w:r>
        <w:rPr>
          <w:spacing w:val="-6"/>
          <w:sz w:val="18"/>
        </w:rPr>
        <w:t> </w:t>
      </w:r>
      <w:r>
        <w:rPr>
          <w:sz w:val="18"/>
        </w:rPr>
        <w:t>of</w:t>
      </w:r>
      <w:r>
        <w:rPr>
          <w:spacing w:val="-5"/>
          <w:sz w:val="18"/>
        </w:rPr>
        <w:t> </w:t>
      </w:r>
      <w:r>
        <w:rPr>
          <w:sz w:val="18"/>
        </w:rPr>
        <w:t>persons</w:t>
      </w:r>
      <w:r>
        <w:rPr>
          <w:spacing w:val="-4"/>
          <w:sz w:val="18"/>
        </w:rPr>
        <w:t> </w:t>
      </w:r>
      <w:r>
        <w:rPr>
          <w:sz w:val="18"/>
        </w:rPr>
        <w:t>living</w:t>
      </w:r>
      <w:r>
        <w:rPr>
          <w:spacing w:val="-4"/>
          <w:sz w:val="18"/>
        </w:rPr>
        <w:t> </w:t>
      </w:r>
      <w:r>
        <w:rPr>
          <w:sz w:val="18"/>
        </w:rPr>
        <w:t>in</w:t>
      </w:r>
      <w:r>
        <w:rPr>
          <w:spacing w:val="-4"/>
          <w:sz w:val="18"/>
        </w:rPr>
        <w:t> </w:t>
      </w:r>
      <w:r>
        <w:rPr>
          <w:sz w:val="18"/>
        </w:rPr>
        <w:t>Newcomb-Moolap will be aged 20-39 years.</w:t>
      </w:r>
    </w:p>
    <w:p>
      <w:pPr>
        <w:pStyle w:val="ListParagraph"/>
        <w:numPr>
          <w:ilvl w:val="3"/>
          <w:numId w:val="9"/>
        </w:numPr>
        <w:tabs>
          <w:tab w:pos="787" w:val="left" w:leader="none"/>
        </w:tabs>
        <w:spacing w:line="259" w:lineRule="auto" w:before="132" w:after="0"/>
        <w:ind w:left="787" w:right="551" w:hanging="171"/>
        <w:jc w:val="left"/>
        <w:rPr>
          <w:sz w:val="18"/>
        </w:rPr>
      </w:pPr>
      <w:r>
        <w:rPr>
          <w:sz w:val="18"/>
        </w:rPr>
        <w:t>The 75+ age cohort however will experience the greatest growth</w:t>
      </w:r>
      <w:r>
        <w:rPr>
          <w:spacing w:val="-4"/>
          <w:sz w:val="18"/>
        </w:rPr>
        <w:t> </w:t>
      </w:r>
      <w:r>
        <w:rPr>
          <w:sz w:val="18"/>
        </w:rPr>
        <w:t>between</w:t>
      </w:r>
      <w:r>
        <w:rPr>
          <w:spacing w:val="-6"/>
          <w:sz w:val="18"/>
        </w:rPr>
        <w:t> </w:t>
      </w:r>
      <w:r>
        <w:rPr>
          <w:sz w:val="18"/>
        </w:rPr>
        <w:t>2020</w:t>
      </w:r>
      <w:r>
        <w:rPr>
          <w:spacing w:val="-4"/>
          <w:sz w:val="18"/>
        </w:rPr>
        <w:t> </w:t>
      </w:r>
      <w:r>
        <w:rPr>
          <w:sz w:val="18"/>
        </w:rPr>
        <w:t>and</w:t>
      </w:r>
      <w:r>
        <w:rPr>
          <w:spacing w:val="-4"/>
          <w:sz w:val="18"/>
        </w:rPr>
        <w:t> </w:t>
      </w:r>
      <w:r>
        <w:rPr>
          <w:sz w:val="18"/>
        </w:rPr>
        <w:t>2030,</w:t>
      </w:r>
      <w:r>
        <w:rPr>
          <w:spacing w:val="-4"/>
          <w:sz w:val="18"/>
        </w:rPr>
        <w:t> </w:t>
      </w:r>
      <w:r>
        <w:rPr>
          <w:sz w:val="18"/>
        </w:rPr>
        <w:t>increasing</w:t>
      </w:r>
      <w:r>
        <w:rPr>
          <w:spacing w:val="-4"/>
          <w:sz w:val="18"/>
        </w:rPr>
        <w:t> </w:t>
      </w:r>
      <w:r>
        <w:rPr>
          <w:sz w:val="18"/>
        </w:rPr>
        <w:t>by</w:t>
      </w:r>
      <w:r>
        <w:rPr>
          <w:spacing w:val="-4"/>
          <w:sz w:val="18"/>
        </w:rPr>
        <w:t> </w:t>
      </w:r>
      <w:r>
        <w:rPr>
          <w:sz w:val="18"/>
        </w:rPr>
        <w:t>an</w:t>
      </w:r>
      <w:r>
        <w:rPr>
          <w:spacing w:val="-6"/>
          <w:sz w:val="18"/>
        </w:rPr>
        <w:t> </w:t>
      </w:r>
      <w:r>
        <w:rPr>
          <w:sz w:val="18"/>
        </w:rPr>
        <w:t>additional 162 persons. This increase is however relative to the current number of people aged within this cohort in 2020, which</w:t>
      </w:r>
      <w:r>
        <w:rPr>
          <w:spacing w:val="-5"/>
          <w:sz w:val="18"/>
        </w:rPr>
        <w:t> </w:t>
      </w:r>
      <w:r>
        <w:rPr>
          <w:sz w:val="18"/>
        </w:rPr>
        <w:t>is</w:t>
      </w:r>
      <w:r>
        <w:rPr>
          <w:spacing w:val="-5"/>
          <w:sz w:val="18"/>
        </w:rPr>
        <w:t> </w:t>
      </w:r>
      <w:r>
        <w:rPr>
          <w:sz w:val="18"/>
        </w:rPr>
        <w:t>significantly</w:t>
      </w:r>
      <w:r>
        <w:rPr>
          <w:spacing w:val="-3"/>
          <w:sz w:val="18"/>
        </w:rPr>
        <w:t> </w:t>
      </w:r>
      <w:r>
        <w:rPr>
          <w:sz w:val="18"/>
        </w:rPr>
        <w:t>lower</w:t>
      </w:r>
      <w:r>
        <w:rPr>
          <w:spacing w:val="-4"/>
          <w:sz w:val="18"/>
        </w:rPr>
        <w:t> </w:t>
      </w:r>
      <w:r>
        <w:rPr>
          <w:sz w:val="18"/>
        </w:rPr>
        <w:t>number</w:t>
      </w:r>
      <w:r>
        <w:rPr>
          <w:spacing w:val="-4"/>
          <w:sz w:val="18"/>
        </w:rPr>
        <w:t> </w:t>
      </w:r>
      <w:r>
        <w:rPr>
          <w:sz w:val="18"/>
        </w:rPr>
        <w:t>than</w:t>
      </w:r>
      <w:r>
        <w:rPr>
          <w:spacing w:val="-5"/>
          <w:sz w:val="18"/>
        </w:rPr>
        <w:t> </w:t>
      </w:r>
      <w:r>
        <w:rPr>
          <w:sz w:val="18"/>
        </w:rPr>
        <w:t>other</w:t>
      </w:r>
      <w:r>
        <w:rPr>
          <w:spacing w:val="-5"/>
          <w:sz w:val="18"/>
        </w:rPr>
        <w:t> </w:t>
      </w:r>
      <w:r>
        <w:rPr>
          <w:sz w:val="18"/>
        </w:rPr>
        <w:t>age</w:t>
      </w:r>
      <w:r>
        <w:rPr>
          <w:spacing w:val="-3"/>
          <w:sz w:val="18"/>
        </w:rPr>
        <w:t> </w:t>
      </w:r>
      <w:r>
        <w:rPr>
          <w:sz w:val="18"/>
        </w:rPr>
        <w:t>brackets.</w:t>
      </w:r>
    </w:p>
    <w:p>
      <w:pPr>
        <w:pStyle w:val="ListParagraph"/>
        <w:numPr>
          <w:ilvl w:val="3"/>
          <w:numId w:val="9"/>
        </w:numPr>
        <w:tabs>
          <w:tab w:pos="787" w:val="left" w:leader="none"/>
        </w:tabs>
        <w:spacing w:line="249" w:lineRule="auto" w:before="125" w:after="0"/>
        <w:ind w:left="787" w:right="783" w:hanging="171"/>
        <w:jc w:val="left"/>
        <w:rPr>
          <w:sz w:val="18"/>
        </w:rPr>
      </w:pPr>
      <w:r>
        <w:rPr>
          <w:sz w:val="18"/>
        </w:rPr>
        <w:t>The</w:t>
      </w:r>
      <w:r>
        <w:rPr>
          <w:spacing w:val="-2"/>
          <w:sz w:val="18"/>
        </w:rPr>
        <w:t> </w:t>
      </w:r>
      <w:r>
        <w:rPr>
          <w:sz w:val="18"/>
        </w:rPr>
        <w:t>5</w:t>
      </w:r>
      <w:r>
        <w:rPr>
          <w:spacing w:val="-5"/>
          <w:sz w:val="18"/>
        </w:rPr>
        <w:t> </w:t>
      </w:r>
      <w:r>
        <w:rPr>
          <w:sz w:val="18"/>
        </w:rPr>
        <w:t>to</w:t>
      </w:r>
      <w:r>
        <w:rPr>
          <w:spacing w:val="-2"/>
          <w:sz w:val="18"/>
        </w:rPr>
        <w:t> </w:t>
      </w:r>
      <w:r>
        <w:rPr>
          <w:sz w:val="18"/>
        </w:rPr>
        <w:t>19</w:t>
      </w:r>
      <w:r>
        <w:rPr>
          <w:spacing w:val="-2"/>
          <w:sz w:val="18"/>
        </w:rPr>
        <w:t> </w:t>
      </w:r>
      <w:r>
        <w:rPr>
          <w:sz w:val="18"/>
        </w:rPr>
        <w:t>year</w:t>
      </w:r>
      <w:r>
        <w:rPr>
          <w:spacing w:val="-3"/>
          <w:sz w:val="18"/>
        </w:rPr>
        <w:t> </w:t>
      </w:r>
      <w:r>
        <w:rPr>
          <w:sz w:val="18"/>
        </w:rPr>
        <w:t>old</w:t>
      </w:r>
      <w:r>
        <w:rPr>
          <w:spacing w:val="-2"/>
          <w:sz w:val="18"/>
        </w:rPr>
        <w:t> </w:t>
      </w:r>
      <w:r>
        <w:rPr>
          <w:sz w:val="18"/>
        </w:rPr>
        <w:t>age</w:t>
      </w:r>
      <w:r>
        <w:rPr>
          <w:spacing w:val="-2"/>
          <w:sz w:val="18"/>
        </w:rPr>
        <w:t> </w:t>
      </w:r>
      <w:r>
        <w:rPr>
          <w:sz w:val="18"/>
        </w:rPr>
        <w:t>group</w:t>
      </w:r>
      <w:r>
        <w:rPr>
          <w:spacing w:val="-2"/>
          <w:sz w:val="18"/>
        </w:rPr>
        <w:t> </w:t>
      </w:r>
      <w:r>
        <w:rPr>
          <w:sz w:val="18"/>
        </w:rPr>
        <w:t>will</w:t>
      </w:r>
      <w:r>
        <w:rPr>
          <w:spacing w:val="-5"/>
          <w:sz w:val="18"/>
        </w:rPr>
        <w:t> </w:t>
      </w:r>
      <w:r>
        <w:rPr>
          <w:sz w:val="18"/>
        </w:rPr>
        <w:t>see</w:t>
      </w:r>
      <w:r>
        <w:rPr>
          <w:spacing w:val="-2"/>
          <w:sz w:val="18"/>
        </w:rPr>
        <w:t> </w:t>
      </w:r>
      <w:r>
        <w:rPr>
          <w:sz w:val="18"/>
        </w:rPr>
        <w:t>an</w:t>
      </w:r>
      <w:r>
        <w:rPr>
          <w:spacing w:val="-5"/>
          <w:sz w:val="18"/>
        </w:rPr>
        <w:t> </w:t>
      </w:r>
      <w:r>
        <w:rPr>
          <w:sz w:val="18"/>
        </w:rPr>
        <w:t>additional</w:t>
      </w:r>
      <w:r>
        <w:rPr>
          <w:spacing w:val="-5"/>
          <w:sz w:val="18"/>
        </w:rPr>
        <w:t> </w:t>
      </w:r>
      <w:r>
        <w:rPr>
          <w:sz w:val="18"/>
        </w:rPr>
        <w:t>100 persons to 2030, or an overall change of 10.5%.</w:t>
      </w:r>
    </w:p>
    <w:p>
      <w:pPr>
        <w:pStyle w:val="ListParagraph"/>
        <w:numPr>
          <w:ilvl w:val="3"/>
          <w:numId w:val="9"/>
        </w:numPr>
        <w:tabs>
          <w:tab w:pos="787" w:val="left" w:leader="none"/>
        </w:tabs>
        <w:spacing w:line="256" w:lineRule="auto" w:before="131" w:after="0"/>
        <w:ind w:left="787" w:right="724" w:hanging="171"/>
        <w:jc w:val="left"/>
        <w:rPr>
          <w:sz w:val="18"/>
        </w:rPr>
      </w:pPr>
      <w:r>
        <w:rPr>
          <w:sz w:val="18"/>
        </w:rPr>
        <w:t>20-39</w:t>
      </w:r>
      <w:r>
        <w:rPr>
          <w:spacing w:val="-5"/>
          <w:sz w:val="18"/>
        </w:rPr>
        <w:t> </w:t>
      </w:r>
      <w:r>
        <w:rPr>
          <w:sz w:val="18"/>
        </w:rPr>
        <w:t>year</w:t>
      </w:r>
      <w:r>
        <w:rPr>
          <w:spacing w:val="-5"/>
          <w:sz w:val="18"/>
        </w:rPr>
        <w:t> </w:t>
      </w:r>
      <w:r>
        <w:rPr>
          <w:sz w:val="18"/>
        </w:rPr>
        <w:t>old</w:t>
      </w:r>
      <w:r>
        <w:rPr>
          <w:spacing w:val="-5"/>
          <w:sz w:val="18"/>
        </w:rPr>
        <w:t> </w:t>
      </w:r>
      <w:r>
        <w:rPr>
          <w:sz w:val="18"/>
        </w:rPr>
        <w:t>cohort</w:t>
      </w:r>
      <w:r>
        <w:rPr>
          <w:spacing w:val="-3"/>
          <w:sz w:val="18"/>
        </w:rPr>
        <w:t> </w:t>
      </w:r>
      <w:r>
        <w:rPr>
          <w:sz w:val="18"/>
        </w:rPr>
        <w:t>will</w:t>
      </w:r>
      <w:r>
        <w:rPr>
          <w:spacing w:val="-5"/>
          <w:sz w:val="18"/>
        </w:rPr>
        <w:t> </w:t>
      </w:r>
      <w:r>
        <w:rPr>
          <w:sz w:val="18"/>
        </w:rPr>
        <w:t>see</w:t>
      </w:r>
      <w:r>
        <w:rPr>
          <w:spacing w:val="-7"/>
          <w:sz w:val="18"/>
        </w:rPr>
        <w:t> </w:t>
      </w:r>
      <w:r>
        <w:rPr>
          <w:sz w:val="18"/>
        </w:rPr>
        <w:t>approximately</w:t>
      </w:r>
      <w:r>
        <w:rPr>
          <w:spacing w:val="-4"/>
          <w:sz w:val="18"/>
        </w:rPr>
        <w:t> </w:t>
      </w:r>
      <w:r>
        <w:rPr>
          <w:sz w:val="18"/>
        </w:rPr>
        <w:t>80</w:t>
      </w:r>
      <w:r>
        <w:rPr>
          <w:spacing w:val="-2"/>
          <w:sz w:val="18"/>
        </w:rPr>
        <w:t> </w:t>
      </w:r>
      <w:r>
        <w:rPr>
          <w:sz w:val="18"/>
        </w:rPr>
        <w:t>additional people in 2030, whilst the 40-59 age cohort is set to experience a decline of over 200 people.</w:t>
      </w:r>
    </w:p>
    <w:p>
      <w:pPr>
        <w:pStyle w:val="ListParagraph"/>
        <w:numPr>
          <w:ilvl w:val="3"/>
          <w:numId w:val="9"/>
        </w:numPr>
        <w:tabs>
          <w:tab w:pos="787" w:val="left" w:leader="none"/>
        </w:tabs>
        <w:spacing w:line="256" w:lineRule="auto" w:before="123" w:after="0"/>
        <w:ind w:left="787" w:right="593" w:hanging="171"/>
        <w:jc w:val="left"/>
        <w:rPr>
          <w:sz w:val="18"/>
        </w:rPr>
      </w:pPr>
      <w:r>
        <w:rPr>
          <w:sz w:val="18"/>
        </w:rPr>
        <w:t>The</w:t>
      </w:r>
      <w:r>
        <w:rPr>
          <w:spacing w:val="-2"/>
          <w:sz w:val="18"/>
        </w:rPr>
        <w:t> </w:t>
      </w:r>
      <w:r>
        <w:rPr>
          <w:sz w:val="18"/>
        </w:rPr>
        <w:t>60-74</w:t>
      </w:r>
      <w:r>
        <w:rPr>
          <w:spacing w:val="-5"/>
          <w:sz w:val="18"/>
        </w:rPr>
        <w:t> </w:t>
      </w:r>
      <w:r>
        <w:rPr>
          <w:sz w:val="18"/>
        </w:rPr>
        <w:t>year</w:t>
      </w:r>
      <w:r>
        <w:rPr>
          <w:spacing w:val="-5"/>
          <w:sz w:val="18"/>
        </w:rPr>
        <w:t> </w:t>
      </w:r>
      <w:r>
        <w:rPr>
          <w:sz w:val="18"/>
        </w:rPr>
        <w:t>old</w:t>
      </w:r>
      <w:r>
        <w:rPr>
          <w:spacing w:val="-5"/>
          <w:sz w:val="18"/>
        </w:rPr>
        <w:t> </w:t>
      </w:r>
      <w:r>
        <w:rPr>
          <w:sz w:val="18"/>
        </w:rPr>
        <w:t>age</w:t>
      </w:r>
      <w:r>
        <w:rPr>
          <w:spacing w:val="-5"/>
          <w:sz w:val="18"/>
        </w:rPr>
        <w:t> </w:t>
      </w:r>
      <w:r>
        <w:rPr>
          <w:sz w:val="18"/>
        </w:rPr>
        <w:t>cohort</w:t>
      </w:r>
      <w:r>
        <w:rPr>
          <w:spacing w:val="-5"/>
          <w:sz w:val="18"/>
        </w:rPr>
        <w:t> </w:t>
      </w:r>
      <w:r>
        <w:rPr>
          <w:sz w:val="18"/>
        </w:rPr>
        <w:t>will</w:t>
      </w:r>
      <w:r>
        <w:rPr>
          <w:spacing w:val="-5"/>
          <w:sz w:val="18"/>
        </w:rPr>
        <w:t> </w:t>
      </w:r>
      <w:r>
        <w:rPr>
          <w:sz w:val="18"/>
        </w:rPr>
        <w:t>see</w:t>
      </w:r>
      <w:r>
        <w:rPr>
          <w:spacing w:val="-5"/>
          <w:sz w:val="18"/>
        </w:rPr>
        <w:t> </w:t>
      </w:r>
      <w:r>
        <w:rPr>
          <w:sz w:val="18"/>
        </w:rPr>
        <w:t>anticipated</w:t>
      </w:r>
      <w:r>
        <w:rPr>
          <w:spacing w:val="-2"/>
          <w:sz w:val="18"/>
        </w:rPr>
        <w:t> </w:t>
      </w:r>
      <w:r>
        <w:rPr>
          <w:sz w:val="18"/>
        </w:rPr>
        <w:t>growth</w:t>
      </w:r>
      <w:r>
        <w:rPr>
          <w:spacing w:val="-2"/>
          <w:sz w:val="18"/>
        </w:rPr>
        <w:t> </w:t>
      </w:r>
      <w:r>
        <w:rPr>
          <w:sz w:val="18"/>
        </w:rPr>
        <w:t>– from 1,153 persons in 2020 to 1,201 persons in 2030, equating to a change of 4.1%</w:t>
      </w:r>
    </w:p>
    <w:p>
      <w:pPr>
        <w:pStyle w:val="ListParagraph"/>
        <w:numPr>
          <w:ilvl w:val="3"/>
          <w:numId w:val="9"/>
        </w:numPr>
        <w:tabs>
          <w:tab w:pos="787" w:val="left" w:leader="none"/>
        </w:tabs>
        <w:spacing w:line="259" w:lineRule="auto" w:before="124" w:after="0"/>
        <w:ind w:left="787" w:right="663" w:hanging="171"/>
        <w:jc w:val="left"/>
        <w:rPr>
          <w:sz w:val="18"/>
        </w:rPr>
      </w:pPr>
      <w:r>
        <w:rPr>
          <w:sz w:val="18"/>
        </w:rPr>
        <w:t>It</w:t>
      </w:r>
      <w:r>
        <w:rPr>
          <w:spacing w:val="-3"/>
          <w:sz w:val="18"/>
        </w:rPr>
        <w:t> </w:t>
      </w:r>
      <w:r>
        <w:rPr>
          <w:sz w:val="18"/>
        </w:rPr>
        <w:t>is</w:t>
      </w:r>
      <w:r>
        <w:rPr>
          <w:spacing w:val="-4"/>
          <w:sz w:val="18"/>
        </w:rPr>
        <w:t> </w:t>
      </w:r>
      <w:r>
        <w:rPr>
          <w:sz w:val="18"/>
        </w:rPr>
        <w:t>forecasted</w:t>
      </w:r>
      <w:r>
        <w:rPr>
          <w:spacing w:val="-5"/>
          <w:sz w:val="18"/>
        </w:rPr>
        <w:t> </w:t>
      </w:r>
      <w:r>
        <w:rPr>
          <w:sz w:val="18"/>
        </w:rPr>
        <w:t>that</w:t>
      </w:r>
      <w:r>
        <w:rPr>
          <w:spacing w:val="-5"/>
          <w:sz w:val="18"/>
        </w:rPr>
        <w:t> </w:t>
      </w:r>
      <w:r>
        <w:rPr>
          <w:sz w:val="18"/>
        </w:rPr>
        <w:t>there</w:t>
      </w:r>
      <w:r>
        <w:rPr>
          <w:spacing w:val="-5"/>
          <w:sz w:val="18"/>
        </w:rPr>
        <w:t> </w:t>
      </w:r>
      <w:r>
        <w:rPr>
          <w:sz w:val="18"/>
        </w:rPr>
        <w:t>will</w:t>
      </w:r>
      <w:r>
        <w:rPr>
          <w:spacing w:val="-5"/>
          <w:sz w:val="18"/>
        </w:rPr>
        <w:t> </w:t>
      </w:r>
      <w:r>
        <w:rPr>
          <w:sz w:val="18"/>
        </w:rPr>
        <w:t>be</w:t>
      </w:r>
      <w:r>
        <w:rPr>
          <w:spacing w:val="-2"/>
          <w:sz w:val="18"/>
        </w:rPr>
        <w:t> </w:t>
      </w:r>
      <w:r>
        <w:rPr>
          <w:sz w:val="18"/>
        </w:rPr>
        <w:t>an</w:t>
      </w:r>
      <w:r>
        <w:rPr>
          <w:spacing w:val="-2"/>
          <w:sz w:val="18"/>
        </w:rPr>
        <w:t> </w:t>
      </w:r>
      <w:r>
        <w:rPr>
          <w:sz w:val="18"/>
        </w:rPr>
        <w:t>additional</w:t>
      </w:r>
      <w:r>
        <w:rPr>
          <w:spacing w:val="-5"/>
          <w:sz w:val="18"/>
        </w:rPr>
        <w:t> </w:t>
      </w:r>
      <w:r>
        <w:rPr>
          <w:sz w:val="18"/>
        </w:rPr>
        <w:t>178</w:t>
      </w:r>
      <w:r>
        <w:rPr>
          <w:spacing w:val="-5"/>
          <w:sz w:val="18"/>
        </w:rPr>
        <w:t> </w:t>
      </w:r>
      <w:r>
        <w:rPr>
          <w:sz w:val="18"/>
        </w:rPr>
        <w:t>persons living in Newcomb-Moolap in 2030 within the 5-39 age demographic which is considered the key market for organised sport.</w:t>
      </w:r>
    </w:p>
    <w:p>
      <w:pPr>
        <w:pStyle w:val="ListParagraph"/>
        <w:numPr>
          <w:ilvl w:val="3"/>
          <w:numId w:val="9"/>
        </w:numPr>
        <w:tabs>
          <w:tab w:pos="787" w:val="left" w:leader="none"/>
        </w:tabs>
        <w:spacing w:line="261" w:lineRule="auto" w:before="123" w:after="0"/>
        <w:ind w:left="787" w:right="570" w:hanging="171"/>
        <w:jc w:val="left"/>
        <w:rPr>
          <w:sz w:val="18"/>
        </w:rPr>
      </w:pPr>
      <w:r>
        <w:rPr>
          <w:sz w:val="18"/>
        </w:rPr>
        <w:t>Noting</w:t>
      </w:r>
      <w:r>
        <w:rPr>
          <w:spacing w:val="-5"/>
          <w:sz w:val="18"/>
        </w:rPr>
        <w:t> </w:t>
      </w:r>
      <w:r>
        <w:rPr>
          <w:sz w:val="18"/>
        </w:rPr>
        <w:t>the</w:t>
      </w:r>
      <w:r>
        <w:rPr>
          <w:spacing w:val="-5"/>
          <w:sz w:val="18"/>
        </w:rPr>
        <w:t> </w:t>
      </w:r>
      <w:r>
        <w:rPr>
          <w:sz w:val="18"/>
        </w:rPr>
        <w:t>above</w:t>
      </w:r>
      <w:r>
        <w:rPr>
          <w:spacing w:val="-2"/>
          <w:sz w:val="18"/>
        </w:rPr>
        <w:t> </w:t>
      </w:r>
      <w:r>
        <w:rPr>
          <w:sz w:val="18"/>
        </w:rPr>
        <w:t>dot</w:t>
      </w:r>
      <w:r>
        <w:rPr>
          <w:spacing w:val="-3"/>
          <w:sz w:val="18"/>
        </w:rPr>
        <w:t> </w:t>
      </w:r>
      <w:r>
        <w:rPr>
          <w:sz w:val="18"/>
        </w:rPr>
        <w:t>point</w:t>
      </w:r>
      <w:r>
        <w:rPr>
          <w:spacing w:val="-5"/>
          <w:sz w:val="18"/>
        </w:rPr>
        <w:t> </w:t>
      </w:r>
      <w:r>
        <w:rPr>
          <w:sz w:val="18"/>
        </w:rPr>
        <w:t>and</w:t>
      </w:r>
      <w:r>
        <w:rPr>
          <w:spacing w:val="-5"/>
          <w:sz w:val="18"/>
        </w:rPr>
        <w:t> </w:t>
      </w:r>
      <w:r>
        <w:rPr>
          <w:sz w:val="18"/>
        </w:rPr>
        <w:t>utilising</w:t>
      </w:r>
      <w:r>
        <w:rPr>
          <w:spacing w:val="-2"/>
          <w:sz w:val="18"/>
        </w:rPr>
        <w:t> </w:t>
      </w:r>
      <w:r>
        <w:rPr>
          <w:sz w:val="18"/>
        </w:rPr>
        <w:t>the</w:t>
      </w:r>
      <w:r>
        <w:rPr>
          <w:spacing w:val="-2"/>
          <w:sz w:val="18"/>
        </w:rPr>
        <w:t> </w:t>
      </w:r>
      <w:r>
        <w:rPr>
          <w:sz w:val="18"/>
        </w:rPr>
        <w:t>2019</w:t>
      </w:r>
      <w:r>
        <w:rPr>
          <w:spacing w:val="-5"/>
          <w:sz w:val="18"/>
        </w:rPr>
        <w:t> </w:t>
      </w:r>
      <w:r>
        <w:rPr>
          <w:sz w:val="18"/>
        </w:rPr>
        <w:t>participant catchment map on page 9, it is evident that several participants of the football club are travelling from neighbouring suburbs to participate, including St Albans Park and Whittington. Forecast.id indicates that these suburbs are expected to have an additional 3,447 persons in 2030 within the 5-39 age cohort. Whilst not all persons within this age cohort will be captured in organised sport and/or by the Newcomb Power Football Club, it does provide a significant additional pool of prospective </w:t>
      </w:r>
      <w:r>
        <w:rPr>
          <w:spacing w:val="-2"/>
          <w:sz w:val="18"/>
        </w:rPr>
        <w:t>participants.</w:t>
      </w:r>
    </w:p>
    <w:p>
      <w:pPr>
        <w:pStyle w:val="ListParagraph"/>
        <w:numPr>
          <w:ilvl w:val="3"/>
          <w:numId w:val="9"/>
        </w:numPr>
        <w:tabs>
          <w:tab w:pos="787" w:val="left" w:leader="none"/>
        </w:tabs>
        <w:spacing w:line="261" w:lineRule="auto" w:before="127" w:after="0"/>
        <w:ind w:left="786" w:right="555" w:hanging="171"/>
        <w:jc w:val="left"/>
        <w:rPr>
          <w:sz w:val="18"/>
        </w:rPr>
      </w:pPr>
      <w:r>
        <w:rPr>
          <w:sz w:val="18"/>
        </w:rPr>
        <w:t>Whilst engaging the 5-39 age cohort is crucial to the future prosperity of the Club, as demonstrated within Section 2 of this report, there are several other clubs located within proximity</w:t>
      </w:r>
      <w:r>
        <w:rPr>
          <w:spacing w:val="-2"/>
          <w:sz w:val="18"/>
        </w:rPr>
        <w:t> </w:t>
      </w:r>
      <w:r>
        <w:rPr>
          <w:sz w:val="18"/>
        </w:rPr>
        <w:t>to</w:t>
      </w:r>
      <w:r>
        <w:rPr>
          <w:spacing w:val="-2"/>
          <w:sz w:val="18"/>
        </w:rPr>
        <w:t> </w:t>
      </w:r>
      <w:r>
        <w:rPr>
          <w:sz w:val="18"/>
        </w:rPr>
        <w:t>Grinter</w:t>
      </w:r>
      <w:r>
        <w:rPr>
          <w:spacing w:val="-5"/>
          <w:sz w:val="18"/>
        </w:rPr>
        <w:t> </w:t>
      </w:r>
      <w:r>
        <w:rPr>
          <w:sz w:val="18"/>
        </w:rPr>
        <w:t>Reserve,</w:t>
      </w:r>
      <w:r>
        <w:rPr>
          <w:spacing w:val="-5"/>
          <w:sz w:val="18"/>
        </w:rPr>
        <w:t> </w:t>
      </w:r>
      <w:r>
        <w:rPr>
          <w:sz w:val="18"/>
        </w:rPr>
        <w:t>who</w:t>
      </w:r>
      <w:r>
        <w:rPr>
          <w:spacing w:val="-2"/>
          <w:sz w:val="18"/>
        </w:rPr>
        <w:t> </w:t>
      </w:r>
      <w:r>
        <w:rPr>
          <w:sz w:val="18"/>
        </w:rPr>
        <w:t>will</w:t>
      </w:r>
      <w:r>
        <w:rPr>
          <w:spacing w:val="-5"/>
          <w:sz w:val="18"/>
        </w:rPr>
        <w:t> </w:t>
      </w:r>
      <w:r>
        <w:rPr>
          <w:sz w:val="18"/>
        </w:rPr>
        <w:t>likely</w:t>
      </w:r>
      <w:r>
        <w:rPr>
          <w:spacing w:val="-4"/>
          <w:sz w:val="18"/>
        </w:rPr>
        <w:t> </w:t>
      </w:r>
      <w:r>
        <w:rPr>
          <w:sz w:val="18"/>
        </w:rPr>
        <w:t>compete</w:t>
      </w:r>
      <w:r>
        <w:rPr>
          <w:spacing w:val="-5"/>
          <w:sz w:val="18"/>
        </w:rPr>
        <w:t> </w:t>
      </w:r>
      <w:r>
        <w:rPr>
          <w:sz w:val="18"/>
        </w:rPr>
        <w:t>for</w:t>
      </w:r>
      <w:r>
        <w:rPr>
          <w:spacing w:val="-3"/>
          <w:sz w:val="18"/>
        </w:rPr>
        <w:t> </w:t>
      </w:r>
      <w:r>
        <w:rPr>
          <w:sz w:val="18"/>
        </w:rPr>
        <w:t>this same group of people. Whilst the identification of infrastructure improvements to retain and attract future participants</w:t>
      </w:r>
      <w:r>
        <w:rPr>
          <w:spacing w:val="-3"/>
          <w:sz w:val="18"/>
        </w:rPr>
        <w:t> </w:t>
      </w:r>
      <w:r>
        <w:rPr>
          <w:sz w:val="18"/>
        </w:rPr>
        <w:t>will</w:t>
      </w:r>
      <w:r>
        <w:rPr>
          <w:spacing w:val="-4"/>
          <w:sz w:val="18"/>
        </w:rPr>
        <w:t> </w:t>
      </w:r>
      <w:r>
        <w:rPr>
          <w:sz w:val="18"/>
        </w:rPr>
        <w:t>be</w:t>
      </w:r>
      <w:r>
        <w:rPr>
          <w:spacing w:val="-4"/>
          <w:sz w:val="18"/>
        </w:rPr>
        <w:t> </w:t>
      </w:r>
      <w:r>
        <w:rPr>
          <w:sz w:val="18"/>
        </w:rPr>
        <w:t>discussed</w:t>
      </w:r>
      <w:r>
        <w:rPr>
          <w:spacing w:val="-1"/>
          <w:sz w:val="18"/>
        </w:rPr>
        <w:t> </w:t>
      </w:r>
      <w:r>
        <w:rPr>
          <w:sz w:val="18"/>
        </w:rPr>
        <w:t>throughout</w:t>
      </w:r>
      <w:r>
        <w:rPr>
          <w:spacing w:val="-4"/>
          <w:sz w:val="18"/>
        </w:rPr>
        <w:t> </w:t>
      </w:r>
      <w:r>
        <w:rPr>
          <w:sz w:val="18"/>
        </w:rPr>
        <w:t>this</w:t>
      </w:r>
      <w:r>
        <w:rPr>
          <w:spacing w:val="-1"/>
          <w:sz w:val="18"/>
        </w:rPr>
        <w:t> </w:t>
      </w:r>
      <w:r>
        <w:rPr>
          <w:sz w:val="18"/>
        </w:rPr>
        <w:t>report</w:t>
      </w:r>
      <w:r>
        <w:rPr>
          <w:spacing w:val="-2"/>
          <w:sz w:val="18"/>
        </w:rPr>
        <w:t> </w:t>
      </w:r>
      <w:r>
        <w:rPr>
          <w:sz w:val="18"/>
        </w:rPr>
        <w:t>and</w:t>
      </w:r>
      <w:r>
        <w:rPr>
          <w:spacing w:val="-1"/>
          <w:sz w:val="18"/>
        </w:rPr>
        <w:t> </w:t>
      </w:r>
      <w:r>
        <w:rPr>
          <w:sz w:val="18"/>
        </w:rPr>
        <w:t>the Facility Development Plan, all user groups will need to</w:t>
      </w:r>
      <w:r>
        <w:rPr>
          <w:spacing w:val="40"/>
          <w:sz w:val="18"/>
        </w:rPr>
        <w:t> </w:t>
      </w:r>
      <w:r>
        <w:rPr>
          <w:sz w:val="18"/>
        </w:rPr>
        <w:t>strive to</w:t>
      </w:r>
      <w:r>
        <w:rPr>
          <w:spacing w:val="-3"/>
          <w:sz w:val="18"/>
        </w:rPr>
        <w:t> </w:t>
      </w:r>
      <w:r>
        <w:rPr>
          <w:sz w:val="18"/>
        </w:rPr>
        <w:t>continue to maintain</w:t>
      </w:r>
      <w:r>
        <w:rPr>
          <w:spacing w:val="-3"/>
          <w:sz w:val="18"/>
        </w:rPr>
        <w:t> </w:t>
      </w:r>
      <w:r>
        <w:rPr>
          <w:sz w:val="18"/>
        </w:rPr>
        <w:t>and enhance their</w:t>
      </w:r>
      <w:r>
        <w:rPr>
          <w:spacing w:val="-3"/>
          <w:sz w:val="18"/>
        </w:rPr>
        <w:t> </w:t>
      </w:r>
      <w:r>
        <w:rPr>
          <w:sz w:val="18"/>
        </w:rPr>
        <w:t>operational capacity, program offerings, club culture and inclusivity to ensure they remain competitive.</w:t>
      </w:r>
    </w:p>
    <w:p>
      <w:pPr>
        <w:pStyle w:val="ListParagraph"/>
        <w:numPr>
          <w:ilvl w:val="3"/>
          <w:numId w:val="9"/>
        </w:numPr>
        <w:tabs>
          <w:tab w:pos="787" w:val="left" w:leader="none"/>
        </w:tabs>
        <w:spacing w:line="261" w:lineRule="auto" w:before="128" w:after="0"/>
        <w:ind w:left="787" w:right="611" w:hanging="171"/>
        <w:jc w:val="left"/>
        <w:rPr>
          <w:sz w:val="18"/>
        </w:rPr>
      </w:pPr>
      <w:r>
        <w:rPr>
          <w:sz w:val="18"/>
        </w:rPr>
        <w:t>The increasing number of persons aged 75+ residing in Newcomb-Moolap in 2030 will likely present a greater demand</w:t>
      </w:r>
      <w:r>
        <w:rPr>
          <w:spacing w:val="-2"/>
          <w:sz w:val="18"/>
        </w:rPr>
        <w:t> </w:t>
      </w:r>
      <w:r>
        <w:rPr>
          <w:sz w:val="18"/>
        </w:rPr>
        <w:t>for</w:t>
      </w:r>
      <w:r>
        <w:rPr>
          <w:spacing w:val="-3"/>
          <w:sz w:val="18"/>
        </w:rPr>
        <w:t> </w:t>
      </w:r>
      <w:r>
        <w:rPr>
          <w:sz w:val="18"/>
        </w:rPr>
        <w:t>activities</w:t>
      </w:r>
      <w:r>
        <w:rPr>
          <w:spacing w:val="-4"/>
          <w:sz w:val="18"/>
        </w:rPr>
        <w:t> </w:t>
      </w:r>
      <w:r>
        <w:rPr>
          <w:sz w:val="18"/>
        </w:rPr>
        <w:t>and</w:t>
      </w:r>
      <w:r>
        <w:rPr>
          <w:spacing w:val="-5"/>
          <w:sz w:val="18"/>
        </w:rPr>
        <w:t> </w:t>
      </w:r>
      <w:r>
        <w:rPr>
          <w:sz w:val="18"/>
        </w:rPr>
        <w:t>infrastructure</w:t>
      </w:r>
      <w:r>
        <w:rPr>
          <w:spacing w:val="-5"/>
          <w:sz w:val="18"/>
        </w:rPr>
        <w:t> </w:t>
      </w:r>
      <w:r>
        <w:rPr>
          <w:sz w:val="18"/>
        </w:rPr>
        <w:t>that</w:t>
      </w:r>
      <w:r>
        <w:rPr>
          <w:spacing w:val="-5"/>
          <w:sz w:val="18"/>
        </w:rPr>
        <w:t> </w:t>
      </w:r>
      <w:r>
        <w:rPr>
          <w:sz w:val="18"/>
        </w:rPr>
        <w:t>are</w:t>
      </w:r>
      <w:r>
        <w:rPr>
          <w:spacing w:val="-5"/>
          <w:sz w:val="18"/>
        </w:rPr>
        <w:t> </w:t>
      </w:r>
      <w:r>
        <w:rPr>
          <w:sz w:val="18"/>
        </w:rPr>
        <w:t>suitable</w:t>
      </w:r>
      <w:r>
        <w:rPr>
          <w:spacing w:val="-2"/>
          <w:sz w:val="18"/>
        </w:rPr>
        <w:t> </w:t>
      </w:r>
      <w:r>
        <w:rPr>
          <w:sz w:val="18"/>
        </w:rPr>
        <w:t>for older people. Whilst the number of persons in this age cohort in 2030 remains low compared with other cohorts (i.e. 962 persons in 2030 as opposed to 1,891 persons aged 20-39). Opportunities for improved walking, cycling and nature appreciation will offer a broader spectrum of activities for older adults to be involved in.</w:t>
      </w:r>
    </w:p>
    <w:p>
      <w:pPr>
        <w:spacing w:after="0" w:line="261" w:lineRule="auto"/>
        <w:jc w:val="left"/>
        <w:rPr>
          <w:sz w:val="18"/>
        </w:rPr>
        <w:sectPr>
          <w:pgSz w:w="11910" w:h="16840"/>
          <w:pgMar w:header="0" w:footer="413" w:top="540" w:bottom="600" w:left="120" w:right="20"/>
          <w:cols w:num="2" w:equalWidth="0">
            <w:col w:w="5565" w:space="104"/>
            <w:col w:w="6101"/>
          </w:cols>
        </w:sectPr>
      </w:pPr>
    </w:p>
    <w:p>
      <w:pPr>
        <w:pStyle w:val="BodyText"/>
        <w:ind w:left="177"/>
        <w:rPr>
          <w:sz w:val="20"/>
        </w:rPr>
      </w:pPr>
      <w:r>
        <w:rPr>
          <w:sz w:val="20"/>
        </w:rPr>
        <w:pict>
          <v:group style="width:565pt;height:130.65pt;mso-position-horizontal-relative:char;mso-position-vertical-relative:line" id="docshapegroup18" coordorigin="0,0" coordsize="11300,2613">
            <v:shape style="position:absolute;left:0;top:0;width:9308;height:2613" id="docshape19" coordorigin="0,0" coordsize="9308,2613" path="m9308,0l0,0,0,2612,7969,2612,9308,0xe" filled="true" fillcolor="#ddebf0" stroked="false">
              <v:path arrowok="t"/>
              <v:fill type="solid"/>
            </v:shape>
            <v:shape style="position:absolute;left:8233;top:0;width:3067;height:2613" id="docshape20" coordorigin="8233,0" coordsize="3067,2613" path="m11299,0l9536,0,8233,2613,11299,2612,11299,0xe" filled="true" fillcolor="#003162" stroked="false">
              <v:path arrowok="t"/>
              <v:fill type="solid"/>
            </v:shape>
            <v:shape style="position:absolute;left:0;top:0;width:11300;height:2613" type="#_x0000_t202" id="docshape21" filled="false" stroked="false">
              <v:textbox inset="0,0,0,0">
                <w:txbxContent>
                  <w:p>
                    <w:pPr>
                      <w:spacing w:line="240" w:lineRule="auto" w:before="2"/>
                      <w:rPr>
                        <w:sz w:val="59"/>
                      </w:rPr>
                    </w:pPr>
                  </w:p>
                  <w:p>
                    <w:pPr>
                      <w:spacing w:before="0"/>
                      <w:ind w:left="578" w:right="0" w:firstLine="0"/>
                      <w:jc w:val="left"/>
                      <w:rPr>
                        <w:rFonts w:ascii="Calibri"/>
                        <w:b/>
                        <w:sz w:val="72"/>
                      </w:rPr>
                    </w:pPr>
                    <w:r>
                      <w:rPr>
                        <w:rFonts w:ascii="Calibri"/>
                        <w:b/>
                        <w:color w:val="003162"/>
                        <w:sz w:val="72"/>
                      </w:rPr>
                      <w:t>SITE </w:t>
                    </w:r>
                    <w:r>
                      <w:rPr>
                        <w:rFonts w:ascii="Calibri"/>
                        <w:b/>
                        <w:color w:val="003162"/>
                        <w:spacing w:val="-2"/>
                        <w:sz w:val="72"/>
                      </w:rPr>
                      <w:t>USAGE</w:t>
                    </w:r>
                  </w:p>
                </w:txbxContent>
              </v:textbox>
              <w10:wrap type="none"/>
            </v:shape>
          </v:group>
        </w:pict>
      </w:r>
      <w:r>
        <w:rPr>
          <w:sz w:val="20"/>
        </w:rPr>
      </w:r>
    </w:p>
    <w:p>
      <w:pPr>
        <w:pStyle w:val="BodyText"/>
        <w:spacing w:before="5"/>
        <w:rPr>
          <w:sz w:val="6"/>
        </w:rPr>
      </w:pPr>
    </w:p>
    <w:p>
      <w:pPr>
        <w:pStyle w:val="Heading1"/>
        <w:numPr>
          <w:ilvl w:val="1"/>
          <w:numId w:val="10"/>
        </w:numPr>
        <w:tabs>
          <w:tab w:pos="1014" w:val="left" w:leader="none"/>
          <w:tab w:pos="1016" w:val="left" w:leader="none"/>
        </w:tabs>
        <w:spacing w:line="240" w:lineRule="auto" w:before="44" w:after="0"/>
        <w:ind w:left="1015" w:right="0" w:hanging="570"/>
        <w:jc w:val="left"/>
      </w:pPr>
      <w:bookmarkStart w:name="_TOC_250009" w:id="13"/>
      <w:r>
        <w:rPr>
          <w:color w:val="003162"/>
        </w:rPr>
        <w:t>SPORTING</w:t>
      </w:r>
      <w:r>
        <w:rPr>
          <w:color w:val="003162"/>
          <w:spacing w:val="-4"/>
        </w:rPr>
        <w:t> </w:t>
      </w:r>
      <w:r>
        <w:rPr>
          <w:color w:val="003162"/>
        </w:rPr>
        <w:t>CLUB</w:t>
      </w:r>
      <w:r>
        <w:rPr>
          <w:color w:val="003162"/>
          <w:spacing w:val="-4"/>
        </w:rPr>
        <w:t> </w:t>
      </w:r>
      <w:bookmarkEnd w:id="13"/>
      <w:r>
        <w:rPr>
          <w:color w:val="003162"/>
          <w:spacing w:val="-2"/>
        </w:rPr>
        <w:t>PARTICIPATION</w:t>
      </w:r>
    </w:p>
    <w:p>
      <w:pPr>
        <w:pStyle w:val="Heading4"/>
        <w:spacing w:line="264" w:lineRule="auto"/>
        <w:ind w:firstLine="1"/>
      </w:pPr>
      <w:r>
        <w:rPr>
          <w:i/>
          <w:color w:val="89CED6"/>
        </w:rPr>
        <w:t>To assist in identifying current and future demand for sport, an overview of participation for sporting user groups</w:t>
      </w:r>
      <w:r>
        <w:rPr>
          <w:color w:val="89CED6"/>
        </w:rPr>
        <w:t> occupying</w:t>
      </w:r>
      <w:r>
        <w:rPr>
          <w:color w:val="89CED6"/>
          <w:spacing w:val="-2"/>
        </w:rPr>
        <w:t> </w:t>
      </w:r>
      <w:r>
        <w:rPr>
          <w:color w:val="89CED6"/>
        </w:rPr>
        <w:t>facilities</w:t>
      </w:r>
      <w:r>
        <w:rPr>
          <w:color w:val="89CED6"/>
          <w:spacing w:val="-3"/>
        </w:rPr>
        <w:t> </w:t>
      </w:r>
      <w:r>
        <w:rPr>
          <w:color w:val="89CED6"/>
        </w:rPr>
        <w:t>within</w:t>
      </w:r>
      <w:r>
        <w:rPr>
          <w:color w:val="89CED6"/>
          <w:spacing w:val="-4"/>
        </w:rPr>
        <w:t> </w:t>
      </w:r>
      <w:r>
        <w:rPr>
          <w:color w:val="89CED6"/>
        </w:rPr>
        <w:t>the</w:t>
      </w:r>
      <w:r>
        <w:rPr>
          <w:color w:val="89CED6"/>
          <w:spacing w:val="-4"/>
        </w:rPr>
        <w:t> </w:t>
      </w:r>
      <w:r>
        <w:rPr>
          <w:color w:val="89CED6"/>
        </w:rPr>
        <w:t>study area</w:t>
      </w:r>
      <w:r>
        <w:rPr>
          <w:color w:val="89CED6"/>
          <w:spacing w:val="40"/>
        </w:rPr>
        <w:t> </w:t>
      </w:r>
      <w:r>
        <w:rPr>
          <w:color w:val="89CED6"/>
        </w:rPr>
        <w:t>is</w:t>
      </w:r>
      <w:r>
        <w:rPr>
          <w:color w:val="89CED6"/>
          <w:spacing w:val="-3"/>
        </w:rPr>
        <w:t> </w:t>
      </w:r>
      <w:r>
        <w:rPr>
          <w:color w:val="89CED6"/>
        </w:rPr>
        <w:t>provided</w:t>
      </w:r>
      <w:r>
        <w:rPr>
          <w:color w:val="89CED6"/>
          <w:spacing w:val="-2"/>
        </w:rPr>
        <w:t> </w:t>
      </w:r>
      <w:r>
        <w:rPr>
          <w:color w:val="89CED6"/>
        </w:rPr>
        <w:t>below.</w:t>
      </w:r>
      <w:r>
        <w:rPr>
          <w:color w:val="89CED6"/>
          <w:spacing w:val="-4"/>
        </w:rPr>
        <w:t> </w:t>
      </w:r>
      <w:r>
        <w:rPr>
          <w:color w:val="89CED6"/>
        </w:rPr>
        <w:t>Note</w:t>
      </w:r>
      <w:r>
        <w:rPr>
          <w:color w:val="89CED6"/>
          <w:spacing w:val="-4"/>
        </w:rPr>
        <w:t> </w:t>
      </w:r>
      <w:r>
        <w:rPr>
          <w:color w:val="89CED6"/>
        </w:rPr>
        <w:t>that</w:t>
      </w:r>
      <w:r>
        <w:rPr>
          <w:color w:val="89CED6"/>
          <w:spacing w:val="-2"/>
        </w:rPr>
        <w:t> </w:t>
      </w:r>
      <w:r>
        <w:rPr>
          <w:color w:val="89CED6"/>
        </w:rPr>
        <w:t>due</w:t>
      </w:r>
      <w:r>
        <w:rPr>
          <w:color w:val="89CED6"/>
          <w:spacing w:val="-2"/>
        </w:rPr>
        <w:t> </w:t>
      </w:r>
      <w:r>
        <w:rPr>
          <w:color w:val="89CED6"/>
        </w:rPr>
        <w:t>to</w:t>
      </w:r>
      <w:r>
        <w:rPr>
          <w:color w:val="89CED6"/>
          <w:spacing w:val="-4"/>
        </w:rPr>
        <w:t> </w:t>
      </w:r>
      <w:r>
        <w:rPr>
          <w:color w:val="89CED6"/>
        </w:rPr>
        <w:t>the</w:t>
      </w:r>
      <w:r>
        <w:rPr>
          <w:color w:val="89CED6"/>
          <w:spacing w:val="-1"/>
        </w:rPr>
        <w:t> </w:t>
      </w:r>
      <w:r>
        <w:rPr>
          <w:color w:val="89CED6"/>
        </w:rPr>
        <w:t>COVID-19</w:t>
      </w:r>
      <w:r>
        <w:rPr>
          <w:color w:val="89CED6"/>
          <w:spacing w:val="-2"/>
        </w:rPr>
        <w:t> </w:t>
      </w:r>
      <w:r>
        <w:rPr>
          <w:color w:val="89CED6"/>
        </w:rPr>
        <w:t>pandemic</w:t>
      </w:r>
      <w:r>
        <w:rPr>
          <w:color w:val="89CED6"/>
          <w:spacing w:val="-3"/>
        </w:rPr>
        <w:t> </w:t>
      </w:r>
      <w:r>
        <w:rPr>
          <w:color w:val="89CED6"/>
        </w:rPr>
        <w:t>which</w:t>
      </w:r>
      <w:r>
        <w:rPr>
          <w:color w:val="89CED6"/>
          <w:spacing w:val="-2"/>
        </w:rPr>
        <w:t> </w:t>
      </w:r>
      <w:r>
        <w:rPr>
          <w:color w:val="89CED6"/>
        </w:rPr>
        <w:t>has</w:t>
      </w:r>
      <w:r>
        <w:rPr>
          <w:color w:val="89CED6"/>
          <w:spacing w:val="-3"/>
        </w:rPr>
        <w:t> </w:t>
      </w:r>
      <w:r>
        <w:rPr>
          <w:color w:val="89CED6"/>
        </w:rPr>
        <w:t>seen</w:t>
      </w:r>
      <w:r>
        <w:rPr>
          <w:color w:val="89CED6"/>
          <w:spacing w:val="-2"/>
        </w:rPr>
        <w:t> </w:t>
      </w:r>
      <w:r>
        <w:rPr>
          <w:color w:val="89CED6"/>
        </w:rPr>
        <w:t>the hiatus of most organised sport, participation data from 2020 has not been included.</w:t>
      </w:r>
    </w:p>
    <w:p>
      <w:pPr>
        <w:pStyle w:val="BodyText"/>
        <w:rPr>
          <w:i/>
          <w:sz w:val="20"/>
        </w:rPr>
      </w:pPr>
    </w:p>
    <w:p>
      <w:pPr>
        <w:pStyle w:val="BodyText"/>
        <w:spacing w:before="5"/>
        <w:rPr>
          <w:i/>
          <w:sz w:val="10"/>
        </w:rPr>
      </w:pPr>
    </w:p>
    <w:tbl>
      <w:tblPr>
        <w:tblW w:w="0" w:type="auto"/>
        <w:jc w:val="left"/>
        <w:tblInd w:w="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49"/>
        <w:gridCol w:w="1338"/>
        <w:gridCol w:w="1282"/>
        <w:gridCol w:w="1379"/>
        <w:gridCol w:w="1684"/>
        <w:gridCol w:w="1757"/>
      </w:tblGrid>
      <w:tr>
        <w:trPr>
          <w:trHeight w:val="347" w:hRule="atLeast"/>
        </w:trPr>
        <w:tc>
          <w:tcPr>
            <w:tcW w:w="10789" w:type="dxa"/>
            <w:gridSpan w:val="6"/>
            <w:tcBorders>
              <w:bottom w:val="single" w:sz="6" w:space="0" w:color="89CED6"/>
            </w:tcBorders>
            <w:shd w:val="clear" w:color="auto" w:fill="003162"/>
          </w:tcPr>
          <w:p>
            <w:pPr>
              <w:pStyle w:val="TableParagraph"/>
              <w:spacing w:before="59"/>
              <w:ind w:left="3214" w:right="3194"/>
              <w:jc w:val="center"/>
              <w:rPr>
                <w:b/>
                <w:sz w:val="18"/>
              </w:rPr>
            </w:pPr>
            <w:r>
              <w:rPr>
                <w:b/>
                <w:color w:val="FFFFFF"/>
                <w:sz w:val="18"/>
              </w:rPr>
              <w:t>2019</w:t>
            </w:r>
            <w:r>
              <w:rPr>
                <w:b/>
                <w:color w:val="FFFFFF"/>
                <w:spacing w:val="-3"/>
                <w:sz w:val="18"/>
              </w:rPr>
              <w:t> </w:t>
            </w:r>
            <w:r>
              <w:rPr>
                <w:b/>
                <w:color w:val="FFFFFF"/>
                <w:sz w:val="18"/>
              </w:rPr>
              <w:t>SPORTING</w:t>
            </w:r>
            <w:r>
              <w:rPr>
                <w:b/>
                <w:color w:val="FFFFFF"/>
                <w:spacing w:val="-5"/>
                <w:sz w:val="18"/>
              </w:rPr>
              <w:t> </w:t>
            </w:r>
            <w:r>
              <w:rPr>
                <w:b/>
                <w:color w:val="FFFFFF"/>
                <w:sz w:val="18"/>
              </w:rPr>
              <w:t>CLUB</w:t>
            </w:r>
            <w:r>
              <w:rPr>
                <w:b/>
                <w:color w:val="FFFFFF"/>
                <w:spacing w:val="-4"/>
                <w:sz w:val="18"/>
              </w:rPr>
              <w:t> </w:t>
            </w:r>
            <w:r>
              <w:rPr>
                <w:b/>
                <w:color w:val="FFFFFF"/>
                <w:sz w:val="18"/>
              </w:rPr>
              <w:t>PARTICIPATION</w:t>
            </w:r>
            <w:r>
              <w:rPr>
                <w:b/>
                <w:color w:val="FFFFFF"/>
                <w:spacing w:val="-4"/>
                <w:sz w:val="18"/>
              </w:rPr>
              <w:t> </w:t>
            </w:r>
            <w:r>
              <w:rPr>
                <w:b/>
                <w:color w:val="FFFFFF"/>
                <w:spacing w:val="-2"/>
                <w:sz w:val="18"/>
              </w:rPr>
              <w:t>SUMMARY</w:t>
            </w:r>
          </w:p>
        </w:tc>
      </w:tr>
      <w:tr>
        <w:trPr>
          <w:trHeight w:val="347" w:hRule="atLeast"/>
        </w:trPr>
        <w:tc>
          <w:tcPr>
            <w:tcW w:w="3349" w:type="dxa"/>
            <w:tcBorders>
              <w:top w:val="single" w:sz="6" w:space="0" w:color="89CED6"/>
              <w:bottom w:val="single" w:sz="4" w:space="0" w:color="89CED6"/>
            </w:tcBorders>
            <w:shd w:val="clear" w:color="auto" w:fill="003162"/>
          </w:tcPr>
          <w:p>
            <w:pPr>
              <w:pStyle w:val="TableParagraph"/>
              <w:spacing w:before="59"/>
              <w:ind w:left="124"/>
              <w:rPr>
                <w:b/>
                <w:sz w:val="18"/>
              </w:rPr>
            </w:pPr>
            <w:r>
              <w:rPr>
                <w:b/>
                <w:color w:val="FFFFFF"/>
                <w:spacing w:val="-4"/>
                <w:sz w:val="18"/>
              </w:rPr>
              <w:t>CLUB</w:t>
            </w:r>
          </w:p>
        </w:tc>
        <w:tc>
          <w:tcPr>
            <w:tcW w:w="1338" w:type="dxa"/>
            <w:tcBorders>
              <w:top w:val="single" w:sz="6" w:space="0" w:color="89CED6"/>
              <w:bottom w:val="single" w:sz="4" w:space="0" w:color="89CED6"/>
            </w:tcBorders>
            <w:shd w:val="clear" w:color="auto" w:fill="003162"/>
          </w:tcPr>
          <w:p>
            <w:pPr>
              <w:pStyle w:val="TableParagraph"/>
              <w:spacing w:before="59"/>
              <w:ind w:left="326" w:right="392"/>
              <w:jc w:val="center"/>
              <w:rPr>
                <w:b/>
                <w:sz w:val="18"/>
              </w:rPr>
            </w:pPr>
            <w:r>
              <w:rPr>
                <w:b/>
                <w:color w:val="FFFFFF"/>
                <w:spacing w:val="-4"/>
                <w:sz w:val="18"/>
              </w:rPr>
              <w:t>TOTAL</w:t>
            </w:r>
          </w:p>
        </w:tc>
        <w:tc>
          <w:tcPr>
            <w:tcW w:w="1282" w:type="dxa"/>
            <w:tcBorders>
              <w:top w:val="single" w:sz="6" w:space="0" w:color="89CED6"/>
              <w:bottom w:val="single" w:sz="4" w:space="0" w:color="89CED6"/>
            </w:tcBorders>
            <w:shd w:val="clear" w:color="auto" w:fill="003162"/>
          </w:tcPr>
          <w:p>
            <w:pPr>
              <w:pStyle w:val="TableParagraph"/>
              <w:spacing w:before="59"/>
              <w:ind w:left="391" w:right="356"/>
              <w:jc w:val="center"/>
              <w:rPr>
                <w:b/>
                <w:sz w:val="18"/>
              </w:rPr>
            </w:pPr>
            <w:r>
              <w:rPr>
                <w:b/>
                <w:color w:val="FFFFFF"/>
                <w:spacing w:val="-4"/>
                <w:sz w:val="18"/>
              </w:rPr>
              <w:t>MALE</w:t>
            </w:r>
          </w:p>
        </w:tc>
        <w:tc>
          <w:tcPr>
            <w:tcW w:w="1379" w:type="dxa"/>
            <w:tcBorders>
              <w:top w:val="single" w:sz="6" w:space="0" w:color="89CED6"/>
              <w:bottom w:val="single" w:sz="4" w:space="0" w:color="89CED6"/>
            </w:tcBorders>
            <w:shd w:val="clear" w:color="auto" w:fill="003162"/>
          </w:tcPr>
          <w:p>
            <w:pPr>
              <w:pStyle w:val="TableParagraph"/>
              <w:spacing w:before="59"/>
              <w:ind w:left="353" w:right="257"/>
              <w:jc w:val="center"/>
              <w:rPr>
                <w:b/>
                <w:sz w:val="18"/>
              </w:rPr>
            </w:pPr>
            <w:r>
              <w:rPr>
                <w:b/>
                <w:color w:val="FFFFFF"/>
                <w:spacing w:val="-2"/>
                <w:sz w:val="18"/>
              </w:rPr>
              <w:t>FEMALE</w:t>
            </w:r>
          </w:p>
        </w:tc>
        <w:tc>
          <w:tcPr>
            <w:tcW w:w="1684" w:type="dxa"/>
            <w:tcBorders>
              <w:top w:val="single" w:sz="6" w:space="0" w:color="89CED6"/>
              <w:bottom w:val="single" w:sz="4" w:space="0" w:color="89CED6"/>
            </w:tcBorders>
            <w:shd w:val="clear" w:color="auto" w:fill="003162"/>
          </w:tcPr>
          <w:p>
            <w:pPr>
              <w:pStyle w:val="TableParagraph"/>
              <w:spacing w:before="59"/>
              <w:ind w:left="255" w:right="159"/>
              <w:jc w:val="center"/>
              <w:rPr>
                <w:b/>
                <w:sz w:val="18"/>
              </w:rPr>
            </w:pPr>
            <w:r>
              <w:rPr>
                <w:b/>
                <w:color w:val="FFFFFF"/>
                <w:sz w:val="18"/>
              </w:rPr>
              <w:t>MALE </w:t>
            </w:r>
            <w:r>
              <w:rPr>
                <w:b/>
                <w:color w:val="FFFFFF"/>
                <w:spacing w:val="-2"/>
                <w:sz w:val="18"/>
              </w:rPr>
              <w:t>JUNIOR</w:t>
            </w:r>
          </w:p>
        </w:tc>
        <w:tc>
          <w:tcPr>
            <w:tcW w:w="1757" w:type="dxa"/>
            <w:tcBorders>
              <w:top w:val="single" w:sz="6" w:space="0" w:color="89CED6"/>
              <w:bottom w:val="single" w:sz="4" w:space="0" w:color="89CED6"/>
            </w:tcBorders>
            <w:shd w:val="clear" w:color="auto" w:fill="003162"/>
          </w:tcPr>
          <w:p>
            <w:pPr>
              <w:pStyle w:val="TableParagraph"/>
              <w:spacing w:before="59"/>
              <w:ind w:left="158" w:right="100"/>
              <w:jc w:val="center"/>
              <w:rPr>
                <w:b/>
                <w:sz w:val="18"/>
              </w:rPr>
            </w:pPr>
            <w:r>
              <w:rPr>
                <w:b/>
                <w:color w:val="FFFFFF"/>
                <w:sz w:val="18"/>
              </w:rPr>
              <w:t>FEMALE</w:t>
            </w:r>
            <w:r>
              <w:rPr>
                <w:b/>
                <w:color w:val="FFFFFF"/>
                <w:spacing w:val="-1"/>
                <w:sz w:val="18"/>
              </w:rPr>
              <w:t> </w:t>
            </w:r>
            <w:r>
              <w:rPr>
                <w:b/>
                <w:color w:val="FFFFFF"/>
                <w:spacing w:val="-2"/>
                <w:sz w:val="18"/>
              </w:rPr>
              <w:t>JUNIOR</w:t>
            </w:r>
          </w:p>
        </w:tc>
      </w:tr>
      <w:tr>
        <w:trPr>
          <w:trHeight w:val="575" w:hRule="atLeast"/>
        </w:trPr>
        <w:tc>
          <w:tcPr>
            <w:tcW w:w="3349" w:type="dxa"/>
            <w:tcBorders>
              <w:top w:val="single" w:sz="4" w:space="0" w:color="89CED6"/>
              <w:bottom w:val="single" w:sz="6" w:space="0" w:color="89CED6"/>
            </w:tcBorders>
          </w:tcPr>
          <w:p>
            <w:pPr>
              <w:pStyle w:val="TableParagraph"/>
              <w:spacing w:line="264" w:lineRule="auto" w:before="59"/>
              <w:ind w:left="124"/>
              <w:rPr>
                <w:b/>
                <w:sz w:val="18"/>
              </w:rPr>
            </w:pPr>
            <w:r>
              <w:rPr>
                <w:b/>
                <w:color w:val="003162"/>
                <w:sz w:val="18"/>
              </w:rPr>
              <w:t>NEWCOMB</w:t>
            </w:r>
            <w:r>
              <w:rPr>
                <w:b/>
                <w:color w:val="003162"/>
                <w:spacing w:val="-15"/>
                <w:sz w:val="18"/>
              </w:rPr>
              <w:t> </w:t>
            </w:r>
            <w:r>
              <w:rPr>
                <w:b/>
                <w:color w:val="003162"/>
                <w:sz w:val="18"/>
              </w:rPr>
              <w:t>FOOTBALL</w:t>
            </w:r>
            <w:r>
              <w:rPr>
                <w:b/>
                <w:color w:val="003162"/>
                <w:spacing w:val="-12"/>
                <w:sz w:val="18"/>
              </w:rPr>
              <w:t> </w:t>
            </w:r>
            <w:r>
              <w:rPr>
                <w:b/>
                <w:color w:val="003162"/>
                <w:sz w:val="18"/>
              </w:rPr>
              <w:t>NETBALL CLUB (FOOTBALL)</w:t>
            </w:r>
          </w:p>
        </w:tc>
        <w:tc>
          <w:tcPr>
            <w:tcW w:w="1338" w:type="dxa"/>
            <w:tcBorders>
              <w:top w:val="single" w:sz="4" w:space="0" w:color="89CED6"/>
              <w:bottom w:val="single" w:sz="6" w:space="0" w:color="89CED6"/>
            </w:tcBorders>
          </w:tcPr>
          <w:p>
            <w:pPr>
              <w:pStyle w:val="TableParagraph"/>
              <w:spacing w:before="174"/>
              <w:ind w:left="326" w:right="387"/>
              <w:jc w:val="center"/>
              <w:rPr>
                <w:sz w:val="18"/>
              </w:rPr>
            </w:pPr>
            <w:r>
              <w:rPr>
                <w:spacing w:val="-5"/>
                <w:sz w:val="18"/>
              </w:rPr>
              <w:t>336</w:t>
            </w:r>
          </w:p>
        </w:tc>
        <w:tc>
          <w:tcPr>
            <w:tcW w:w="1282" w:type="dxa"/>
            <w:tcBorders>
              <w:top w:val="single" w:sz="4" w:space="0" w:color="89CED6"/>
              <w:bottom w:val="single" w:sz="6" w:space="0" w:color="89CED6"/>
            </w:tcBorders>
          </w:tcPr>
          <w:p>
            <w:pPr>
              <w:pStyle w:val="TableParagraph"/>
              <w:spacing w:before="174"/>
              <w:ind w:left="391" w:right="353"/>
              <w:jc w:val="center"/>
              <w:rPr>
                <w:sz w:val="18"/>
              </w:rPr>
            </w:pPr>
            <w:r>
              <w:rPr>
                <w:spacing w:val="-5"/>
                <w:sz w:val="18"/>
              </w:rPr>
              <w:t>274</w:t>
            </w:r>
          </w:p>
        </w:tc>
        <w:tc>
          <w:tcPr>
            <w:tcW w:w="1379" w:type="dxa"/>
            <w:tcBorders>
              <w:top w:val="single" w:sz="4" w:space="0" w:color="89CED6"/>
              <w:bottom w:val="single" w:sz="6" w:space="0" w:color="89CED6"/>
            </w:tcBorders>
          </w:tcPr>
          <w:p>
            <w:pPr>
              <w:pStyle w:val="TableParagraph"/>
              <w:spacing w:before="174"/>
              <w:ind w:left="353" w:right="255"/>
              <w:jc w:val="center"/>
              <w:rPr>
                <w:sz w:val="18"/>
              </w:rPr>
            </w:pPr>
            <w:r>
              <w:rPr>
                <w:spacing w:val="-5"/>
                <w:sz w:val="18"/>
              </w:rPr>
              <w:t>62</w:t>
            </w:r>
          </w:p>
        </w:tc>
        <w:tc>
          <w:tcPr>
            <w:tcW w:w="1684" w:type="dxa"/>
            <w:tcBorders>
              <w:top w:val="single" w:sz="4" w:space="0" w:color="89CED6"/>
              <w:bottom w:val="single" w:sz="6" w:space="0" w:color="89CED6"/>
            </w:tcBorders>
          </w:tcPr>
          <w:p>
            <w:pPr>
              <w:pStyle w:val="TableParagraph"/>
              <w:spacing w:before="174"/>
              <w:ind w:left="255" w:right="158"/>
              <w:jc w:val="center"/>
              <w:rPr>
                <w:sz w:val="18"/>
              </w:rPr>
            </w:pPr>
            <w:r>
              <w:rPr>
                <w:spacing w:val="-5"/>
                <w:sz w:val="18"/>
              </w:rPr>
              <w:t>196</w:t>
            </w:r>
          </w:p>
        </w:tc>
        <w:tc>
          <w:tcPr>
            <w:tcW w:w="1757" w:type="dxa"/>
            <w:tcBorders>
              <w:top w:val="single" w:sz="4" w:space="0" w:color="89CED6"/>
              <w:bottom w:val="single" w:sz="6" w:space="0" w:color="89CED6"/>
            </w:tcBorders>
          </w:tcPr>
          <w:p>
            <w:pPr>
              <w:pStyle w:val="TableParagraph"/>
              <w:spacing w:before="174"/>
              <w:ind w:left="158" w:right="98"/>
              <w:jc w:val="center"/>
              <w:rPr>
                <w:sz w:val="18"/>
              </w:rPr>
            </w:pPr>
            <w:r>
              <w:rPr>
                <w:spacing w:val="-5"/>
                <w:sz w:val="18"/>
              </w:rPr>
              <w:t>59</w:t>
            </w:r>
          </w:p>
        </w:tc>
      </w:tr>
      <w:tr>
        <w:trPr>
          <w:trHeight w:val="575" w:hRule="atLeast"/>
        </w:trPr>
        <w:tc>
          <w:tcPr>
            <w:tcW w:w="3349" w:type="dxa"/>
            <w:tcBorders>
              <w:top w:val="single" w:sz="6" w:space="0" w:color="89CED6"/>
              <w:bottom w:val="single" w:sz="6" w:space="0" w:color="89CED6"/>
            </w:tcBorders>
          </w:tcPr>
          <w:p>
            <w:pPr>
              <w:pStyle w:val="TableParagraph"/>
              <w:spacing w:line="264" w:lineRule="auto" w:before="59"/>
              <w:ind w:left="124"/>
              <w:rPr>
                <w:b/>
                <w:sz w:val="18"/>
              </w:rPr>
            </w:pPr>
            <w:r>
              <w:rPr>
                <w:b/>
                <w:color w:val="003162"/>
                <w:sz w:val="18"/>
              </w:rPr>
              <w:t>NEWCOMB</w:t>
            </w:r>
            <w:r>
              <w:rPr>
                <w:b/>
                <w:color w:val="003162"/>
                <w:spacing w:val="-15"/>
                <w:sz w:val="18"/>
              </w:rPr>
              <w:t> </w:t>
            </w:r>
            <w:r>
              <w:rPr>
                <w:b/>
                <w:color w:val="003162"/>
                <w:sz w:val="18"/>
              </w:rPr>
              <w:t>FOOTBALL</w:t>
            </w:r>
            <w:r>
              <w:rPr>
                <w:b/>
                <w:color w:val="003162"/>
                <w:spacing w:val="-12"/>
                <w:sz w:val="18"/>
              </w:rPr>
              <w:t> </w:t>
            </w:r>
            <w:r>
              <w:rPr>
                <w:b/>
                <w:color w:val="003162"/>
                <w:sz w:val="18"/>
              </w:rPr>
              <w:t>NETBALL CLUB (NETBALL)</w:t>
            </w:r>
          </w:p>
        </w:tc>
        <w:tc>
          <w:tcPr>
            <w:tcW w:w="1338" w:type="dxa"/>
            <w:tcBorders>
              <w:top w:val="single" w:sz="6" w:space="0" w:color="89CED6"/>
              <w:bottom w:val="single" w:sz="6" w:space="0" w:color="89CED6"/>
            </w:tcBorders>
          </w:tcPr>
          <w:p>
            <w:pPr>
              <w:pStyle w:val="TableParagraph"/>
              <w:spacing w:before="174"/>
              <w:ind w:left="326" w:right="386"/>
              <w:jc w:val="center"/>
              <w:rPr>
                <w:sz w:val="18"/>
              </w:rPr>
            </w:pPr>
            <w:r>
              <w:rPr>
                <w:spacing w:val="-5"/>
                <w:sz w:val="18"/>
              </w:rPr>
              <w:t>93</w:t>
            </w:r>
          </w:p>
        </w:tc>
        <w:tc>
          <w:tcPr>
            <w:tcW w:w="1282" w:type="dxa"/>
            <w:tcBorders>
              <w:top w:val="single" w:sz="6" w:space="0" w:color="89CED6"/>
              <w:bottom w:val="single" w:sz="6" w:space="0" w:color="89CED6"/>
            </w:tcBorders>
          </w:tcPr>
          <w:p>
            <w:pPr>
              <w:pStyle w:val="TableParagraph"/>
              <w:spacing w:before="174"/>
              <w:ind w:left="36"/>
              <w:jc w:val="center"/>
              <w:rPr>
                <w:sz w:val="18"/>
              </w:rPr>
            </w:pPr>
            <w:r>
              <w:rPr>
                <w:sz w:val="18"/>
              </w:rPr>
              <w:t>-</w:t>
            </w:r>
          </w:p>
        </w:tc>
        <w:tc>
          <w:tcPr>
            <w:tcW w:w="1379" w:type="dxa"/>
            <w:tcBorders>
              <w:top w:val="single" w:sz="6" w:space="0" w:color="89CED6"/>
              <w:bottom w:val="single" w:sz="6" w:space="0" w:color="89CED6"/>
            </w:tcBorders>
          </w:tcPr>
          <w:p>
            <w:pPr>
              <w:pStyle w:val="TableParagraph"/>
              <w:spacing w:before="174"/>
              <w:ind w:left="353" w:right="255"/>
              <w:jc w:val="center"/>
              <w:rPr>
                <w:sz w:val="18"/>
              </w:rPr>
            </w:pPr>
            <w:r>
              <w:rPr>
                <w:spacing w:val="-5"/>
                <w:sz w:val="18"/>
              </w:rPr>
              <w:t>52</w:t>
            </w:r>
          </w:p>
        </w:tc>
        <w:tc>
          <w:tcPr>
            <w:tcW w:w="1684" w:type="dxa"/>
            <w:tcBorders>
              <w:top w:val="single" w:sz="6" w:space="0" w:color="89CED6"/>
              <w:bottom w:val="single" w:sz="6" w:space="0" w:color="89CED6"/>
            </w:tcBorders>
          </w:tcPr>
          <w:p>
            <w:pPr>
              <w:pStyle w:val="TableParagraph"/>
              <w:spacing w:before="174"/>
              <w:ind w:left="96"/>
              <w:jc w:val="center"/>
              <w:rPr>
                <w:sz w:val="18"/>
              </w:rPr>
            </w:pPr>
            <w:r>
              <w:rPr>
                <w:sz w:val="18"/>
              </w:rPr>
              <w:t>-</w:t>
            </w:r>
          </w:p>
        </w:tc>
        <w:tc>
          <w:tcPr>
            <w:tcW w:w="1757" w:type="dxa"/>
            <w:tcBorders>
              <w:top w:val="single" w:sz="6" w:space="0" w:color="89CED6"/>
              <w:bottom w:val="single" w:sz="6" w:space="0" w:color="89CED6"/>
            </w:tcBorders>
          </w:tcPr>
          <w:p>
            <w:pPr>
              <w:pStyle w:val="TableParagraph"/>
              <w:spacing w:before="174"/>
              <w:ind w:left="158" w:right="97"/>
              <w:jc w:val="center"/>
              <w:rPr>
                <w:sz w:val="18"/>
              </w:rPr>
            </w:pPr>
            <w:r>
              <w:rPr>
                <w:spacing w:val="-5"/>
                <w:sz w:val="18"/>
              </w:rPr>
              <w:t>41</w:t>
            </w:r>
          </w:p>
        </w:tc>
      </w:tr>
      <w:tr>
        <w:trPr>
          <w:trHeight w:val="575" w:hRule="atLeast"/>
        </w:trPr>
        <w:tc>
          <w:tcPr>
            <w:tcW w:w="3349" w:type="dxa"/>
            <w:tcBorders>
              <w:top w:val="single" w:sz="6" w:space="0" w:color="89CED6"/>
              <w:bottom w:val="single" w:sz="6" w:space="0" w:color="89CED6"/>
            </w:tcBorders>
          </w:tcPr>
          <w:p>
            <w:pPr>
              <w:pStyle w:val="TableParagraph"/>
              <w:spacing w:line="264" w:lineRule="auto" w:before="59"/>
              <w:ind w:left="124"/>
              <w:rPr>
                <w:b/>
                <w:sz w:val="18"/>
              </w:rPr>
            </w:pPr>
            <w:r>
              <w:rPr>
                <w:b/>
                <w:color w:val="003162"/>
                <w:sz w:val="18"/>
              </w:rPr>
              <w:t>NEWCOMB</w:t>
            </w:r>
            <w:r>
              <w:rPr>
                <w:b/>
                <w:color w:val="003162"/>
                <w:spacing w:val="-13"/>
                <w:sz w:val="18"/>
              </w:rPr>
              <w:t> </w:t>
            </w:r>
            <w:r>
              <w:rPr>
                <w:b/>
                <w:color w:val="003162"/>
                <w:sz w:val="18"/>
              </w:rPr>
              <w:t>&amp;</w:t>
            </w:r>
            <w:r>
              <w:rPr>
                <w:b/>
                <w:color w:val="003162"/>
                <w:spacing w:val="-12"/>
                <w:sz w:val="18"/>
              </w:rPr>
              <w:t> </w:t>
            </w:r>
            <w:r>
              <w:rPr>
                <w:b/>
                <w:color w:val="003162"/>
                <w:sz w:val="18"/>
              </w:rPr>
              <w:t>DISTRICT</w:t>
            </w:r>
            <w:r>
              <w:rPr>
                <w:b/>
                <w:color w:val="003162"/>
                <w:spacing w:val="-13"/>
                <w:sz w:val="18"/>
              </w:rPr>
              <w:t> </w:t>
            </w:r>
            <w:r>
              <w:rPr>
                <w:b/>
                <w:color w:val="003162"/>
                <w:sz w:val="18"/>
              </w:rPr>
              <w:t>CRICKET </w:t>
            </w:r>
            <w:r>
              <w:rPr>
                <w:b/>
                <w:color w:val="003162"/>
                <w:spacing w:val="-4"/>
                <w:sz w:val="18"/>
              </w:rPr>
              <w:t>CLUB</w:t>
            </w:r>
          </w:p>
        </w:tc>
        <w:tc>
          <w:tcPr>
            <w:tcW w:w="1338" w:type="dxa"/>
            <w:tcBorders>
              <w:top w:val="single" w:sz="6" w:space="0" w:color="89CED6"/>
              <w:bottom w:val="single" w:sz="6" w:space="0" w:color="89CED6"/>
            </w:tcBorders>
          </w:tcPr>
          <w:p>
            <w:pPr>
              <w:pStyle w:val="TableParagraph"/>
              <w:spacing w:before="174"/>
              <w:ind w:left="326" w:right="387"/>
              <w:jc w:val="center"/>
              <w:rPr>
                <w:sz w:val="18"/>
              </w:rPr>
            </w:pPr>
            <w:r>
              <w:rPr>
                <w:spacing w:val="-5"/>
                <w:sz w:val="18"/>
              </w:rPr>
              <w:t>90</w:t>
            </w:r>
          </w:p>
        </w:tc>
        <w:tc>
          <w:tcPr>
            <w:tcW w:w="1282" w:type="dxa"/>
            <w:tcBorders>
              <w:top w:val="single" w:sz="6" w:space="0" w:color="89CED6"/>
              <w:bottom w:val="single" w:sz="6" w:space="0" w:color="89CED6"/>
            </w:tcBorders>
          </w:tcPr>
          <w:p>
            <w:pPr>
              <w:pStyle w:val="TableParagraph"/>
              <w:spacing w:before="174"/>
              <w:ind w:left="391" w:right="353"/>
              <w:jc w:val="center"/>
              <w:rPr>
                <w:sz w:val="18"/>
              </w:rPr>
            </w:pPr>
            <w:r>
              <w:rPr>
                <w:spacing w:val="-5"/>
                <w:sz w:val="18"/>
              </w:rPr>
              <w:t>75</w:t>
            </w:r>
          </w:p>
        </w:tc>
        <w:tc>
          <w:tcPr>
            <w:tcW w:w="1379" w:type="dxa"/>
            <w:tcBorders>
              <w:top w:val="single" w:sz="6" w:space="0" w:color="89CED6"/>
              <w:bottom w:val="single" w:sz="6" w:space="0" w:color="89CED6"/>
            </w:tcBorders>
          </w:tcPr>
          <w:p>
            <w:pPr>
              <w:pStyle w:val="TableParagraph"/>
              <w:spacing w:before="174"/>
              <w:ind w:left="353" w:right="255"/>
              <w:jc w:val="center"/>
              <w:rPr>
                <w:sz w:val="18"/>
              </w:rPr>
            </w:pPr>
            <w:r>
              <w:rPr>
                <w:spacing w:val="-5"/>
                <w:sz w:val="18"/>
              </w:rPr>
              <w:t>15</w:t>
            </w:r>
          </w:p>
        </w:tc>
        <w:tc>
          <w:tcPr>
            <w:tcW w:w="1684" w:type="dxa"/>
            <w:tcBorders>
              <w:top w:val="single" w:sz="6" w:space="0" w:color="89CED6"/>
              <w:bottom w:val="single" w:sz="6" w:space="0" w:color="89CED6"/>
            </w:tcBorders>
          </w:tcPr>
          <w:p>
            <w:pPr>
              <w:pStyle w:val="TableParagraph"/>
              <w:spacing w:before="174"/>
              <w:ind w:left="255" w:right="157"/>
              <w:jc w:val="center"/>
              <w:rPr>
                <w:sz w:val="18"/>
              </w:rPr>
            </w:pPr>
            <w:r>
              <w:rPr>
                <w:spacing w:val="-5"/>
                <w:sz w:val="18"/>
              </w:rPr>
              <w:t>15</w:t>
            </w:r>
          </w:p>
        </w:tc>
        <w:tc>
          <w:tcPr>
            <w:tcW w:w="1757" w:type="dxa"/>
            <w:tcBorders>
              <w:top w:val="single" w:sz="6" w:space="0" w:color="89CED6"/>
              <w:bottom w:val="single" w:sz="6" w:space="0" w:color="89CED6"/>
            </w:tcBorders>
          </w:tcPr>
          <w:p>
            <w:pPr>
              <w:pStyle w:val="TableParagraph"/>
              <w:spacing w:before="174"/>
              <w:ind w:left="55"/>
              <w:jc w:val="center"/>
              <w:rPr>
                <w:sz w:val="18"/>
              </w:rPr>
            </w:pPr>
            <w:r>
              <w:rPr>
                <w:sz w:val="18"/>
              </w:rPr>
              <w:t>5</w:t>
            </w:r>
          </w:p>
        </w:tc>
      </w:tr>
      <w:tr>
        <w:trPr>
          <w:trHeight w:val="347" w:hRule="atLeast"/>
        </w:trPr>
        <w:tc>
          <w:tcPr>
            <w:tcW w:w="3349" w:type="dxa"/>
            <w:tcBorders>
              <w:top w:val="single" w:sz="6" w:space="0" w:color="89CED6"/>
              <w:bottom w:val="single" w:sz="4" w:space="0" w:color="89CED6"/>
            </w:tcBorders>
          </w:tcPr>
          <w:p>
            <w:pPr>
              <w:pStyle w:val="TableParagraph"/>
              <w:spacing w:before="59"/>
              <w:ind w:left="124"/>
              <w:rPr>
                <w:b/>
                <w:sz w:val="18"/>
              </w:rPr>
            </w:pPr>
            <w:r>
              <w:rPr>
                <w:b/>
                <w:color w:val="003162"/>
                <w:sz w:val="18"/>
              </w:rPr>
              <w:t>GEELONG</w:t>
            </w:r>
            <w:r>
              <w:rPr>
                <w:b/>
                <w:color w:val="003162"/>
                <w:spacing w:val="-6"/>
                <w:sz w:val="18"/>
              </w:rPr>
              <w:t> </w:t>
            </w:r>
            <w:r>
              <w:rPr>
                <w:b/>
                <w:color w:val="003162"/>
                <w:sz w:val="18"/>
              </w:rPr>
              <w:t>BMX</w:t>
            </w:r>
            <w:r>
              <w:rPr>
                <w:b/>
                <w:color w:val="003162"/>
                <w:spacing w:val="-2"/>
                <w:sz w:val="18"/>
              </w:rPr>
              <w:t> </w:t>
            </w:r>
            <w:r>
              <w:rPr>
                <w:b/>
                <w:color w:val="003162"/>
                <w:spacing w:val="-4"/>
                <w:sz w:val="18"/>
              </w:rPr>
              <w:t>CLUB</w:t>
            </w:r>
          </w:p>
        </w:tc>
        <w:tc>
          <w:tcPr>
            <w:tcW w:w="1338" w:type="dxa"/>
            <w:tcBorders>
              <w:top w:val="single" w:sz="6" w:space="0" w:color="89CED6"/>
              <w:bottom w:val="single" w:sz="4" w:space="0" w:color="89CED6"/>
            </w:tcBorders>
          </w:tcPr>
          <w:p>
            <w:pPr>
              <w:pStyle w:val="TableParagraph"/>
              <w:spacing w:before="59"/>
              <w:ind w:left="326" w:right="387"/>
              <w:jc w:val="center"/>
              <w:rPr>
                <w:sz w:val="18"/>
              </w:rPr>
            </w:pPr>
            <w:r>
              <w:rPr>
                <w:spacing w:val="-5"/>
                <w:sz w:val="18"/>
              </w:rPr>
              <w:t>111</w:t>
            </w:r>
          </w:p>
        </w:tc>
        <w:tc>
          <w:tcPr>
            <w:tcW w:w="1282" w:type="dxa"/>
            <w:tcBorders>
              <w:top w:val="single" w:sz="6" w:space="0" w:color="89CED6"/>
              <w:bottom w:val="single" w:sz="4" w:space="0" w:color="89CED6"/>
            </w:tcBorders>
          </w:tcPr>
          <w:p>
            <w:pPr>
              <w:pStyle w:val="TableParagraph"/>
              <w:spacing w:before="59"/>
              <w:ind w:left="391" w:right="353"/>
              <w:jc w:val="center"/>
              <w:rPr>
                <w:sz w:val="18"/>
              </w:rPr>
            </w:pPr>
            <w:r>
              <w:rPr>
                <w:spacing w:val="-5"/>
                <w:sz w:val="18"/>
              </w:rPr>
              <w:t>88</w:t>
            </w:r>
          </w:p>
        </w:tc>
        <w:tc>
          <w:tcPr>
            <w:tcW w:w="1379" w:type="dxa"/>
            <w:tcBorders>
              <w:top w:val="single" w:sz="6" w:space="0" w:color="89CED6"/>
              <w:bottom w:val="single" w:sz="4" w:space="0" w:color="89CED6"/>
            </w:tcBorders>
          </w:tcPr>
          <w:p>
            <w:pPr>
              <w:pStyle w:val="TableParagraph"/>
              <w:spacing w:before="59"/>
              <w:ind w:left="353" w:right="255"/>
              <w:jc w:val="center"/>
              <w:rPr>
                <w:sz w:val="18"/>
              </w:rPr>
            </w:pPr>
            <w:r>
              <w:rPr>
                <w:spacing w:val="-5"/>
                <w:sz w:val="18"/>
              </w:rPr>
              <w:t>23</w:t>
            </w:r>
          </w:p>
        </w:tc>
        <w:tc>
          <w:tcPr>
            <w:tcW w:w="1684" w:type="dxa"/>
            <w:tcBorders>
              <w:top w:val="single" w:sz="6" w:space="0" w:color="89CED6"/>
              <w:bottom w:val="single" w:sz="4" w:space="0" w:color="89CED6"/>
            </w:tcBorders>
          </w:tcPr>
          <w:p>
            <w:pPr>
              <w:pStyle w:val="TableParagraph"/>
              <w:spacing w:before="59"/>
              <w:ind w:left="255" w:right="157"/>
              <w:jc w:val="center"/>
              <w:rPr>
                <w:sz w:val="18"/>
              </w:rPr>
            </w:pPr>
            <w:r>
              <w:rPr>
                <w:spacing w:val="-5"/>
                <w:sz w:val="18"/>
              </w:rPr>
              <w:t>44</w:t>
            </w:r>
          </w:p>
        </w:tc>
        <w:tc>
          <w:tcPr>
            <w:tcW w:w="1757" w:type="dxa"/>
            <w:tcBorders>
              <w:top w:val="single" w:sz="6" w:space="0" w:color="89CED6"/>
              <w:bottom w:val="single" w:sz="4" w:space="0" w:color="89CED6"/>
            </w:tcBorders>
          </w:tcPr>
          <w:p>
            <w:pPr>
              <w:pStyle w:val="TableParagraph"/>
              <w:spacing w:before="59"/>
              <w:ind w:left="158" w:right="98"/>
              <w:jc w:val="center"/>
              <w:rPr>
                <w:sz w:val="18"/>
              </w:rPr>
            </w:pPr>
            <w:r>
              <w:rPr>
                <w:spacing w:val="-5"/>
                <w:sz w:val="18"/>
              </w:rPr>
              <w:t>11</w:t>
            </w:r>
          </w:p>
        </w:tc>
      </w:tr>
      <w:tr>
        <w:trPr>
          <w:trHeight w:val="346" w:hRule="atLeast"/>
        </w:trPr>
        <w:tc>
          <w:tcPr>
            <w:tcW w:w="3349" w:type="dxa"/>
            <w:tcBorders>
              <w:top w:val="single" w:sz="4" w:space="0" w:color="89CED6"/>
              <w:bottom w:val="single" w:sz="18" w:space="0" w:color="89CED6"/>
            </w:tcBorders>
          </w:tcPr>
          <w:p>
            <w:pPr>
              <w:pStyle w:val="TableParagraph"/>
              <w:spacing w:before="59"/>
              <w:ind w:left="124"/>
              <w:rPr>
                <w:b/>
                <w:sz w:val="18"/>
              </w:rPr>
            </w:pPr>
            <w:r>
              <w:rPr>
                <w:b/>
                <w:color w:val="003162"/>
                <w:sz w:val="18"/>
              </w:rPr>
              <w:t>AFL</w:t>
            </w:r>
            <w:r>
              <w:rPr>
                <w:b/>
                <w:color w:val="003162"/>
                <w:spacing w:val="-1"/>
                <w:sz w:val="18"/>
              </w:rPr>
              <w:t> </w:t>
            </w:r>
            <w:r>
              <w:rPr>
                <w:b/>
                <w:color w:val="003162"/>
                <w:spacing w:val="-2"/>
                <w:sz w:val="18"/>
              </w:rPr>
              <w:t>MASTERS</w:t>
            </w:r>
          </w:p>
        </w:tc>
        <w:tc>
          <w:tcPr>
            <w:tcW w:w="1338" w:type="dxa"/>
            <w:tcBorders>
              <w:top w:val="single" w:sz="4" w:space="0" w:color="89CED6"/>
              <w:bottom w:val="single" w:sz="18" w:space="0" w:color="89CED6"/>
            </w:tcBorders>
          </w:tcPr>
          <w:p>
            <w:pPr>
              <w:pStyle w:val="TableParagraph"/>
              <w:spacing w:before="59"/>
              <w:ind w:left="326" w:right="386"/>
              <w:jc w:val="center"/>
              <w:rPr>
                <w:sz w:val="18"/>
              </w:rPr>
            </w:pPr>
            <w:r>
              <w:rPr>
                <w:spacing w:val="-5"/>
                <w:sz w:val="18"/>
              </w:rPr>
              <w:t>135</w:t>
            </w:r>
          </w:p>
        </w:tc>
        <w:tc>
          <w:tcPr>
            <w:tcW w:w="1282" w:type="dxa"/>
            <w:tcBorders>
              <w:top w:val="single" w:sz="4" w:space="0" w:color="89CED6"/>
              <w:bottom w:val="single" w:sz="18" w:space="0" w:color="89CED6"/>
            </w:tcBorders>
          </w:tcPr>
          <w:p>
            <w:pPr>
              <w:pStyle w:val="TableParagraph"/>
              <w:spacing w:before="59"/>
              <w:ind w:left="391" w:right="354"/>
              <w:jc w:val="center"/>
              <w:rPr>
                <w:sz w:val="18"/>
              </w:rPr>
            </w:pPr>
            <w:r>
              <w:rPr>
                <w:spacing w:val="-5"/>
                <w:sz w:val="18"/>
              </w:rPr>
              <w:t>135</w:t>
            </w:r>
          </w:p>
        </w:tc>
        <w:tc>
          <w:tcPr>
            <w:tcW w:w="1379" w:type="dxa"/>
            <w:tcBorders>
              <w:top w:val="single" w:sz="4" w:space="0" w:color="89CED6"/>
              <w:bottom w:val="single" w:sz="18" w:space="0" w:color="89CED6"/>
            </w:tcBorders>
          </w:tcPr>
          <w:p>
            <w:pPr>
              <w:pStyle w:val="TableParagraph"/>
              <w:spacing w:before="59"/>
              <w:ind w:left="96"/>
              <w:jc w:val="center"/>
              <w:rPr>
                <w:sz w:val="18"/>
              </w:rPr>
            </w:pPr>
            <w:r>
              <w:rPr>
                <w:sz w:val="18"/>
              </w:rPr>
              <w:t>-</w:t>
            </w:r>
          </w:p>
        </w:tc>
        <w:tc>
          <w:tcPr>
            <w:tcW w:w="1684" w:type="dxa"/>
            <w:tcBorders>
              <w:top w:val="single" w:sz="4" w:space="0" w:color="89CED6"/>
              <w:bottom w:val="single" w:sz="18" w:space="0" w:color="89CED6"/>
            </w:tcBorders>
          </w:tcPr>
          <w:p>
            <w:pPr>
              <w:pStyle w:val="TableParagraph"/>
              <w:spacing w:before="59"/>
              <w:ind w:left="96"/>
              <w:jc w:val="center"/>
              <w:rPr>
                <w:sz w:val="18"/>
              </w:rPr>
            </w:pPr>
            <w:r>
              <w:rPr>
                <w:sz w:val="18"/>
              </w:rPr>
              <w:t>-</w:t>
            </w:r>
          </w:p>
        </w:tc>
        <w:tc>
          <w:tcPr>
            <w:tcW w:w="1757" w:type="dxa"/>
            <w:tcBorders>
              <w:top w:val="single" w:sz="4" w:space="0" w:color="89CED6"/>
              <w:bottom w:val="single" w:sz="18" w:space="0" w:color="89CED6"/>
            </w:tcBorders>
          </w:tcPr>
          <w:p>
            <w:pPr>
              <w:pStyle w:val="TableParagraph"/>
              <w:spacing w:before="59"/>
              <w:ind w:left="58"/>
              <w:jc w:val="center"/>
              <w:rPr>
                <w:sz w:val="18"/>
              </w:rPr>
            </w:pPr>
            <w:r>
              <w:rPr>
                <w:sz w:val="18"/>
              </w:rPr>
              <w:t>-</w:t>
            </w:r>
          </w:p>
        </w:tc>
      </w:tr>
      <w:tr>
        <w:trPr>
          <w:trHeight w:val="350" w:hRule="atLeast"/>
        </w:trPr>
        <w:tc>
          <w:tcPr>
            <w:tcW w:w="3349" w:type="dxa"/>
            <w:tcBorders>
              <w:top w:val="single" w:sz="18" w:space="0" w:color="89CED6"/>
              <w:bottom w:val="single" w:sz="18" w:space="0" w:color="89CED6"/>
            </w:tcBorders>
          </w:tcPr>
          <w:p>
            <w:pPr>
              <w:pStyle w:val="TableParagraph"/>
              <w:spacing w:before="60"/>
              <w:ind w:left="124"/>
              <w:rPr>
                <w:b/>
                <w:sz w:val="18"/>
              </w:rPr>
            </w:pPr>
            <w:r>
              <w:rPr>
                <w:b/>
                <w:spacing w:val="-2"/>
                <w:sz w:val="18"/>
              </w:rPr>
              <w:t>TOTALS</w:t>
            </w:r>
          </w:p>
        </w:tc>
        <w:tc>
          <w:tcPr>
            <w:tcW w:w="1338" w:type="dxa"/>
            <w:tcBorders>
              <w:top w:val="single" w:sz="18" w:space="0" w:color="89CED6"/>
              <w:bottom w:val="single" w:sz="18" w:space="0" w:color="89CED6"/>
            </w:tcBorders>
          </w:tcPr>
          <w:p>
            <w:pPr>
              <w:pStyle w:val="TableParagraph"/>
              <w:spacing w:before="60"/>
              <w:ind w:left="326" w:right="387"/>
              <w:jc w:val="center"/>
              <w:rPr>
                <w:b/>
                <w:sz w:val="18"/>
              </w:rPr>
            </w:pPr>
            <w:r>
              <w:rPr>
                <w:b/>
                <w:spacing w:val="-5"/>
                <w:sz w:val="18"/>
              </w:rPr>
              <w:t>765</w:t>
            </w:r>
          </w:p>
        </w:tc>
        <w:tc>
          <w:tcPr>
            <w:tcW w:w="1282" w:type="dxa"/>
            <w:tcBorders>
              <w:top w:val="single" w:sz="18" w:space="0" w:color="89CED6"/>
              <w:bottom w:val="single" w:sz="18" w:space="0" w:color="89CED6"/>
            </w:tcBorders>
          </w:tcPr>
          <w:p>
            <w:pPr>
              <w:pStyle w:val="TableParagraph"/>
              <w:spacing w:before="60"/>
              <w:ind w:left="391" w:right="353"/>
              <w:jc w:val="center"/>
              <w:rPr>
                <w:b/>
                <w:sz w:val="18"/>
              </w:rPr>
            </w:pPr>
            <w:r>
              <w:rPr>
                <w:b/>
                <w:spacing w:val="-5"/>
                <w:sz w:val="18"/>
              </w:rPr>
              <w:t>572</w:t>
            </w:r>
          </w:p>
        </w:tc>
        <w:tc>
          <w:tcPr>
            <w:tcW w:w="1379" w:type="dxa"/>
            <w:tcBorders>
              <w:top w:val="single" w:sz="18" w:space="0" w:color="89CED6"/>
              <w:bottom w:val="single" w:sz="18" w:space="0" w:color="89CED6"/>
            </w:tcBorders>
          </w:tcPr>
          <w:p>
            <w:pPr>
              <w:pStyle w:val="TableParagraph"/>
              <w:spacing w:before="60"/>
              <w:ind w:left="353" w:right="255"/>
              <w:jc w:val="center"/>
              <w:rPr>
                <w:b/>
                <w:sz w:val="18"/>
              </w:rPr>
            </w:pPr>
            <w:r>
              <w:rPr>
                <w:b/>
                <w:spacing w:val="-5"/>
                <w:sz w:val="18"/>
              </w:rPr>
              <w:t>152</w:t>
            </w:r>
          </w:p>
        </w:tc>
        <w:tc>
          <w:tcPr>
            <w:tcW w:w="1684" w:type="dxa"/>
            <w:tcBorders>
              <w:top w:val="single" w:sz="18" w:space="0" w:color="89CED6"/>
              <w:bottom w:val="single" w:sz="18" w:space="0" w:color="89CED6"/>
            </w:tcBorders>
          </w:tcPr>
          <w:p>
            <w:pPr>
              <w:pStyle w:val="TableParagraph"/>
              <w:spacing w:before="60"/>
              <w:ind w:left="255" w:right="157"/>
              <w:jc w:val="center"/>
              <w:rPr>
                <w:b/>
                <w:sz w:val="18"/>
              </w:rPr>
            </w:pPr>
            <w:r>
              <w:rPr>
                <w:b/>
                <w:spacing w:val="-5"/>
                <w:sz w:val="18"/>
              </w:rPr>
              <w:t>255</w:t>
            </w:r>
          </w:p>
        </w:tc>
        <w:tc>
          <w:tcPr>
            <w:tcW w:w="1757" w:type="dxa"/>
            <w:tcBorders>
              <w:top w:val="single" w:sz="18" w:space="0" w:color="89CED6"/>
              <w:bottom w:val="single" w:sz="18" w:space="0" w:color="89CED6"/>
            </w:tcBorders>
          </w:tcPr>
          <w:p>
            <w:pPr>
              <w:pStyle w:val="TableParagraph"/>
              <w:spacing w:before="60"/>
              <w:ind w:left="158" w:right="98"/>
              <w:jc w:val="center"/>
              <w:rPr>
                <w:b/>
                <w:sz w:val="18"/>
              </w:rPr>
            </w:pPr>
            <w:r>
              <w:rPr>
                <w:b/>
                <w:spacing w:val="-5"/>
                <w:sz w:val="18"/>
              </w:rPr>
              <w:t>116</w:t>
            </w:r>
          </w:p>
        </w:tc>
      </w:tr>
    </w:tbl>
    <w:p>
      <w:pPr>
        <w:pStyle w:val="BodyText"/>
        <w:rPr>
          <w:i/>
          <w:sz w:val="22"/>
        </w:rPr>
      </w:pPr>
    </w:p>
    <w:p>
      <w:pPr>
        <w:pStyle w:val="BodyText"/>
        <w:spacing w:before="7"/>
        <w:rPr>
          <w:i/>
          <w:sz w:val="20"/>
        </w:rPr>
      </w:pPr>
    </w:p>
    <w:p>
      <w:pPr>
        <w:pStyle w:val="BodyText"/>
        <w:ind w:left="446"/>
      </w:pPr>
      <w:r>
        <w:rPr/>
        <w:t>A</w:t>
      </w:r>
      <w:r>
        <w:rPr>
          <w:spacing w:val="-4"/>
        </w:rPr>
        <w:t> </w:t>
      </w:r>
      <w:r>
        <w:rPr/>
        <w:t>further</w:t>
      </w:r>
      <w:r>
        <w:rPr>
          <w:spacing w:val="-4"/>
        </w:rPr>
        <w:t> </w:t>
      </w:r>
      <w:r>
        <w:rPr/>
        <w:t>breakdown</w:t>
      </w:r>
      <w:r>
        <w:rPr>
          <w:spacing w:val="-1"/>
        </w:rPr>
        <w:t> </w:t>
      </w:r>
      <w:r>
        <w:rPr/>
        <w:t>of</w:t>
      </w:r>
      <w:r>
        <w:rPr>
          <w:spacing w:val="-3"/>
        </w:rPr>
        <w:t> </w:t>
      </w:r>
      <w:r>
        <w:rPr/>
        <w:t>participation</w:t>
      </w:r>
      <w:r>
        <w:rPr>
          <w:spacing w:val="-4"/>
        </w:rPr>
        <w:t> </w:t>
      </w:r>
      <w:r>
        <w:rPr/>
        <w:t>and</w:t>
      </w:r>
      <w:r>
        <w:rPr>
          <w:spacing w:val="-3"/>
        </w:rPr>
        <w:t> </w:t>
      </w:r>
      <w:r>
        <w:rPr/>
        <w:t>trends</w:t>
      </w:r>
      <w:r>
        <w:rPr>
          <w:spacing w:val="-3"/>
        </w:rPr>
        <w:t> </w:t>
      </w:r>
      <w:r>
        <w:rPr/>
        <w:t>in</w:t>
      </w:r>
      <w:r>
        <w:rPr>
          <w:spacing w:val="-1"/>
        </w:rPr>
        <w:t> </w:t>
      </w:r>
      <w:r>
        <w:rPr/>
        <w:t>each</w:t>
      </w:r>
      <w:r>
        <w:rPr>
          <w:spacing w:val="-3"/>
        </w:rPr>
        <w:t> </w:t>
      </w:r>
      <w:r>
        <w:rPr/>
        <w:t>sport</w:t>
      </w:r>
      <w:r>
        <w:rPr>
          <w:spacing w:val="-4"/>
        </w:rPr>
        <w:t> </w:t>
      </w:r>
      <w:r>
        <w:rPr/>
        <w:t>over</w:t>
      </w:r>
      <w:r>
        <w:rPr>
          <w:spacing w:val="-2"/>
        </w:rPr>
        <w:t> </w:t>
      </w:r>
      <w:r>
        <w:rPr/>
        <w:t>the past</w:t>
      </w:r>
      <w:r>
        <w:rPr>
          <w:spacing w:val="-4"/>
        </w:rPr>
        <w:t> </w:t>
      </w:r>
      <w:r>
        <w:rPr/>
        <w:t>four</w:t>
      </w:r>
      <w:r>
        <w:rPr>
          <w:spacing w:val="-4"/>
        </w:rPr>
        <w:t> </w:t>
      </w:r>
      <w:r>
        <w:rPr/>
        <w:t>seasons (2016-2019)</w:t>
      </w:r>
      <w:r>
        <w:rPr>
          <w:spacing w:val="-2"/>
        </w:rPr>
        <w:t> </w:t>
      </w:r>
      <w:r>
        <w:rPr/>
        <w:t>is</w:t>
      </w:r>
      <w:r>
        <w:rPr>
          <w:spacing w:val="-1"/>
        </w:rPr>
        <w:t> </w:t>
      </w:r>
      <w:r>
        <w:rPr/>
        <w:t>provided</w:t>
      </w:r>
      <w:r>
        <w:rPr>
          <w:spacing w:val="-3"/>
        </w:rPr>
        <w:t> </w:t>
      </w:r>
      <w:r>
        <w:rPr>
          <w:spacing w:val="-2"/>
        </w:rPr>
        <w:t>below.</w:t>
      </w:r>
    </w:p>
    <w:p>
      <w:pPr>
        <w:pStyle w:val="BodyText"/>
        <w:rPr>
          <w:sz w:val="20"/>
        </w:rPr>
      </w:pPr>
    </w:p>
    <w:p>
      <w:pPr>
        <w:pStyle w:val="BodyText"/>
        <w:spacing w:before="7"/>
        <w:rPr>
          <w:sz w:val="12"/>
        </w:rPr>
      </w:pPr>
    </w:p>
    <w:tbl>
      <w:tblPr>
        <w:tblW w:w="0" w:type="auto"/>
        <w:jc w:val="left"/>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2"/>
        <w:gridCol w:w="958"/>
        <w:gridCol w:w="957"/>
        <w:gridCol w:w="957"/>
        <w:gridCol w:w="962"/>
        <w:gridCol w:w="703"/>
        <w:gridCol w:w="1400"/>
        <w:gridCol w:w="855"/>
        <w:gridCol w:w="857"/>
        <w:gridCol w:w="855"/>
        <w:gridCol w:w="856"/>
      </w:tblGrid>
      <w:tr>
        <w:trPr>
          <w:trHeight w:val="351" w:hRule="atLeast"/>
        </w:trPr>
        <w:tc>
          <w:tcPr>
            <w:tcW w:w="5256" w:type="dxa"/>
            <w:gridSpan w:val="5"/>
            <w:tcBorders>
              <w:bottom w:val="single" w:sz="8" w:space="0" w:color="FFFFFF"/>
            </w:tcBorders>
            <w:shd w:val="clear" w:color="auto" w:fill="003162"/>
          </w:tcPr>
          <w:p>
            <w:pPr>
              <w:pStyle w:val="TableParagraph"/>
              <w:spacing w:before="59"/>
              <w:ind w:left="1726"/>
              <w:rPr>
                <w:b/>
                <w:sz w:val="18"/>
              </w:rPr>
            </w:pPr>
            <w:r>
              <w:rPr>
                <w:b/>
                <w:color w:val="FFFFFF"/>
                <w:sz w:val="18"/>
              </w:rPr>
              <w:t>AFL</w:t>
            </w:r>
            <w:r>
              <w:rPr>
                <w:b/>
                <w:color w:val="FFFFFF"/>
                <w:spacing w:val="-1"/>
                <w:sz w:val="18"/>
              </w:rPr>
              <w:t> </w:t>
            </w:r>
            <w:r>
              <w:rPr>
                <w:b/>
                <w:color w:val="FFFFFF"/>
                <w:spacing w:val="-2"/>
                <w:sz w:val="18"/>
              </w:rPr>
              <w:t>PARTICIPATION</w:t>
            </w:r>
          </w:p>
        </w:tc>
        <w:tc>
          <w:tcPr>
            <w:tcW w:w="703" w:type="dxa"/>
            <w:vMerge w:val="restart"/>
          </w:tcPr>
          <w:p>
            <w:pPr>
              <w:pStyle w:val="TableParagraph"/>
              <w:rPr>
                <w:rFonts w:ascii="Times New Roman"/>
                <w:sz w:val="18"/>
              </w:rPr>
            </w:pPr>
          </w:p>
        </w:tc>
        <w:tc>
          <w:tcPr>
            <w:tcW w:w="4823" w:type="dxa"/>
            <w:gridSpan w:val="5"/>
            <w:tcBorders>
              <w:bottom w:val="single" w:sz="4" w:space="0" w:color="FFFFFF"/>
            </w:tcBorders>
            <w:shd w:val="clear" w:color="auto" w:fill="003162"/>
          </w:tcPr>
          <w:p>
            <w:pPr>
              <w:pStyle w:val="TableParagraph"/>
              <w:spacing w:before="59"/>
              <w:ind w:left="1481"/>
              <w:rPr>
                <w:b/>
                <w:sz w:val="18"/>
              </w:rPr>
            </w:pPr>
            <w:r>
              <w:rPr>
                <w:b/>
                <w:color w:val="FFFFFF"/>
                <w:sz w:val="18"/>
              </w:rPr>
              <w:t>BMX </w:t>
            </w:r>
            <w:r>
              <w:rPr>
                <w:b/>
                <w:color w:val="FFFFFF"/>
                <w:spacing w:val="-2"/>
                <w:sz w:val="18"/>
              </w:rPr>
              <w:t>PARTICIPATION</w:t>
            </w:r>
          </w:p>
        </w:tc>
      </w:tr>
      <w:tr>
        <w:trPr>
          <w:trHeight w:val="343" w:hRule="atLeast"/>
        </w:trPr>
        <w:tc>
          <w:tcPr>
            <w:tcW w:w="1422" w:type="dxa"/>
            <w:tcBorders>
              <w:top w:val="single" w:sz="8" w:space="0" w:color="FFFFFF"/>
            </w:tcBorders>
            <w:shd w:val="clear" w:color="auto" w:fill="89CED6"/>
          </w:tcPr>
          <w:p>
            <w:pPr>
              <w:pStyle w:val="TableParagraph"/>
              <w:rPr>
                <w:rFonts w:ascii="Times New Roman"/>
                <w:sz w:val="18"/>
              </w:rPr>
            </w:pPr>
          </w:p>
        </w:tc>
        <w:tc>
          <w:tcPr>
            <w:tcW w:w="958" w:type="dxa"/>
            <w:tcBorders>
              <w:top w:val="single" w:sz="8" w:space="0" w:color="FFFFFF"/>
            </w:tcBorders>
            <w:shd w:val="clear" w:color="auto" w:fill="89CED6"/>
          </w:tcPr>
          <w:p>
            <w:pPr>
              <w:pStyle w:val="TableParagraph"/>
              <w:spacing w:before="57"/>
              <w:ind w:left="267" w:right="266"/>
              <w:jc w:val="center"/>
              <w:rPr>
                <w:b/>
                <w:sz w:val="18"/>
              </w:rPr>
            </w:pPr>
            <w:r>
              <w:rPr>
                <w:b/>
                <w:spacing w:val="-4"/>
                <w:sz w:val="18"/>
              </w:rPr>
              <w:t>2016</w:t>
            </w:r>
          </w:p>
        </w:tc>
        <w:tc>
          <w:tcPr>
            <w:tcW w:w="957" w:type="dxa"/>
            <w:tcBorders>
              <w:top w:val="single" w:sz="8" w:space="0" w:color="FFFFFF"/>
            </w:tcBorders>
            <w:shd w:val="clear" w:color="auto" w:fill="89CED6"/>
          </w:tcPr>
          <w:p>
            <w:pPr>
              <w:pStyle w:val="TableParagraph"/>
              <w:spacing w:before="57"/>
              <w:ind w:left="156" w:right="155"/>
              <w:jc w:val="center"/>
              <w:rPr>
                <w:b/>
                <w:sz w:val="18"/>
              </w:rPr>
            </w:pPr>
            <w:r>
              <w:rPr>
                <w:b/>
                <w:spacing w:val="-4"/>
                <w:sz w:val="18"/>
              </w:rPr>
              <w:t>2017</w:t>
            </w:r>
          </w:p>
        </w:tc>
        <w:tc>
          <w:tcPr>
            <w:tcW w:w="957" w:type="dxa"/>
            <w:tcBorders>
              <w:top w:val="single" w:sz="8" w:space="0" w:color="FFFFFF"/>
            </w:tcBorders>
            <w:shd w:val="clear" w:color="auto" w:fill="89CED6"/>
          </w:tcPr>
          <w:p>
            <w:pPr>
              <w:pStyle w:val="TableParagraph"/>
              <w:spacing w:before="57"/>
              <w:ind w:left="156" w:right="154"/>
              <w:jc w:val="center"/>
              <w:rPr>
                <w:b/>
                <w:sz w:val="18"/>
              </w:rPr>
            </w:pPr>
            <w:r>
              <w:rPr>
                <w:b/>
                <w:spacing w:val="-4"/>
                <w:sz w:val="18"/>
              </w:rPr>
              <w:t>2018</w:t>
            </w:r>
          </w:p>
        </w:tc>
        <w:tc>
          <w:tcPr>
            <w:tcW w:w="962" w:type="dxa"/>
            <w:tcBorders>
              <w:top w:val="single" w:sz="8" w:space="0" w:color="FFFFFF"/>
            </w:tcBorders>
            <w:shd w:val="clear" w:color="auto" w:fill="89CED6"/>
          </w:tcPr>
          <w:p>
            <w:pPr>
              <w:pStyle w:val="TableParagraph"/>
              <w:spacing w:before="57"/>
              <w:ind w:left="156" w:right="159"/>
              <w:jc w:val="center"/>
              <w:rPr>
                <w:b/>
                <w:sz w:val="18"/>
              </w:rPr>
            </w:pPr>
            <w:r>
              <w:rPr>
                <w:b/>
                <w:spacing w:val="-4"/>
                <w:sz w:val="18"/>
              </w:rPr>
              <w:t>2019</w:t>
            </w:r>
          </w:p>
        </w:tc>
        <w:tc>
          <w:tcPr>
            <w:tcW w:w="703" w:type="dxa"/>
            <w:vMerge/>
            <w:tcBorders>
              <w:top w:val="nil"/>
            </w:tcBorders>
          </w:tcPr>
          <w:p>
            <w:pPr>
              <w:rPr>
                <w:sz w:val="2"/>
                <w:szCs w:val="2"/>
              </w:rPr>
            </w:pPr>
          </w:p>
        </w:tc>
        <w:tc>
          <w:tcPr>
            <w:tcW w:w="1400" w:type="dxa"/>
            <w:tcBorders>
              <w:top w:val="single" w:sz="4" w:space="0" w:color="FFFFFF"/>
            </w:tcBorders>
            <w:shd w:val="clear" w:color="auto" w:fill="89CED6"/>
          </w:tcPr>
          <w:p>
            <w:pPr>
              <w:pStyle w:val="TableParagraph"/>
              <w:rPr>
                <w:rFonts w:ascii="Times New Roman"/>
                <w:sz w:val="18"/>
              </w:rPr>
            </w:pPr>
          </w:p>
        </w:tc>
        <w:tc>
          <w:tcPr>
            <w:tcW w:w="855" w:type="dxa"/>
            <w:tcBorders>
              <w:top w:val="single" w:sz="4" w:space="0" w:color="FFFFFF"/>
            </w:tcBorders>
            <w:shd w:val="clear" w:color="auto" w:fill="89CED6"/>
          </w:tcPr>
          <w:p>
            <w:pPr>
              <w:pStyle w:val="TableParagraph"/>
              <w:spacing w:before="54"/>
              <w:ind w:left="211" w:right="219"/>
              <w:jc w:val="center"/>
              <w:rPr>
                <w:b/>
                <w:sz w:val="18"/>
              </w:rPr>
            </w:pPr>
            <w:r>
              <w:rPr>
                <w:b/>
                <w:spacing w:val="-4"/>
                <w:sz w:val="18"/>
              </w:rPr>
              <w:t>2016</w:t>
            </w:r>
          </w:p>
        </w:tc>
        <w:tc>
          <w:tcPr>
            <w:tcW w:w="857" w:type="dxa"/>
            <w:tcBorders>
              <w:top w:val="single" w:sz="4" w:space="0" w:color="FFFFFF"/>
            </w:tcBorders>
            <w:shd w:val="clear" w:color="auto" w:fill="89CED6"/>
          </w:tcPr>
          <w:p>
            <w:pPr>
              <w:pStyle w:val="TableParagraph"/>
              <w:spacing w:before="54"/>
              <w:ind w:left="213" w:right="219"/>
              <w:jc w:val="center"/>
              <w:rPr>
                <w:b/>
                <w:sz w:val="18"/>
              </w:rPr>
            </w:pPr>
            <w:r>
              <w:rPr>
                <w:b/>
                <w:spacing w:val="-4"/>
                <w:sz w:val="18"/>
              </w:rPr>
              <w:t>2017</w:t>
            </w:r>
          </w:p>
        </w:tc>
        <w:tc>
          <w:tcPr>
            <w:tcW w:w="855" w:type="dxa"/>
            <w:tcBorders>
              <w:top w:val="single" w:sz="4" w:space="0" w:color="FFFFFF"/>
            </w:tcBorders>
            <w:shd w:val="clear" w:color="auto" w:fill="89CED6"/>
          </w:tcPr>
          <w:p>
            <w:pPr>
              <w:pStyle w:val="TableParagraph"/>
              <w:spacing w:before="54"/>
              <w:ind w:right="229"/>
              <w:jc w:val="right"/>
              <w:rPr>
                <w:b/>
                <w:sz w:val="18"/>
              </w:rPr>
            </w:pPr>
            <w:r>
              <w:rPr>
                <w:b/>
                <w:spacing w:val="-4"/>
                <w:sz w:val="18"/>
              </w:rPr>
              <w:t>2018</w:t>
            </w:r>
          </w:p>
        </w:tc>
        <w:tc>
          <w:tcPr>
            <w:tcW w:w="856" w:type="dxa"/>
            <w:tcBorders>
              <w:top w:val="single" w:sz="4" w:space="0" w:color="FFFFFF"/>
            </w:tcBorders>
            <w:shd w:val="clear" w:color="auto" w:fill="89CED6"/>
          </w:tcPr>
          <w:p>
            <w:pPr>
              <w:pStyle w:val="TableParagraph"/>
              <w:spacing w:before="54"/>
              <w:ind w:left="179" w:right="185"/>
              <w:jc w:val="center"/>
              <w:rPr>
                <w:b/>
                <w:sz w:val="18"/>
              </w:rPr>
            </w:pPr>
            <w:r>
              <w:rPr>
                <w:b/>
                <w:spacing w:val="-4"/>
                <w:sz w:val="18"/>
              </w:rPr>
              <w:t>2019</w:t>
            </w:r>
          </w:p>
        </w:tc>
      </w:tr>
      <w:tr>
        <w:trPr>
          <w:trHeight w:val="345" w:hRule="atLeast"/>
        </w:trPr>
        <w:tc>
          <w:tcPr>
            <w:tcW w:w="1422" w:type="dxa"/>
            <w:tcBorders>
              <w:bottom w:val="single" w:sz="6" w:space="0" w:color="89CED6"/>
            </w:tcBorders>
          </w:tcPr>
          <w:p>
            <w:pPr>
              <w:pStyle w:val="TableParagraph"/>
              <w:spacing w:before="71"/>
              <w:ind w:left="113"/>
              <w:rPr>
                <w:sz w:val="18"/>
              </w:rPr>
            </w:pPr>
            <w:r>
              <w:rPr>
                <w:sz w:val="18"/>
              </w:rPr>
              <w:t>No of </w:t>
            </w:r>
            <w:r>
              <w:rPr>
                <w:spacing w:val="-2"/>
                <w:sz w:val="18"/>
              </w:rPr>
              <w:t>players</w:t>
            </w:r>
          </w:p>
        </w:tc>
        <w:tc>
          <w:tcPr>
            <w:tcW w:w="958" w:type="dxa"/>
            <w:tcBorders>
              <w:bottom w:val="single" w:sz="6" w:space="0" w:color="89CED6"/>
            </w:tcBorders>
          </w:tcPr>
          <w:p>
            <w:pPr>
              <w:pStyle w:val="TableParagraph"/>
              <w:spacing w:before="71"/>
              <w:ind w:left="267" w:right="266"/>
              <w:jc w:val="center"/>
              <w:rPr>
                <w:sz w:val="18"/>
              </w:rPr>
            </w:pPr>
            <w:r>
              <w:rPr>
                <w:spacing w:val="-5"/>
                <w:sz w:val="18"/>
              </w:rPr>
              <w:t>219</w:t>
            </w:r>
          </w:p>
        </w:tc>
        <w:tc>
          <w:tcPr>
            <w:tcW w:w="957" w:type="dxa"/>
            <w:tcBorders>
              <w:bottom w:val="single" w:sz="6" w:space="0" w:color="89CED6"/>
            </w:tcBorders>
          </w:tcPr>
          <w:p>
            <w:pPr>
              <w:pStyle w:val="TableParagraph"/>
              <w:spacing w:before="71"/>
              <w:ind w:left="156" w:right="155"/>
              <w:jc w:val="center"/>
              <w:rPr>
                <w:sz w:val="18"/>
              </w:rPr>
            </w:pPr>
            <w:r>
              <w:rPr>
                <w:spacing w:val="-5"/>
                <w:sz w:val="18"/>
              </w:rPr>
              <w:t>230</w:t>
            </w:r>
          </w:p>
        </w:tc>
        <w:tc>
          <w:tcPr>
            <w:tcW w:w="957" w:type="dxa"/>
            <w:tcBorders>
              <w:bottom w:val="single" w:sz="6" w:space="0" w:color="89CED6"/>
            </w:tcBorders>
          </w:tcPr>
          <w:p>
            <w:pPr>
              <w:pStyle w:val="TableParagraph"/>
              <w:spacing w:before="71"/>
              <w:ind w:left="156" w:right="154"/>
              <w:jc w:val="center"/>
              <w:rPr>
                <w:sz w:val="18"/>
              </w:rPr>
            </w:pPr>
            <w:r>
              <w:rPr>
                <w:spacing w:val="-5"/>
                <w:sz w:val="18"/>
              </w:rPr>
              <w:t>286</w:t>
            </w:r>
          </w:p>
        </w:tc>
        <w:tc>
          <w:tcPr>
            <w:tcW w:w="962" w:type="dxa"/>
            <w:tcBorders>
              <w:bottom w:val="single" w:sz="6" w:space="0" w:color="89CED6"/>
            </w:tcBorders>
          </w:tcPr>
          <w:p>
            <w:pPr>
              <w:pStyle w:val="TableParagraph"/>
              <w:spacing w:before="71"/>
              <w:ind w:left="156" w:right="159"/>
              <w:jc w:val="center"/>
              <w:rPr>
                <w:sz w:val="18"/>
              </w:rPr>
            </w:pPr>
            <w:r>
              <w:rPr>
                <w:spacing w:val="-5"/>
                <w:sz w:val="18"/>
              </w:rPr>
              <w:t>336</w:t>
            </w:r>
          </w:p>
        </w:tc>
        <w:tc>
          <w:tcPr>
            <w:tcW w:w="703" w:type="dxa"/>
          </w:tcPr>
          <w:p>
            <w:pPr>
              <w:pStyle w:val="TableParagraph"/>
              <w:rPr>
                <w:rFonts w:ascii="Times New Roman"/>
                <w:sz w:val="18"/>
              </w:rPr>
            </w:pPr>
          </w:p>
        </w:tc>
        <w:tc>
          <w:tcPr>
            <w:tcW w:w="1400" w:type="dxa"/>
            <w:tcBorders>
              <w:bottom w:val="single" w:sz="4" w:space="0" w:color="89CED6"/>
            </w:tcBorders>
          </w:tcPr>
          <w:p>
            <w:pPr>
              <w:pStyle w:val="TableParagraph"/>
              <w:spacing w:before="68"/>
              <w:ind w:left="106"/>
              <w:rPr>
                <w:sz w:val="18"/>
              </w:rPr>
            </w:pPr>
            <w:r>
              <w:rPr>
                <w:sz w:val="18"/>
              </w:rPr>
              <w:t>No of </w:t>
            </w:r>
            <w:r>
              <w:rPr>
                <w:spacing w:val="-2"/>
                <w:sz w:val="18"/>
              </w:rPr>
              <w:t>players</w:t>
            </w:r>
          </w:p>
        </w:tc>
        <w:tc>
          <w:tcPr>
            <w:tcW w:w="855" w:type="dxa"/>
            <w:tcBorders>
              <w:bottom w:val="single" w:sz="4" w:space="0" w:color="89CED6"/>
            </w:tcBorders>
          </w:tcPr>
          <w:p>
            <w:pPr>
              <w:pStyle w:val="TableParagraph"/>
              <w:spacing w:before="68"/>
              <w:ind w:right="10"/>
              <w:jc w:val="center"/>
              <w:rPr>
                <w:sz w:val="18"/>
              </w:rPr>
            </w:pPr>
            <w:r>
              <w:rPr>
                <w:sz w:val="18"/>
              </w:rPr>
              <w:t>-</w:t>
            </w:r>
          </w:p>
        </w:tc>
        <w:tc>
          <w:tcPr>
            <w:tcW w:w="857" w:type="dxa"/>
            <w:tcBorders>
              <w:bottom w:val="single" w:sz="4" w:space="0" w:color="89CED6"/>
            </w:tcBorders>
          </w:tcPr>
          <w:p>
            <w:pPr>
              <w:pStyle w:val="TableParagraph"/>
              <w:spacing w:before="68"/>
              <w:ind w:left="213" w:right="219"/>
              <w:jc w:val="center"/>
              <w:rPr>
                <w:sz w:val="18"/>
              </w:rPr>
            </w:pPr>
            <w:r>
              <w:rPr>
                <w:spacing w:val="-5"/>
                <w:sz w:val="18"/>
              </w:rPr>
              <w:t>78</w:t>
            </w:r>
          </w:p>
        </w:tc>
        <w:tc>
          <w:tcPr>
            <w:tcW w:w="855" w:type="dxa"/>
            <w:tcBorders>
              <w:bottom w:val="single" w:sz="4" w:space="0" w:color="89CED6"/>
            </w:tcBorders>
          </w:tcPr>
          <w:p>
            <w:pPr>
              <w:pStyle w:val="TableParagraph"/>
              <w:spacing w:before="68"/>
              <w:ind w:left="210" w:right="219"/>
              <w:jc w:val="center"/>
              <w:rPr>
                <w:sz w:val="18"/>
              </w:rPr>
            </w:pPr>
            <w:r>
              <w:rPr>
                <w:spacing w:val="-5"/>
                <w:sz w:val="18"/>
              </w:rPr>
              <w:t>81</w:t>
            </w:r>
          </w:p>
        </w:tc>
        <w:tc>
          <w:tcPr>
            <w:tcW w:w="856" w:type="dxa"/>
            <w:tcBorders>
              <w:bottom w:val="single" w:sz="4" w:space="0" w:color="89CED6"/>
            </w:tcBorders>
          </w:tcPr>
          <w:p>
            <w:pPr>
              <w:pStyle w:val="TableParagraph"/>
              <w:spacing w:before="68"/>
              <w:ind w:left="179" w:right="185"/>
              <w:jc w:val="center"/>
              <w:rPr>
                <w:sz w:val="18"/>
              </w:rPr>
            </w:pPr>
            <w:r>
              <w:rPr>
                <w:spacing w:val="-5"/>
                <w:sz w:val="18"/>
              </w:rPr>
              <w:t>111</w:t>
            </w:r>
          </w:p>
        </w:tc>
      </w:tr>
      <w:tr>
        <w:trPr>
          <w:trHeight w:val="347" w:hRule="atLeast"/>
        </w:trPr>
        <w:tc>
          <w:tcPr>
            <w:tcW w:w="1422" w:type="dxa"/>
            <w:tcBorders>
              <w:top w:val="single" w:sz="6" w:space="0" w:color="89CED6"/>
              <w:bottom w:val="single" w:sz="4" w:space="0" w:color="89CED6"/>
            </w:tcBorders>
          </w:tcPr>
          <w:p>
            <w:pPr>
              <w:pStyle w:val="TableParagraph"/>
              <w:spacing w:before="61"/>
              <w:ind w:left="113"/>
              <w:rPr>
                <w:sz w:val="18"/>
              </w:rPr>
            </w:pPr>
            <w:r>
              <w:rPr>
                <w:sz w:val="18"/>
              </w:rPr>
              <w:t>Change</w:t>
            </w:r>
            <w:r>
              <w:rPr>
                <w:spacing w:val="-3"/>
                <w:sz w:val="18"/>
              </w:rPr>
              <w:t> </w:t>
            </w:r>
            <w:r>
              <w:rPr>
                <w:spacing w:val="-10"/>
                <w:sz w:val="18"/>
              </w:rPr>
              <w:t>%</w:t>
            </w:r>
          </w:p>
        </w:tc>
        <w:tc>
          <w:tcPr>
            <w:tcW w:w="958" w:type="dxa"/>
            <w:tcBorders>
              <w:top w:val="single" w:sz="6" w:space="0" w:color="89CED6"/>
              <w:bottom w:val="single" w:sz="4" w:space="0" w:color="89CED6"/>
            </w:tcBorders>
          </w:tcPr>
          <w:p>
            <w:pPr>
              <w:pStyle w:val="TableParagraph"/>
              <w:spacing w:before="61"/>
              <w:ind w:right="1"/>
              <w:jc w:val="center"/>
              <w:rPr>
                <w:sz w:val="18"/>
              </w:rPr>
            </w:pPr>
            <w:r>
              <w:rPr>
                <w:sz w:val="18"/>
              </w:rPr>
              <w:t>-</w:t>
            </w:r>
          </w:p>
        </w:tc>
        <w:tc>
          <w:tcPr>
            <w:tcW w:w="957" w:type="dxa"/>
            <w:tcBorders>
              <w:top w:val="single" w:sz="6" w:space="0" w:color="89CED6"/>
              <w:bottom w:val="single" w:sz="4" w:space="0" w:color="89CED6"/>
            </w:tcBorders>
          </w:tcPr>
          <w:p>
            <w:pPr>
              <w:pStyle w:val="TableParagraph"/>
              <w:spacing w:before="61"/>
              <w:ind w:left="156" w:right="156"/>
              <w:jc w:val="center"/>
              <w:rPr>
                <w:sz w:val="18"/>
              </w:rPr>
            </w:pPr>
            <w:r>
              <w:rPr>
                <w:spacing w:val="-2"/>
                <w:sz w:val="18"/>
              </w:rPr>
              <w:t>+5.0%</w:t>
            </w:r>
          </w:p>
        </w:tc>
        <w:tc>
          <w:tcPr>
            <w:tcW w:w="957" w:type="dxa"/>
            <w:tcBorders>
              <w:top w:val="single" w:sz="6" w:space="0" w:color="89CED6"/>
              <w:bottom w:val="single" w:sz="4" w:space="0" w:color="89CED6"/>
            </w:tcBorders>
          </w:tcPr>
          <w:p>
            <w:pPr>
              <w:pStyle w:val="TableParagraph"/>
              <w:spacing w:before="61"/>
              <w:ind w:left="156" w:right="156"/>
              <w:jc w:val="center"/>
              <w:rPr>
                <w:sz w:val="18"/>
              </w:rPr>
            </w:pPr>
            <w:r>
              <w:rPr>
                <w:spacing w:val="-2"/>
                <w:sz w:val="18"/>
              </w:rPr>
              <w:t>+24.3%</w:t>
            </w:r>
          </w:p>
        </w:tc>
        <w:tc>
          <w:tcPr>
            <w:tcW w:w="962" w:type="dxa"/>
            <w:tcBorders>
              <w:top w:val="single" w:sz="6" w:space="0" w:color="89CED6"/>
              <w:bottom w:val="single" w:sz="4" w:space="0" w:color="89CED6"/>
            </w:tcBorders>
          </w:tcPr>
          <w:p>
            <w:pPr>
              <w:pStyle w:val="TableParagraph"/>
              <w:spacing w:before="61"/>
              <w:ind w:left="156" w:right="162"/>
              <w:jc w:val="center"/>
              <w:rPr>
                <w:sz w:val="18"/>
              </w:rPr>
            </w:pPr>
            <w:r>
              <w:rPr>
                <w:spacing w:val="-2"/>
                <w:sz w:val="18"/>
              </w:rPr>
              <w:t>+17.5%</w:t>
            </w:r>
          </w:p>
        </w:tc>
        <w:tc>
          <w:tcPr>
            <w:tcW w:w="703" w:type="dxa"/>
          </w:tcPr>
          <w:p>
            <w:pPr>
              <w:pStyle w:val="TableParagraph"/>
              <w:rPr>
                <w:rFonts w:ascii="Times New Roman"/>
                <w:sz w:val="18"/>
              </w:rPr>
            </w:pPr>
          </w:p>
        </w:tc>
        <w:tc>
          <w:tcPr>
            <w:tcW w:w="1400" w:type="dxa"/>
            <w:tcBorders>
              <w:top w:val="single" w:sz="4" w:space="0" w:color="89CED6"/>
              <w:bottom w:val="single" w:sz="4" w:space="0" w:color="89CED6"/>
            </w:tcBorders>
          </w:tcPr>
          <w:p>
            <w:pPr>
              <w:pStyle w:val="TableParagraph"/>
              <w:spacing w:before="56"/>
              <w:ind w:left="106"/>
              <w:rPr>
                <w:sz w:val="18"/>
              </w:rPr>
            </w:pPr>
            <w:r>
              <w:rPr>
                <w:sz w:val="18"/>
              </w:rPr>
              <w:t>Change</w:t>
            </w:r>
            <w:r>
              <w:rPr>
                <w:spacing w:val="-3"/>
                <w:sz w:val="18"/>
              </w:rPr>
              <w:t> </w:t>
            </w:r>
            <w:r>
              <w:rPr>
                <w:spacing w:val="-10"/>
                <w:sz w:val="18"/>
              </w:rPr>
              <w:t>%</w:t>
            </w:r>
          </w:p>
        </w:tc>
        <w:tc>
          <w:tcPr>
            <w:tcW w:w="855" w:type="dxa"/>
            <w:tcBorders>
              <w:top w:val="single" w:sz="4" w:space="0" w:color="89CED6"/>
              <w:bottom w:val="single" w:sz="4" w:space="0" w:color="89CED6"/>
            </w:tcBorders>
          </w:tcPr>
          <w:p>
            <w:pPr>
              <w:pStyle w:val="TableParagraph"/>
              <w:spacing w:before="56"/>
              <w:ind w:right="10"/>
              <w:jc w:val="center"/>
              <w:rPr>
                <w:sz w:val="18"/>
              </w:rPr>
            </w:pPr>
            <w:r>
              <w:rPr>
                <w:sz w:val="18"/>
              </w:rPr>
              <w:t>-</w:t>
            </w:r>
          </w:p>
        </w:tc>
        <w:tc>
          <w:tcPr>
            <w:tcW w:w="857" w:type="dxa"/>
            <w:tcBorders>
              <w:top w:val="single" w:sz="4" w:space="0" w:color="89CED6"/>
              <w:bottom w:val="single" w:sz="4" w:space="0" w:color="89CED6"/>
            </w:tcBorders>
          </w:tcPr>
          <w:p>
            <w:pPr>
              <w:pStyle w:val="TableParagraph"/>
              <w:spacing w:before="56"/>
              <w:ind w:right="8"/>
              <w:jc w:val="center"/>
              <w:rPr>
                <w:sz w:val="18"/>
              </w:rPr>
            </w:pPr>
            <w:r>
              <w:rPr>
                <w:sz w:val="18"/>
              </w:rPr>
              <w:t>-</w:t>
            </w:r>
          </w:p>
        </w:tc>
        <w:tc>
          <w:tcPr>
            <w:tcW w:w="855" w:type="dxa"/>
            <w:tcBorders>
              <w:top w:val="single" w:sz="4" w:space="0" w:color="89CED6"/>
              <w:bottom w:val="single" w:sz="4" w:space="0" w:color="89CED6"/>
            </w:tcBorders>
          </w:tcPr>
          <w:p>
            <w:pPr>
              <w:pStyle w:val="TableParagraph"/>
              <w:spacing w:before="56"/>
              <w:ind w:right="172"/>
              <w:jc w:val="right"/>
              <w:rPr>
                <w:sz w:val="18"/>
              </w:rPr>
            </w:pPr>
            <w:r>
              <w:rPr>
                <w:spacing w:val="-2"/>
                <w:sz w:val="18"/>
              </w:rPr>
              <w:t>+3.8%</w:t>
            </w:r>
          </w:p>
        </w:tc>
        <w:tc>
          <w:tcPr>
            <w:tcW w:w="856" w:type="dxa"/>
            <w:tcBorders>
              <w:top w:val="single" w:sz="4" w:space="0" w:color="89CED6"/>
              <w:bottom w:val="single" w:sz="4" w:space="0" w:color="89CED6"/>
            </w:tcBorders>
          </w:tcPr>
          <w:p>
            <w:pPr>
              <w:pStyle w:val="TableParagraph"/>
              <w:spacing w:before="56"/>
              <w:ind w:left="179" w:right="187"/>
              <w:jc w:val="center"/>
              <w:rPr>
                <w:sz w:val="18"/>
              </w:rPr>
            </w:pPr>
            <w:r>
              <w:rPr>
                <w:spacing w:val="-4"/>
                <w:sz w:val="18"/>
              </w:rPr>
              <w:t>+37%</w:t>
            </w:r>
          </w:p>
        </w:tc>
      </w:tr>
    </w:tbl>
    <w:p>
      <w:pPr>
        <w:pStyle w:val="BodyText"/>
        <w:rPr>
          <w:sz w:val="20"/>
        </w:rPr>
      </w:pPr>
    </w:p>
    <w:p>
      <w:pPr>
        <w:pStyle w:val="BodyText"/>
        <w:spacing w:before="10"/>
        <w:rPr>
          <w:sz w:val="12"/>
        </w:rPr>
      </w:pPr>
    </w:p>
    <w:tbl>
      <w:tblPr>
        <w:tblW w:w="0" w:type="auto"/>
        <w:jc w:val="left"/>
        <w:tblInd w:w="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1"/>
        <w:gridCol w:w="957"/>
        <w:gridCol w:w="956"/>
        <w:gridCol w:w="956"/>
        <w:gridCol w:w="952"/>
      </w:tblGrid>
      <w:tr>
        <w:trPr>
          <w:trHeight w:val="347" w:hRule="atLeast"/>
        </w:trPr>
        <w:tc>
          <w:tcPr>
            <w:tcW w:w="5232" w:type="dxa"/>
            <w:gridSpan w:val="5"/>
            <w:tcBorders>
              <w:bottom w:val="single" w:sz="4" w:space="0" w:color="FFFFFF"/>
            </w:tcBorders>
            <w:shd w:val="clear" w:color="auto" w:fill="003162"/>
          </w:tcPr>
          <w:p>
            <w:pPr>
              <w:pStyle w:val="TableParagraph"/>
              <w:spacing w:before="59"/>
              <w:ind w:left="1471"/>
              <w:rPr>
                <w:b/>
                <w:sz w:val="18"/>
              </w:rPr>
            </w:pPr>
            <w:r>
              <w:rPr>
                <w:b/>
                <w:color w:val="FFFFFF"/>
                <w:sz w:val="18"/>
              </w:rPr>
              <w:t>NETBALL</w:t>
            </w:r>
            <w:r>
              <w:rPr>
                <w:b/>
                <w:color w:val="FFFFFF"/>
                <w:spacing w:val="-3"/>
                <w:sz w:val="18"/>
              </w:rPr>
              <w:t> </w:t>
            </w:r>
            <w:r>
              <w:rPr>
                <w:b/>
                <w:color w:val="FFFFFF"/>
                <w:spacing w:val="-2"/>
                <w:sz w:val="18"/>
              </w:rPr>
              <w:t>PARTICIPATION</w:t>
            </w:r>
          </w:p>
        </w:tc>
      </w:tr>
      <w:tr>
        <w:trPr>
          <w:trHeight w:val="347" w:hRule="atLeast"/>
        </w:trPr>
        <w:tc>
          <w:tcPr>
            <w:tcW w:w="1411" w:type="dxa"/>
            <w:tcBorders>
              <w:top w:val="single" w:sz="4" w:space="0" w:color="FFFFFF"/>
            </w:tcBorders>
            <w:shd w:val="clear" w:color="auto" w:fill="89CED6"/>
          </w:tcPr>
          <w:p>
            <w:pPr>
              <w:pStyle w:val="TableParagraph"/>
              <w:rPr>
                <w:rFonts w:ascii="Times New Roman"/>
                <w:sz w:val="18"/>
              </w:rPr>
            </w:pPr>
          </w:p>
        </w:tc>
        <w:tc>
          <w:tcPr>
            <w:tcW w:w="957" w:type="dxa"/>
            <w:tcBorders>
              <w:top w:val="single" w:sz="4" w:space="0" w:color="FFFFFF"/>
            </w:tcBorders>
            <w:shd w:val="clear" w:color="auto" w:fill="89CED6"/>
          </w:tcPr>
          <w:p>
            <w:pPr>
              <w:pStyle w:val="TableParagraph"/>
              <w:spacing w:before="59"/>
              <w:ind w:left="278"/>
              <w:rPr>
                <w:b/>
                <w:sz w:val="18"/>
              </w:rPr>
            </w:pPr>
            <w:r>
              <w:rPr>
                <w:b/>
                <w:spacing w:val="-4"/>
                <w:sz w:val="18"/>
              </w:rPr>
              <w:t>2016</w:t>
            </w:r>
          </w:p>
        </w:tc>
        <w:tc>
          <w:tcPr>
            <w:tcW w:w="956" w:type="dxa"/>
            <w:tcBorders>
              <w:top w:val="single" w:sz="4" w:space="0" w:color="FFFFFF"/>
            </w:tcBorders>
            <w:shd w:val="clear" w:color="auto" w:fill="89CED6"/>
          </w:tcPr>
          <w:p>
            <w:pPr>
              <w:pStyle w:val="TableParagraph"/>
              <w:spacing w:before="59"/>
              <w:ind w:left="279"/>
              <w:rPr>
                <w:b/>
                <w:sz w:val="18"/>
              </w:rPr>
            </w:pPr>
            <w:r>
              <w:rPr>
                <w:b/>
                <w:spacing w:val="-4"/>
                <w:sz w:val="18"/>
              </w:rPr>
              <w:t>2017</w:t>
            </w:r>
          </w:p>
        </w:tc>
        <w:tc>
          <w:tcPr>
            <w:tcW w:w="956" w:type="dxa"/>
            <w:tcBorders>
              <w:top w:val="single" w:sz="4" w:space="0" w:color="FFFFFF"/>
            </w:tcBorders>
            <w:shd w:val="clear" w:color="auto" w:fill="89CED6"/>
          </w:tcPr>
          <w:p>
            <w:pPr>
              <w:pStyle w:val="TableParagraph"/>
              <w:spacing w:before="59"/>
              <w:ind w:left="280"/>
              <w:rPr>
                <w:b/>
                <w:sz w:val="18"/>
              </w:rPr>
            </w:pPr>
            <w:r>
              <w:rPr>
                <w:b/>
                <w:spacing w:val="-4"/>
                <w:sz w:val="18"/>
              </w:rPr>
              <w:t>2018</w:t>
            </w:r>
          </w:p>
        </w:tc>
        <w:tc>
          <w:tcPr>
            <w:tcW w:w="952" w:type="dxa"/>
            <w:tcBorders>
              <w:top w:val="single" w:sz="4" w:space="0" w:color="FFFFFF"/>
            </w:tcBorders>
            <w:shd w:val="clear" w:color="auto" w:fill="89CED6"/>
          </w:tcPr>
          <w:p>
            <w:pPr>
              <w:pStyle w:val="TableParagraph"/>
              <w:spacing w:before="59"/>
              <w:ind w:left="280"/>
              <w:rPr>
                <w:b/>
                <w:sz w:val="18"/>
              </w:rPr>
            </w:pPr>
            <w:r>
              <w:rPr>
                <w:b/>
                <w:spacing w:val="-4"/>
                <w:sz w:val="18"/>
              </w:rPr>
              <w:t>2019</w:t>
            </w:r>
          </w:p>
        </w:tc>
      </w:tr>
    </w:tbl>
    <w:p>
      <w:pPr>
        <w:pStyle w:val="BodyText"/>
        <w:rPr>
          <w:sz w:val="7"/>
        </w:rPr>
      </w:pPr>
    </w:p>
    <w:tbl>
      <w:tblPr>
        <w:tblW w:w="0" w:type="auto"/>
        <w:jc w:val="left"/>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7"/>
        <w:gridCol w:w="848"/>
        <w:gridCol w:w="929"/>
        <w:gridCol w:w="970"/>
        <w:gridCol w:w="918"/>
      </w:tblGrid>
      <w:tr>
        <w:trPr>
          <w:trHeight w:val="282" w:hRule="atLeast"/>
        </w:trPr>
        <w:tc>
          <w:tcPr>
            <w:tcW w:w="1457" w:type="dxa"/>
            <w:tcBorders>
              <w:bottom w:val="single" w:sz="6" w:space="0" w:color="89CED6"/>
            </w:tcBorders>
          </w:tcPr>
          <w:p>
            <w:pPr>
              <w:pStyle w:val="TableParagraph"/>
              <w:spacing w:line="201" w:lineRule="exact"/>
              <w:ind w:left="117"/>
              <w:rPr>
                <w:sz w:val="18"/>
              </w:rPr>
            </w:pPr>
            <w:r>
              <w:rPr>
                <w:sz w:val="18"/>
              </w:rPr>
              <w:t>No of </w:t>
            </w:r>
            <w:r>
              <w:rPr>
                <w:spacing w:val="-2"/>
                <w:sz w:val="18"/>
              </w:rPr>
              <w:t>players</w:t>
            </w:r>
          </w:p>
        </w:tc>
        <w:tc>
          <w:tcPr>
            <w:tcW w:w="848" w:type="dxa"/>
            <w:tcBorders>
              <w:bottom w:val="single" w:sz="6" w:space="0" w:color="89CED6"/>
            </w:tcBorders>
          </w:tcPr>
          <w:p>
            <w:pPr>
              <w:pStyle w:val="TableParagraph"/>
              <w:spacing w:line="201" w:lineRule="exact"/>
              <w:ind w:left="266" w:right="256"/>
              <w:jc w:val="center"/>
              <w:rPr>
                <w:sz w:val="18"/>
              </w:rPr>
            </w:pPr>
            <w:r>
              <w:rPr>
                <w:spacing w:val="-5"/>
                <w:sz w:val="18"/>
              </w:rPr>
              <w:t>111</w:t>
            </w:r>
          </w:p>
        </w:tc>
        <w:tc>
          <w:tcPr>
            <w:tcW w:w="929" w:type="dxa"/>
            <w:tcBorders>
              <w:bottom w:val="single" w:sz="6" w:space="0" w:color="89CED6"/>
            </w:tcBorders>
          </w:tcPr>
          <w:p>
            <w:pPr>
              <w:pStyle w:val="TableParagraph"/>
              <w:spacing w:line="201" w:lineRule="exact"/>
              <w:ind w:left="255" w:right="178"/>
              <w:jc w:val="center"/>
              <w:rPr>
                <w:sz w:val="18"/>
              </w:rPr>
            </w:pPr>
            <w:r>
              <w:rPr>
                <w:spacing w:val="-5"/>
                <w:sz w:val="18"/>
              </w:rPr>
              <w:t>102</w:t>
            </w:r>
          </w:p>
        </w:tc>
        <w:tc>
          <w:tcPr>
            <w:tcW w:w="970" w:type="dxa"/>
            <w:tcBorders>
              <w:bottom w:val="single" w:sz="6" w:space="0" w:color="89CED6"/>
            </w:tcBorders>
          </w:tcPr>
          <w:p>
            <w:pPr>
              <w:pStyle w:val="TableParagraph"/>
              <w:spacing w:line="201" w:lineRule="exact"/>
              <w:ind w:left="172" w:right="151"/>
              <w:jc w:val="center"/>
              <w:rPr>
                <w:sz w:val="18"/>
              </w:rPr>
            </w:pPr>
            <w:r>
              <w:rPr>
                <w:spacing w:val="-5"/>
                <w:sz w:val="18"/>
              </w:rPr>
              <w:t>116</w:t>
            </w:r>
          </w:p>
        </w:tc>
        <w:tc>
          <w:tcPr>
            <w:tcW w:w="918" w:type="dxa"/>
            <w:tcBorders>
              <w:bottom w:val="single" w:sz="6" w:space="0" w:color="89CED6"/>
            </w:tcBorders>
          </w:tcPr>
          <w:p>
            <w:pPr>
              <w:pStyle w:val="TableParagraph"/>
              <w:spacing w:line="201" w:lineRule="exact"/>
              <w:ind w:left="151" w:right="162"/>
              <w:jc w:val="center"/>
              <w:rPr>
                <w:sz w:val="18"/>
              </w:rPr>
            </w:pPr>
            <w:r>
              <w:rPr>
                <w:spacing w:val="-5"/>
                <w:sz w:val="18"/>
              </w:rPr>
              <w:t>93</w:t>
            </w:r>
          </w:p>
        </w:tc>
      </w:tr>
      <w:tr>
        <w:trPr>
          <w:trHeight w:val="347" w:hRule="atLeast"/>
        </w:trPr>
        <w:tc>
          <w:tcPr>
            <w:tcW w:w="1457" w:type="dxa"/>
            <w:tcBorders>
              <w:top w:val="single" w:sz="6" w:space="0" w:color="89CED6"/>
              <w:bottom w:val="single" w:sz="6" w:space="0" w:color="89CED6"/>
            </w:tcBorders>
          </w:tcPr>
          <w:p>
            <w:pPr>
              <w:pStyle w:val="TableParagraph"/>
              <w:spacing w:before="59"/>
              <w:ind w:left="117"/>
              <w:rPr>
                <w:sz w:val="18"/>
              </w:rPr>
            </w:pPr>
            <w:r>
              <w:rPr>
                <w:sz w:val="18"/>
              </w:rPr>
              <w:t>Change</w:t>
            </w:r>
            <w:r>
              <w:rPr>
                <w:spacing w:val="-3"/>
                <w:sz w:val="18"/>
              </w:rPr>
              <w:t> </w:t>
            </w:r>
            <w:r>
              <w:rPr>
                <w:spacing w:val="-10"/>
                <w:sz w:val="18"/>
              </w:rPr>
              <w:t>%</w:t>
            </w:r>
          </w:p>
        </w:tc>
        <w:tc>
          <w:tcPr>
            <w:tcW w:w="848" w:type="dxa"/>
            <w:tcBorders>
              <w:top w:val="single" w:sz="6" w:space="0" w:color="89CED6"/>
              <w:bottom w:val="single" w:sz="6" w:space="0" w:color="89CED6"/>
            </w:tcBorders>
          </w:tcPr>
          <w:p>
            <w:pPr>
              <w:pStyle w:val="TableParagraph"/>
              <w:spacing w:before="59"/>
              <w:ind w:left="8"/>
              <w:jc w:val="center"/>
              <w:rPr>
                <w:sz w:val="18"/>
              </w:rPr>
            </w:pPr>
            <w:r>
              <w:rPr>
                <w:sz w:val="18"/>
              </w:rPr>
              <w:t>-</w:t>
            </w:r>
          </w:p>
        </w:tc>
        <w:tc>
          <w:tcPr>
            <w:tcW w:w="929" w:type="dxa"/>
            <w:tcBorders>
              <w:top w:val="single" w:sz="6" w:space="0" w:color="89CED6"/>
              <w:bottom w:val="single" w:sz="6" w:space="0" w:color="89CED6"/>
            </w:tcBorders>
          </w:tcPr>
          <w:p>
            <w:pPr>
              <w:pStyle w:val="TableParagraph"/>
              <w:spacing w:before="59"/>
              <w:ind w:left="256" w:right="178"/>
              <w:jc w:val="center"/>
              <w:rPr>
                <w:sz w:val="18"/>
              </w:rPr>
            </w:pPr>
            <w:r>
              <w:rPr>
                <w:sz w:val="18"/>
              </w:rPr>
              <w:t>-</w:t>
            </w:r>
            <w:r>
              <w:rPr>
                <w:spacing w:val="-4"/>
                <w:sz w:val="18"/>
              </w:rPr>
              <w:t>8.1%</w:t>
            </w:r>
          </w:p>
        </w:tc>
        <w:tc>
          <w:tcPr>
            <w:tcW w:w="970" w:type="dxa"/>
            <w:tcBorders>
              <w:top w:val="single" w:sz="6" w:space="0" w:color="89CED6"/>
              <w:bottom w:val="single" w:sz="6" w:space="0" w:color="89CED6"/>
            </w:tcBorders>
          </w:tcPr>
          <w:p>
            <w:pPr>
              <w:pStyle w:val="TableParagraph"/>
              <w:spacing w:before="59"/>
              <w:ind w:left="174" w:right="151"/>
              <w:jc w:val="center"/>
              <w:rPr>
                <w:sz w:val="18"/>
              </w:rPr>
            </w:pPr>
            <w:r>
              <w:rPr>
                <w:spacing w:val="-2"/>
                <w:sz w:val="18"/>
              </w:rPr>
              <w:t>+13.7%</w:t>
            </w:r>
          </w:p>
        </w:tc>
        <w:tc>
          <w:tcPr>
            <w:tcW w:w="918" w:type="dxa"/>
            <w:tcBorders>
              <w:top w:val="single" w:sz="6" w:space="0" w:color="89CED6"/>
              <w:bottom w:val="single" w:sz="6" w:space="0" w:color="89CED6"/>
            </w:tcBorders>
          </w:tcPr>
          <w:p>
            <w:pPr>
              <w:pStyle w:val="TableParagraph"/>
              <w:spacing w:before="59"/>
              <w:ind w:left="151" w:right="165"/>
              <w:jc w:val="center"/>
              <w:rPr>
                <w:sz w:val="18"/>
              </w:rPr>
            </w:pPr>
            <w:r>
              <w:rPr>
                <w:sz w:val="18"/>
              </w:rPr>
              <w:t>-</w:t>
            </w:r>
            <w:r>
              <w:rPr>
                <w:spacing w:val="-2"/>
                <w:sz w:val="18"/>
              </w:rPr>
              <w:t>19.8%</w:t>
            </w:r>
          </w:p>
        </w:tc>
      </w:tr>
    </w:tbl>
    <w:p>
      <w:pPr>
        <w:pStyle w:val="BodyText"/>
        <w:rPr>
          <w:sz w:val="20"/>
        </w:rPr>
      </w:pPr>
    </w:p>
    <w:p>
      <w:pPr>
        <w:pStyle w:val="BodyText"/>
        <w:spacing w:before="7"/>
      </w:pPr>
    </w:p>
    <w:p>
      <w:pPr>
        <w:pStyle w:val="BodyText"/>
        <w:tabs>
          <w:tab w:pos="10355" w:val="left" w:leader="none"/>
        </w:tabs>
        <w:ind w:left="446"/>
      </w:pPr>
      <w:r>
        <w:rPr/>
        <w:pict>
          <v:shape style="position:absolute;margin-left:326.279999pt;margin-top:-95.124115pt;width:240.5pt;height:107.2pt;mso-position-horizontal-relative:page;mso-position-vertical-relative:paragraph;z-index:15732224" type="#_x0000_t202" id="docshape2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1"/>
                    <w:gridCol w:w="849"/>
                    <w:gridCol w:w="851"/>
                    <w:gridCol w:w="849"/>
                    <w:gridCol w:w="847"/>
                  </w:tblGrid>
                  <w:tr>
                    <w:trPr>
                      <w:trHeight w:val="344" w:hRule="atLeast"/>
                    </w:trPr>
                    <w:tc>
                      <w:tcPr>
                        <w:tcW w:w="4807" w:type="dxa"/>
                        <w:gridSpan w:val="5"/>
                        <w:tcBorders>
                          <w:bottom w:val="single" w:sz="6" w:space="0" w:color="FFFFFF"/>
                        </w:tcBorders>
                        <w:shd w:val="clear" w:color="auto" w:fill="003162"/>
                      </w:tcPr>
                      <w:p>
                        <w:pPr>
                          <w:pStyle w:val="TableParagraph"/>
                          <w:spacing w:before="59"/>
                          <w:ind w:left="1279"/>
                          <w:rPr>
                            <w:b/>
                            <w:sz w:val="18"/>
                          </w:rPr>
                        </w:pPr>
                        <w:r>
                          <w:rPr>
                            <w:b/>
                            <w:color w:val="FFFFFF"/>
                            <w:sz w:val="18"/>
                          </w:rPr>
                          <w:t>CRICKET</w:t>
                        </w:r>
                        <w:r>
                          <w:rPr>
                            <w:b/>
                            <w:color w:val="FFFFFF"/>
                            <w:spacing w:val="-5"/>
                            <w:sz w:val="18"/>
                          </w:rPr>
                          <w:t> </w:t>
                        </w:r>
                        <w:r>
                          <w:rPr>
                            <w:b/>
                            <w:color w:val="FFFFFF"/>
                            <w:spacing w:val="-2"/>
                            <w:sz w:val="18"/>
                          </w:rPr>
                          <w:t>PARTICIPATION</w:t>
                        </w:r>
                      </w:p>
                    </w:tc>
                  </w:tr>
                  <w:tr>
                    <w:trPr>
                      <w:trHeight w:val="344" w:hRule="atLeast"/>
                    </w:trPr>
                    <w:tc>
                      <w:tcPr>
                        <w:tcW w:w="1411" w:type="dxa"/>
                        <w:tcBorders>
                          <w:top w:val="single" w:sz="6" w:space="0" w:color="FFFFFF"/>
                        </w:tcBorders>
                        <w:shd w:val="clear" w:color="auto" w:fill="89CED6"/>
                      </w:tcPr>
                      <w:p>
                        <w:pPr>
                          <w:pStyle w:val="TableParagraph"/>
                          <w:rPr>
                            <w:rFonts w:ascii="Times New Roman"/>
                            <w:sz w:val="18"/>
                          </w:rPr>
                        </w:pPr>
                      </w:p>
                    </w:tc>
                    <w:tc>
                      <w:tcPr>
                        <w:tcW w:w="849" w:type="dxa"/>
                        <w:tcBorders>
                          <w:top w:val="single" w:sz="6" w:space="0" w:color="FFFFFF"/>
                        </w:tcBorders>
                        <w:shd w:val="clear" w:color="auto" w:fill="89CED6"/>
                      </w:tcPr>
                      <w:p>
                        <w:pPr>
                          <w:pStyle w:val="TableParagraph"/>
                          <w:spacing w:before="57"/>
                          <w:ind w:left="175" w:right="174"/>
                          <w:jc w:val="center"/>
                          <w:rPr>
                            <w:b/>
                            <w:sz w:val="18"/>
                          </w:rPr>
                        </w:pPr>
                        <w:r>
                          <w:rPr>
                            <w:b/>
                            <w:spacing w:val="-4"/>
                            <w:sz w:val="18"/>
                          </w:rPr>
                          <w:t>2016</w:t>
                        </w:r>
                      </w:p>
                    </w:tc>
                    <w:tc>
                      <w:tcPr>
                        <w:tcW w:w="851" w:type="dxa"/>
                        <w:tcBorders>
                          <w:top w:val="single" w:sz="6" w:space="0" w:color="FFFFFF"/>
                        </w:tcBorders>
                        <w:shd w:val="clear" w:color="auto" w:fill="89CED6"/>
                      </w:tcPr>
                      <w:p>
                        <w:pPr>
                          <w:pStyle w:val="TableParagraph"/>
                          <w:spacing w:before="57"/>
                          <w:ind w:left="125" w:right="120"/>
                          <w:jc w:val="center"/>
                          <w:rPr>
                            <w:b/>
                            <w:sz w:val="18"/>
                          </w:rPr>
                        </w:pPr>
                        <w:r>
                          <w:rPr>
                            <w:b/>
                            <w:spacing w:val="-4"/>
                            <w:sz w:val="18"/>
                          </w:rPr>
                          <w:t>2017</w:t>
                        </w:r>
                      </w:p>
                    </w:tc>
                    <w:tc>
                      <w:tcPr>
                        <w:tcW w:w="849" w:type="dxa"/>
                        <w:tcBorders>
                          <w:top w:val="single" w:sz="6" w:space="0" w:color="FFFFFF"/>
                        </w:tcBorders>
                        <w:shd w:val="clear" w:color="auto" w:fill="89CED6"/>
                      </w:tcPr>
                      <w:p>
                        <w:pPr>
                          <w:pStyle w:val="TableParagraph"/>
                          <w:spacing w:before="57"/>
                          <w:ind w:left="178" w:right="174"/>
                          <w:jc w:val="center"/>
                          <w:rPr>
                            <w:b/>
                            <w:sz w:val="18"/>
                          </w:rPr>
                        </w:pPr>
                        <w:r>
                          <w:rPr>
                            <w:b/>
                            <w:spacing w:val="-4"/>
                            <w:sz w:val="18"/>
                          </w:rPr>
                          <w:t>2018</w:t>
                        </w:r>
                      </w:p>
                    </w:tc>
                    <w:tc>
                      <w:tcPr>
                        <w:tcW w:w="847" w:type="dxa"/>
                        <w:tcBorders>
                          <w:top w:val="single" w:sz="6" w:space="0" w:color="FFFFFF"/>
                        </w:tcBorders>
                        <w:shd w:val="clear" w:color="auto" w:fill="89CED6"/>
                      </w:tcPr>
                      <w:p>
                        <w:pPr>
                          <w:pStyle w:val="TableParagraph"/>
                          <w:spacing w:before="57"/>
                          <w:ind w:left="105" w:right="93"/>
                          <w:jc w:val="center"/>
                          <w:rPr>
                            <w:b/>
                            <w:sz w:val="18"/>
                          </w:rPr>
                        </w:pPr>
                        <w:r>
                          <w:rPr>
                            <w:b/>
                            <w:spacing w:val="-4"/>
                            <w:sz w:val="18"/>
                          </w:rPr>
                          <w:t>2019</w:t>
                        </w:r>
                      </w:p>
                    </w:tc>
                  </w:tr>
                  <w:tr>
                    <w:trPr>
                      <w:trHeight w:val="357" w:hRule="atLeast"/>
                    </w:trPr>
                    <w:tc>
                      <w:tcPr>
                        <w:tcW w:w="1411" w:type="dxa"/>
                        <w:tcBorders>
                          <w:bottom w:val="single" w:sz="6" w:space="0" w:color="89CED6"/>
                        </w:tcBorders>
                      </w:tcPr>
                      <w:p>
                        <w:pPr>
                          <w:pStyle w:val="TableParagraph"/>
                          <w:spacing w:before="71"/>
                          <w:ind w:left="103"/>
                          <w:rPr>
                            <w:sz w:val="18"/>
                          </w:rPr>
                        </w:pPr>
                        <w:r>
                          <w:rPr>
                            <w:sz w:val="18"/>
                          </w:rPr>
                          <w:t>No of </w:t>
                        </w:r>
                        <w:r>
                          <w:rPr>
                            <w:spacing w:val="-2"/>
                            <w:sz w:val="18"/>
                          </w:rPr>
                          <w:t>players</w:t>
                        </w:r>
                      </w:p>
                    </w:tc>
                    <w:tc>
                      <w:tcPr>
                        <w:tcW w:w="849" w:type="dxa"/>
                        <w:tcBorders>
                          <w:bottom w:val="single" w:sz="6" w:space="0" w:color="89CED6"/>
                        </w:tcBorders>
                      </w:tcPr>
                      <w:p>
                        <w:pPr>
                          <w:pStyle w:val="TableParagraph"/>
                          <w:spacing w:before="71"/>
                          <w:ind w:left="175" w:right="174"/>
                          <w:jc w:val="center"/>
                          <w:rPr>
                            <w:sz w:val="18"/>
                          </w:rPr>
                        </w:pPr>
                        <w:r>
                          <w:rPr>
                            <w:spacing w:val="-5"/>
                            <w:sz w:val="18"/>
                          </w:rPr>
                          <w:t>95</w:t>
                        </w:r>
                      </w:p>
                    </w:tc>
                    <w:tc>
                      <w:tcPr>
                        <w:tcW w:w="851" w:type="dxa"/>
                        <w:tcBorders>
                          <w:bottom w:val="single" w:sz="6" w:space="0" w:color="89CED6"/>
                        </w:tcBorders>
                      </w:tcPr>
                      <w:p>
                        <w:pPr>
                          <w:pStyle w:val="TableParagraph"/>
                          <w:spacing w:before="71"/>
                          <w:ind w:left="125" w:right="120"/>
                          <w:jc w:val="center"/>
                          <w:rPr>
                            <w:sz w:val="18"/>
                          </w:rPr>
                        </w:pPr>
                        <w:r>
                          <w:rPr>
                            <w:spacing w:val="-5"/>
                            <w:sz w:val="18"/>
                          </w:rPr>
                          <w:t>85</w:t>
                        </w:r>
                      </w:p>
                    </w:tc>
                    <w:tc>
                      <w:tcPr>
                        <w:tcW w:w="849" w:type="dxa"/>
                        <w:tcBorders>
                          <w:bottom w:val="single" w:sz="6" w:space="0" w:color="89CED6"/>
                        </w:tcBorders>
                      </w:tcPr>
                      <w:p>
                        <w:pPr>
                          <w:pStyle w:val="TableParagraph"/>
                          <w:spacing w:before="71"/>
                          <w:ind w:left="178" w:right="174"/>
                          <w:jc w:val="center"/>
                          <w:rPr>
                            <w:sz w:val="18"/>
                          </w:rPr>
                        </w:pPr>
                        <w:r>
                          <w:rPr>
                            <w:spacing w:val="-5"/>
                            <w:sz w:val="18"/>
                          </w:rPr>
                          <w:t>80</w:t>
                        </w:r>
                      </w:p>
                    </w:tc>
                    <w:tc>
                      <w:tcPr>
                        <w:tcW w:w="847" w:type="dxa"/>
                        <w:tcBorders>
                          <w:bottom w:val="single" w:sz="6" w:space="0" w:color="89CED6"/>
                        </w:tcBorders>
                      </w:tcPr>
                      <w:p>
                        <w:pPr>
                          <w:pStyle w:val="TableParagraph"/>
                          <w:spacing w:before="71"/>
                          <w:ind w:left="105" w:right="93"/>
                          <w:jc w:val="center"/>
                          <w:rPr>
                            <w:sz w:val="18"/>
                          </w:rPr>
                        </w:pPr>
                        <w:r>
                          <w:rPr>
                            <w:spacing w:val="-5"/>
                            <w:sz w:val="18"/>
                          </w:rPr>
                          <w:t>90</w:t>
                        </w:r>
                      </w:p>
                    </w:tc>
                  </w:tr>
                  <w:tr>
                    <w:trPr>
                      <w:trHeight w:val="349" w:hRule="atLeast"/>
                    </w:trPr>
                    <w:tc>
                      <w:tcPr>
                        <w:tcW w:w="1411" w:type="dxa"/>
                        <w:tcBorders>
                          <w:top w:val="single" w:sz="6" w:space="0" w:color="89CED6"/>
                          <w:bottom w:val="single" w:sz="4" w:space="0" w:color="89CED6"/>
                        </w:tcBorders>
                      </w:tcPr>
                      <w:p>
                        <w:pPr>
                          <w:pStyle w:val="TableParagraph"/>
                          <w:spacing w:before="61"/>
                          <w:ind w:left="103"/>
                          <w:rPr>
                            <w:sz w:val="18"/>
                          </w:rPr>
                        </w:pPr>
                        <w:r>
                          <w:rPr>
                            <w:sz w:val="18"/>
                          </w:rPr>
                          <w:t>Change</w:t>
                        </w:r>
                        <w:r>
                          <w:rPr>
                            <w:spacing w:val="-3"/>
                            <w:sz w:val="18"/>
                          </w:rPr>
                          <w:t> </w:t>
                        </w:r>
                        <w:r>
                          <w:rPr>
                            <w:spacing w:val="-10"/>
                            <w:sz w:val="18"/>
                          </w:rPr>
                          <w:t>%</w:t>
                        </w:r>
                      </w:p>
                    </w:tc>
                    <w:tc>
                      <w:tcPr>
                        <w:tcW w:w="849" w:type="dxa"/>
                        <w:tcBorders>
                          <w:top w:val="single" w:sz="6" w:space="0" w:color="89CED6"/>
                          <w:bottom w:val="single" w:sz="4" w:space="0" w:color="89CED6"/>
                        </w:tcBorders>
                      </w:tcPr>
                      <w:p>
                        <w:pPr>
                          <w:pStyle w:val="TableParagraph"/>
                          <w:spacing w:before="61"/>
                          <w:ind w:right="1"/>
                          <w:jc w:val="center"/>
                          <w:rPr>
                            <w:sz w:val="18"/>
                          </w:rPr>
                        </w:pPr>
                        <w:r>
                          <w:rPr>
                            <w:sz w:val="18"/>
                          </w:rPr>
                          <w:t>-</w:t>
                        </w:r>
                      </w:p>
                    </w:tc>
                    <w:tc>
                      <w:tcPr>
                        <w:tcW w:w="851" w:type="dxa"/>
                        <w:tcBorders>
                          <w:top w:val="single" w:sz="6" w:space="0" w:color="89CED6"/>
                          <w:bottom w:val="single" w:sz="4" w:space="0" w:color="89CED6"/>
                        </w:tcBorders>
                      </w:tcPr>
                      <w:p>
                        <w:pPr>
                          <w:pStyle w:val="TableParagraph"/>
                          <w:spacing w:before="61"/>
                          <w:ind w:left="125" w:right="124"/>
                          <w:jc w:val="center"/>
                          <w:rPr>
                            <w:sz w:val="18"/>
                          </w:rPr>
                        </w:pPr>
                        <w:r>
                          <w:rPr>
                            <w:sz w:val="18"/>
                          </w:rPr>
                          <w:t>-</w:t>
                        </w:r>
                        <w:r>
                          <w:rPr>
                            <w:spacing w:val="-2"/>
                            <w:sz w:val="18"/>
                          </w:rPr>
                          <w:t>10.5%</w:t>
                        </w:r>
                      </w:p>
                    </w:tc>
                    <w:tc>
                      <w:tcPr>
                        <w:tcW w:w="849" w:type="dxa"/>
                        <w:tcBorders>
                          <w:top w:val="single" w:sz="6" w:space="0" w:color="89CED6"/>
                          <w:bottom w:val="single" w:sz="4" w:space="0" w:color="89CED6"/>
                        </w:tcBorders>
                      </w:tcPr>
                      <w:p>
                        <w:pPr>
                          <w:pStyle w:val="TableParagraph"/>
                          <w:spacing w:before="61"/>
                          <w:ind w:left="179" w:right="174"/>
                          <w:jc w:val="center"/>
                          <w:rPr>
                            <w:sz w:val="18"/>
                          </w:rPr>
                        </w:pPr>
                        <w:r>
                          <w:rPr>
                            <w:sz w:val="18"/>
                          </w:rPr>
                          <w:t>-</w:t>
                        </w:r>
                        <w:r>
                          <w:rPr>
                            <w:spacing w:val="-4"/>
                            <w:sz w:val="18"/>
                          </w:rPr>
                          <w:t>5.9%</w:t>
                        </w:r>
                      </w:p>
                    </w:tc>
                    <w:tc>
                      <w:tcPr>
                        <w:tcW w:w="847" w:type="dxa"/>
                        <w:tcBorders>
                          <w:top w:val="single" w:sz="6" w:space="0" w:color="89CED6"/>
                          <w:bottom w:val="single" w:sz="4" w:space="0" w:color="89CED6"/>
                        </w:tcBorders>
                      </w:tcPr>
                      <w:p>
                        <w:pPr>
                          <w:pStyle w:val="TableParagraph"/>
                          <w:spacing w:before="61"/>
                          <w:ind w:left="105" w:right="97"/>
                          <w:jc w:val="center"/>
                          <w:rPr>
                            <w:sz w:val="18"/>
                          </w:rPr>
                        </w:pPr>
                        <w:r>
                          <w:rPr>
                            <w:spacing w:val="-2"/>
                            <w:sz w:val="18"/>
                          </w:rPr>
                          <w:t>+12.5%</w:t>
                        </w:r>
                      </w:p>
                    </w:tc>
                  </w:tr>
                  <w:tr>
                    <w:trPr>
                      <w:trHeight w:val="710" w:hRule="atLeast"/>
                    </w:trPr>
                    <w:tc>
                      <w:tcPr>
                        <w:tcW w:w="3960" w:type="dxa"/>
                        <w:gridSpan w:val="4"/>
                        <w:tcBorders>
                          <w:top w:val="single" w:sz="4" w:space="0" w:color="89CED6"/>
                        </w:tcBorders>
                      </w:tcPr>
                      <w:p>
                        <w:pPr>
                          <w:pStyle w:val="TableParagraph"/>
                          <w:rPr>
                            <w:sz w:val="20"/>
                          </w:rPr>
                        </w:pPr>
                      </w:p>
                      <w:p>
                        <w:pPr>
                          <w:pStyle w:val="TableParagraph"/>
                          <w:spacing w:before="7"/>
                          <w:rPr>
                            <w:sz w:val="20"/>
                          </w:rPr>
                        </w:pPr>
                      </w:p>
                      <w:p>
                        <w:pPr>
                          <w:pStyle w:val="TableParagraph"/>
                          <w:ind w:left="26"/>
                          <w:rPr>
                            <w:sz w:val="18"/>
                          </w:rPr>
                        </w:pPr>
                        <w:r>
                          <w:rPr>
                            <w:sz w:val="18"/>
                          </w:rPr>
                          <w:t>experienced</w:t>
                        </w:r>
                        <w:r>
                          <w:rPr>
                            <w:spacing w:val="-2"/>
                            <w:sz w:val="18"/>
                          </w:rPr>
                          <w:t> </w:t>
                        </w:r>
                        <w:r>
                          <w:rPr>
                            <w:sz w:val="18"/>
                          </w:rPr>
                          <w:t>growth</w:t>
                        </w:r>
                        <w:r>
                          <w:rPr>
                            <w:spacing w:val="-2"/>
                            <w:sz w:val="18"/>
                          </w:rPr>
                          <w:t> </w:t>
                        </w:r>
                        <w:r>
                          <w:rPr>
                            <w:sz w:val="18"/>
                          </w:rPr>
                          <w:t>in</w:t>
                        </w:r>
                        <w:r>
                          <w:rPr>
                            <w:spacing w:val="-4"/>
                            <w:sz w:val="18"/>
                          </w:rPr>
                          <w:t> </w:t>
                        </w:r>
                        <w:r>
                          <w:rPr>
                            <w:sz w:val="18"/>
                          </w:rPr>
                          <w:t>participation</w:t>
                        </w:r>
                        <w:r>
                          <w:rPr>
                            <w:spacing w:val="-1"/>
                            <w:sz w:val="18"/>
                          </w:rPr>
                          <w:t> </w:t>
                        </w:r>
                        <w:r>
                          <w:rPr>
                            <w:sz w:val="18"/>
                          </w:rPr>
                          <w:t>over</w:t>
                        </w:r>
                        <w:r>
                          <w:rPr>
                            <w:spacing w:val="-3"/>
                            <w:sz w:val="18"/>
                          </w:rPr>
                          <w:t> </w:t>
                        </w:r>
                        <w:r>
                          <w:rPr>
                            <w:sz w:val="18"/>
                          </w:rPr>
                          <w:t>the</w:t>
                        </w:r>
                        <w:r>
                          <w:rPr>
                            <w:spacing w:val="-1"/>
                            <w:sz w:val="18"/>
                          </w:rPr>
                          <w:t> </w:t>
                        </w:r>
                        <w:r>
                          <w:rPr>
                            <w:spacing w:val="-4"/>
                            <w:sz w:val="18"/>
                          </w:rPr>
                          <w:t>past</w:t>
                        </w:r>
                      </w:p>
                    </w:tc>
                    <w:tc>
                      <w:tcPr>
                        <w:tcW w:w="847" w:type="dxa"/>
                        <w:tcBorders>
                          <w:top w:val="single" w:sz="4" w:space="0" w:color="89CED6"/>
                        </w:tcBorders>
                      </w:tcPr>
                      <w:p>
                        <w:pPr>
                          <w:pStyle w:val="TableParagraph"/>
                          <w:rPr>
                            <w:rFonts w:ascii="Times New Roman"/>
                            <w:sz w:val="18"/>
                          </w:rPr>
                        </w:pPr>
                      </w:p>
                    </w:tc>
                  </w:tr>
                </w:tbl>
                <w:p>
                  <w:pPr>
                    <w:pStyle w:val="BodyText"/>
                  </w:pPr>
                </w:p>
              </w:txbxContent>
            </v:textbox>
            <w10:wrap type="none"/>
          </v:shape>
        </w:pict>
      </w:r>
      <w:r>
        <w:rPr/>
        <w:t>The</w:t>
      </w:r>
      <w:r>
        <w:rPr>
          <w:spacing w:val="-2"/>
        </w:rPr>
        <w:t> </w:t>
      </w:r>
      <w:r>
        <w:rPr/>
        <w:t>above</w:t>
      </w:r>
      <w:r>
        <w:rPr>
          <w:spacing w:val="-1"/>
        </w:rPr>
        <w:t> </w:t>
      </w:r>
      <w:r>
        <w:rPr/>
        <w:t>tables</w:t>
      </w:r>
      <w:r>
        <w:rPr>
          <w:spacing w:val="-1"/>
        </w:rPr>
        <w:t> </w:t>
      </w:r>
      <w:r>
        <w:rPr/>
        <w:t>indicate</w:t>
      </w:r>
      <w:r>
        <w:rPr>
          <w:spacing w:val="-4"/>
        </w:rPr>
        <w:t> </w:t>
      </w:r>
      <w:r>
        <w:rPr/>
        <w:t>that</w:t>
      </w:r>
      <w:r>
        <w:rPr>
          <w:spacing w:val="-4"/>
        </w:rPr>
        <w:t> </w:t>
      </w:r>
      <w:r>
        <w:rPr/>
        <w:t>most</w:t>
      </w:r>
      <w:r>
        <w:rPr>
          <w:spacing w:val="-3"/>
        </w:rPr>
        <w:t> </w:t>
      </w:r>
      <w:r>
        <w:rPr/>
        <w:t>sports</w:t>
      </w:r>
      <w:r>
        <w:rPr>
          <w:spacing w:val="-3"/>
        </w:rPr>
        <w:t> </w:t>
      </w:r>
      <w:r>
        <w:rPr/>
        <w:t>tenanting</w:t>
      </w:r>
      <w:r>
        <w:rPr>
          <w:spacing w:val="-1"/>
        </w:rPr>
        <w:t> </w:t>
      </w:r>
      <w:r>
        <w:rPr/>
        <w:t>Grinter</w:t>
      </w:r>
      <w:r>
        <w:rPr>
          <w:spacing w:val="-4"/>
        </w:rPr>
        <w:t> </w:t>
      </w:r>
      <w:r>
        <w:rPr/>
        <w:t>Reserve</w:t>
      </w:r>
      <w:r>
        <w:rPr>
          <w:spacing w:val="-1"/>
        </w:rPr>
        <w:t> </w:t>
      </w:r>
      <w:r>
        <w:rPr>
          <w:spacing w:val="-4"/>
        </w:rPr>
        <w:t>have</w:t>
      </w:r>
      <w:r>
        <w:rPr/>
        <w:tab/>
      </w:r>
      <w:r>
        <w:rPr>
          <w:spacing w:val="-4"/>
        </w:rPr>
        <w:t>four</w:t>
      </w:r>
    </w:p>
    <w:p>
      <w:pPr>
        <w:pStyle w:val="BodyText"/>
        <w:spacing w:line="264" w:lineRule="auto" w:before="21"/>
        <w:ind w:left="446" w:right="337"/>
      </w:pPr>
      <w:r>
        <w:rPr/>
        <w:t>years/seasons.</w:t>
      </w:r>
      <w:r>
        <w:rPr>
          <w:spacing w:val="-2"/>
        </w:rPr>
        <w:t> </w:t>
      </w:r>
      <w:r>
        <w:rPr/>
        <w:t>The</w:t>
      </w:r>
      <w:r>
        <w:rPr>
          <w:spacing w:val="-4"/>
        </w:rPr>
        <w:t> </w:t>
      </w:r>
      <w:r>
        <w:rPr/>
        <w:t>steadiest</w:t>
      </w:r>
      <w:r>
        <w:rPr>
          <w:spacing w:val="-6"/>
        </w:rPr>
        <w:t> </w:t>
      </w:r>
      <w:r>
        <w:rPr/>
        <w:t>growth</w:t>
      </w:r>
      <w:r>
        <w:rPr>
          <w:spacing w:val="-1"/>
        </w:rPr>
        <w:t> </w:t>
      </w:r>
      <w:r>
        <w:rPr/>
        <w:t>is</w:t>
      </w:r>
      <w:r>
        <w:rPr>
          <w:spacing w:val="-1"/>
        </w:rPr>
        <w:t> </w:t>
      </w:r>
      <w:r>
        <w:rPr/>
        <w:t>in</w:t>
      </w:r>
      <w:r>
        <w:rPr>
          <w:spacing w:val="-1"/>
        </w:rPr>
        <w:t> </w:t>
      </w:r>
      <w:r>
        <w:rPr/>
        <w:t>AFL</w:t>
      </w:r>
      <w:r>
        <w:rPr>
          <w:spacing w:val="-1"/>
        </w:rPr>
        <w:t> </w:t>
      </w:r>
      <w:r>
        <w:rPr/>
        <w:t>which</w:t>
      </w:r>
      <w:r>
        <w:rPr>
          <w:spacing w:val="-1"/>
        </w:rPr>
        <w:t> </w:t>
      </w:r>
      <w:r>
        <w:rPr/>
        <w:t>has</w:t>
      </w:r>
      <w:r>
        <w:rPr>
          <w:spacing w:val="-1"/>
        </w:rPr>
        <w:t> </w:t>
      </w:r>
      <w:r>
        <w:rPr/>
        <w:t>trended</w:t>
      </w:r>
      <w:r>
        <w:rPr>
          <w:spacing w:val="-4"/>
        </w:rPr>
        <w:t> </w:t>
      </w:r>
      <w:r>
        <w:rPr/>
        <w:t>positively</w:t>
      </w:r>
      <w:r>
        <w:rPr>
          <w:spacing w:val="-1"/>
        </w:rPr>
        <w:t> </w:t>
      </w:r>
      <w:r>
        <w:rPr/>
        <w:t>across</w:t>
      </w:r>
      <w:r>
        <w:rPr>
          <w:spacing w:val="-3"/>
        </w:rPr>
        <w:t> </w:t>
      </w:r>
      <w:r>
        <w:rPr/>
        <w:t>all</w:t>
      </w:r>
      <w:r>
        <w:rPr>
          <w:spacing w:val="-4"/>
        </w:rPr>
        <w:t> </w:t>
      </w:r>
      <w:r>
        <w:rPr/>
        <w:t>four</w:t>
      </w:r>
      <w:r>
        <w:rPr>
          <w:spacing w:val="-4"/>
        </w:rPr>
        <w:t> </w:t>
      </w:r>
      <w:r>
        <w:rPr/>
        <w:t>seasons.</w:t>
      </w:r>
      <w:r>
        <w:rPr>
          <w:spacing w:val="-2"/>
        </w:rPr>
        <w:t> </w:t>
      </w:r>
      <w:r>
        <w:rPr/>
        <w:t>Netball</w:t>
      </w:r>
      <w:r>
        <w:rPr>
          <w:spacing w:val="-4"/>
        </w:rPr>
        <w:t> </w:t>
      </w:r>
      <w:r>
        <w:rPr/>
        <w:t>and</w:t>
      </w:r>
      <w:r>
        <w:rPr>
          <w:spacing w:val="-4"/>
        </w:rPr>
        <w:t> </w:t>
      </w:r>
      <w:r>
        <w:rPr/>
        <w:t>cricket</w:t>
      </w:r>
      <w:r>
        <w:rPr>
          <w:spacing w:val="-2"/>
        </w:rPr>
        <w:t> </w:t>
      </w:r>
      <w:r>
        <w:rPr/>
        <w:t>have</w:t>
      </w:r>
      <w:r>
        <w:rPr>
          <w:spacing w:val="-4"/>
        </w:rPr>
        <w:t> </w:t>
      </w:r>
      <w:r>
        <w:rPr/>
        <w:t>experienced some fluctuation, however as detailed throughout this section of the report, both are offering several initiatives in 2021 to assist in driving participation. Monitoring of ongoing participation trends should be undertaken moving forward, particularly for netball and cricket. BMX participation was available from 2017 onwards and has seen growth to 2019.</w:t>
      </w:r>
    </w:p>
    <w:p>
      <w:pPr>
        <w:spacing w:after="0" w:line="264" w:lineRule="auto"/>
        <w:sectPr>
          <w:pgSz w:w="11910" w:h="16840"/>
          <w:pgMar w:header="0" w:footer="413" w:top="400" w:bottom="600" w:left="120" w:right="20"/>
        </w:sectPr>
      </w:pPr>
    </w:p>
    <w:p>
      <w:pPr>
        <w:pStyle w:val="Heading1"/>
        <w:numPr>
          <w:ilvl w:val="1"/>
          <w:numId w:val="10"/>
        </w:numPr>
        <w:tabs>
          <w:tab w:pos="1014" w:val="left" w:leader="none"/>
          <w:tab w:pos="1016" w:val="left" w:leader="none"/>
        </w:tabs>
        <w:spacing w:line="240" w:lineRule="auto" w:before="27" w:after="0"/>
        <w:ind w:left="1015" w:right="0" w:hanging="570"/>
        <w:jc w:val="left"/>
      </w:pPr>
      <w:bookmarkStart w:name="_TOC_250008" w:id="14"/>
      <w:r>
        <w:rPr>
          <w:color w:val="003162"/>
        </w:rPr>
        <w:t>SPORTING</w:t>
      </w:r>
      <w:r>
        <w:rPr>
          <w:color w:val="003162"/>
          <w:spacing w:val="-9"/>
        </w:rPr>
        <w:t> </w:t>
      </w:r>
      <w:r>
        <w:rPr>
          <w:color w:val="003162"/>
        </w:rPr>
        <w:t>PARTICIPATION</w:t>
      </w:r>
      <w:r>
        <w:rPr>
          <w:color w:val="003162"/>
          <w:spacing w:val="-8"/>
        </w:rPr>
        <w:t> </w:t>
      </w:r>
      <w:r>
        <w:rPr>
          <w:color w:val="003162"/>
        </w:rPr>
        <w:t>CATCHMENT</w:t>
      </w:r>
      <w:r>
        <w:rPr>
          <w:color w:val="003162"/>
          <w:spacing w:val="-9"/>
        </w:rPr>
        <w:t> </w:t>
      </w:r>
      <w:bookmarkEnd w:id="14"/>
      <w:r>
        <w:rPr>
          <w:color w:val="003162"/>
          <w:spacing w:val="-2"/>
        </w:rPr>
        <w:t>(AFL)</w:t>
      </w:r>
    </w:p>
    <w:p>
      <w:pPr>
        <w:pStyle w:val="BodyText"/>
        <w:spacing w:line="264" w:lineRule="auto" w:before="152"/>
        <w:ind w:left="446" w:right="337" w:hanging="1"/>
      </w:pPr>
      <w:r>
        <w:rPr/>
        <w:t>Grinter</w:t>
      </w:r>
      <w:r>
        <w:rPr>
          <w:spacing w:val="-1"/>
        </w:rPr>
        <w:t> </w:t>
      </w:r>
      <w:r>
        <w:rPr/>
        <w:t>Reserve is located in an area</w:t>
      </w:r>
      <w:r>
        <w:rPr>
          <w:spacing w:val="-3"/>
        </w:rPr>
        <w:t> </w:t>
      </w:r>
      <w:r>
        <w:rPr/>
        <w:t>that</w:t>
      </w:r>
      <w:r>
        <w:rPr>
          <w:spacing w:val="-3"/>
        </w:rPr>
        <w:t> </w:t>
      </w:r>
      <w:r>
        <w:rPr/>
        <w:t>is</w:t>
      </w:r>
      <w:r>
        <w:rPr>
          <w:spacing w:val="-2"/>
        </w:rPr>
        <w:t> </w:t>
      </w:r>
      <w:r>
        <w:rPr/>
        <w:t>well</w:t>
      </w:r>
      <w:r>
        <w:rPr>
          <w:spacing w:val="-3"/>
        </w:rPr>
        <w:t> </w:t>
      </w:r>
      <w:r>
        <w:rPr/>
        <w:t>serviced</w:t>
      </w:r>
      <w:r>
        <w:rPr>
          <w:spacing w:val="-3"/>
        </w:rPr>
        <w:t> </w:t>
      </w:r>
      <w:r>
        <w:rPr/>
        <w:t>by</w:t>
      </w:r>
      <w:r>
        <w:rPr>
          <w:spacing w:val="-2"/>
        </w:rPr>
        <w:t> </w:t>
      </w:r>
      <w:r>
        <w:rPr/>
        <w:t>public transport,</w:t>
      </w:r>
      <w:r>
        <w:rPr>
          <w:spacing w:val="-3"/>
        </w:rPr>
        <w:t> </w:t>
      </w:r>
      <w:r>
        <w:rPr/>
        <w:t>retail and</w:t>
      </w:r>
      <w:r>
        <w:rPr>
          <w:spacing w:val="-3"/>
        </w:rPr>
        <w:t> </w:t>
      </w:r>
      <w:r>
        <w:rPr/>
        <w:t>community service</w:t>
      </w:r>
      <w:r>
        <w:rPr>
          <w:spacing w:val="-3"/>
        </w:rPr>
        <w:t> </w:t>
      </w:r>
      <w:r>
        <w:rPr/>
        <w:t>facilities.</w:t>
      </w:r>
      <w:r>
        <w:rPr>
          <w:spacing w:val="-1"/>
        </w:rPr>
        <w:t> </w:t>
      </w:r>
      <w:r>
        <w:rPr/>
        <w:t>This</w:t>
      </w:r>
      <w:r>
        <w:rPr>
          <w:spacing w:val="-2"/>
        </w:rPr>
        <w:t> </w:t>
      </w:r>
      <w:r>
        <w:rPr/>
        <w:t>includes</w:t>
      </w:r>
      <w:r>
        <w:rPr>
          <w:spacing w:val="-2"/>
        </w:rPr>
        <w:t> </w:t>
      </w:r>
      <w:r>
        <w:rPr/>
        <w:t>several other recreation reserves within proximity.</w:t>
      </w:r>
    </w:p>
    <w:p>
      <w:pPr>
        <w:pStyle w:val="BodyText"/>
        <w:spacing w:before="120"/>
        <w:ind w:left="446"/>
      </w:pPr>
      <w:r>
        <w:rPr/>
        <w:t>Like</w:t>
      </w:r>
      <w:r>
        <w:rPr>
          <w:spacing w:val="-4"/>
        </w:rPr>
        <w:t> </w:t>
      </w:r>
      <w:r>
        <w:rPr/>
        <w:t>venues</w:t>
      </w:r>
      <w:r>
        <w:rPr>
          <w:spacing w:val="-1"/>
        </w:rPr>
        <w:t> </w:t>
      </w:r>
      <w:r>
        <w:rPr/>
        <w:t>within</w:t>
      </w:r>
      <w:r>
        <w:rPr>
          <w:spacing w:val="-4"/>
        </w:rPr>
        <w:t> </w:t>
      </w:r>
      <w:r>
        <w:rPr/>
        <w:t>a</w:t>
      </w:r>
      <w:r>
        <w:rPr>
          <w:spacing w:val="-1"/>
        </w:rPr>
        <w:t> </w:t>
      </w:r>
      <w:r>
        <w:rPr/>
        <w:t>5km radius</w:t>
      </w:r>
      <w:r>
        <w:rPr>
          <w:spacing w:val="-1"/>
        </w:rPr>
        <w:t> </w:t>
      </w:r>
      <w:r>
        <w:rPr/>
        <w:t>of</w:t>
      </w:r>
      <w:r>
        <w:rPr>
          <w:spacing w:val="-4"/>
        </w:rPr>
        <w:t> </w:t>
      </w:r>
      <w:r>
        <w:rPr/>
        <w:t>Grinter</w:t>
      </w:r>
      <w:r>
        <w:rPr>
          <w:spacing w:val="-2"/>
        </w:rPr>
        <w:t> </w:t>
      </w:r>
      <w:r>
        <w:rPr/>
        <w:t>Reserve,</w:t>
      </w:r>
      <w:r>
        <w:rPr>
          <w:spacing w:val="-3"/>
        </w:rPr>
        <w:t> </w:t>
      </w:r>
      <w:r>
        <w:rPr>
          <w:spacing w:val="-2"/>
        </w:rPr>
        <w:t>include:</w:t>
      </w:r>
    </w:p>
    <w:p>
      <w:pPr>
        <w:pStyle w:val="ListParagraph"/>
        <w:numPr>
          <w:ilvl w:val="2"/>
          <w:numId w:val="10"/>
        </w:numPr>
        <w:tabs>
          <w:tab w:pos="806" w:val="left" w:leader="none"/>
          <w:tab w:pos="807" w:val="left" w:leader="none"/>
        </w:tabs>
        <w:spacing w:line="240" w:lineRule="auto" w:before="141" w:after="0"/>
        <w:ind w:left="806" w:right="0" w:hanging="361"/>
        <w:jc w:val="left"/>
        <w:rPr>
          <w:sz w:val="18"/>
        </w:rPr>
      </w:pPr>
      <w:r>
        <w:rPr>
          <w:sz w:val="18"/>
        </w:rPr>
        <w:t>Ervin</w:t>
      </w:r>
      <w:r>
        <w:rPr>
          <w:spacing w:val="-1"/>
          <w:sz w:val="18"/>
        </w:rPr>
        <w:t> </w:t>
      </w:r>
      <w:r>
        <w:rPr>
          <w:sz w:val="18"/>
        </w:rPr>
        <w:t>Reserve –</w:t>
      </w:r>
      <w:r>
        <w:rPr>
          <w:spacing w:val="-3"/>
          <w:sz w:val="18"/>
        </w:rPr>
        <w:t> </w:t>
      </w:r>
      <w:r>
        <w:rPr>
          <w:sz w:val="18"/>
        </w:rPr>
        <w:t>2.3km</w:t>
      </w:r>
      <w:r>
        <w:rPr>
          <w:spacing w:val="-2"/>
          <w:sz w:val="18"/>
        </w:rPr>
        <w:t> </w:t>
      </w:r>
      <w:r>
        <w:rPr>
          <w:sz w:val="18"/>
        </w:rPr>
        <w:t>(two</w:t>
      </w:r>
      <w:r>
        <w:rPr>
          <w:spacing w:val="-1"/>
          <w:sz w:val="18"/>
        </w:rPr>
        <w:t> </w:t>
      </w:r>
      <w:r>
        <w:rPr>
          <w:sz w:val="18"/>
        </w:rPr>
        <w:t>ovals</w:t>
      </w:r>
      <w:r>
        <w:rPr>
          <w:spacing w:val="-2"/>
          <w:sz w:val="18"/>
        </w:rPr>
        <w:t> </w:t>
      </w:r>
      <w:r>
        <w:rPr>
          <w:sz w:val="18"/>
        </w:rPr>
        <w:t>– AFL</w:t>
      </w:r>
      <w:r>
        <w:rPr>
          <w:spacing w:val="-3"/>
          <w:sz w:val="18"/>
        </w:rPr>
        <w:t> </w:t>
      </w:r>
      <w:r>
        <w:rPr>
          <w:sz w:val="18"/>
        </w:rPr>
        <w:t>junior</w:t>
      </w:r>
      <w:r>
        <w:rPr>
          <w:spacing w:val="-3"/>
          <w:sz w:val="18"/>
        </w:rPr>
        <w:t> </w:t>
      </w:r>
      <w:r>
        <w:rPr>
          <w:sz w:val="18"/>
        </w:rPr>
        <w:t>size </w:t>
      </w:r>
      <w:r>
        <w:rPr>
          <w:spacing w:val="-2"/>
          <w:sz w:val="18"/>
        </w:rPr>
        <w:t>equivalent)</w:t>
      </w:r>
    </w:p>
    <w:p>
      <w:pPr>
        <w:pStyle w:val="ListParagraph"/>
        <w:numPr>
          <w:ilvl w:val="2"/>
          <w:numId w:val="10"/>
        </w:numPr>
        <w:tabs>
          <w:tab w:pos="806" w:val="left" w:leader="none"/>
          <w:tab w:pos="807" w:val="left" w:leader="none"/>
        </w:tabs>
        <w:spacing w:line="240" w:lineRule="auto" w:before="139" w:after="0"/>
        <w:ind w:left="806" w:right="0" w:hanging="361"/>
        <w:jc w:val="left"/>
        <w:rPr>
          <w:sz w:val="18"/>
        </w:rPr>
      </w:pPr>
      <w:r>
        <w:rPr>
          <w:sz w:val="18"/>
        </w:rPr>
        <w:t>St</w:t>
      </w:r>
      <w:r>
        <w:rPr>
          <w:spacing w:val="-3"/>
          <w:sz w:val="18"/>
        </w:rPr>
        <w:t> </w:t>
      </w:r>
      <w:r>
        <w:rPr>
          <w:sz w:val="18"/>
        </w:rPr>
        <w:t>Albans</w:t>
      </w:r>
      <w:r>
        <w:rPr>
          <w:spacing w:val="-1"/>
          <w:sz w:val="18"/>
        </w:rPr>
        <w:t> </w:t>
      </w:r>
      <w:r>
        <w:rPr>
          <w:sz w:val="18"/>
        </w:rPr>
        <w:t>Reserve</w:t>
      </w:r>
      <w:r>
        <w:rPr>
          <w:spacing w:val="-1"/>
          <w:sz w:val="18"/>
        </w:rPr>
        <w:t> </w:t>
      </w:r>
      <w:r>
        <w:rPr>
          <w:sz w:val="18"/>
        </w:rPr>
        <w:t>–</w:t>
      </w:r>
      <w:r>
        <w:rPr>
          <w:spacing w:val="-4"/>
          <w:sz w:val="18"/>
        </w:rPr>
        <w:t> </w:t>
      </w:r>
      <w:r>
        <w:rPr>
          <w:sz w:val="18"/>
        </w:rPr>
        <w:t>2.6km</w:t>
      </w:r>
      <w:r>
        <w:rPr>
          <w:spacing w:val="-1"/>
          <w:sz w:val="18"/>
        </w:rPr>
        <w:t> </w:t>
      </w:r>
      <w:r>
        <w:rPr>
          <w:sz w:val="18"/>
        </w:rPr>
        <w:t>(one</w:t>
      </w:r>
      <w:r>
        <w:rPr>
          <w:spacing w:val="-1"/>
          <w:sz w:val="18"/>
        </w:rPr>
        <w:t> </w:t>
      </w:r>
      <w:r>
        <w:rPr>
          <w:spacing w:val="-2"/>
          <w:sz w:val="18"/>
        </w:rPr>
        <w:t>oval)</w:t>
      </w:r>
    </w:p>
    <w:p>
      <w:pPr>
        <w:pStyle w:val="ListParagraph"/>
        <w:numPr>
          <w:ilvl w:val="2"/>
          <w:numId w:val="10"/>
        </w:numPr>
        <w:tabs>
          <w:tab w:pos="807" w:val="left" w:leader="none"/>
          <w:tab w:pos="808" w:val="left" w:leader="none"/>
        </w:tabs>
        <w:spacing w:line="240" w:lineRule="auto" w:before="141" w:after="0"/>
        <w:ind w:left="807" w:right="0" w:hanging="361"/>
        <w:jc w:val="left"/>
        <w:rPr>
          <w:sz w:val="18"/>
        </w:rPr>
      </w:pPr>
      <w:r>
        <w:rPr>
          <w:sz w:val="18"/>
        </w:rPr>
        <w:t>Thomson</w:t>
      </w:r>
      <w:r>
        <w:rPr>
          <w:spacing w:val="-4"/>
          <w:sz w:val="18"/>
        </w:rPr>
        <w:t> </w:t>
      </w:r>
      <w:r>
        <w:rPr>
          <w:sz w:val="18"/>
        </w:rPr>
        <w:t>Reserve</w:t>
      </w:r>
      <w:r>
        <w:rPr>
          <w:spacing w:val="-4"/>
          <w:sz w:val="18"/>
        </w:rPr>
        <w:t> </w:t>
      </w:r>
      <w:r>
        <w:rPr>
          <w:sz w:val="18"/>
        </w:rPr>
        <w:t>–</w:t>
      </w:r>
      <w:r>
        <w:rPr>
          <w:spacing w:val="-1"/>
          <w:sz w:val="18"/>
        </w:rPr>
        <w:t> </w:t>
      </w:r>
      <w:r>
        <w:rPr>
          <w:sz w:val="18"/>
        </w:rPr>
        <w:t>4.3km</w:t>
      </w:r>
      <w:r>
        <w:rPr>
          <w:spacing w:val="-1"/>
          <w:sz w:val="18"/>
        </w:rPr>
        <w:t> </w:t>
      </w:r>
      <w:r>
        <w:rPr>
          <w:sz w:val="18"/>
        </w:rPr>
        <w:t>(two</w:t>
      </w:r>
      <w:r>
        <w:rPr>
          <w:spacing w:val="-1"/>
          <w:sz w:val="18"/>
        </w:rPr>
        <w:t> </w:t>
      </w:r>
      <w:r>
        <w:rPr>
          <w:spacing w:val="-2"/>
          <w:sz w:val="18"/>
        </w:rPr>
        <w:t>ovals)</w:t>
      </w:r>
    </w:p>
    <w:p>
      <w:pPr>
        <w:pStyle w:val="ListParagraph"/>
        <w:numPr>
          <w:ilvl w:val="2"/>
          <w:numId w:val="10"/>
        </w:numPr>
        <w:tabs>
          <w:tab w:pos="807" w:val="left" w:leader="none"/>
          <w:tab w:pos="808" w:val="left" w:leader="none"/>
        </w:tabs>
        <w:spacing w:line="240" w:lineRule="auto" w:before="141" w:after="0"/>
        <w:ind w:left="807" w:right="0" w:hanging="361"/>
        <w:jc w:val="left"/>
        <w:rPr>
          <w:sz w:val="18"/>
        </w:rPr>
      </w:pPr>
      <w:r>
        <w:rPr>
          <w:sz w:val="18"/>
        </w:rPr>
        <w:t>Richmond</w:t>
      </w:r>
      <w:r>
        <w:rPr>
          <w:spacing w:val="-2"/>
          <w:sz w:val="18"/>
        </w:rPr>
        <w:t> </w:t>
      </w:r>
      <w:r>
        <w:rPr>
          <w:sz w:val="18"/>
        </w:rPr>
        <w:t>Crescent</w:t>
      </w:r>
      <w:r>
        <w:rPr>
          <w:spacing w:val="-3"/>
          <w:sz w:val="18"/>
        </w:rPr>
        <w:t> </w:t>
      </w:r>
      <w:r>
        <w:rPr>
          <w:sz w:val="18"/>
        </w:rPr>
        <w:t>Oval</w:t>
      </w:r>
      <w:r>
        <w:rPr>
          <w:spacing w:val="-4"/>
          <w:sz w:val="18"/>
        </w:rPr>
        <w:t> </w:t>
      </w:r>
      <w:r>
        <w:rPr>
          <w:sz w:val="18"/>
        </w:rPr>
        <w:t>–</w:t>
      </w:r>
      <w:r>
        <w:rPr>
          <w:spacing w:val="-1"/>
          <w:sz w:val="18"/>
        </w:rPr>
        <w:t> </w:t>
      </w:r>
      <w:r>
        <w:rPr>
          <w:sz w:val="18"/>
        </w:rPr>
        <w:t>4.8km</w:t>
      </w:r>
      <w:r>
        <w:rPr>
          <w:spacing w:val="-2"/>
          <w:sz w:val="18"/>
        </w:rPr>
        <w:t> </w:t>
      </w:r>
      <w:r>
        <w:rPr>
          <w:sz w:val="18"/>
        </w:rPr>
        <w:t>(one</w:t>
      </w:r>
      <w:r>
        <w:rPr>
          <w:spacing w:val="-3"/>
          <w:sz w:val="18"/>
        </w:rPr>
        <w:t> </w:t>
      </w:r>
      <w:r>
        <w:rPr>
          <w:spacing w:val="-4"/>
          <w:sz w:val="18"/>
        </w:rPr>
        <w:t>oval)</w:t>
      </w:r>
    </w:p>
    <w:p>
      <w:pPr>
        <w:pStyle w:val="BodyText"/>
        <w:spacing w:line="264" w:lineRule="auto" w:before="141"/>
        <w:ind w:left="447" w:right="337"/>
      </w:pPr>
      <w:r>
        <w:rPr/>
        <w:t>The</w:t>
      </w:r>
      <w:r>
        <w:rPr>
          <w:spacing w:val="-1"/>
        </w:rPr>
        <w:t> </w:t>
      </w:r>
      <w:r>
        <w:rPr/>
        <w:t>AFL</w:t>
      </w:r>
      <w:r>
        <w:rPr>
          <w:spacing w:val="-4"/>
        </w:rPr>
        <w:t> </w:t>
      </w:r>
      <w:r>
        <w:rPr/>
        <w:t>has</w:t>
      </w:r>
      <w:r>
        <w:rPr>
          <w:spacing w:val="-1"/>
        </w:rPr>
        <w:t> </w:t>
      </w:r>
      <w:r>
        <w:rPr/>
        <w:t>provided</w:t>
      </w:r>
      <w:r>
        <w:rPr>
          <w:spacing w:val="-1"/>
        </w:rPr>
        <w:t> </w:t>
      </w:r>
      <w:r>
        <w:rPr/>
        <w:t>detailed</w:t>
      </w:r>
      <w:r>
        <w:rPr>
          <w:spacing w:val="-4"/>
        </w:rPr>
        <w:t> </w:t>
      </w:r>
      <w:r>
        <w:rPr/>
        <w:t>participant</w:t>
      </w:r>
      <w:r>
        <w:rPr>
          <w:spacing w:val="-4"/>
        </w:rPr>
        <w:t> </w:t>
      </w:r>
      <w:r>
        <w:rPr/>
        <w:t>data,</w:t>
      </w:r>
      <w:r>
        <w:rPr>
          <w:spacing w:val="-4"/>
        </w:rPr>
        <w:t> </w:t>
      </w:r>
      <w:r>
        <w:rPr/>
        <w:t>which</w:t>
      </w:r>
      <w:r>
        <w:rPr>
          <w:spacing w:val="-1"/>
        </w:rPr>
        <w:t> </w:t>
      </w:r>
      <w:r>
        <w:rPr/>
        <w:t>includes</w:t>
      </w:r>
      <w:r>
        <w:rPr>
          <w:spacing w:val="-1"/>
        </w:rPr>
        <w:t> </w:t>
      </w:r>
      <w:r>
        <w:rPr/>
        <w:t>the</w:t>
      </w:r>
      <w:r>
        <w:rPr>
          <w:spacing w:val="-1"/>
        </w:rPr>
        <w:t> </w:t>
      </w:r>
      <w:r>
        <w:rPr/>
        <w:t>residential</w:t>
      </w:r>
      <w:r>
        <w:rPr>
          <w:spacing w:val="-1"/>
        </w:rPr>
        <w:t> </w:t>
      </w:r>
      <w:r>
        <w:rPr/>
        <w:t>postcodes</w:t>
      </w:r>
      <w:r>
        <w:rPr>
          <w:spacing w:val="-3"/>
        </w:rPr>
        <w:t> </w:t>
      </w:r>
      <w:r>
        <w:rPr/>
        <w:t>of</w:t>
      </w:r>
      <w:r>
        <w:rPr>
          <w:spacing w:val="-4"/>
        </w:rPr>
        <w:t> </w:t>
      </w:r>
      <w:r>
        <w:rPr/>
        <w:t>players.</w:t>
      </w:r>
      <w:r>
        <w:rPr>
          <w:spacing w:val="-2"/>
        </w:rPr>
        <w:t> </w:t>
      </w:r>
      <w:r>
        <w:rPr/>
        <w:t>This</w:t>
      </w:r>
      <w:r>
        <w:rPr>
          <w:spacing w:val="-1"/>
        </w:rPr>
        <w:t> </w:t>
      </w:r>
      <w:r>
        <w:rPr/>
        <w:t>information</w:t>
      </w:r>
      <w:r>
        <w:rPr>
          <w:spacing w:val="-4"/>
        </w:rPr>
        <w:t> </w:t>
      </w:r>
      <w:r>
        <w:rPr/>
        <w:t>helps</w:t>
      </w:r>
      <w:r>
        <w:rPr>
          <w:spacing w:val="-1"/>
        </w:rPr>
        <w:t> </w:t>
      </w:r>
      <w:r>
        <w:rPr/>
        <w:t>to</w:t>
      </w:r>
      <w:r>
        <w:rPr>
          <w:spacing w:val="-4"/>
        </w:rPr>
        <w:t> </w:t>
      </w:r>
      <w:r>
        <w:rPr/>
        <w:t>understand club catchment area, as well as the distance travelled to play. With respect to the Newcomb Power Football Club, the below heat map indicates the suburbs where its players (based on 2019 data) reside. As mentioned previously, several sporting clubs are based at neighbouring reserves, in particular, Ervin, St Albans and Thomson Reserve who attract players from a similar catchment area. As demonstrated in the heat map below Grinter Reserve, and more pointedly Newcomb Football Club, attract players that mostly reside in and around the immediate neighbouring suburbs.</w:t>
      </w:r>
    </w:p>
    <w:p>
      <w:pPr>
        <w:pStyle w:val="BodyText"/>
        <w:rPr>
          <w:sz w:val="20"/>
        </w:rPr>
      </w:pPr>
    </w:p>
    <w:p>
      <w:pPr>
        <w:pStyle w:val="BodyText"/>
        <w:spacing w:before="3"/>
        <w:rPr>
          <w:sz w:val="10"/>
        </w:rPr>
      </w:pPr>
    </w:p>
    <w:tbl>
      <w:tblPr>
        <w:tblW w:w="0" w:type="auto"/>
        <w:jc w:val="left"/>
        <w:tblInd w:w="5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54"/>
      </w:tblGrid>
      <w:tr>
        <w:trPr>
          <w:trHeight w:val="10501" w:hRule="atLeast"/>
        </w:trPr>
        <w:tc>
          <w:tcPr>
            <w:tcW w:w="11154" w:type="dxa"/>
          </w:tcPr>
          <w:p>
            <w:pPr>
              <w:pStyle w:val="TableParagraph"/>
              <w:ind w:left="50" w:right="-15"/>
              <w:rPr>
                <w:sz w:val="20"/>
              </w:rPr>
            </w:pPr>
            <w:r>
              <w:rPr>
                <w:sz w:val="20"/>
              </w:rPr>
              <w:pict>
                <v:group style="width:552.75pt;height:521.4pt;mso-position-horizontal-relative:char;mso-position-vertical-relative:line" id="docshapegroup23" coordorigin="0,0" coordsize="11055,10428">
                  <v:shape style="position:absolute;left:0;top:0;width:11055;height:10428" type="#_x0000_t75" id="docshape24" alt="P433C1T9#yIS1" stroked="false">
                    <v:imagedata r:id="rId27" o:title=""/>
                  </v:shape>
                  <v:shape style="position:absolute;left:7658;top:86;width:3144;height:796" type="#_x0000_t75" id="docshape25" alt="P433C1T9TB16inTB" stroked="false">
                    <v:imagedata r:id="rId28" o:title=""/>
                  </v:shape>
                </v:group>
              </w:pict>
            </w:r>
            <w:r>
              <w:rPr>
                <w:sz w:val="20"/>
              </w:rPr>
            </w:r>
          </w:p>
        </w:tc>
      </w:tr>
      <w:tr>
        <w:trPr>
          <w:trHeight w:val="229" w:hRule="atLeast"/>
        </w:trPr>
        <w:tc>
          <w:tcPr>
            <w:tcW w:w="11154" w:type="dxa"/>
          </w:tcPr>
          <w:p>
            <w:pPr>
              <w:pStyle w:val="TableParagraph"/>
              <w:spacing w:line="141" w:lineRule="exact" w:before="68"/>
              <w:ind w:left="50"/>
              <w:rPr>
                <w:i/>
                <w:sz w:val="14"/>
              </w:rPr>
            </w:pPr>
            <w:r>
              <w:rPr>
                <w:i/>
                <w:color w:val="001F5F"/>
                <w:sz w:val="14"/>
              </w:rPr>
              <w:t>Map</w:t>
            </w:r>
            <w:r>
              <w:rPr>
                <w:i/>
                <w:color w:val="001F5F"/>
                <w:spacing w:val="-3"/>
                <w:sz w:val="14"/>
              </w:rPr>
              <w:t> </w:t>
            </w:r>
            <w:r>
              <w:rPr>
                <w:i/>
                <w:color w:val="001F5F"/>
                <w:sz w:val="14"/>
              </w:rPr>
              <w:t>3:</w:t>
            </w:r>
            <w:r>
              <w:rPr>
                <w:i/>
                <w:color w:val="001F5F"/>
                <w:spacing w:val="-3"/>
                <w:sz w:val="14"/>
              </w:rPr>
              <w:t> </w:t>
            </w:r>
            <w:r>
              <w:rPr>
                <w:i/>
                <w:color w:val="001F5F"/>
                <w:sz w:val="14"/>
              </w:rPr>
              <w:t>Newcomb</w:t>
            </w:r>
            <w:r>
              <w:rPr>
                <w:i/>
                <w:color w:val="001F5F"/>
                <w:spacing w:val="-5"/>
                <w:sz w:val="14"/>
              </w:rPr>
              <w:t> </w:t>
            </w:r>
            <w:r>
              <w:rPr>
                <w:i/>
                <w:color w:val="001F5F"/>
                <w:sz w:val="14"/>
              </w:rPr>
              <w:t>Power</w:t>
            </w:r>
            <w:r>
              <w:rPr>
                <w:i/>
                <w:color w:val="001F5F"/>
                <w:spacing w:val="-3"/>
                <w:sz w:val="14"/>
              </w:rPr>
              <w:t> </w:t>
            </w:r>
            <w:r>
              <w:rPr>
                <w:i/>
                <w:color w:val="001F5F"/>
                <w:sz w:val="14"/>
              </w:rPr>
              <w:t>Football</w:t>
            </w:r>
            <w:r>
              <w:rPr>
                <w:i/>
                <w:color w:val="001F5F"/>
                <w:spacing w:val="-2"/>
                <w:sz w:val="14"/>
              </w:rPr>
              <w:t> </w:t>
            </w:r>
            <w:r>
              <w:rPr>
                <w:i/>
                <w:color w:val="001F5F"/>
                <w:sz w:val="14"/>
              </w:rPr>
              <w:t>Club –</w:t>
            </w:r>
            <w:r>
              <w:rPr>
                <w:i/>
                <w:color w:val="001F5F"/>
                <w:spacing w:val="-6"/>
                <w:sz w:val="14"/>
              </w:rPr>
              <w:t> </w:t>
            </w:r>
            <w:r>
              <w:rPr>
                <w:i/>
                <w:color w:val="001F5F"/>
                <w:sz w:val="14"/>
              </w:rPr>
              <w:t>catchment</w:t>
            </w:r>
            <w:r>
              <w:rPr>
                <w:i/>
                <w:color w:val="001F5F"/>
                <w:spacing w:val="-4"/>
                <w:sz w:val="14"/>
              </w:rPr>
              <w:t> </w:t>
            </w:r>
            <w:r>
              <w:rPr>
                <w:i/>
                <w:color w:val="001F5F"/>
                <w:sz w:val="14"/>
              </w:rPr>
              <w:t>area</w:t>
            </w:r>
            <w:r>
              <w:rPr>
                <w:i/>
                <w:color w:val="001F5F"/>
                <w:spacing w:val="-6"/>
                <w:sz w:val="14"/>
              </w:rPr>
              <w:t> </w:t>
            </w:r>
            <w:r>
              <w:rPr>
                <w:i/>
                <w:color w:val="001F5F"/>
                <w:sz w:val="14"/>
              </w:rPr>
              <w:t>heat</w:t>
            </w:r>
            <w:r>
              <w:rPr>
                <w:i/>
                <w:color w:val="001F5F"/>
                <w:spacing w:val="-4"/>
                <w:sz w:val="14"/>
              </w:rPr>
              <w:t> </w:t>
            </w:r>
            <w:r>
              <w:rPr>
                <w:i/>
                <w:color w:val="001F5F"/>
                <w:spacing w:val="-5"/>
                <w:sz w:val="14"/>
              </w:rPr>
              <w:t>map</w:t>
            </w:r>
          </w:p>
        </w:tc>
      </w:tr>
    </w:tbl>
    <w:p>
      <w:pPr>
        <w:spacing w:after="0" w:line="141" w:lineRule="exact"/>
        <w:rPr>
          <w:sz w:val="14"/>
        </w:rPr>
        <w:sectPr>
          <w:pgSz w:w="11910" w:h="16840"/>
          <w:pgMar w:header="0" w:footer="413" w:top="360" w:bottom="600" w:left="120" w:right="20"/>
        </w:sectPr>
      </w:pPr>
    </w:p>
    <w:p>
      <w:pPr>
        <w:pStyle w:val="BodyText"/>
        <w:spacing w:before="72"/>
        <w:ind w:left="446"/>
      </w:pPr>
      <w:r>
        <w:rPr/>
        <w:t>The</w:t>
      </w:r>
      <w:r>
        <w:rPr>
          <w:spacing w:val="-2"/>
        </w:rPr>
        <w:t> </w:t>
      </w:r>
      <w:r>
        <w:rPr/>
        <w:t>top</w:t>
      </w:r>
      <w:r>
        <w:rPr>
          <w:spacing w:val="-1"/>
        </w:rPr>
        <w:t> </w:t>
      </w:r>
      <w:r>
        <w:rPr/>
        <w:t>player</w:t>
      </w:r>
      <w:r>
        <w:rPr>
          <w:spacing w:val="-3"/>
        </w:rPr>
        <w:t> </w:t>
      </w:r>
      <w:r>
        <w:rPr/>
        <w:t>suburbs/catchment</w:t>
      </w:r>
      <w:r>
        <w:rPr>
          <w:spacing w:val="-4"/>
        </w:rPr>
        <w:t> </w:t>
      </w:r>
      <w:r>
        <w:rPr/>
        <w:t>area</w:t>
      </w:r>
      <w:r>
        <w:rPr>
          <w:spacing w:val="-4"/>
        </w:rPr>
        <w:t> </w:t>
      </w:r>
      <w:r>
        <w:rPr/>
        <w:t>of</w:t>
      </w:r>
      <w:r>
        <w:rPr>
          <w:spacing w:val="-2"/>
        </w:rPr>
        <w:t> </w:t>
      </w:r>
      <w:r>
        <w:rPr/>
        <w:t>Newcomb</w:t>
      </w:r>
      <w:r>
        <w:rPr>
          <w:spacing w:val="-2"/>
        </w:rPr>
        <w:t> </w:t>
      </w:r>
      <w:r>
        <w:rPr/>
        <w:t>Power</w:t>
      </w:r>
      <w:r>
        <w:rPr>
          <w:spacing w:val="-4"/>
        </w:rPr>
        <w:t> </w:t>
      </w:r>
      <w:r>
        <w:rPr/>
        <w:t>Football</w:t>
      </w:r>
      <w:r>
        <w:rPr>
          <w:spacing w:val="-1"/>
        </w:rPr>
        <w:t> </w:t>
      </w:r>
      <w:r>
        <w:rPr/>
        <w:t>Club</w:t>
      </w:r>
      <w:r>
        <w:rPr>
          <w:spacing w:val="-4"/>
        </w:rPr>
        <w:t> are:</w:t>
      </w:r>
    </w:p>
    <w:p>
      <w:pPr>
        <w:pStyle w:val="BodyText"/>
        <w:rPr>
          <w:sz w:val="20"/>
        </w:rPr>
      </w:pPr>
    </w:p>
    <w:p>
      <w:pPr>
        <w:pStyle w:val="BodyText"/>
        <w:spacing w:before="7"/>
        <w:rPr>
          <w:sz w:val="24"/>
        </w:rPr>
      </w:pPr>
    </w:p>
    <w:p>
      <w:pPr>
        <w:pStyle w:val="Heading3"/>
      </w:pPr>
      <w:r>
        <w:rPr>
          <w:color w:val="89CED6"/>
        </w:rPr>
        <w:t>NEWCOMB</w:t>
      </w:r>
      <w:r>
        <w:rPr>
          <w:color w:val="89CED6"/>
          <w:spacing w:val="-7"/>
        </w:rPr>
        <w:t> </w:t>
      </w:r>
      <w:r>
        <w:rPr>
          <w:color w:val="89CED6"/>
        </w:rPr>
        <w:t>POWER</w:t>
      </w:r>
      <w:r>
        <w:rPr>
          <w:color w:val="89CED6"/>
          <w:spacing w:val="-10"/>
        </w:rPr>
        <w:t> </w:t>
      </w:r>
      <w:r>
        <w:rPr>
          <w:color w:val="89CED6"/>
        </w:rPr>
        <w:t>FOOTBALL</w:t>
      </w:r>
      <w:r>
        <w:rPr>
          <w:color w:val="89CED6"/>
          <w:spacing w:val="-9"/>
        </w:rPr>
        <w:t> </w:t>
      </w:r>
      <w:r>
        <w:rPr>
          <w:color w:val="89CED6"/>
          <w:spacing w:val="-4"/>
        </w:rPr>
        <w:t>CLUB</w:t>
      </w:r>
    </w:p>
    <w:p>
      <w:pPr>
        <w:pStyle w:val="BodyText"/>
        <w:spacing w:before="10"/>
        <w:rPr>
          <w:b/>
          <w:sz w:val="13"/>
        </w:rPr>
      </w:pPr>
    </w:p>
    <w:tbl>
      <w:tblPr>
        <w:tblW w:w="0" w:type="auto"/>
        <w:jc w:val="left"/>
        <w:tblCellSpacing w:w="7" w:type="dxa"/>
        <w:tblInd w:w="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29"/>
        <w:gridCol w:w="2760"/>
      </w:tblGrid>
      <w:tr>
        <w:trPr>
          <w:trHeight w:val="590" w:hRule="atLeast"/>
        </w:trPr>
        <w:tc>
          <w:tcPr>
            <w:tcW w:w="3629" w:type="dxa"/>
            <w:shd w:val="clear" w:color="auto" w:fill="003162"/>
          </w:tcPr>
          <w:p>
            <w:pPr>
              <w:pStyle w:val="TableParagraph"/>
              <w:spacing w:before="9"/>
              <w:rPr>
                <w:b/>
                <w:sz w:val="15"/>
              </w:rPr>
            </w:pPr>
          </w:p>
          <w:p>
            <w:pPr>
              <w:pStyle w:val="TableParagraph"/>
              <w:ind w:left="93"/>
              <w:rPr>
                <w:b/>
                <w:sz w:val="18"/>
              </w:rPr>
            </w:pPr>
            <w:r>
              <w:rPr>
                <w:b/>
                <w:color w:val="FFFFFF"/>
                <w:sz w:val="18"/>
              </w:rPr>
              <w:t>ST</w:t>
            </w:r>
            <w:r>
              <w:rPr>
                <w:b/>
                <w:color w:val="FFFFFF"/>
                <w:spacing w:val="-2"/>
                <w:sz w:val="18"/>
              </w:rPr>
              <w:t> </w:t>
            </w:r>
            <w:r>
              <w:rPr>
                <w:b/>
                <w:color w:val="FFFFFF"/>
                <w:sz w:val="18"/>
              </w:rPr>
              <w:t>ALBANS</w:t>
            </w:r>
            <w:r>
              <w:rPr>
                <w:b/>
                <w:color w:val="FFFFFF"/>
                <w:spacing w:val="-2"/>
                <w:sz w:val="18"/>
              </w:rPr>
              <w:t> </w:t>
            </w:r>
            <w:r>
              <w:rPr>
                <w:b/>
                <w:color w:val="FFFFFF"/>
                <w:spacing w:val="-4"/>
                <w:sz w:val="18"/>
              </w:rPr>
              <w:t>PARK</w:t>
            </w:r>
          </w:p>
        </w:tc>
        <w:tc>
          <w:tcPr>
            <w:tcW w:w="2760" w:type="dxa"/>
            <w:shd w:val="clear" w:color="auto" w:fill="89CED6"/>
          </w:tcPr>
          <w:p>
            <w:pPr>
              <w:pStyle w:val="TableParagraph"/>
              <w:spacing w:before="9"/>
              <w:rPr>
                <w:b/>
                <w:sz w:val="15"/>
              </w:rPr>
            </w:pPr>
          </w:p>
          <w:p>
            <w:pPr>
              <w:pStyle w:val="TableParagraph"/>
              <w:ind w:left="1268" w:right="1259"/>
              <w:jc w:val="center"/>
              <w:rPr>
                <w:b/>
                <w:sz w:val="18"/>
              </w:rPr>
            </w:pPr>
            <w:r>
              <w:rPr>
                <w:b/>
                <w:color w:val="FFFFFF"/>
                <w:spacing w:val="-5"/>
                <w:sz w:val="18"/>
              </w:rPr>
              <w:t>52</w:t>
            </w:r>
          </w:p>
        </w:tc>
      </w:tr>
      <w:tr>
        <w:trPr>
          <w:trHeight w:val="587" w:hRule="atLeast"/>
        </w:trPr>
        <w:tc>
          <w:tcPr>
            <w:tcW w:w="3629" w:type="dxa"/>
            <w:shd w:val="clear" w:color="auto" w:fill="003162"/>
          </w:tcPr>
          <w:p>
            <w:pPr>
              <w:pStyle w:val="TableParagraph"/>
              <w:spacing w:before="179"/>
              <w:ind w:left="93"/>
              <w:rPr>
                <w:b/>
                <w:sz w:val="18"/>
              </w:rPr>
            </w:pPr>
            <w:r>
              <w:rPr>
                <w:b/>
                <w:color w:val="FFFFFF"/>
                <w:spacing w:val="-2"/>
                <w:sz w:val="18"/>
              </w:rPr>
              <w:t>NEWCOMB</w:t>
            </w:r>
          </w:p>
        </w:tc>
        <w:tc>
          <w:tcPr>
            <w:tcW w:w="2760" w:type="dxa"/>
            <w:shd w:val="clear" w:color="auto" w:fill="89CED6"/>
          </w:tcPr>
          <w:p>
            <w:pPr>
              <w:pStyle w:val="TableParagraph"/>
              <w:spacing w:before="179"/>
              <w:ind w:left="1268" w:right="1260"/>
              <w:jc w:val="center"/>
              <w:rPr>
                <w:b/>
                <w:sz w:val="18"/>
              </w:rPr>
            </w:pPr>
            <w:r>
              <w:rPr>
                <w:b/>
                <w:color w:val="FFFFFF"/>
                <w:spacing w:val="-5"/>
                <w:sz w:val="18"/>
              </w:rPr>
              <w:t>50</w:t>
            </w:r>
          </w:p>
        </w:tc>
      </w:tr>
      <w:tr>
        <w:trPr>
          <w:trHeight w:val="589" w:hRule="atLeast"/>
        </w:trPr>
        <w:tc>
          <w:tcPr>
            <w:tcW w:w="3629" w:type="dxa"/>
            <w:shd w:val="clear" w:color="auto" w:fill="003162"/>
          </w:tcPr>
          <w:p>
            <w:pPr>
              <w:pStyle w:val="TableParagraph"/>
              <w:spacing w:before="8"/>
              <w:rPr>
                <w:b/>
                <w:sz w:val="15"/>
              </w:rPr>
            </w:pPr>
          </w:p>
          <w:p>
            <w:pPr>
              <w:pStyle w:val="TableParagraph"/>
              <w:ind w:left="93"/>
              <w:rPr>
                <w:b/>
                <w:sz w:val="18"/>
              </w:rPr>
            </w:pPr>
            <w:r>
              <w:rPr>
                <w:b/>
                <w:color w:val="FFFFFF"/>
                <w:spacing w:val="-2"/>
                <w:sz w:val="18"/>
              </w:rPr>
              <w:t>WHITTINGTON</w:t>
            </w:r>
          </w:p>
        </w:tc>
        <w:tc>
          <w:tcPr>
            <w:tcW w:w="2760" w:type="dxa"/>
            <w:shd w:val="clear" w:color="auto" w:fill="89CED6"/>
          </w:tcPr>
          <w:p>
            <w:pPr>
              <w:pStyle w:val="TableParagraph"/>
              <w:spacing w:before="8"/>
              <w:rPr>
                <w:b/>
                <w:sz w:val="15"/>
              </w:rPr>
            </w:pPr>
          </w:p>
          <w:p>
            <w:pPr>
              <w:pStyle w:val="TableParagraph"/>
              <w:ind w:left="1268" w:right="1259"/>
              <w:jc w:val="center"/>
              <w:rPr>
                <w:b/>
                <w:sz w:val="18"/>
              </w:rPr>
            </w:pPr>
            <w:r>
              <w:rPr>
                <w:b/>
                <w:color w:val="FFFFFF"/>
                <w:spacing w:val="-5"/>
                <w:sz w:val="18"/>
              </w:rPr>
              <w:t>42</w:t>
            </w:r>
          </w:p>
        </w:tc>
      </w:tr>
      <w:tr>
        <w:trPr>
          <w:trHeight w:val="589" w:hRule="atLeast"/>
        </w:trPr>
        <w:tc>
          <w:tcPr>
            <w:tcW w:w="3629" w:type="dxa"/>
            <w:shd w:val="clear" w:color="auto" w:fill="003162"/>
          </w:tcPr>
          <w:p>
            <w:pPr>
              <w:pStyle w:val="TableParagraph"/>
              <w:spacing w:before="8"/>
              <w:rPr>
                <w:b/>
                <w:sz w:val="15"/>
              </w:rPr>
            </w:pPr>
          </w:p>
          <w:p>
            <w:pPr>
              <w:pStyle w:val="TableParagraph"/>
              <w:ind w:left="93"/>
              <w:rPr>
                <w:b/>
                <w:sz w:val="18"/>
              </w:rPr>
            </w:pPr>
            <w:r>
              <w:rPr>
                <w:b/>
                <w:color w:val="FFFFFF"/>
                <w:spacing w:val="-2"/>
                <w:sz w:val="18"/>
              </w:rPr>
              <w:t>LEOPOLD</w:t>
            </w:r>
          </w:p>
        </w:tc>
        <w:tc>
          <w:tcPr>
            <w:tcW w:w="2760" w:type="dxa"/>
            <w:shd w:val="clear" w:color="auto" w:fill="89CED6"/>
          </w:tcPr>
          <w:p>
            <w:pPr>
              <w:pStyle w:val="TableParagraph"/>
              <w:spacing w:before="8"/>
              <w:rPr>
                <w:b/>
                <w:sz w:val="15"/>
              </w:rPr>
            </w:pPr>
          </w:p>
          <w:p>
            <w:pPr>
              <w:pStyle w:val="TableParagraph"/>
              <w:ind w:left="1268" w:right="1259"/>
              <w:jc w:val="center"/>
              <w:rPr>
                <w:b/>
                <w:sz w:val="18"/>
              </w:rPr>
            </w:pPr>
            <w:r>
              <w:rPr>
                <w:b/>
                <w:color w:val="FFFFFF"/>
                <w:spacing w:val="-5"/>
                <w:sz w:val="18"/>
              </w:rPr>
              <w:t>40</w:t>
            </w:r>
          </w:p>
        </w:tc>
      </w:tr>
      <w:tr>
        <w:trPr>
          <w:trHeight w:val="587" w:hRule="atLeast"/>
        </w:trPr>
        <w:tc>
          <w:tcPr>
            <w:tcW w:w="3629" w:type="dxa"/>
            <w:shd w:val="clear" w:color="auto" w:fill="003162"/>
          </w:tcPr>
          <w:p>
            <w:pPr>
              <w:pStyle w:val="TableParagraph"/>
              <w:spacing w:before="179"/>
              <w:ind w:left="93"/>
              <w:rPr>
                <w:b/>
                <w:sz w:val="18"/>
              </w:rPr>
            </w:pPr>
            <w:r>
              <w:rPr>
                <w:b/>
                <w:color w:val="FFFFFF"/>
                <w:spacing w:val="-2"/>
                <w:sz w:val="18"/>
              </w:rPr>
              <w:t>GROVEDALE</w:t>
            </w:r>
          </w:p>
        </w:tc>
        <w:tc>
          <w:tcPr>
            <w:tcW w:w="2760" w:type="dxa"/>
            <w:shd w:val="clear" w:color="auto" w:fill="89CED6"/>
          </w:tcPr>
          <w:p>
            <w:pPr>
              <w:pStyle w:val="TableParagraph"/>
              <w:spacing w:before="179"/>
              <w:ind w:left="1268" w:right="1259"/>
              <w:jc w:val="center"/>
              <w:rPr>
                <w:b/>
                <w:sz w:val="18"/>
              </w:rPr>
            </w:pPr>
            <w:r>
              <w:rPr>
                <w:b/>
                <w:color w:val="FFFFFF"/>
                <w:spacing w:val="-5"/>
                <w:sz w:val="18"/>
              </w:rPr>
              <w:t>14</w:t>
            </w:r>
          </w:p>
        </w:tc>
      </w:tr>
      <w:tr>
        <w:trPr>
          <w:trHeight w:val="589" w:hRule="atLeast"/>
        </w:trPr>
        <w:tc>
          <w:tcPr>
            <w:tcW w:w="3629" w:type="dxa"/>
            <w:shd w:val="clear" w:color="auto" w:fill="003162"/>
          </w:tcPr>
          <w:p>
            <w:pPr>
              <w:pStyle w:val="TableParagraph"/>
              <w:spacing w:before="8"/>
              <w:rPr>
                <w:b/>
                <w:sz w:val="15"/>
              </w:rPr>
            </w:pPr>
          </w:p>
          <w:p>
            <w:pPr>
              <w:pStyle w:val="TableParagraph"/>
              <w:ind w:left="93"/>
              <w:rPr>
                <w:b/>
                <w:sz w:val="18"/>
              </w:rPr>
            </w:pPr>
            <w:r>
              <w:rPr>
                <w:b/>
                <w:color w:val="FFFFFF"/>
                <w:spacing w:val="-2"/>
                <w:sz w:val="18"/>
              </w:rPr>
              <w:t>MOOLAP</w:t>
            </w:r>
          </w:p>
        </w:tc>
        <w:tc>
          <w:tcPr>
            <w:tcW w:w="2760" w:type="dxa"/>
            <w:shd w:val="clear" w:color="auto" w:fill="89CED6"/>
          </w:tcPr>
          <w:p>
            <w:pPr>
              <w:pStyle w:val="TableParagraph"/>
              <w:spacing w:before="8"/>
              <w:rPr>
                <w:b/>
                <w:sz w:val="15"/>
              </w:rPr>
            </w:pPr>
          </w:p>
          <w:p>
            <w:pPr>
              <w:pStyle w:val="TableParagraph"/>
              <w:ind w:left="1268" w:right="1259"/>
              <w:jc w:val="center"/>
              <w:rPr>
                <w:b/>
                <w:sz w:val="18"/>
              </w:rPr>
            </w:pPr>
            <w:r>
              <w:rPr>
                <w:b/>
                <w:color w:val="FFFFFF"/>
                <w:spacing w:val="-5"/>
                <w:sz w:val="18"/>
              </w:rPr>
              <w:t>13</w:t>
            </w:r>
          </w:p>
        </w:tc>
      </w:tr>
      <w:tr>
        <w:trPr>
          <w:trHeight w:val="590" w:hRule="atLeast"/>
        </w:trPr>
        <w:tc>
          <w:tcPr>
            <w:tcW w:w="3629" w:type="dxa"/>
            <w:shd w:val="clear" w:color="auto" w:fill="003162"/>
          </w:tcPr>
          <w:p>
            <w:pPr>
              <w:pStyle w:val="TableParagraph"/>
              <w:spacing w:before="8"/>
              <w:rPr>
                <w:b/>
                <w:sz w:val="15"/>
              </w:rPr>
            </w:pPr>
          </w:p>
          <w:p>
            <w:pPr>
              <w:pStyle w:val="TableParagraph"/>
              <w:ind w:left="93"/>
              <w:rPr>
                <w:b/>
                <w:sz w:val="18"/>
              </w:rPr>
            </w:pPr>
            <w:r>
              <w:rPr>
                <w:b/>
                <w:color w:val="FFFFFF"/>
                <w:spacing w:val="-2"/>
                <w:sz w:val="18"/>
              </w:rPr>
              <w:t>BELMONT</w:t>
            </w:r>
          </w:p>
        </w:tc>
        <w:tc>
          <w:tcPr>
            <w:tcW w:w="2760" w:type="dxa"/>
            <w:shd w:val="clear" w:color="auto" w:fill="89CED6"/>
          </w:tcPr>
          <w:p>
            <w:pPr>
              <w:pStyle w:val="TableParagraph"/>
              <w:spacing w:before="8"/>
              <w:rPr>
                <w:b/>
                <w:sz w:val="15"/>
              </w:rPr>
            </w:pPr>
          </w:p>
          <w:p>
            <w:pPr>
              <w:pStyle w:val="TableParagraph"/>
              <w:ind w:left="1268" w:right="1259"/>
              <w:jc w:val="center"/>
              <w:rPr>
                <w:b/>
                <w:sz w:val="18"/>
              </w:rPr>
            </w:pPr>
            <w:r>
              <w:rPr>
                <w:b/>
                <w:color w:val="FFFFFF"/>
                <w:spacing w:val="-5"/>
                <w:sz w:val="18"/>
              </w:rPr>
              <w:t>12</w:t>
            </w:r>
          </w:p>
        </w:tc>
      </w:tr>
    </w:tbl>
    <w:p>
      <w:pPr>
        <w:pStyle w:val="BodyText"/>
        <w:spacing w:line="264" w:lineRule="auto" w:before="137"/>
        <w:ind w:left="446" w:right="337"/>
      </w:pPr>
      <w:r>
        <w:rPr/>
        <w:t>As</w:t>
      </w:r>
      <w:r>
        <w:rPr>
          <w:spacing w:val="-1"/>
        </w:rPr>
        <w:t> </w:t>
      </w:r>
      <w:r>
        <w:rPr/>
        <w:t>expected,</w:t>
      </w:r>
      <w:r>
        <w:rPr>
          <w:spacing w:val="-4"/>
        </w:rPr>
        <w:t> </w:t>
      </w:r>
      <w:r>
        <w:rPr/>
        <w:t>most</w:t>
      </w:r>
      <w:r>
        <w:rPr>
          <w:spacing w:val="-2"/>
        </w:rPr>
        <w:t> </w:t>
      </w:r>
      <w:r>
        <w:rPr/>
        <w:t>players</w:t>
      </w:r>
      <w:r>
        <w:rPr>
          <w:spacing w:val="-3"/>
        </w:rPr>
        <w:t> </w:t>
      </w:r>
      <w:r>
        <w:rPr/>
        <w:t>reside</w:t>
      </w:r>
      <w:r>
        <w:rPr>
          <w:spacing w:val="-1"/>
        </w:rPr>
        <w:t> </w:t>
      </w:r>
      <w:r>
        <w:rPr/>
        <w:t>within</w:t>
      </w:r>
      <w:r>
        <w:rPr>
          <w:spacing w:val="-4"/>
        </w:rPr>
        <w:t> </w:t>
      </w:r>
      <w:r>
        <w:rPr/>
        <w:t>close</w:t>
      </w:r>
      <w:r>
        <w:rPr>
          <w:spacing w:val="-1"/>
        </w:rPr>
        <w:t> </w:t>
      </w:r>
      <w:r>
        <w:rPr/>
        <w:t>proximity</w:t>
      </w:r>
      <w:r>
        <w:rPr>
          <w:spacing w:val="-3"/>
        </w:rPr>
        <w:t> </w:t>
      </w:r>
      <w:r>
        <w:rPr/>
        <w:t>of</w:t>
      </w:r>
      <w:r>
        <w:rPr>
          <w:spacing w:val="-2"/>
        </w:rPr>
        <w:t> </w:t>
      </w:r>
      <w:r>
        <w:rPr/>
        <w:t>Grinter</w:t>
      </w:r>
      <w:r>
        <w:rPr>
          <w:spacing w:val="-2"/>
        </w:rPr>
        <w:t> </w:t>
      </w:r>
      <w:r>
        <w:rPr/>
        <w:t>Reserve,</w:t>
      </w:r>
      <w:r>
        <w:rPr>
          <w:spacing w:val="-2"/>
        </w:rPr>
        <w:t> </w:t>
      </w:r>
      <w:r>
        <w:rPr/>
        <w:t>and</w:t>
      </w:r>
      <w:r>
        <w:rPr>
          <w:spacing w:val="-1"/>
        </w:rPr>
        <w:t> </w:t>
      </w:r>
      <w:r>
        <w:rPr/>
        <w:t>these</w:t>
      </w:r>
      <w:r>
        <w:rPr>
          <w:spacing w:val="-4"/>
        </w:rPr>
        <w:t> </w:t>
      </w:r>
      <w:r>
        <w:rPr/>
        <w:t>suburbs</w:t>
      </w:r>
      <w:r>
        <w:rPr>
          <w:spacing w:val="-1"/>
        </w:rPr>
        <w:t> </w:t>
      </w:r>
      <w:r>
        <w:rPr/>
        <w:t>will</w:t>
      </w:r>
      <w:r>
        <w:rPr>
          <w:spacing w:val="-1"/>
        </w:rPr>
        <w:t> </w:t>
      </w:r>
      <w:r>
        <w:rPr/>
        <w:t>continue</w:t>
      </w:r>
      <w:r>
        <w:rPr>
          <w:spacing w:val="-4"/>
        </w:rPr>
        <w:t> </w:t>
      </w:r>
      <w:r>
        <w:rPr/>
        <w:t>to</w:t>
      </w:r>
      <w:r>
        <w:rPr>
          <w:spacing w:val="-1"/>
        </w:rPr>
        <w:t> </w:t>
      </w:r>
      <w:r>
        <w:rPr/>
        <w:t>be</w:t>
      </w:r>
      <w:r>
        <w:rPr>
          <w:spacing w:val="-1"/>
        </w:rPr>
        <w:t> </w:t>
      </w:r>
      <w:r>
        <w:rPr/>
        <w:t>important</w:t>
      </w:r>
      <w:r>
        <w:rPr>
          <w:spacing w:val="-2"/>
        </w:rPr>
        <w:t> </w:t>
      </w:r>
      <w:r>
        <w:rPr/>
        <w:t>for</w:t>
      </w:r>
      <w:r>
        <w:rPr>
          <w:spacing w:val="-2"/>
        </w:rPr>
        <w:t> </w:t>
      </w:r>
      <w:r>
        <w:rPr/>
        <w:t>the</w:t>
      </w:r>
      <w:r>
        <w:rPr>
          <w:spacing w:val="-1"/>
        </w:rPr>
        <w:t> </w:t>
      </w:r>
      <w:r>
        <w:rPr/>
        <w:t>club</w:t>
      </w:r>
      <w:r>
        <w:rPr>
          <w:spacing w:val="-4"/>
        </w:rPr>
        <w:t> </w:t>
      </w:r>
      <w:r>
        <w:rPr/>
        <w:t>to target to 2030.</w:t>
      </w:r>
    </w:p>
    <w:p>
      <w:pPr>
        <w:pStyle w:val="BodyText"/>
        <w:rPr>
          <w:sz w:val="20"/>
        </w:rPr>
      </w:pPr>
    </w:p>
    <w:p>
      <w:pPr>
        <w:pStyle w:val="BodyText"/>
        <w:spacing w:before="9"/>
        <w:rPr>
          <w:sz w:val="20"/>
        </w:rPr>
      </w:pPr>
    </w:p>
    <w:p>
      <w:pPr>
        <w:pStyle w:val="Heading1"/>
        <w:numPr>
          <w:ilvl w:val="1"/>
          <w:numId w:val="10"/>
        </w:numPr>
        <w:tabs>
          <w:tab w:pos="1014" w:val="left" w:leader="none"/>
          <w:tab w:pos="1016" w:val="left" w:leader="none"/>
        </w:tabs>
        <w:spacing w:line="240" w:lineRule="auto" w:before="0" w:after="0"/>
        <w:ind w:left="1015" w:right="0" w:hanging="570"/>
        <w:jc w:val="left"/>
      </w:pPr>
      <w:bookmarkStart w:name="_TOC_250007" w:id="15"/>
      <w:r>
        <w:rPr>
          <w:color w:val="003162"/>
        </w:rPr>
        <w:t>CURRENT</w:t>
      </w:r>
      <w:r>
        <w:rPr>
          <w:color w:val="003162"/>
          <w:spacing w:val="-6"/>
        </w:rPr>
        <w:t> </w:t>
      </w:r>
      <w:r>
        <w:rPr>
          <w:color w:val="003162"/>
        </w:rPr>
        <w:t>FACILITY</w:t>
      </w:r>
      <w:r>
        <w:rPr>
          <w:color w:val="003162"/>
          <w:spacing w:val="-6"/>
        </w:rPr>
        <w:t> </w:t>
      </w:r>
      <w:bookmarkEnd w:id="15"/>
      <w:r>
        <w:rPr>
          <w:color w:val="003162"/>
          <w:spacing w:val="-5"/>
        </w:rPr>
        <w:t>USE</w:t>
      </w:r>
    </w:p>
    <w:p>
      <w:pPr>
        <w:pStyle w:val="BodyText"/>
        <w:spacing w:line="264" w:lineRule="auto" w:before="152"/>
        <w:ind w:left="446" w:right="39"/>
      </w:pPr>
      <w:r>
        <w:rPr/>
        <w:t>An</w:t>
      </w:r>
      <w:r>
        <w:rPr>
          <w:spacing w:val="-1"/>
        </w:rPr>
        <w:t> </w:t>
      </w:r>
      <w:r>
        <w:rPr/>
        <w:t>overview</w:t>
      </w:r>
      <w:r>
        <w:rPr>
          <w:spacing w:val="-2"/>
        </w:rPr>
        <w:t> </w:t>
      </w:r>
      <w:r>
        <w:rPr/>
        <w:t>of</w:t>
      </w:r>
      <w:r>
        <w:rPr>
          <w:spacing w:val="-2"/>
        </w:rPr>
        <w:t> </w:t>
      </w:r>
      <w:r>
        <w:rPr/>
        <w:t>the</w:t>
      </w:r>
      <w:r>
        <w:rPr>
          <w:spacing w:val="-1"/>
        </w:rPr>
        <w:t> </w:t>
      </w:r>
      <w:r>
        <w:rPr/>
        <w:t>weekly</w:t>
      </w:r>
      <w:r>
        <w:rPr>
          <w:spacing w:val="-1"/>
        </w:rPr>
        <w:t> </w:t>
      </w:r>
      <w:r>
        <w:rPr/>
        <w:t>use</w:t>
      </w:r>
      <w:r>
        <w:rPr>
          <w:spacing w:val="-4"/>
        </w:rPr>
        <w:t> </w:t>
      </w:r>
      <w:r>
        <w:rPr/>
        <w:t>of</w:t>
      </w:r>
      <w:r>
        <w:rPr>
          <w:spacing w:val="-2"/>
        </w:rPr>
        <w:t> </w:t>
      </w:r>
      <w:r>
        <w:rPr/>
        <w:t>Grinter</w:t>
      </w:r>
      <w:r>
        <w:rPr>
          <w:spacing w:val="-2"/>
        </w:rPr>
        <w:t> </w:t>
      </w:r>
      <w:r>
        <w:rPr/>
        <w:t>Reserve</w:t>
      </w:r>
      <w:r>
        <w:rPr>
          <w:spacing w:val="-4"/>
        </w:rPr>
        <w:t> </w:t>
      </w:r>
      <w:r>
        <w:rPr/>
        <w:t>by</w:t>
      </w:r>
      <w:r>
        <w:rPr>
          <w:spacing w:val="-3"/>
        </w:rPr>
        <w:t> </w:t>
      </w:r>
      <w:r>
        <w:rPr/>
        <w:t>its</w:t>
      </w:r>
      <w:r>
        <w:rPr>
          <w:spacing w:val="-1"/>
        </w:rPr>
        <w:t> </w:t>
      </w:r>
      <w:r>
        <w:rPr/>
        <w:t>tenanting</w:t>
      </w:r>
      <w:r>
        <w:rPr>
          <w:spacing w:val="-4"/>
        </w:rPr>
        <w:t> </w:t>
      </w:r>
      <w:r>
        <w:rPr/>
        <w:t>sporting</w:t>
      </w:r>
      <w:r>
        <w:rPr>
          <w:spacing w:val="-1"/>
        </w:rPr>
        <w:t> </w:t>
      </w:r>
      <w:r>
        <w:rPr/>
        <w:t>clubs</w:t>
      </w:r>
      <w:r>
        <w:rPr>
          <w:spacing w:val="-1"/>
        </w:rPr>
        <w:t> </w:t>
      </w:r>
      <w:r>
        <w:rPr/>
        <w:t>is</w:t>
      </w:r>
      <w:r>
        <w:rPr>
          <w:spacing w:val="-1"/>
        </w:rPr>
        <w:t> </w:t>
      </w:r>
      <w:r>
        <w:rPr/>
        <w:t>provided</w:t>
      </w:r>
      <w:r>
        <w:rPr>
          <w:spacing w:val="-1"/>
        </w:rPr>
        <w:t> </w:t>
      </w:r>
      <w:r>
        <w:rPr/>
        <w:t>below.</w:t>
      </w:r>
      <w:r>
        <w:rPr>
          <w:spacing w:val="-2"/>
        </w:rPr>
        <w:t> </w:t>
      </w:r>
      <w:r>
        <w:rPr/>
        <w:t>The</w:t>
      </w:r>
      <w:r>
        <w:rPr>
          <w:spacing w:val="-1"/>
        </w:rPr>
        <w:t> </w:t>
      </w:r>
      <w:r>
        <w:rPr/>
        <w:t>hours</w:t>
      </w:r>
      <w:r>
        <w:rPr>
          <w:spacing w:val="-3"/>
        </w:rPr>
        <w:t> </w:t>
      </w:r>
      <w:r>
        <w:rPr/>
        <w:t>included</w:t>
      </w:r>
      <w:r>
        <w:rPr>
          <w:spacing w:val="-1"/>
        </w:rPr>
        <w:t> </w:t>
      </w:r>
      <w:r>
        <w:rPr/>
        <w:t>are</w:t>
      </w:r>
      <w:r>
        <w:rPr>
          <w:spacing w:val="-1"/>
        </w:rPr>
        <w:t> </w:t>
      </w:r>
      <w:r>
        <w:rPr/>
        <w:t>for</w:t>
      </w:r>
      <w:r>
        <w:rPr>
          <w:spacing w:val="-2"/>
        </w:rPr>
        <w:t> </w:t>
      </w:r>
      <w:r>
        <w:rPr/>
        <w:t>both</w:t>
      </w:r>
      <w:r>
        <w:rPr>
          <w:spacing w:val="-1"/>
        </w:rPr>
        <w:t> </w:t>
      </w:r>
      <w:r>
        <w:rPr/>
        <w:t>training and competition. Combined, these groups utilise the venue for approximately 90 hours per week. Informal community use would also add significant hours to this total.</w:t>
      </w:r>
    </w:p>
    <w:p>
      <w:pPr>
        <w:pStyle w:val="BodyText"/>
        <w:rPr>
          <w:sz w:val="20"/>
        </w:rPr>
      </w:pPr>
    </w:p>
    <w:p>
      <w:pPr>
        <w:pStyle w:val="BodyText"/>
        <w:rPr>
          <w:sz w:val="20"/>
        </w:rPr>
      </w:pPr>
    </w:p>
    <w:p>
      <w:pPr>
        <w:pStyle w:val="BodyText"/>
        <w:spacing w:before="3"/>
        <w:rPr>
          <w:sz w:val="15"/>
        </w:rPr>
      </w:pPr>
      <w:r>
        <w:rPr/>
        <w:drawing>
          <wp:anchor distT="0" distB="0" distL="0" distR="0" allowOverlap="1" layoutInCell="1" locked="0" behindDoc="0" simplePos="0" relativeHeight="9">
            <wp:simplePos x="0" y="0"/>
            <wp:positionH relativeFrom="page">
              <wp:posOffset>341960</wp:posOffset>
            </wp:positionH>
            <wp:positionV relativeFrom="paragraph">
              <wp:posOffset>126967</wp:posOffset>
            </wp:positionV>
            <wp:extent cx="6010214" cy="3094386"/>
            <wp:effectExtent l="0" t="0" r="0" b="0"/>
            <wp:wrapTopAndBottom/>
            <wp:docPr id="35" name="image23.png" descr="P468#yIS1"/>
            <wp:cNvGraphicFramePr>
              <a:graphicFrameLocks noChangeAspect="1"/>
            </wp:cNvGraphicFramePr>
            <a:graphic>
              <a:graphicData uri="http://schemas.openxmlformats.org/drawingml/2006/picture">
                <pic:pic>
                  <pic:nvPicPr>
                    <pic:cNvPr id="36" name="image23.png"/>
                    <pic:cNvPicPr/>
                  </pic:nvPicPr>
                  <pic:blipFill>
                    <a:blip r:embed="rId29" cstate="print"/>
                    <a:stretch>
                      <a:fillRect/>
                    </a:stretch>
                  </pic:blipFill>
                  <pic:spPr>
                    <a:xfrm>
                      <a:off x="0" y="0"/>
                      <a:ext cx="6010214" cy="3094386"/>
                    </a:xfrm>
                    <a:prstGeom prst="rect">
                      <a:avLst/>
                    </a:prstGeom>
                  </pic:spPr>
                </pic:pic>
              </a:graphicData>
            </a:graphic>
          </wp:anchor>
        </w:drawing>
      </w:r>
    </w:p>
    <w:p>
      <w:pPr>
        <w:spacing w:after="0"/>
        <w:rPr>
          <w:sz w:val="15"/>
        </w:rPr>
        <w:sectPr>
          <w:pgSz w:w="11910" w:h="16840"/>
          <w:pgMar w:header="0" w:footer="413" w:top="540" w:bottom="600" w:left="120" w:right="20"/>
        </w:sectPr>
      </w:pPr>
    </w:p>
    <w:p>
      <w:pPr>
        <w:pStyle w:val="Heading1"/>
        <w:numPr>
          <w:ilvl w:val="1"/>
          <w:numId w:val="10"/>
        </w:numPr>
        <w:tabs>
          <w:tab w:pos="1014" w:val="left" w:leader="none"/>
          <w:tab w:pos="1016" w:val="left" w:leader="none"/>
        </w:tabs>
        <w:spacing w:line="240" w:lineRule="auto" w:before="23" w:after="0"/>
        <w:ind w:left="1015" w:right="0" w:hanging="570"/>
        <w:jc w:val="left"/>
      </w:pPr>
      <w:bookmarkStart w:name="_TOC_250006" w:id="16"/>
      <w:r>
        <w:rPr>
          <w:color w:val="003162"/>
        </w:rPr>
        <w:t>COMMUNITY</w:t>
      </w:r>
      <w:r>
        <w:rPr>
          <w:color w:val="003162"/>
          <w:spacing w:val="-7"/>
        </w:rPr>
        <w:t> </w:t>
      </w:r>
      <w:r>
        <w:rPr>
          <w:color w:val="003162"/>
        </w:rPr>
        <w:t>SPORT</w:t>
      </w:r>
      <w:r>
        <w:rPr>
          <w:color w:val="003162"/>
          <w:spacing w:val="-7"/>
        </w:rPr>
        <w:t> </w:t>
      </w:r>
      <w:r>
        <w:rPr>
          <w:color w:val="003162"/>
        </w:rPr>
        <w:t>PROGRAMS</w:t>
      </w:r>
      <w:r>
        <w:rPr>
          <w:color w:val="003162"/>
          <w:spacing w:val="-6"/>
        </w:rPr>
        <w:t> </w:t>
      </w:r>
      <w:r>
        <w:rPr>
          <w:color w:val="003162"/>
        </w:rPr>
        <w:t>AND</w:t>
      </w:r>
      <w:r>
        <w:rPr>
          <w:color w:val="003162"/>
          <w:spacing w:val="-4"/>
        </w:rPr>
        <w:t> </w:t>
      </w:r>
      <w:bookmarkEnd w:id="16"/>
      <w:r>
        <w:rPr>
          <w:color w:val="003162"/>
          <w:spacing w:val="-2"/>
        </w:rPr>
        <w:t>INITIATIVES</w:t>
      </w:r>
    </w:p>
    <w:p>
      <w:pPr>
        <w:pStyle w:val="BodyText"/>
        <w:rPr>
          <w:rFonts w:ascii="Calibri"/>
          <w:b/>
          <w:sz w:val="36"/>
        </w:rPr>
      </w:pPr>
    </w:p>
    <w:p>
      <w:pPr>
        <w:spacing w:line="259" w:lineRule="auto" w:before="0"/>
        <w:ind w:left="446" w:right="571" w:firstLine="0"/>
        <w:jc w:val="left"/>
        <w:rPr>
          <w:b/>
          <w:i/>
          <w:sz w:val="24"/>
        </w:rPr>
      </w:pPr>
      <w:r>
        <w:rPr>
          <w:b/>
          <w:i/>
          <w:color w:val="003162"/>
          <w:sz w:val="24"/>
        </w:rPr>
        <w:t>“Our club offers a free cricket package to entice junior sport within the community and area,</w:t>
      </w:r>
      <w:r>
        <w:rPr>
          <w:b/>
          <w:i/>
          <w:color w:val="003162"/>
          <w:sz w:val="24"/>
        </w:rPr>
        <w:t> and</w:t>
      </w:r>
      <w:r>
        <w:rPr>
          <w:b/>
          <w:i/>
          <w:color w:val="003162"/>
          <w:spacing w:val="-2"/>
          <w:sz w:val="24"/>
        </w:rPr>
        <w:t> </w:t>
      </w:r>
      <w:r>
        <w:rPr>
          <w:b/>
          <w:i/>
          <w:color w:val="003162"/>
          <w:sz w:val="24"/>
        </w:rPr>
        <w:t>our</w:t>
      </w:r>
      <w:r>
        <w:rPr>
          <w:b/>
          <w:i/>
          <w:color w:val="003162"/>
          <w:spacing w:val="-2"/>
          <w:sz w:val="24"/>
        </w:rPr>
        <w:t> </w:t>
      </w:r>
      <w:r>
        <w:rPr>
          <w:b/>
          <w:i/>
          <w:color w:val="003162"/>
          <w:sz w:val="24"/>
        </w:rPr>
        <w:t>vision</w:t>
      </w:r>
      <w:r>
        <w:rPr>
          <w:b/>
          <w:i/>
          <w:color w:val="003162"/>
          <w:spacing w:val="-2"/>
          <w:sz w:val="24"/>
        </w:rPr>
        <w:t> </w:t>
      </w:r>
      <w:r>
        <w:rPr>
          <w:b/>
          <w:i/>
          <w:color w:val="003162"/>
          <w:sz w:val="24"/>
        </w:rPr>
        <w:t>is</w:t>
      </w:r>
      <w:r>
        <w:rPr>
          <w:b/>
          <w:i/>
          <w:color w:val="003162"/>
          <w:spacing w:val="-3"/>
          <w:sz w:val="24"/>
        </w:rPr>
        <w:t> </w:t>
      </w:r>
      <w:r>
        <w:rPr>
          <w:b/>
          <w:i/>
          <w:color w:val="003162"/>
          <w:sz w:val="24"/>
        </w:rPr>
        <w:t>to</w:t>
      </w:r>
      <w:r>
        <w:rPr>
          <w:b/>
          <w:i/>
          <w:color w:val="003162"/>
          <w:spacing w:val="-2"/>
          <w:sz w:val="24"/>
        </w:rPr>
        <w:t> </w:t>
      </w:r>
      <w:r>
        <w:rPr>
          <w:b/>
          <w:i/>
          <w:color w:val="003162"/>
          <w:sz w:val="24"/>
        </w:rPr>
        <w:t>expand</w:t>
      </w:r>
      <w:r>
        <w:rPr>
          <w:b/>
          <w:i/>
          <w:color w:val="003162"/>
          <w:spacing w:val="-2"/>
          <w:sz w:val="24"/>
        </w:rPr>
        <w:t> </w:t>
      </w:r>
      <w:r>
        <w:rPr>
          <w:b/>
          <w:i/>
          <w:color w:val="003162"/>
          <w:sz w:val="24"/>
        </w:rPr>
        <w:t>numbers</w:t>
      </w:r>
      <w:r>
        <w:rPr>
          <w:b/>
          <w:i/>
          <w:color w:val="003162"/>
          <w:spacing w:val="-3"/>
          <w:sz w:val="24"/>
        </w:rPr>
        <w:t> </w:t>
      </w:r>
      <w:r>
        <w:rPr>
          <w:b/>
          <w:i/>
          <w:color w:val="003162"/>
          <w:sz w:val="24"/>
        </w:rPr>
        <w:t>and</w:t>
      </w:r>
      <w:r>
        <w:rPr>
          <w:b/>
          <w:i/>
          <w:color w:val="003162"/>
          <w:spacing w:val="-5"/>
          <w:sz w:val="24"/>
        </w:rPr>
        <w:t> </w:t>
      </w:r>
      <w:r>
        <w:rPr>
          <w:b/>
          <w:i/>
          <w:color w:val="003162"/>
          <w:sz w:val="24"/>
        </w:rPr>
        <w:t>participation</w:t>
      </w:r>
      <w:r>
        <w:rPr>
          <w:b/>
          <w:i/>
          <w:color w:val="003162"/>
          <w:spacing w:val="-2"/>
          <w:sz w:val="24"/>
        </w:rPr>
        <w:t> </w:t>
      </w:r>
      <w:r>
        <w:rPr>
          <w:b/>
          <w:i/>
          <w:color w:val="003162"/>
          <w:sz w:val="24"/>
        </w:rPr>
        <w:t>levels</w:t>
      </w:r>
      <w:r>
        <w:rPr>
          <w:b/>
          <w:i/>
          <w:color w:val="003162"/>
          <w:spacing w:val="-1"/>
          <w:sz w:val="24"/>
        </w:rPr>
        <w:t> </w:t>
      </w:r>
      <w:r>
        <w:rPr>
          <w:b/>
          <w:i/>
          <w:color w:val="003162"/>
          <w:sz w:val="24"/>
        </w:rPr>
        <w:t>into</w:t>
      </w:r>
      <w:r>
        <w:rPr>
          <w:b/>
          <w:i/>
          <w:color w:val="003162"/>
          <w:spacing w:val="-2"/>
          <w:sz w:val="24"/>
        </w:rPr>
        <w:t> </w:t>
      </w:r>
      <w:r>
        <w:rPr>
          <w:b/>
          <w:i/>
          <w:color w:val="003162"/>
          <w:sz w:val="24"/>
        </w:rPr>
        <w:t>further</w:t>
      </w:r>
      <w:r>
        <w:rPr>
          <w:b/>
          <w:i/>
          <w:color w:val="003162"/>
          <w:spacing w:val="-2"/>
          <w:sz w:val="24"/>
        </w:rPr>
        <w:t> </w:t>
      </w:r>
      <w:r>
        <w:rPr>
          <w:b/>
          <w:i/>
          <w:color w:val="003162"/>
          <w:sz w:val="24"/>
        </w:rPr>
        <w:t>age</w:t>
      </w:r>
      <w:r>
        <w:rPr>
          <w:b/>
          <w:i/>
          <w:color w:val="003162"/>
          <w:spacing w:val="-1"/>
          <w:sz w:val="24"/>
        </w:rPr>
        <w:t> </w:t>
      </w:r>
      <w:r>
        <w:rPr>
          <w:b/>
          <w:i/>
          <w:color w:val="003162"/>
          <w:sz w:val="24"/>
        </w:rPr>
        <w:t>groups</w:t>
      </w:r>
      <w:r>
        <w:rPr>
          <w:b/>
          <w:i/>
          <w:color w:val="003162"/>
          <w:spacing w:val="-3"/>
          <w:sz w:val="24"/>
        </w:rPr>
        <w:t> </w:t>
      </w:r>
      <w:r>
        <w:rPr>
          <w:b/>
          <w:i/>
          <w:color w:val="003162"/>
          <w:sz w:val="24"/>
        </w:rPr>
        <w:t>for</w:t>
      </w:r>
      <w:r>
        <w:rPr>
          <w:b/>
          <w:i/>
          <w:color w:val="003162"/>
          <w:spacing w:val="-2"/>
          <w:sz w:val="24"/>
        </w:rPr>
        <w:t> </w:t>
      </w:r>
      <w:r>
        <w:rPr>
          <w:b/>
          <w:i/>
          <w:color w:val="003162"/>
          <w:sz w:val="24"/>
        </w:rPr>
        <w:t>both males and females” – Damian Lynch, President,</w:t>
      </w:r>
      <w:r>
        <w:rPr>
          <w:b/>
          <w:i/>
          <w:color w:val="003162"/>
          <w:spacing w:val="40"/>
          <w:sz w:val="24"/>
        </w:rPr>
        <w:t> </w:t>
      </w:r>
      <w:r>
        <w:rPr>
          <w:b/>
          <w:i/>
          <w:color w:val="003162"/>
          <w:sz w:val="24"/>
        </w:rPr>
        <w:t>Newcomb &amp; District Cricket Club</w:t>
      </w:r>
    </w:p>
    <w:p>
      <w:pPr>
        <w:pStyle w:val="BodyText"/>
        <w:spacing w:line="264" w:lineRule="auto" w:before="158"/>
        <w:ind w:left="446" w:right="337"/>
      </w:pPr>
      <w:r>
        <w:rPr/>
        <w:t>The</w:t>
      </w:r>
      <w:r>
        <w:rPr>
          <w:spacing w:val="-1"/>
        </w:rPr>
        <w:t> </w:t>
      </w:r>
      <w:r>
        <w:rPr/>
        <w:t>sporting</w:t>
      </w:r>
      <w:r>
        <w:rPr>
          <w:spacing w:val="-3"/>
        </w:rPr>
        <w:t> </w:t>
      </w:r>
      <w:r>
        <w:rPr/>
        <w:t>clubs</w:t>
      </w:r>
      <w:r>
        <w:rPr>
          <w:spacing w:val="-2"/>
        </w:rPr>
        <w:t> </w:t>
      </w:r>
      <w:r>
        <w:rPr/>
        <w:t>at</w:t>
      </w:r>
      <w:r>
        <w:rPr>
          <w:spacing w:val="-1"/>
        </w:rPr>
        <w:t> </w:t>
      </w:r>
      <w:r>
        <w:rPr/>
        <w:t>Grinter</w:t>
      </w:r>
      <w:r>
        <w:rPr>
          <w:spacing w:val="-1"/>
        </w:rPr>
        <w:t> </w:t>
      </w:r>
      <w:r>
        <w:rPr/>
        <w:t>Reserve</w:t>
      </w:r>
      <w:r>
        <w:rPr>
          <w:spacing w:val="-1"/>
        </w:rPr>
        <w:t> </w:t>
      </w:r>
      <w:r>
        <w:rPr/>
        <w:t>offer</w:t>
      </w:r>
      <w:r>
        <w:rPr>
          <w:spacing w:val="-1"/>
        </w:rPr>
        <w:t> </w:t>
      </w:r>
      <w:r>
        <w:rPr/>
        <w:t>a</w:t>
      </w:r>
      <w:r>
        <w:rPr>
          <w:spacing w:val="-3"/>
        </w:rPr>
        <w:t> </w:t>
      </w:r>
      <w:r>
        <w:rPr/>
        <w:t>range</w:t>
      </w:r>
      <w:r>
        <w:rPr>
          <w:spacing w:val="-1"/>
        </w:rPr>
        <w:t> </w:t>
      </w:r>
      <w:r>
        <w:rPr/>
        <w:t>of</w:t>
      </w:r>
      <w:r>
        <w:rPr>
          <w:spacing w:val="-3"/>
        </w:rPr>
        <w:t> </w:t>
      </w:r>
      <w:r>
        <w:rPr/>
        <w:t>initiatives</w:t>
      </w:r>
      <w:r>
        <w:rPr>
          <w:spacing w:val="-1"/>
        </w:rPr>
        <w:t> </w:t>
      </w:r>
      <w:r>
        <w:rPr/>
        <w:t>to</w:t>
      </w:r>
      <w:r>
        <w:rPr>
          <w:spacing w:val="-3"/>
        </w:rPr>
        <w:t> </w:t>
      </w:r>
      <w:r>
        <w:rPr/>
        <w:t>support</w:t>
      </w:r>
      <w:r>
        <w:rPr>
          <w:spacing w:val="-3"/>
        </w:rPr>
        <w:t> </w:t>
      </w:r>
      <w:r>
        <w:rPr/>
        <w:t>participation.</w:t>
      </w:r>
      <w:r>
        <w:rPr>
          <w:spacing w:val="-3"/>
        </w:rPr>
        <w:t> </w:t>
      </w:r>
      <w:r>
        <w:rPr/>
        <w:t>Located</w:t>
      </w:r>
      <w:r>
        <w:rPr>
          <w:spacing w:val="-3"/>
        </w:rPr>
        <w:t> </w:t>
      </w:r>
      <w:r>
        <w:rPr/>
        <w:t>in</w:t>
      </w:r>
      <w:r>
        <w:rPr>
          <w:spacing w:val="-1"/>
        </w:rPr>
        <w:t> </w:t>
      </w:r>
      <w:r>
        <w:rPr/>
        <w:t>a</w:t>
      </w:r>
      <w:r>
        <w:rPr>
          <w:spacing w:val="-3"/>
        </w:rPr>
        <w:t> </w:t>
      </w:r>
      <w:r>
        <w:rPr/>
        <w:t>lower</w:t>
      </w:r>
      <w:r>
        <w:rPr>
          <w:spacing w:val="-3"/>
        </w:rPr>
        <w:t> </w:t>
      </w:r>
      <w:r>
        <w:rPr/>
        <w:t>socio-economic</w:t>
      </w:r>
      <w:r>
        <w:rPr>
          <w:spacing w:val="-1"/>
        </w:rPr>
        <w:t> </w:t>
      </w:r>
      <w:r>
        <w:rPr/>
        <w:t>area,</w:t>
      </w:r>
      <w:r>
        <w:rPr>
          <w:spacing w:val="-1"/>
        </w:rPr>
        <w:t> </w:t>
      </w:r>
      <w:r>
        <w:rPr/>
        <w:t>all</w:t>
      </w:r>
      <w:r>
        <w:rPr>
          <w:spacing w:val="-1"/>
        </w:rPr>
        <w:t> </w:t>
      </w:r>
      <w:r>
        <w:rPr/>
        <w:t>clubs understand that driving participation and opening opportunities for participants, particularly juniors, is an ongoing achievement. Football, cricket, netball, and BMX clubs all provide a range of entry level programs which are aimed to be accessible to a broad range of participants, these include:</w:t>
      </w:r>
    </w:p>
    <w:p>
      <w:pPr>
        <w:pStyle w:val="ListParagraph"/>
        <w:numPr>
          <w:ilvl w:val="0"/>
          <w:numId w:val="11"/>
        </w:numPr>
        <w:tabs>
          <w:tab w:pos="806" w:val="left" w:leader="none"/>
          <w:tab w:pos="807" w:val="left" w:leader="none"/>
        </w:tabs>
        <w:spacing w:line="240" w:lineRule="auto" w:before="121" w:after="0"/>
        <w:ind w:left="806" w:right="0" w:hanging="361"/>
        <w:jc w:val="left"/>
        <w:rPr>
          <w:sz w:val="18"/>
        </w:rPr>
      </w:pPr>
      <w:r>
        <w:rPr>
          <w:sz w:val="18"/>
        </w:rPr>
        <w:t>Free</w:t>
      </w:r>
      <w:r>
        <w:rPr>
          <w:spacing w:val="-1"/>
          <w:sz w:val="18"/>
        </w:rPr>
        <w:t> </w:t>
      </w:r>
      <w:r>
        <w:rPr>
          <w:sz w:val="18"/>
        </w:rPr>
        <w:t>junior</w:t>
      </w:r>
      <w:r>
        <w:rPr>
          <w:spacing w:val="-4"/>
          <w:sz w:val="18"/>
        </w:rPr>
        <w:t> </w:t>
      </w:r>
      <w:r>
        <w:rPr>
          <w:sz w:val="18"/>
        </w:rPr>
        <w:t>cricket</w:t>
      </w:r>
      <w:r>
        <w:rPr>
          <w:spacing w:val="-1"/>
          <w:sz w:val="18"/>
        </w:rPr>
        <w:t> </w:t>
      </w:r>
      <w:r>
        <w:rPr>
          <w:spacing w:val="-2"/>
          <w:sz w:val="18"/>
        </w:rPr>
        <w:t>participation.</w:t>
      </w:r>
    </w:p>
    <w:p>
      <w:pPr>
        <w:pStyle w:val="ListParagraph"/>
        <w:numPr>
          <w:ilvl w:val="0"/>
          <w:numId w:val="11"/>
        </w:numPr>
        <w:tabs>
          <w:tab w:pos="806" w:val="left" w:leader="none"/>
          <w:tab w:pos="807" w:val="left" w:leader="none"/>
        </w:tabs>
        <w:spacing w:line="240" w:lineRule="auto" w:before="128" w:after="0"/>
        <w:ind w:left="806" w:right="0" w:hanging="361"/>
        <w:jc w:val="left"/>
        <w:rPr>
          <w:sz w:val="18"/>
        </w:rPr>
      </w:pPr>
      <w:r>
        <w:rPr>
          <w:sz w:val="18"/>
        </w:rPr>
        <w:t>Partnerships</w:t>
      </w:r>
      <w:r>
        <w:rPr>
          <w:spacing w:val="-4"/>
          <w:sz w:val="18"/>
        </w:rPr>
        <w:t> </w:t>
      </w:r>
      <w:r>
        <w:rPr>
          <w:sz w:val="18"/>
        </w:rPr>
        <w:t>and</w:t>
      </w:r>
      <w:r>
        <w:rPr>
          <w:spacing w:val="-4"/>
          <w:sz w:val="18"/>
        </w:rPr>
        <w:t> </w:t>
      </w:r>
      <w:r>
        <w:rPr>
          <w:sz w:val="18"/>
        </w:rPr>
        <w:t>connections</w:t>
      </w:r>
      <w:r>
        <w:rPr>
          <w:spacing w:val="-4"/>
          <w:sz w:val="18"/>
        </w:rPr>
        <w:t> </w:t>
      </w:r>
      <w:r>
        <w:rPr>
          <w:sz w:val="18"/>
        </w:rPr>
        <w:t>with</w:t>
      </w:r>
      <w:r>
        <w:rPr>
          <w:spacing w:val="-1"/>
          <w:sz w:val="18"/>
        </w:rPr>
        <w:t> </w:t>
      </w:r>
      <w:r>
        <w:rPr>
          <w:sz w:val="18"/>
        </w:rPr>
        <w:t>local</w:t>
      </w:r>
      <w:r>
        <w:rPr>
          <w:spacing w:val="-2"/>
          <w:sz w:val="18"/>
        </w:rPr>
        <w:t> </w:t>
      </w:r>
      <w:r>
        <w:rPr>
          <w:sz w:val="18"/>
        </w:rPr>
        <w:t>schools</w:t>
      </w:r>
      <w:r>
        <w:rPr>
          <w:spacing w:val="-3"/>
          <w:sz w:val="18"/>
        </w:rPr>
        <w:t> </w:t>
      </w:r>
      <w:r>
        <w:rPr>
          <w:sz w:val="18"/>
        </w:rPr>
        <w:t>to</w:t>
      </w:r>
      <w:r>
        <w:rPr>
          <w:spacing w:val="-2"/>
          <w:sz w:val="18"/>
        </w:rPr>
        <w:t> </w:t>
      </w:r>
      <w:r>
        <w:rPr>
          <w:sz w:val="18"/>
        </w:rPr>
        <w:t>provide</w:t>
      </w:r>
      <w:r>
        <w:rPr>
          <w:spacing w:val="-4"/>
          <w:sz w:val="18"/>
        </w:rPr>
        <w:t> </w:t>
      </w:r>
      <w:r>
        <w:rPr>
          <w:sz w:val="18"/>
        </w:rPr>
        <w:t>linkages</w:t>
      </w:r>
      <w:r>
        <w:rPr>
          <w:spacing w:val="-3"/>
          <w:sz w:val="18"/>
        </w:rPr>
        <w:t> </w:t>
      </w:r>
      <w:r>
        <w:rPr>
          <w:sz w:val="18"/>
        </w:rPr>
        <w:t>and</w:t>
      </w:r>
      <w:r>
        <w:rPr>
          <w:spacing w:val="-5"/>
          <w:sz w:val="18"/>
        </w:rPr>
        <w:t> </w:t>
      </w:r>
      <w:r>
        <w:rPr>
          <w:sz w:val="18"/>
        </w:rPr>
        <w:t>opportunities</w:t>
      </w:r>
      <w:r>
        <w:rPr>
          <w:spacing w:val="-1"/>
          <w:sz w:val="18"/>
        </w:rPr>
        <w:t> </w:t>
      </w:r>
      <w:r>
        <w:rPr>
          <w:sz w:val="18"/>
        </w:rPr>
        <w:t>to</w:t>
      </w:r>
      <w:r>
        <w:rPr>
          <w:spacing w:val="-5"/>
          <w:sz w:val="18"/>
        </w:rPr>
        <w:t> </w:t>
      </w:r>
      <w:r>
        <w:rPr>
          <w:sz w:val="18"/>
        </w:rPr>
        <w:t>‘come</w:t>
      </w:r>
      <w:r>
        <w:rPr>
          <w:spacing w:val="-4"/>
          <w:sz w:val="18"/>
        </w:rPr>
        <w:t> </w:t>
      </w:r>
      <w:r>
        <w:rPr>
          <w:sz w:val="18"/>
        </w:rPr>
        <w:t>and</w:t>
      </w:r>
      <w:r>
        <w:rPr>
          <w:spacing w:val="-1"/>
          <w:sz w:val="18"/>
        </w:rPr>
        <w:t> </w:t>
      </w:r>
      <w:r>
        <w:rPr>
          <w:spacing w:val="-2"/>
          <w:sz w:val="18"/>
        </w:rPr>
        <w:t>try’.</w:t>
      </w:r>
    </w:p>
    <w:p>
      <w:pPr>
        <w:pStyle w:val="ListParagraph"/>
        <w:numPr>
          <w:ilvl w:val="0"/>
          <w:numId w:val="11"/>
        </w:numPr>
        <w:tabs>
          <w:tab w:pos="806" w:val="left" w:leader="none"/>
          <w:tab w:pos="807" w:val="left" w:leader="none"/>
        </w:tabs>
        <w:spacing w:line="240" w:lineRule="auto" w:before="128" w:after="0"/>
        <w:ind w:left="806" w:right="0" w:hanging="361"/>
        <w:jc w:val="left"/>
        <w:rPr>
          <w:sz w:val="18"/>
        </w:rPr>
      </w:pPr>
      <w:r>
        <w:rPr>
          <w:sz w:val="18"/>
        </w:rPr>
        <w:t>A</w:t>
      </w:r>
      <w:r>
        <w:rPr>
          <w:spacing w:val="-2"/>
          <w:sz w:val="18"/>
        </w:rPr>
        <w:t> </w:t>
      </w:r>
      <w:r>
        <w:rPr>
          <w:sz w:val="18"/>
        </w:rPr>
        <w:t>pathway for</w:t>
      </w:r>
      <w:r>
        <w:rPr>
          <w:spacing w:val="-3"/>
          <w:sz w:val="18"/>
        </w:rPr>
        <w:t> </w:t>
      </w:r>
      <w:r>
        <w:rPr>
          <w:sz w:val="18"/>
        </w:rPr>
        <w:t>female</w:t>
      </w:r>
      <w:r>
        <w:rPr>
          <w:spacing w:val="-2"/>
          <w:sz w:val="18"/>
        </w:rPr>
        <w:t> cricketers.</w:t>
      </w:r>
    </w:p>
    <w:p>
      <w:pPr>
        <w:pStyle w:val="ListParagraph"/>
        <w:numPr>
          <w:ilvl w:val="0"/>
          <w:numId w:val="11"/>
        </w:numPr>
        <w:tabs>
          <w:tab w:pos="806" w:val="left" w:leader="none"/>
          <w:tab w:pos="807" w:val="left" w:leader="none"/>
        </w:tabs>
        <w:spacing w:line="240" w:lineRule="auto" w:before="126" w:after="0"/>
        <w:ind w:left="806" w:right="0" w:hanging="361"/>
        <w:jc w:val="left"/>
        <w:rPr>
          <w:sz w:val="18"/>
        </w:rPr>
      </w:pPr>
      <w:r>
        <w:rPr>
          <w:sz w:val="18"/>
        </w:rPr>
        <w:t>Free</w:t>
      </w:r>
      <w:r>
        <w:rPr>
          <w:spacing w:val="-3"/>
          <w:sz w:val="18"/>
        </w:rPr>
        <w:t> </w:t>
      </w:r>
      <w:r>
        <w:rPr>
          <w:sz w:val="18"/>
        </w:rPr>
        <w:t>AFL</w:t>
      </w:r>
      <w:r>
        <w:rPr>
          <w:spacing w:val="-4"/>
          <w:sz w:val="18"/>
        </w:rPr>
        <w:t> </w:t>
      </w:r>
      <w:r>
        <w:rPr>
          <w:sz w:val="18"/>
        </w:rPr>
        <w:t>participant</w:t>
      </w:r>
      <w:r>
        <w:rPr>
          <w:spacing w:val="-5"/>
          <w:sz w:val="18"/>
        </w:rPr>
        <w:t> </w:t>
      </w:r>
      <w:r>
        <w:rPr>
          <w:sz w:val="18"/>
        </w:rPr>
        <w:t>fees</w:t>
      </w:r>
      <w:r>
        <w:rPr>
          <w:spacing w:val="-4"/>
          <w:sz w:val="18"/>
        </w:rPr>
        <w:t> </w:t>
      </w:r>
      <w:r>
        <w:rPr>
          <w:sz w:val="18"/>
        </w:rPr>
        <w:t>should</w:t>
      </w:r>
      <w:r>
        <w:rPr>
          <w:spacing w:val="-2"/>
          <w:sz w:val="18"/>
        </w:rPr>
        <w:t> </w:t>
      </w:r>
      <w:r>
        <w:rPr>
          <w:sz w:val="18"/>
        </w:rPr>
        <w:t>junior</w:t>
      </w:r>
      <w:r>
        <w:rPr>
          <w:spacing w:val="-3"/>
          <w:sz w:val="18"/>
        </w:rPr>
        <w:t> </w:t>
      </w:r>
      <w:r>
        <w:rPr>
          <w:sz w:val="18"/>
        </w:rPr>
        <w:t>participants</w:t>
      </w:r>
      <w:r>
        <w:rPr>
          <w:spacing w:val="-4"/>
          <w:sz w:val="18"/>
        </w:rPr>
        <w:t> </w:t>
      </w:r>
      <w:r>
        <w:rPr>
          <w:sz w:val="18"/>
        </w:rPr>
        <w:t>experience</w:t>
      </w:r>
      <w:r>
        <w:rPr>
          <w:spacing w:val="-2"/>
          <w:sz w:val="18"/>
        </w:rPr>
        <w:t> </w:t>
      </w:r>
      <w:r>
        <w:rPr>
          <w:sz w:val="18"/>
        </w:rPr>
        <w:t>financial</w:t>
      </w:r>
      <w:r>
        <w:rPr>
          <w:spacing w:val="-2"/>
          <w:sz w:val="18"/>
        </w:rPr>
        <w:t> hardship.</w:t>
      </w:r>
    </w:p>
    <w:p>
      <w:pPr>
        <w:pStyle w:val="ListParagraph"/>
        <w:numPr>
          <w:ilvl w:val="0"/>
          <w:numId w:val="11"/>
        </w:numPr>
        <w:tabs>
          <w:tab w:pos="806" w:val="left" w:leader="none"/>
          <w:tab w:pos="807" w:val="left" w:leader="none"/>
        </w:tabs>
        <w:spacing w:line="240" w:lineRule="auto" w:before="128" w:after="0"/>
        <w:ind w:left="806" w:right="0" w:hanging="361"/>
        <w:jc w:val="left"/>
        <w:rPr>
          <w:sz w:val="18"/>
        </w:rPr>
      </w:pPr>
      <w:r>
        <w:rPr>
          <w:sz w:val="18"/>
        </w:rPr>
        <w:t>Introductory</w:t>
      </w:r>
      <w:r>
        <w:rPr>
          <w:spacing w:val="-2"/>
          <w:sz w:val="18"/>
        </w:rPr>
        <w:t> </w:t>
      </w:r>
      <w:r>
        <w:rPr>
          <w:sz w:val="18"/>
        </w:rPr>
        <w:t>programs</w:t>
      </w:r>
      <w:r>
        <w:rPr>
          <w:spacing w:val="-3"/>
          <w:sz w:val="18"/>
        </w:rPr>
        <w:t> </w:t>
      </w:r>
      <w:r>
        <w:rPr>
          <w:sz w:val="18"/>
        </w:rPr>
        <w:t>for</w:t>
      </w:r>
      <w:r>
        <w:rPr>
          <w:spacing w:val="-2"/>
          <w:sz w:val="18"/>
        </w:rPr>
        <w:t> </w:t>
      </w:r>
      <w:r>
        <w:rPr>
          <w:sz w:val="18"/>
        </w:rPr>
        <w:t>under</w:t>
      </w:r>
      <w:r>
        <w:rPr>
          <w:spacing w:val="-2"/>
          <w:sz w:val="18"/>
        </w:rPr>
        <w:t> </w:t>
      </w:r>
      <w:r>
        <w:rPr>
          <w:sz w:val="18"/>
        </w:rPr>
        <w:t>5</w:t>
      </w:r>
      <w:r>
        <w:rPr>
          <w:spacing w:val="-2"/>
          <w:sz w:val="18"/>
        </w:rPr>
        <w:t> </w:t>
      </w:r>
      <w:r>
        <w:rPr>
          <w:sz w:val="18"/>
        </w:rPr>
        <w:t>year</w:t>
      </w:r>
      <w:r>
        <w:rPr>
          <w:spacing w:val="-2"/>
          <w:sz w:val="18"/>
        </w:rPr>
        <w:t> </w:t>
      </w:r>
      <w:r>
        <w:rPr>
          <w:sz w:val="18"/>
        </w:rPr>
        <w:t>old</w:t>
      </w:r>
      <w:r>
        <w:rPr>
          <w:spacing w:val="-1"/>
          <w:sz w:val="18"/>
        </w:rPr>
        <w:t> </w:t>
      </w:r>
      <w:r>
        <w:rPr>
          <w:sz w:val="18"/>
        </w:rPr>
        <w:t>BMX</w:t>
      </w:r>
      <w:r>
        <w:rPr>
          <w:spacing w:val="-2"/>
          <w:sz w:val="18"/>
        </w:rPr>
        <w:t> participants.</w:t>
      </w:r>
    </w:p>
    <w:p>
      <w:pPr>
        <w:pStyle w:val="ListParagraph"/>
        <w:numPr>
          <w:ilvl w:val="0"/>
          <w:numId w:val="11"/>
        </w:numPr>
        <w:tabs>
          <w:tab w:pos="806" w:val="left" w:leader="none"/>
          <w:tab w:pos="807" w:val="left" w:leader="none"/>
        </w:tabs>
        <w:spacing w:line="240" w:lineRule="auto" w:before="128" w:after="0"/>
        <w:ind w:left="806" w:right="0" w:hanging="361"/>
        <w:jc w:val="left"/>
        <w:rPr>
          <w:sz w:val="18"/>
        </w:rPr>
      </w:pPr>
      <w:r>
        <w:rPr>
          <w:sz w:val="18"/>
        </w:rPr>
        <w:t>Reviving</w:t>
      </w:r>
      <w:r>
        <w:rPr>
          <w:spacing w:val="-5"/>
          <w:sz w:val="18"/>
        </w:rPr>
        <w:t> </w:t>
      </w:r>
      <w:r>
        <w:rPr>
          <w:sz w:val="18"/>
        </w:rPr>
        <w:t>the</w:t>
      </w:r>
      <w:r>
        <w:rPr>
          <w:spacing w:val="-1"/>
          <w:sz w:val="18"/>
        </w:rPr>
        <w:t> </w:t>
      </w:r>
      <w:r>
        <w:rPr>
          <w:sz w:val="18"/>
        </w:rPr>
        <w:t>NetSetGO</w:t>
      </w:r>
      <w:r>
        <w:rPr>
          <w:spacing w:val="-4"/>
          <w:sz w:val="18"/>
        </w:rPr>
        <w:t> </w:t>
      </w:r>
      <w:r>
        <w:rPr>
          <w:sz w:val="18"/>
        </w:rPr>
        <w:t>program</w:t>
      </w:r>
      <w:r>
        <w:rPr>
          <w:spacing w:val="-1"/>
          <w:sz w:val="18"/>
        </w:rPr>
        <w:t> </w:t>
      </w:r>
      <w:r>
        <w:rPr>
          <w:sz w:val="18"/>
        </w:rPr>
        <w:t>in</w:t>
      </w:r>
      <w:r>
        <w:rPr>
          <w:spacing w:val="-4"/>
          <w:sz w:val="18"/>
        </w:rPr>
        <w:t> 2021.</w:t>
      </w:r>
    </w:p>
    <w:p>
      <w:pPr>
        <w:pStyle w:val="ListParagraph"/>
        <w:numPr>
          <w:ilvl w:val="0"/>
          <w:numId w:val="11"/>
        </w:numPr>
        <w:tabs>
          <w:tab w:pos="806" w:val="left" w:leader="none"/>
          <w:tab w:pos="807" w:val="left" w:leader="none"/>
        </w:tabs>
        <w:spacing w:line="240" w:lineRule="auto" w:before="128" w:after="0"/>
        <w:ind w:left="806" w:right="0" w:hanging="361"/>
        <w:jc w:val="left"/>
        <w:rPr>
          <w:sz w:val="18"/>
        </w:rPr>
      </w:pPr>
      <w:r>
        <w:rPr>
          <w:sz w:val="18"/>
        </w:rPr>
        <w:t>A</w:t>
      </w:r>
      <w:r>
        <w:rPr>
          <w:spacing w:val="-2"/>
          <w:sz w:val="18"/>
        </w:rPr>
        <w:t> </w:t>
      </w:r>
      <w:r>
        <w:rPr>
          <w:sz w:val="18"/>
        </w:rPr>
        <w:t>strong</w:t>
      </w:r>
      <w:r>
        <w:rPr>
          <w:spacing w:val="-1"/>
          <w:sz w:val="18"/>
        </w:rPr>
        <w:t> </w:t>
      </w:r>
      <w:r>
        <w:rPr>
          <w:sz w:val="18"/>
        </w:rPr>
        <w:t>Master’s</w:t>
      </w:r>
      <w:r>
        <w:rPr>
          <w:spacing w:val="-3"/>
          <w:sz w:val="18"/>
        </w:rPr>
        <w:t> </w:t>
      </w:r>
      <w:r>
        <w:rPr>
          <w:sz w:val="18"/>
        </w:rPr>
        <w:t>AFL</w:t>
      </w:r>
      <w:r>
        <w:rPr>
          <w:spacing w:val="-1"/>
          <w:sz w:val="18"/>
        </w:rPr>
        <w:t> </w:t>
      </w:r>
      <w:r>
        <w:rPr>
          <w:sz w:val="18"/>
        </w:rPr>
        <w:t>team</w:t>
      </w:r>
      <w:r>
        <w:rPr>
          <w:spacing w:val="-3"/>
          <w:sz w:val="18"/>
        </w:rPr>
        <w:t> </w:t>
      </w:r>
      <w:r>
        <w:rPr>
          <w:sz w:val="18"/>
        </w:rPr>
        <w:t>who</w:t>
      </w:r>
      <w:r>
        <w:rPr>
          <w:spacing w:val="-1"/>
          <w:sz w:val="18"/>
        </w:rPr>
        <w:t> </w:t>
      </w:r>
      <w:r>
        <w:rPr>
          <w:sz w:val="18"/>
        </w:rPr>
        <w:t>utilise</w:t>
      </w:r>
      <w:r>
        <w:rPr>
          <w:spacing w:val="-1"/>
          <w:sz w:val="18"/>
        </w:rPr>
        <w:t> </w:t>
      </w:r>
      <w:r>
        <w:rPr>
          <w:sz w:val="18"/>
        </w:rPr>
        <w:t>the</w:t>
      </w:r>
      <w:r>
        <w:rPr>
          <w:spacing w:val="-1"/>
          <w:sz w:val="18"/>
        </w:rPr>
        <w:t> </w:t>
      </w:r>
      <w:r>
        <w:rPr>
          <w:sz w:val="18"/>
        </w:rPr>
        <w:t>Reserve</w:t>
      </w:r>
      <w:r>
        <w:rPr>
          <w:spacing w:val="-1"/>
          <w:sz w:val="18"/>
        </w:rPr>
        <w:t> </w:t>
      </w:r>
      <w:r>
        <w:rPr>
          <w:sz w:val="18"/>
        </w:rPr>
        <w:t>for</w:t>
      </w:r>
      <w:r>
        <w:rPr>
          <w:spacing w:val="-3"/>
          <w:sz w:val="18"/>
        </w:rPr>
        <w:t> </w:t>
      </w:r>
      <w:r>
        <w:rPr>
          <w:sz w:val="18"/>
        </w:rPr>
        <w:t>training.</w:t>
      </w:r>
      <w:r>
        <w:rPr>
          <w:spacing w:val="-2"/>
          <w:sz w:val="18"/>
        </w:rPr>
        <w:t> </w:t>
      </w:r>
      <w:r>
        <w:rPr>
          <w:sz w:val="18"/>
        </w:rPr>
        <w:t>This</w:t>
      </w:r>
      <w:r>
        <w:rPr>
          <w:spacing w:val="-3"/>
          <w:sz w:val="18"/>
        </w:rPr>
        <w:t> </w:t>
      </w:r>
      <w:r>
        <w:rPr>
          <w:sz w:val="18"/>
        </w:rPr>
        <w:t>format</w:t>
      </w:r>
      <w:r>
        <w:rPr>
          <w:spacing w:val="-2"/>
          <w:sz w:val="18"/>
        </w:rPr>
        <w:t> </w:t>
      </w:r>
      <w:r>
        <w:rPr>
          <w:sz w:val="18"/>
        </w:rPr>
        <w:t>of</w:t>
      </w:r>
      <w:r>
        <w:rPr>
          <w:spacing w:val="-4"/>
          <w:sz w:val="18"/>
        </w:rPr>
        <w:t> </w:t>
      </w:r>
      <w:r>
        <w:rPr>
          <w:sz w:val="18"/>
        </w:rPr>
        <w:t>football</w:t>
      </w:r>
      <w:r>
        <w:rPr>
          <w:spacing w:val="-1"/>
          <w:sz w:val="18"/>
        </w:rPr>
        <w:t> </w:t>
      </w:r>
      <w:r>
        <w:rPr>
          <w:sz w:val="18"/>
        </w:rPr>
        <w:t>is</w:t>
      </w:r>
      <w:r>
        <w:rPr>
          <w:spacing w:val="-1"/>
          <w:sz w:val="18"/>
        </w:rPr>
        <w:t> </w:t>
      </w:r>
      <w:r>
        <w:rPr>
          <w:sz w:val="18"/>
        </w:rPr>
        <w:t>aimed</w:t>
      </w:r>
      <w:r>
        <w:rPr>
          <w:spacing w:val="-3"/>
          <w:sz w:val="18"/>
        </w:rPr>
        <w:t> </w:t>
      </w:r>
      <w:r>
        <w:rPr>
          <w:sz w:val="18"/>
        </w:rPr>
        <w:t>at</w:t>
      </w:r>
      <w:r>
        <w:rPr>
          <w:spacing w:val="-2"/>
          <w:sz w:val="18"/>
        </w:rPr>
        <w:t> </w:t>
      </w:r>
      <w:r>
        <w:rPr>
          <w:sz w:val="18"/>
        </w:rPr>
        <w:t>people</w:t>
      </w:r>
      <w:r>
        <w:rPr>
          <w:spacing w:val="-1"/>
          <w:sz w:val="18"/>
        </w:rPr>
        <w:t> </w:t>
      </w:r>
      <w:r>
        <w:rPr>
          <w:sz w:val="18"/>
        </w:rPr>
        <w:t>over</w:t>
      </w:r>
      <w:r>
        <w:rPr>
          <w:spacing w:val="-2"/>
          <w:sz w:val="18"/>
        </w:rPr>
        <w:t> </w:t>
      </w:r>
      <w:r>
        <w:rPr>
          <w:sz w:val="18"/>
        </w:rPr>
        <w:t>the</w:t>
      </w:r>
      <w:r>
        <w:rPr>
          <w:spacing w:val="-1"/>
          <w:sz w:val="18"/>
        </w:rPr>
        <w:t> </w:t>
      </w:r>
      <w:r>
        <w:rPr>
          <w:sz w:val="18"/>
        </w:rPr>
        <w:t>age</w:t>
      </w:r>
      <w:r>
        <w:rPr>
          <w:spacing w:val="-1"/>
          <w:sz w:val="18"/>
        </w:rPr>
        <w:t> </w:t>
      </w:r>
      <w:r>
        <w:rPr>
          <w:sz w:val="18"/>
        </w:rPr>
        <w:t>of</w:t>
      </w:r>
      <w:r>
        <w:rPr>
          <w:spacing w:val="-6"/>
          <w:sz w:val="18"/>
        </w:rPr>
        <w:t> </w:t>
      </w:r>
      <w:r>
        <w:rPr>
          <w:spacing w:val="-5"/>
          <w:sz w:val="18"/>
        </w:rPr>
        <w:t>35.</w:t>
      </w:r>
    </w:p>
    <w:p>
      <w:pPr>
        <w:pStyle w:val="BodyText"/>
        <w:rPr>
          <w:sz w:val="20"/>
        </w:rPr>
      </w:pPr>
    </w:p>
    <w:p>
      <w:pPr>
        <w:pStyle w:val="BodyText"/>
        <w:spacing w:before="6"/>
        <w:rPr>
          <w:sz w:val="21"/>
        </w:rPr>
      </w:pPr>
    </w:p>
    <w:tbl>
      <w:tblPr>
        <w:tblW w:w="0" w:type="auto"/>
        <w:jc w:val="left"/>
        <w:tblInd w:w="4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72"/>
      </w:tblGrid>
      <w:tr>
        <w:trPr>
          <w:trHeight w:val="8151" w:hRule="atLeast"/>
        </w:trPr>
        <w:tc>
          <w:tcPr>
            <w:tcW w:w="10872" w:type="dxa"/>
          </w:tcPr>
          <w:p>
            <w:pPr>
              <w:pStyle w:val="TableParagraph"/>
              <w:ind w:left="50" w:right="-29"/>
              <w:rPr>
                <w:sz w:val="20"/>
              </w:rPr>
            </w:pPr>
            <w:r>
              <w:rPr>
                <w:sz w:val="20"/>
              </w:rPr>
              <w:drawing>
                <wp:inline distT="0" distB="0" distL="0" distR="0">
                  <wp:extent cx="6858849" cy="5143500"/>
                  <wp:effectExtent l="0" t="0" r="0" b="0"/>
                  <wp:docPr id="37" name="image24.jpeg" descr="P494C1T11#yIS1"/>
                  <wp:cNvGraphicFramePr>
                    <a:graphicFrameLocks noChangeAspect="1"/>
                  </wp:cNvGraphicFramePr>
                  <a:graphic>
                    <a:graphicData uri="http://schemas.openxmlformats.org/drawingml/2006/picture">
                      <pic:pic>
                        <pic:nvPicPr>
                          <pic:cNvPr id="38" name="image24.jpeg"/>
                          <pic:cNvPicPr/>
                        </pic:nvPicPr>
                        <pic:blipFill>
                          <a:blip r:embed="rId30" cstate="print"/>
                          <a:stretch>
                            <a:fillRect/>
                          </a:stretch>
                        </pic:blipFill>
                        <pic:spPr>
                          <a:xfrm>
                            <a:off x="0" y="0"/>
                            <a:ext cx="6858849" cy="5143500"/>
                          </a:xfrm>
                          <a:prstGeom prst="rect">
                            <a:avLst/>
                          </a:prstGeom>
                        </pic:spPr>
                      </pic:pic>
                    </a:graphicData>
                  </a:graphic>
                </wp:inline>
              </w:drawing>
            </w:r>
            <w:r>
              <w:rPr>
                <w:sz w:val="20"/>
              </w:rPr>
            </w:r>
          </w:p>
        </w:tc>
      </w:tr>
      <w:tr>
        <w:trPr>
          <w:trHeight w:val="229" w:hRule="atLeast"/>
        </w:trPr>
        <w:tc>
          <w:tcPr>
            <w:tcW w:w="10872" w:type="dxa"/>
          </w:tcPr>
          <w:p>
            <w:pPr>
              <w:pStyle w:val="TableParagraph"/>
              <w:spacing w:line="141" w:lineRule="exact" w:before="68"/>
              <w:ind w:left="50"/>
              <w:rPr>
                <w:i/>
                <w:sz w:val="14"/>
              </w:rPr>
            </w:pPr>
            <w:r>
              <w:rPr>
                <w:i/>
                <w:color w:val="001F5F"/>
                <w:sz w:val="14"/>
              </w:rPr>
              <w:t>Image</w:t>
            </w:r>
            <w:r>
              <w:rPr>
                <w:i/>
                <w:color w:val="001F5F"/>
                <w:spacing w:val="-3"/>
                <w:sz w:val="14"/>
              </w:rPr>
              <w:t> </w:t>
            </w:r>
            <w:r>
              <w:rPr>
                <w:i/>
                <w:color w:val="001F5F"/>
                <w:sz w:val="14"/>
              </w:rPr>
              <w:t>2:</w:t>
            </w:r>
            <w:r>
              <w:rPr>
                <w:i/>
                <w:color w:val="001F5F"/>
                <w:spacing w:val="-4"/>
                <w:sz w:val="14"/>
              </w:rPr>
              <w:t> </w:t>
            </w:r>
            <w:r>
              <w:rPr>
                <w:i/>
                <w:color w:val="001F5F"/>
                <w:sz w:val="14"/>
              </w:rPr>
              <w:t>Newcomb</w:t>
            </w:r>
            <w:r>
              <w:rPr>
                <w:i/>
                <w:color w:val="001F5F"/>
                <w:spacing w:val="-5"/>
                <w:sz w:val="14"/>
              </w:rPr>
              <w:t> </w:t>
            </w:r>
            <w:r>
              <w:rPr>
                <w:i/>
                <w:color w:val="001F5F"/>
                <w:sz w:val="14"/>
              </w:rPr>
              <w:t>&amp;</w:t>
            </w:r>
            <w:r>
              <w:rPr>
                <w:i/>
                <w:color w:val="001F5F"/>
                <w:spacing w:val="-4"/>
                <w:sz w:val="14"/>
              </w:rPr>
              <w:t> </w:t>
            </w:r>
            <w:r>
              <w:rPr>
                <w:i/>
                <w:color w:val="001F5F"/>
                <w:sz w:val="14"/>
              </w:rPr>
              <w:t>District</w:t>
            </w:r>
            <w:r>
              <w:rPr>
                <w:i/>
                <w:color w:val="001F5F"/>
                <w:spacing w:val="-4"/>
                <w:sz w:val="14"/>
              </w:rPr>
              <w:t> </w:t>
            </w:r>
            <w:r>
              <w:rPr>
                <w:i/>
                <w:color w:val="001F5F"/>
                <w:sz w:val="14"/>
              </w:rPr>
              <w:t>Cricket</w:t>
            </w:r>
            <w:r>
              <w:rPr>
                <w:i/>
                <w:color w:val="001F5F"/>
                <w:spacing w:val="-4"/>
                <w:sz w:val="14"/>
              </w:rPr>
              <w:t> </w:t>
            </w:r>
            <w:r>
              <w:rPr>
                <w:i/>
                <w:color w:val="001F5F"/>
                <w:sz w:val="14"/>
              </w:rPr>
              <w:t>Club</w:t>
            </w:r>
            <w:r>
              <w:rPr>
                <w:i/>
                <w:color w:val="001F5F"/>
                <w:spacing w:val="-3"/>
                <w:sz w:val="14"/>
              </w:rPr>
              <w:t> </w:t>
            </w:r>
            <w:r>
              <w:rPr>
                <w:i/>
                <w:color w:val="001F5F"/>
                <w:sz w:val="14"/>
              </w:rPr>
              <w:t>–</w:t>
            </w:r>
            <w:r>
              <w:rPr>
                <w:i/>
                <w:color w:val="001F5F"/>
                <w:spacing w:val="-5"/>
                <w:sz w:val="14"/>
              </w:rPr>
              <w:t> </w:t>
            </w:r>
            <w:r>
              <w:rPr>
                <w:i/>
                <w:color w:val="001F5F"/>
                <w:sz w:val="14"/>
              </w:rPr>
              <w:t>junior</w:t>
            </w:r>
            <w:r>
              <w:rPr>
                <w:i/>
                <w:color w:val="001F5F"/>
                <w:spacing w:val="-2"/>
                <w:sz w:val="14"/>
              </w:rPr>
              <w:t> </w:t>
            </w:r>
            <w:r>
              <w:rPr>
                <w:i/>
                <w:color w:val="001F5F"/>
                <w:sz w:val="14"/>
              </w:rPr>
              <w:t>players.</w:t>
            </w:r>
            <w:r>
              <w:rPr>
                <w:i/>
                <w:color w:val="001F5F"/>
                <w:spacing w:val="-5"/>
                <w:sz w:val="14"/>
              </w:rPr>
              <w:t> </w:t>
            </w:r>
            <w:r>
              <w:rPr>
                <w:i/>
                <w:color w:val="001F5F"/>
                <w:sz w:val="14"/>
              </w:rPr>
              <w:t>Image</w:t>
            </w:r>
            <w:r>
              <w:rPr>
                <w:i/>
                <w:color w:val="001F5F"/>
                <w:spacing w:val="-2"/>
                <w:sz w:val="14"/>
              </w:rPr>
              <w:t> </w:t>
            </w:r>
            <w:r>
              <w:rPr>
                <w:i/>
                <w:color w:val="001F5F"/>
                <w:sz w:val="14"/>
              </w:rPr>
              <w:t>courtesy</w:t>
            </w:r>
            <w:r>
              <w:rPr>
                <w:i/>
                <w:color w:val="001F5F"/>
                <w:spacing w:val="-3"/>
                <w:sz w:val="14"/>
              </w:rPr>
              <w:t> </w:t>
            </w:r>
            <w:r>
              <w:rPr>
                <w:i/>
                <w:color w:val="001F5F"/>
                <w:sz w:val="14"/>
              </w:rPr>
              <w:t>of</w:t>
            </w:r>
            <w:r>
              <w:rPr>
                <w:i/>
                <w:color w:val="001F5F"/>
                <w:spacing w:val="-2"/>
                <w:sz w:val="14"/>
              </w:rPr>
              <w:t> </w:t>
            </w:r>
            <w:r>
              <w:rPr>
                <w:i/>
                <w:color w:val="001F5F"/>
                <w:sz w:val="14"/>
              </w:rPr>
              <w:t>Newcomb</w:t>
            </w:r>
            <w:r>
              <w:rPr>
                <w:i/>
                <w:color w:val="001F5F"/>
                <w:spacing w:val="-3"/>
                <w:sz w:val="14"/>
              </w:rPr>
              <w:t> </w:t>
            </w:r>
            <w:r>
              <w:rPr>
                <w:i/>
                <w:color w:val="001F5F"/>
                <w:sz w:val="14"/>
              </w:rPr>
              <w:t>&amp;</w:t>
            </w:r>
            <w:r>
              <w:rPr>
                <w:i/>
                <w:color w:val="001F5F"/>
                <w:spacing w:val="-3"/>
                <w:sz w:val="14"/>
              </w:rPr>
              <w:t> </w:t>
            </w:r>
            <w:r>
              <w:rPr>
                <w:i/>
                <w:color w:val="001F5F"/>
                <w:sz w:val="14"/>
              </w:rPr>
              <w:t>District</w:t>
            </w:r>
            <w:r>
              <w:rPr>
                <w:i/>
                <w:color w:val="001F5F"/>
                <w:spacing w:val="-4"/>
                <w:sz w:val="14"/>
              </w:rPr>
              <w:t> </w:t>
            </w:r>
            <w:r>
              <w:rPr>
                <w:i/>
                <w:color w:val="001F5F"/>
                <w:sz w:val="14"/>
              </w:rPr>
              <w:t>Cricket</w:t>
            </w:r>
            <w:r>
              <w:rPr>
                <w:i/>
                <w:color w:val="001F5F"/>
                <w:spacing w:val="-4"/>
                <w:sz w:val="14"/>
              </w:rPr>
              <w:t> Club</w:t>
            </w:r>
          </w:p>
        </w:tc>
      </w:tr>
    </w:tbl>
    <w:p>
      <w:pPr>
        <w:spacing w:after="0" w:line="141" w:lineRule="exact"/>
        <w:rPr>
          <w:sz w:val="14"/>
        </w:rPr>
        <w:sectPr>
          <w:pgSz w:w="11910" w:h="16840"/>
          <w:pgMar w:header="0" w:footer="413" w:top="740" w:bottom="600" w:left="120" w:right="20"/>
        </w:sectPr>
      </w:pPr>
    </w:p>
    <w:p>
      <w:pPr>
        <w:pStyle w:val="BodyText"/>
        <w:ind w:left="177"/>
        <w:rPr>
          <w:sz w:val="20"/>
        </w:rPr>
      </w:pPr>
      <w:r>
        <w:rPr>
          <w:sz w:val="20"/>
        </w:rPr>
        <w:pict>
          <v:group style="width:565pt;height:130.65pt;mso-position-horizontal-relative:char;mso-position-vertical-relative:line" id="docshapegroup26" coordorigin="0,0" coordsize="11300,2613">
            <v:shape style="position:absolute;left:0;top:0;width:9308;height:2613" id="docshape27" coordorigin="0,0" coordsize="9308,2613" path="m9308,0l0,0,0,2612,7969,2612,9308,0xe" filled="true" fillcolor="#ddebf0" stroked="false">
              <v:path arrowok="t"/>
              <v:fill type="solid"/>
            </v:shape>
            <v:shape style="position:absolute;left:8233;top:0;width:3067;height:2613" id="docshape28" coordorigin="8233,0" coordsize="3067,2613" path="m11299,0l9536,0,8233,2613,11299,2612,11299,0xe" filled="true" fillcolor="#003162" stroked="false">
              <v:path arrowok="t"/>
              <v:fill type="solid"/>
            </v:shape>
            <v:shape style="position:absolute;left:0;top:0;width:11300;height:2613" type="#_x0000_t202" id="docshape29" filled="false" stroked="false">
              <v:textbox inset="0,0,0,0">
                <w:txbxContent>
                  <w:p>
                    <w:pPr>
                      <w:spacing w:line="240" w:lineRule="auto" w:before="2"/>
                      <w:rPr>
                        <w:sz w:val="59"/>
                      </w:rPr>
                    </w:pPr>
                  </w:p>
                  <w:p>
                    <w:pPr>
                      <w:spacing w:before="0"/>
                      <w:ind w:left="578" w:right="0" w:firstLine="0"/>
                      <w:jc w:val="left"/>
                      <w:rPr>
                        <w:rFonts w:ascii="Calibri"/>
                        <w:b/>
                        <w:sz w:val="72"/>
                      </w:rPr>
                    </w:pPr>
                    <w:r>
                      <w:rPr>
                        <w:rFonts w:ascii="Calibri"/>
                        <w:b/>
                        <w:color w:val="003162"/>
                        <w:sz w:val="72"/>
                      </w:rPr>
                      <w:t>EXISTING</w:t>
                    </w:r>
                    <w:r>
                      <w:rPr>
                        <w:rFonts w:ascii="Calibri"/>
                        <w:b/>
                        <w:color w:val="003162"/>
                        <w:spacing w:val="-3"/>
                        <w:sz w:val="72"/>
                      </w:rPr>
                      <w:t> </w:t>
                    </w:r>
                    <w:r>
                      <w:rPr>
                        <w:rFonts w:ascii="Calibri"/>
                        <w:b/>
                        <w:color w:val="003162"/>
                        <w:spacing w:val="-2"/>
                        <w:sz w:val="72"/>
                      </w:rPr>
                      <w:t>CONDITIONS</w:t>
                    </w:r>
                  </w:p>
                </w:txbxContent>
              </v:textbox>
              <w10:wrap type="none"/>
            </v:shape>
          </v:group>
        </w:pict>
      </w:r>
      <w:r>
        <w:rPr>
          <w:sz w:val="20"/>
        </w:rPr>
      </w:r>
    </w:p>
    <w:p>
      <w:pPr>
        <w:pStyle w:val="BodyText"/>
        <w:spacing w:before="5"/>
        <w:rPr>
          <w:sz w:val="6"/>
        </w:rPr>
      </w:pPr>
    </w:p>
    <w:p>
      <w:pPr>
        <w:pStyle w:val="Heading1"/>
        <w:numPr>
          <w:ilvl w:val="1"/>
          <w:numId w:val="12"/>
        </w:numPr>
        <w:tabs>
          <w:tab w:pos="884" w:val="left" w:leader="none"/>
        </w:tabs>
        <w:spacing w:line="240" w:lineRule="auto" w:before="44" w:after="0"/>
        <w:ind w:left="883" w:right="0" w:hanging="438"/>
        <w:jc w:val="left"/>
      </w:pPr>
      <w:bookmarkStart w:name="_TOC_250005" w:id="17"/>
      <w:r>
        <w:rPr>
          <w:color w:val="003162"/>
        </w:rPr>
        <w:t>EXISTING</w:t>
      </w:r>
      <w:r>
        <w:rPr>
          <w:color w:val="003162"/>
          <w:spacing w:val="-8"/>
        </w:rPr>
        <w:t> </w:t>
      </w:r>
      <w:r>
        <w:rPr>
          <w:color w:val="003162"/>
        </w:rPr>
        <w:t>CONDITIONS</w:t>
      </w:r>
      <w:r>
        <w:rPr>
          <w:color w:val="003162"/>
          <w:spacing w:val="-9"/>
        </w:rPr>
        <w:t> </w:t>
      </w:r>
      <w:bookmarkEnd w:id="17"/>
      <w:r>
        <w:rPr>
          <w:color w:val="003162"/>
          <w:spacing w:val="-2"/>
        </w:rPr>
        <w:t>SUMMARY</w:t>
      </w:r>
    </w:p>
    <w:p>
      <w:pPr>
        <w:spacing w:line="264" w:lineRule="auto" w:before="153"/>
        <w:ind w:left="445" w:right="571" w:firstLine="0"/>
        <w:jc w:val="left"/>
        <w:rPr>
          <w:i/>
          <w:sz w:val="20"/>
        </w:rPr>
      </w:pPr>
      <w:r>
        <w:rPr>
          <w:i/>
          <w:color w:val="89CED6"/>
          <w:sz w:val="20"/>
        </w:rPr>
        <w:t>The</w:t>
      </w:r>
      <w:r>
        <w:rPr>
          <w:i/>
          <w:color w:val="89CED6"/>
          <w:spacing w:val="-4"/>
          <w:sz w:val="20"/>
        </w:rPr>
        <w:t> </w:t>
      </w:r>
      <w:r>
        <w:rPr>
          <w:i/>
          <w:color w:val="89CED6"/>
          <w:sz w:val="20"/>
        </w:rPr>
        <w:t>existing</w:t>
      </w:r>
      <w:r>
        <w:rPr>
          <w:i/>
          <w:color w:val="89CED6"/>
          <w:spacing w:val="-4"/>
          <w:sz w:val="20"/>
        </w:rPr>
        <w:t> </w:t>
      </w:r>
      <w:r>
        <w:rPr>
          <w:i/>
          <w:color w:val="89CED6"/>
          <w:sz w:val="20"/>
        </w:rPr>
        <w:t>conditions</w:t>
      </w:r>
      <w:r>
        <w:rPr>
          <w:i/>
          <w:color w:val="89CED6"/>
          <w:spacing w:val="-3"/>
          <w:sz w:val="20"/>
        </w:rPr>
        <w:t> </w:t>
      </w:r>
      <w:r>
        <w:rPr>
          <w:i/>
          <w:color w:val="89CED6"/>
          <w:sz w:val="20"/>
        </w:rPr>
        <w:t>summary</w:t>
      </w:r>
      <w:r>
        <w:rPr>
          <w:i/>
          <w:color w:val="89CED6"/>
          <w:spacing w:val="-3"/>
          <w:sz w:val="20"/>
        </w:rPr>
        <w:t> </w:t>
      </w:r>
      <w:r>
        <w:rPr>
          <w:i/>
          <w:color w:val="89CED6"/>
          <w:sz w:val="20"/>
        </w:rPr>
        <w:t>provides</w:t>
      </w:r>
      <w:r>
        <w:rPr>
          <w:i/>
          <w:color w:val="89CED6"/>
          <w:spacing w:val="-3"/>
          <w:sz w:val="20"/>
        </w:rPr>
        <w:t> </w:t>
      </w:r>
      <w:r>
        <w:rPr>
          <w:i/>
          <w:color w:val="89CED6"/>
          <w:sz w:val="20"/>
        </w:rPr>
        <w:t>an</w:t>
      </w:r>
      <w:r>
        <w:rPr>
          <w:i/>
          <w:color w:val="89CED6"/>
          <w:spacing w:val="-4"/>
          <w:sz w:val="20"/>
        </w:rPr>
        <w:t> </w:t>
      </w:r>
      <w:r>
        <w:rPr>
          <w:i/>
          <w:color w:val="89CED6"/>
          <w:sz w:val="20"/>
        </w:rPr>
        <w:t>overview</w:t>
      </w:r>
      <w:r>
        <w:rPr>
          <w:i/>
          <w:color w:val="89CED6"/>
          <w:spacing w:val="-4"/>
          <w:sz w:val="20"/>
        </w:rPr>
        <w:t> </w:t>
      </w:r>
      <w:r>
        <w:rPr>
          <w:i/>
          <w:color w:val="89CED6"/>
          <w:sz w:val="20"/>
        </w:rPr>
        <w:t>of</w:t>
      </w:r>
      <w:r>
        <w:rPr>
          <w:i/>
          <w:color w:val="89CED6"/>
          <w:spacing w:val="-4"/>
          <w:sz w:val="20"/>
        </w:rPr>
        <w:t> </w:t>
      </w:r>
      <w:r>
        <w:rPr>
          <w:i/>
          <w:color w:val="89CED6"/>
          <w:sz w:val="20"/>
        </w:rPr>
        <w:t>observations</w:t>
      </w:r>
      <w:r>
        <w:rPr>
          <w:i/>
          <w:color w:val="89CED6"/>
          <w:spacing w:val="-3"/>
          <w:sz w:val="20"/>
        </w:rPr>
        <w:t> </w:t>
      </w:r>
      <w:r>
        <w:rPr>
          <w:i/>
          <w:color w:val="89CED6"/>
          <w:sz w:val="20"/>
        </w:rPr>
        <w:t>obtained through</w:t>
      </w:r>
      <w:r>
        <w:rPr>
          <w:i/>
          <w:color w:val="89CED6"/>
          <w:spacing w:val="-4"/>
          <w:sz w:val="20"/>
        </w:rPr>
        <w:t> </w:t>
      </w:r>
      <w:r>
        <w:rPr>
          <w:i/>
          <w:color w:val="89CED6"/>
          <w:sz w:val="20"/>
        </w:rPr>
        <w:t>onsite</w:t>
      </w:r>
      <w:r>
        <w:rPr>
          <w:i/>
          <w:color w:val="89CED6"/>
          <w:spacing w:val="-1"/>
          <w:sz w:val="20"/>
        </w:rPr>
        <w:t> </w:t>
      </w:r>
      <w:r>
        <w:rPr>
          <w:i/>
          <w:color w:val="89CED6"/>
          <w:sz w:val="20"/>
        </w:rPr>
        <w:t>audits</w:t>
      </w:r>
      <w:r>
        <w:rPr>
          <w:i/>
          <w:color w:val="89CED6"/>
          <w:spacing w:val="-3"/>
          <w:sz w:val="20"/>
        </w:rPr>
        <w:t> </w:t>
      </w:r>
      <w:r>
        <w:rPr>
          <w:i/>
          <w:color w:val="89CED6"/>
          <w:sz w:val="20"/>
        </w:rPr>
        <w:t>and</w:t>
      </w:r>
      <w:r>
        <w:rPr>
          <w:i/>
          <w:color w:val="89CED6"/>
          <w:spacing w:val="-2"/>
          <w:sz w:val="20"/>
        </w:rPr>
        <w:t> </w:t>
      </w:r>
      <w:r>
        <w:rPr>
          <w:i/>
          <w:color w:val="89CED6"/>
          <w:sz w:val="20"/>
        </w:rPr>
        <w:t>inspections</w:t>
      </w:r>
      <w:r>
        <w:rPr>
          <w:i/>
          <w:color w:val="89CED6"/>
          <w:sz w:val="20"/>
        </w:rPr>
        <w:t> (November 2020) of the facilities at Grinter Reserve by the project team. This summary includes the identification of preliminary issues and opportunities of each key infrastructure component.</w:t>
      </w:r>
    </w:p>
    <w:p>
      <w:pPr>
        <w:pStyle w:val="BodyText"/>
        <w:rPr>
          <w:i/>
          <w:sz w:val="22"/>
        </w:rPr>
      </w:pPr>
    </w:p>
    <w:p>
      <w:pPr>
        <w:pStyle w:val="BodyText"/>
        <w:spacing w:before="11"/>
        <w:rPr>
          <w:i/>
          <w:sz w:val="21"/>
        </w:rPr>
      </w:pPr>
    </w:p>
    <w:p>
      <w:pPr>
        <w:pStyle w:val="Heading3"/>
        <w:tabs>
          <w:tab w:pos="6114" w:val="left" w:leader="none"/>
        </w:tabs>
      </w:pPr>
      <w:r>
        <w:rPr>
          <w:color w:val="89CED6"/>
          <w:spacing w:val="-2"/>
        </w:rPr>
        <w:t>FOOTBALL/CRICKET</w:t>
      </w:r>
      <w:r>
        <w:rPr>
          <w:color w:val="89CED6"/>
          <w:spacing w:val="12"/>
        </w:rPr>
        <w:t> </w:t>
      </w:r>
      <w:r>
        <w:rPr>
          <w:color w:val="89CED6"/>
          <w:spacing w:val="-2"/>
        </w:rPr>
        <w:t>PAVILION</w:t>
      </w:r>
      <w:r>
        <w:rPr>
          <w:color w:val="89CED6"/>
        </w:rPr>
        <w:tab/>
        <w:t>OVAL</w:t>
      </w:r>
      <w:r>
        <w:rPr>
          <w:color w:val="89CED6"/>
          <w:spacing w:val="-6"/>
        </w:rPr>
        <w:t> </w:t>
      </w:r>
      <w:r>
        <w:rPr>
          <w:color w:val="89CED6"/>
          <w:spacing w:val="-10"/>
        </w:rPr>
        <w:t>1</w:t>
      </w:r>
    </w:p>
    <w:p>
      <w:pPr>
        <w:pStyle w:val="BodyText"/>
        <w:spacing w:before="6"/>
        <w:rPr>
          <w:b/>
          <w:sz w:val="10"/>
        </w:rPr>
      </w:pPr>
      <w:r>
        <w:rPr/>
        <w:drawing>
          <wp:anchor distT="0" distB="0" distL="0" distR="0" allowOverlap="1" layoutInCell="1" locked="0" behindDoc="0" simplePos="0" relativeHeight="11">
            <wp:simplePos x="0" y="0"/>
            <wp:positionH relativeFrom="page">
              <wp:posOffset>359409</wp:posOffset>
            </wp:positionH>
            <wp:positionV relativeFrom="paragraph">
              <wp:posOffset>92350</wp:posOffset>
            </wp:positionV>
            <wp:extent cx="3241925" cy="2433351"/>
            <wp:effectExtent l="0" t="0" r="0" b="0"/>
            <wp:wrapTopAndBottom/>
            <wp:docPr id="39" name="image25.jpeg" descr="P508#yIS1"/>
            <wp:cNvGraphicFramePr>
              <a:graphicFrameLocks noChangeAspect="1"/>
            </wp:cNvGraphicFramePr>
            <a:graphic>
              <a:graphicData uri="http://schemas.openxmlformats.org/drawingml/2006/picture">
                <pic:pic>
                  <pic:nvPicPr>
                    <pic:cNvPr id="40" name="image25.jpeg"/>
                    <pic:cNvPicPr/>
                  </pic:nvPicPr>
                  <pic:blipFill>
                    <a:blip r:embed="rId31" cstate="print"/>
                    <a:stretch>
                      <a:fillRect/>
                    </a:stretch>
                  </pic:blipFill>
                  <pic:spPr>
                    <a:xfrm>
                      <a:off x="0" y="0"/>
                      <a:ext cx="3241925" cy="2433351"/>
                    </a:xfrm>
                    <a:prstGeom prst="rect">
                      <a:avLst/>
                    </a:prstGeom>
                  </pic:spPr>
                </pic:pic>
              </a:graphicData>
            </a:graphic>
          </wp:anchor>
        </w:drawing>
      </w:r>
      <w:r>
        <w:rPr/>
        <w:drawing>
          <wp:anchor distT="0" distB="0" distL="0" distR="0" allowOverlap="1" layoutInCell="1" locked="0" behindDoc="0" simplePos="0" relativeHeight="12">
            <wp:simplePos x="0" y="0"/>
            <wp:positionH relativeFrom="page">
              <wp:posOffset>3959223</wp:posOffset>
            </wp:positionH>
            <wp:positionV relativeFrom="paragraph">
              <wp:posOffset>92350</wp:posOffset>
            </wp:positionV>
            <wp:extent cx="3241926" cy="2433351"/>
            <wp:effectExtent l="0" t="0" r="0" b="0"/>
            <wp:wrapTopAndBottom/>
            <wp:docPr id="41" name="image26.jpeg" descr="P520#yIS1"/>
            <wp:cNvGraphicFramePr>
              <a:graphicFrameLocks noChangeAspect="1"/>
            </wp:cNvGraphicFramePr>
            <a:graphic>
              <a:graphicData uri="http://schemas.openxmlformats.org/drawingml/2006/picture">
                <pic:pic>
                  <pic:nvPicPr>
                    <pic:cNvPr id="42" name="image26.jpeg"/>
                    <pic:cNvPicPr/>
                  </pic:nvPicPr>
                  <pic:blipFill>
                    <a:blip r:embed="rId32" cstate="print"/>
                    <a:stretch>
                      <a:fillRect/>
                    </a:stretch>
                  </pic:blipFill>
                  <pic:spPr>
                    <a:xfrm>
                      <a:off x="0" y="0"/>
                      <a:ext cx="3241926" cy="2433351"/>
                    </a:xfrm>
                    <a:prstGeom prst="rect">
                      <a:avLst/>
                    </a:prstGeom>
                  </pic:spPr>
                </pic:pic>
              </a:graphicData>
            </a:graphic>
          </wp:anchor>
        </w:drawing>
      </w:r>
    </w:p>
    <w:p>
      <w:pPr>
        <w:tabs>
          <w:tab w:pos="6115" w:val="left" w:leader="none"/>
        </w:tabs>
        <w:spacing w:before="136"/>
        <w:ind w:left="446" w:right="0" w:firstLine="0"/>
        <w:jc w:val="left"/>
        <w:rPr>
          <w:sz w:val="18"/>
        </w:rPr>
      </w:pPr>
      <w:r>
        <w:rPr>
          <w:b/>
          <w:sz w:val="18"/>
        </w:rPr>
        <w:t>Asset</w:t>
      </w:r>
      <w:r>
        <w:rPr>
          <w:b/>
          <w:spacing w:val="-4"/>
          <w:sz w:val="18"/>
        </w:rPr>
        <w:t> </w:t>
      </w:r>
      <w:r>
        <w:rPr>
          <w:b/>
          <w:sz w:val="18"/>
        </w:rPr>
        <w:t>age:</w:t>
      </w:r>
      <w:r>
        <w:rPr>
          <w:b/>
          <w:spacing w:val="-2"/>
          <w:sz w:val="18"/>
        </w:rPr>
        <w:t> </w:t>
      </w:r>
      <w:r>
        <w:rPr>
          <w:sz w:val="18"/>
        </w:rPr>
        <w:t>Circa</w:t>
      </w:r>
      <w:r>
        <w:rPr>
          <w:spacing w:val="-1"/>
          <w:sz w:val="18"/>
        </w:rPr>
        <w:t> </w:t>
      </w:r>
      <w:r>
        <w:rPr>
          <w:spacing w:val="-4"/>
          <w:sz w:val="18"/>
        </w:rPr>
        <w:t>1980</w:t>
      </w:r>
      <w:r>
        <w:rPr>
          <w:sz w:val="18"/>
        </w:rPr>
        <w:tab/>
      </w:r>
      <w:r>
        <w:rPr>
          <w:b/>
          <w:sz w:val="18"/>
        </w:rPr>
        <w:t>Description:</w:t>
      </w:r>
      <w:r>
        <w:rPr>
          <w:b/>
          <w:spacing w:val="-6"/>
          <w:sz w:val="18"/>
        </w:rPr>
        <w:t> </w:t>
      </w:r>
      <w:r>
        <w:rPr>
          <w:sz w:val="18"/>
        </w:rPr>
        <w:t>Oval</w:t>
      </w:r>
      <w:r>
        <w:rPr>
          <w:spacing w:val="-3"/>
          <w:sz w:val="18"/>
        </w:rPr>
        <w:t> </w:t>
      </w:r>
      <w:r>
        <w:rPr>
          <w:sz w:val="18"/>
        </w:rPr>
        <w:t>1 at</w:t>
      </w:r>
      <w:r>
        <w:rPr>
          <w:spacing w:val="-3"/>
          <w:sz w:val="18"/>
        </w:rPr>
        <w:t> </w:t>
      </w:r>
      <w:r>
        <w:rPr>
          <w:sz w:val="18"/>
        </w:rPr>
        <w:t>Grinter</w:t>
      </w:r>
      <w:r>
        <w:rPr>
          <w:spacing w:val="-4"/>
          <w:sz w:val="18"/>
        </w:rPr>
        <w:t> </w:t>
      </w:r>
      <w:r>
        <w:rPr>
          <w:sz w:val="18"/>
        </w:rPr>
        <w:t>Reserve is</w:t>
      </w:r>
      <w:r>
        <w:rPr>
          <w:spacing w:val="-2"/>
          <w:sz w:val="18"/>
        </w:rPr>
        <w:t> </w:t>
      </w:r>
      <w:r>
        <w:rPr>
          <w:sz w:val="18"/>
        </w:rPr>
        <w:t>considered the</w:t>
      </w:r>
      <w:r>
        <w:rPr>
          <w:spacing w:val="-3"/>
          <w:sz w:val="18"/>
        </w:rPr>
        <w:t> </w:t>
      </w:r>
      <w:r>
        <w:rPr>
          <w:spacing w:val="-4"/>
          <w:sz w:val="18"/>
        </w:rPr>
        <w:t>main</w:t>
      </w:r>
    </w:p>
    <w:p>
      <w:pPr>
        <w:spacing w:after="0"/>
        <w:jc w:val="left"/>
        <w:rPr>
          <w:sz w:val="18"/>
        </w:rPr>
        <w:sectPr>
          <w:pgSz w:w="11910" w:h="16840"/>
          <w:pgMar w:header="0" w:footer="413" w:top="400" w:bottom="600" w:left="120" w:right="20"/>
        </w:sectPr>
      </w:pPr>
    </w:p>
    <w:p>
      <w:pPr>
        <w:pStyle w:val="BodyText"/>
        <w:spacing w:line="264" w:lineRule="auto" w:before="141"/>
        <w:ind w:left="446" w:right="42" w:hanging="1"/>
      </w:pPr>
      <w:r>
        <w:rPr>
          <w:b/>
        </w:rPr>
        <w:t>Building</w:t>
      </w:r>
      <w:r>
        <w:rPr>
          <w:b/>
          <w:spacing w:val="-5"/>
        </w:rPr>
        <w:t> </w:t>
      </w:r>
      <w:r>
        <w:rPr>
          <w:b/>
        </w:rPr>
        <w:t>description:</w:t>
      </w:r>
      <w:r>
        <w:rPr>
          <w:b/>
          <w:spacing w:val="-5"/>
        </w:rPr>
        <w:t> </w:t>
      </w:r>
      <w:r>
        <w:rPr/>
        <w:t>The</w:t>
      </w:r>
      <w:r>
        <w:rPr>
          <w:spacing w:val="-4"/>
        </w:rPr>
        <w:t> </w:t>
      </w:r>
      <w:r>
        <w:rPr/>
        <w:t>building</w:t>
      </w:r>
      <w:r>
        <w:rPr>
          <w:spacing w:val="-5"/>
        </w:rPr>
        <w:t> </w:t>
      </w:r>
      <w:r>
        <w:rPr/>
        <w:t>is</w:t>
      </w:r>
      <w:r>
        <w:rPr>
          <w:spacing w:val="-4"/>
        </w:rPr>
        <w:t> </w:t>
      </w:r>
      <w:r>
        <w:rPr/>
        <w:t>single</w:t>
      </w:r>
      <w:r>
        <w:rPr>
          <w:spacing w:val="-5"/>
        </w:rPr>
        <w:t> </w:t>
      </w:r>
      <w:r>
        <w:rPr/>
        <w:t>level</w:t>
      </w:r>
      <w:r>
        <w:rPr>
          <w:spacing w:val="-4"/>
        </w:rPr>
        <w:t> </w:t>
      </w:r>
      <w:r>
        <w:rPr/>
        <w:t>and</w:t>
      </w:r>
      <w:r>
        <w:rPr>
          <w:spacing w:val="-5"/>
        </w:rPr>
        <w:t> </w:t>
      </w:r>
      <w:r>
        <w:rPr/>
        <w:t>consists of steel frame and double brick with concrete slab floor.</w:t>
      </w:r>
    </w:p>
    <w:p>
      <w:pPr>
        <w:pStyle w:val="BodyText"/>
        <w:spacing w:line="264" w:lineRule="auto" w:before="121"/>
        <w:ind w:left="446"/>
      </w:pPr>
      <w:r>
        <w:rPr>
          <w:b/>
        </w:rPr>
        <w:t>Building condition: </w:t>
      </w:r>
      <w:r>
        <w:rPr/>
        <w:t>Mostly in good structural condition. Some signs</w:t>
      </w:r>
      <w:r>
        <w:rPr>
          <w:spacing w:val="-2"/>
        </w:rPr>
        <w:t> </w:t>
      </w:r>
      <w:r>
        <w:rPr/>
        <w:t>of</w:t>
      </w:r>
      <w:r>
        <w:rPr>
          <w:spacing w:val="-3"/>
        </w:rPr>
        <w:t> </w:t>
      </w:r>
      <w:r>
        <w:rPr/>
        <w:t>cracking</w:t>
      </w:r>
      <w:r>
        <w:rPr>
          <w:spacing w:val="-5"/>
        </w:rPr>
        <w:t> </w:t>
      </w:r>
      <w:r>
        <w:rPr/>
        <w:t>in</w:t>
      </w:r>
      <w:r>
        <w:rPr>
          <w:spacing w:val="-2"/>
        </w:rPr>
        <w:t> </w:t>
      </w:r>
      <w:r>
        <w:rPr/>
        <w:t>foundations</w:t>
      </w:r>
      <w:r>
        <w:rPr>
          <w:spacing w:val="-3"/>
        </w:rPr>
        <w:t> </w:t>
      </w:r>
      <w:r>
        <w:rPr/>
        <w:t>in</w:t>
      </w:r>
      <w:r>
        <w:rPr>
          <w:spacing w:val="-5"/>
        </w:rPr>
        <w:t> </w:t>
      </w:r>
      <w:r>
        <w:rPr/>
        <w:t>area</w:t>
      </w:r>
      <w:r>
        <w:rPr>
          <w:spacing w:val="-5"/>
        </w:rPr>
        <w:t> </w:t>
      </w:r>
      <w:r>
        <w:rPr/>
        <w:t>of</w:t>
      </w:r>
      <w:r>
        <w:rPr>
          <w:spacing w:val="-3"/>
        </w:rPr>
        <w:t> </w:t>
      </w:r>
      <w:r>
        <w:rPr/>
        <w:t>external</w:t>
      </w:r>
      <w:r>
        <w:rPr>
          <w:spacing w:val="-5"/>
        </w:rPr>
        <w:t> </w:t>
      </w:r>
      <w:r>
        <w:rPr/>
        <w:t>public</w:t>
      </w:r>
      <w:r>
        <w:rPr>
          <w:spacing w:val="-4"/>
        </w:rPr>
        <w:t> </w:t>
      </w:r>
      <w:r>
        <w:rPr/>
        <w:t>toilets.</w:t>
      </w:r>
    </w:p>
    <w:p>
      <w:pPr>
        <w:spacing w:before="121"/>
        <w:ind w:left="446" w:right="0" w:firstLine="0"/>
        <w:jc w:val="left"/>
        <w:rPr>
          <w:sz w:val="18"/>
        </w:rPr>
      </w:pPr>
      <w:r>
        <w:rPr>
          <w:b/>
          <w:sz w:val="18"/>
        </w:rPr>
        <w:t>DDA</w:t>
      </w:r>
      <w:r>
        <w:rPr>
          <w:b/>
          <w:spacing w:val="-3"/>
          <w:sz w:val="18"/>
        </w:rPr>
        <w:t> </w:t>
      </w:r>
      <w:r>
        <w:rPr>
          <w:b/>
          <w:sz w:val="18"/>
        </w:rPr>
        <w:t>compliance:</w:t>
      </w:r>
      <w:r>
        <w:rPr>
          <w:b/>
          <w:spacing w:val="-3"/>
          <w:sz w:val="18"/>
        </w:rPr>
        <w:t> </w:t>
      </w:r>
      <w:r>
        <w:rPr>
          <w:sz w:val="18"/>
        </w:rPr>
        <w:t>Non-compliant</w:t>
      </w:r>
      <w:r>
        <w:rPr>
          <w:spacing w:val="-2"/>
          <w:sz w:val="18"/>
        </w:rPr>
        <w:t> </w:t>
      </w:r>
      <w:r>
        <w:rPr>
          <w:sz w:val="18"/>
        </w:rPr>
        <w:t>in</w:t>
      </w:r>
      <w:r>
        <w:rPr>
          <w:spacing w:val="-2"/>
          <w:sz w:val="18"/>
        </w:rPr>
        <w:t> </w:t>
      </w:r>
      <w:r>
        <w:rPr>
          <w:sz w:val="18"/>
        </w:rPr>
        <w:t>access</w:t>
      </w:r>
      <w:r>
        <w:rPr>
          <w:spacing w:val="-4"/>
          <w:sz w:val="18"/>
        </w:rPr>
        <w:t> </w:t>
      </w:r>
      <w:r>
        <w:rPr>
          <w:sz w:val="18"/>
        </w:rPr>
        <w:t>to</w:t>
      </w:r>
      <w:r>
        <w:rPr>
          <w:spacing w:val="-1"/>
          <w:sz w:val="18"/>
        </w:rPr>
        <w:t> </w:t>
      </w:r>
      <w:r>
        <w:rPr>
          <w:sz w:val="18"/>
        </w:rPr>
        <w:t>the</w:t>
      </w:r>
      <w:r>
        <w:rPr>
          <w:spacing w:val="-2"/>
          <w:sz w:val="18"/>
        </w:rPr>
        <w:t> </w:t>
      </w:r>
      <w:r>
        <w:rPr>
          <w:sz w:val="18"/>
        </w:rPr>
        <w:t>building</w:t>
      </w:r>
      <w:r>
        <w:rPr>
          <w:spacing w:val="-4"/>
          <w:sz w:val="18"/>
        </w:rPr>
        <w:t> </w:t>
      </w:r>
      <w:r>
        <w:rPr>
          <w:spacing w:val="-5"/>
          <w:sz w:val="18"/>
        </w:rPr>
        <w:t>and</w:t>
      </w:r>
    </w:p>
    <w:p>
      <w:pPr>
        <w:pStyle w:val="BodyText"/>
        <w:spacing w:line="264" w:lineRule="auto" w:before="21"/>
        <w:ind w:left="446" w:right="509"/>
      </w:pPr>
      <w:r>
        <w:rPr/>
        <w:br w:type="column"/>
      </w:r>
      <w:r>
        <w:rPr/>
        <w:t>oval for the venue. It consists of a sand based, warm season grass</w:t>
      </w:r>
      <w:r>
        <w:rPr>
          <w:spacing w:val="-2"/>
        </w:rPr>
        <w:t> </w:t>
      </w:r>
      <w:r>
        <w:rPr/>
        <w:t>turf</w:t>
      </w:r>
      <w:r>
        <w:rPr>
          <w:spacing w:val="-5"/>
        </w:rPr>
        <w:t> </w:t>
      </w:r>
      <w:r>
        <w:rPr/>
        <w:t>profile,</w:t>
      </w:r>
      <w:r>
        <w:rPr>
          <w:spacing w:val="-5"/>
        </w:rPr>
        <w:t> </w:t>
      </w:r>
      <w:r>
        <w:rPr/>
        <w:t>turf</w:t>
      </w:r>
      <w:r>
        <w:rPr>
          <w:spacing w:val="-5"/>
        </w:rPr>
        <w:t> </w:t>
      </w:r>
      <w:r>
        <w:rPr/>
        <w:t>centre</w:t>
      </w:r>
      <w:r>
        <w:rPr>
          <w:spacing w:val="-2"/>
        </w:rPr>
        <w:t> </w:t>
      </w:r>
      <w:r>
        <w:rPr/>
        <w:t>wicket</w:t>
      </w:r>
      <w:r>
        <w:rPr>
          <w:spacing w:val="-5"/>
        </w:rPr>
        <w:t> </w:t>
      </w:r>
      <w:r>
        <w:rPr/>
        <w:t>and</w:t>
      </w:r>
      <w:r>
        <w:rPr>
          <w:spacing w:val="-5"/>
        </w:rPr>
        <w:t> </w:t>
      </w:r>
      <w:r>
        <w:rPr/>
        <w:t>spoon</w:t>
      </w:r>
      <w:r>
        <w:rPr>
          <w:spacing w:val="-5"/>
        </w:rPr>
        <w:t> </w:t>
      </w:r>
      <w:r>
        <w:rPr/>
        <w:t>drain</w:t>
      </w:r>
      <w:r>
        <w:rPr>
          <w:spacing w:val="-2"/>
        </w:rPr>
        <w:t> </w:t>
      </w:r>
      <w:r>
        <w:rPr/>
        <w:t>around</w:t>
      </w:r>
      <w:r>
        <w:rPr>
          <w:spacing w:val="-5"/>
        </w:rPr>
        <w:t> </w:t>
      </w:r>
      <w:r>
        <w:rPr/>
        <w:t>the </w:t>
      </w:r>
      <w:r>
        <w:rPr>
          <w:spacing w:val="-2"/>
        </w:rPr>
        <w:t>perimeter.</w:t>
      </w:r>
    </w:p>
    <w:p>
      <w:pPr>
        <w:pStyle w:val="BodyText"/>
        <w:spacing w:line="264" w:lineRule="auto" w:before="121"/>
        <w:ind w:left="446" w:right="509"/>
      </w:pPr>
      <w:r>
        <w:rPr/>
        <w:t>Ancillary infrastructure to support Oval 1 includes coaches’ boxes,</w:t>
      </w:r>
      <w:r>
        <w:rPr>
          <w:spacing w:val="-6"/>
        </w:rPr>
        <w:t> </w:t>
      </w:r>
      <w:r>
        <w:rPr/>
        <w:t>timekeepers’</w:t>
      </w:r>
      <w:r>
        <w:rPr>
          <w:spacing w:val="-5"/>
        </w:rPr>
        <w:t> </w:t>
      </w:r>
      <w:r>
        <w:rPr/>
        <w:t>box,</w:t>
      </w:r>
      <w:r>
        <w:rPr>
          <w:spacing w:val="-8"/>
        </w:rPr>
        <w:t> </w:t>
      </w:r>
      <w:r>
        <w:rPr/>
        <w:t>automatic</w:t>
      </w:r>
      <w:r>
        <w:rPr>
          <w:spacing w:val="-5"/>
        </w:rPr>
        <w:t> </w:t>
      </w:r>
      <w:r>
        <w:rPr/>
        <w:t>irrigation,</w:t>
      </w:r>
      <w:r>
        <w:rPr>
          <w:spacing w:val="-8"/>
        </w:rPr>
        <w:t> </w:t>
      </w:r>
      <w:r>
        <w:rPr/>
        <w:t>boundary</w:t>
      </w:r>
      <w:r>
        <w:rPr>
          <w:spacing w:val="-5"/>
        </w:rPr>
        <w:t> </w:t>
      </w:r>
      <w:r>
        <w:rPr/>
        <w:t>fence and sports lighting of around 50 lux.</w:t>
      </w:r>
    </w:p>
    <w:p>
      <w:pPr>
        <w:spacing w:after="0" w:line="264" w:lineRule="auto"/>
        <w:sectPr>
          <w:type w:val="continuous"/>
          <w:pgSz w:w="11910" w:h="16840"/>
          <w:pgMar w:header="0" w:footer="413" w:top="1920" w:bottom="280" w:left="120" w:right="20"/>
          <w:cols w:num="2" w:equalWidth="0">
            <w:col w:w="5582" w:space="87"/>
            <w:col w:w="6101"/>
          </w:cols>
        </w:sectPr>
      </w:pPr>
    </w:p>
    <w:p>
      <w:pPr>
        <w:pStyle w:val="BodyText"/>
        <w:tabs>
          <w:tab w:pos="6115" w:val="left" w:leader="none"/>
        </w:tabs>
        <w:spacing w:before="9"/>
        <w:ind w:left="446"/>
      </w:pPr>
      <w:r>
        <w:rPr>
          <w:position w:val="11"/>
        </w:rPr>
        <w:t>spaces</w:t>
      </w:r>
      <w:r>
        <w:rPr>
          <w:spacing w:val="-3"/>
          <w:position w:val="11"/>
        </w:rPr>
        <w:t> </w:t>
      </w:r>
      <w:r>
        <w:rPr>
          <w:position w:val="11"/>
        </w:rPr>
        <w:t>such</w:t>
      </w:r>
      <w:r>
        <w:rPr>
          <w:spacing w:val="-4"/>
          <w:position w:val="11"/>
        </w:rPr>
        <w:t> </w:t>
      </w:r>
      <w:r>
        <w:rPr>
          <w:position w:val="11"/>
        </w:rPr>
        <w:t>as</w:t>
      </w:r>
      <w:r>
        <w:rPr>
          <w:spacing w:val="-1"/>
          <w:position w:val="11"/>
        </w:rPr>
        <w:t> </w:t>
      </w:r>
      <w:r>
        <w:rPr>
          <w:position w:val="11"/>
        </w:rPr>
        <w:t>toilets,</w:t>
      </w:r>
      <w:r>
        <w:rPr>
          <w:spacing w:val="-4"/>
          <w:position w:val="11"/>
        </w:rPr>
        <w:t> </w:t>
      </w:r>
      <w:r>
        <w:rPr>
          <w:position w:val="11"/>
        </w:rPr>
        <w:t>showers </w:t>
      </w:r>
      <w:r>
        <w:rPr>
          <w:spacing w:val="-4"/>
          <w:position w:val="11"/>
        </w:rPr>
        <w:t>etc.</w:t>
      </w:r>
      <w:r>
        <w:rPr>
          <w:position w:val="11"/>
        </w:rPr>
        <w:tab/>
      </w:r>
      <w:r>
        <w:rPr>
          <w:b/>
        </w:rPr>
        <w:t>Issue:</w:t>
      </w:r>
      <w:r>
        <w:rPr>
          <w:b/>
          <w:spacing w:val="-4"/>
        </w:rPr>
        <w:t> </w:t>
      </w:r>
      <w:r>
        <w:rPr/>
        <w:t>On</w:t>
      </w:r>
      <w:r>
        <w:rPr>
          <w:spacing w:val="-3"/>
        </w:rPr>
        <w:t> </w:t>
      </w:r>
      <w:r>
        <w:rPr/>
        <w:t>inspection,</w:t>
      </w:r>
      <w:r>
        <w:rPr>
          <w:spacing w:val="-1"/>
        </w:rPr>
        <w:t> </w:t>
      </w:r>
      <w:r>
        <w:rPr/>
        <w:t>the</w:t>
      </w:r>
      <w:r>
        <w:rPr>
          <w:spacing w:val="-1"/>
        </w:rPr>
        <w:t> </w:t>
      </w:r>
      <w:r>
        <w:rPr/>
        <w:t>Oval</w:t>
      </w:r>
      <w:r>
        <w:rPr>
          <w:spacing w:val="-3"/>
        </w:rPr>
        <w:t> </w:t>
      </w:r>
      <w:r>
        <w:rPr/>
        <w:t>surface</w:t>
      </w:r>
      <w:r>
        <w:rPr>
          <w:spacing w:val="-3"/>
        </w:rPr>
        <w:t> </w:t>
      </w:r>
      <w:r>
        <w:rPr/>
        <w:t>appears</w:t>
      </w:r>
      <w:r>
        <w:rPr>
          <w:spacing w:val="-3"/>
        </w:rPr>
        <w:t> </w:t>
      </w:r>
      <w:r>
        <w:rPr/>
        <w:t>to be in</w:t>
      </w:r>
      <w:r>
        <w:rPr>
          <w:spacing w:val="-3"/>
        </w:rPr>
        <w:t> </w:t>
      </w:r>
      <w:r>
        <w:rPr>
          <w:spacing w:val="-4"/>
        </w:rPr>
        <w:t>very</w:t>
      </w:r>
    </w:p>
    <w:p>
      <w:pPr>
        <w:spacing w:after="0"/>
        <w:sectPr>
          <w:type w:val="continuous"/>
          <w:pgSz w:w="11910" w:h="16840"/>
          <w:pgMar w:header="0" w:footer="413" w:top="1920" w:bottom="280" w:left="120" w:right="20"/>
        </w:sectPr>
      </w:pPr>
    </w:p>
    <w:p>
      <w:pPr>
        <w:pStyle w:val="BodyText"/>
        <w:spacing w:line="264" w:lineRule="auto" w:before="33"/>
        <w:ind w:left="447" w:hanging="1"/>
      </w:pPr>
      <w:r>
        <w:rPr>
          <w:b/>
        </w:rPr>
        <w:t>Sporting</w:t>
      </w:r>
      <w:r>
        <w:rPr>
          <w:b/>
          <w:spacing w:val="-4"/>
        </w:rPr>
        <w:t> </w:t>
      </w:r>
      <w:r>
        <w:rPr>
          <w:b/>
        </w:rPr>
        <w:t>code</w:t>
      </w:r>
      <w:r>
        <w:rPr>
          <w:b/>
          <w:spacing w:val="-3"/>
        </w:rPr>
        <w:t> </w:t>
      </w:r>
      <w:r>
        <w:rPr>
          <w:b/>
        </w:rPr>
        <w:t>compliance:</w:t>
      </w:r>
      <w:r>
        <w:rPr>
          <w:b/>
          <w:spacing w:val="-6"/>
        </w:rPr>
        <w:t> </w:t>
      </w:r>
      <w:r>
        <w:rPr/>
        <w:t>The</w:t>
      </w:r>
      <w:r>
        <w:rPr>
          <w:spacing w:val="-3"/>
        </w:rPr>
        <w:t> </w:t>
      </w:r>
      <w:r>
        <w:rPr/>
        <w:t>home</w:t>
      </w:r>
      <w:r>
        <w:rPr>
          <w:spacing w:val="-6"/>
        </w:rPr>
        <w:t> </w:t>
      </w:r>
      <w:r>
        <w:rPr/>
        <w:t>and</w:t>
      </w:r>
      <w:r>
        <w:rPr>
          <w:spacing w:val="-6"/>
        </w:rPr>
        <w:t> </w:t>
      </w:r>
      <w:r>
        <w:rPr/>
        <w:t>away</w:t>
      </w:r>
      <w:r>
        <w:rPr>
          <w:spacing w:val="-5"/>
        </w:rPr>
        <w:t> </w:t>
      </w:r>
      <w:r>
        <w:rPr/>
        <w:t>change rooms</w:t>
      </w:r>
      <w:r>
        <w:rPr>
          <w:spacing w:val="-3"/>
        </w:rPr>
        <w:t> </w:t>
      </w:r>
      <w:r>
        <w:rPr/>
        <w:t>are</w:t>
      </w:r>
      <w:r>
        <w:rPr>
          <w:spacing w:val="-6"/>
        </w:rPr>
        <w:t> </w:t>
      </w:r>
      <w:r>
        <w:rPr/>
        <w:t>large,</w:t>
      </w:r>
      <w:r>
        <w:rPr>
          <w:spacing w:val="-4"/>
        </w:rPr>
        <w:t> </w:t>
      </w:r>
      <w:r>
        <w:rPr/>
        <w:t>however</w:t>
      </w:r>
      <w:r>
        <w:rPr>
          <w:spacing w:val="-4"/>
        </w:rPr>
        <w:t> </w:t>
      </w:r>
      <w:r>
        <w:rPr/>
        <w:t>the</w:t>
      </w:r>
      <w:r>
        <w:rPr>
          <w:spacing w:val="-6"/>
        </w:rPr>
        <w:t> </w:t>
      </w:r>
      <w:r>
        <w:rPr/>
        <w:t>finishes</w:t>
      </w:r>
      <w:r>
        <w:rPr>
          <w:spacing w:val="-3"/>
        </w:rPr>
        <w:t> </w:t>
      </w:r>
      <w:r>
        <w:rPr/>
        <w:t>are</w:t>
      </w:r>
      <w:r>
        <w:rPr>
          <w:spacing w:val="-6"/>
        </w:rPr>
        <w:t> </w:t>
      </w:r>
      <w:r>
        <w:rPr/>
        <w:t>poor/dated.</w:t>
      </w:r>
      <w:r>
        <w:rPr>
          <w:spacing w:val="-4"/>
        </w:rPr>
        <w:t> </w:t>
      </w:r>
      <w:r>
        <w:rPr/>
        <w:t>The amenities associated are not suitable for all genders. The umpire facilities are undersized and do not align with recommended guidelines. They also do not provide for all</w:t>
      </w:r>
    </w:p>
    <w:p>
      <w:pPr>
        <w:pStyle w:val="BodyText"/>
        <w:spacing w:line="264" w:lineRule="auto" w:before="21"/>
        <w:ind w:left="447" w:right="704"/>
      </w:pPr>
      <w:r>
        <w:rPr/>
        <w:br w:type="column"/>
      </w:r>
      <w:r>
        <w:rPr/>
        <w:t>good</w:t>
      </w:r>
      <w:r>
        <w:rPr>
          <w:spacing w:val="-5"/>
        </w:rPr>
        <w:t> </w:t>
      </w:r>
      <w:r>
        <w:rPr/>
        <w:t>condition.</w:t>
      </w:r>
      <w:r>
        <w:rPr>
          <w:spacing w:val="-5"/>
        </w:rPr>
        <w:t> </w:t>
      </w:r>
      <w:r>
        <w:rPr/>
        <w:t>It</w:t>
      </w:r>
      <w:r>
        <w:rPr>
          <w:spacing w:val="-4"/>
        </w:rPr>
        <w:t> </w:t>
      </w:r>
      <w:r>
        <w:rPr/>
        <w:t>should</w:t>
      </w:r>
      <w:r>
        <w:rPr>
          <w:spacing w:val="-3"/>
        </w:rPr>
        <w:t> </w:t>
      </w:r>
      <w:r>
        <w:rPr/>
        <w:t>be</w:t>
      </w:r>
      <w:r>
        <w:rPr>
          <w:spacing w:val="-3"/>
        </w:rPr>
        <w:t> </w:t>
      </w:r>
      <w:r>
        <w:rPr/>
        <w:t>noted</w:t>
      </w:r>
      <w:r>
        <w:rPr>
          <w:spacing w:val="-3"/>
        </w:rPr>
        <w:t> </w:t>
      </w:r>
      <w:r>
        <w:rPr/>
        <w:t>however</w:t>
      </w:r>
      <w:r>
        <w:rPr>
          <w:spacing w:val="-5"/>
        </w:rPr>
        <w:t> </w:t>
      </w:r>
      <w:r>
        <w:rPr/>
        <w:t>that</w:t>
      </w:r>
      <w:r>
        <w:rPr>
          <w:spacing w:val="-5"/>
        </w:rPr>
        <w:t> </w:t>
      </w:r>
      <w:r>
        <w:rPr/>
        <w:t>the</w:t>
      </w:r>
      <w:r>
        <w:rPr>
          <w:spacing w:val="-5"/>
        </w:rPr>
        <w:t> </w:t>
      </w:r>
      <w:r>
        <w:rPr/>
        <w:t>inspection occurred following the hiatus of the 2020 AFL season due to COVID-19. It is therefore anticipated that there may be some variation in condition following a regular home and away football season.</w:t>
      </w:r>
    </w:p>
    <w:p>
      <w:pPr>
        <w:spacing w:after="0" w:line="264" w:lineRule="auto"/>
        <w:sectPr>
          <w:type w:val="continuous"/>
          <w:pgSz w:w="11910" w:h="16840"/>
          <w:pgMar w:header="0" w:footer="413" w:top="1920" w:bottom="280" w:left="120" w:right="20"/>
          <w:cols w:num="2" w:equalWidth="0">
            <w:col w:w="5125" w:space="544"/>
            <w:col w:w="6101"/>
          </w:cols>
        </w:sectPr>
      </w:pPr>
    </w:p>
    <w:p>
      <w:pPr>
        <w:pStyle w:val="BodyText"/>
        <w:tabs>
          <w:tab w:pos="6116" w:val="left" w:leader="none"/>
        </w:tabs>
        <w:ind w:left="448"/>
      </w:pPr>
      <w:r>
        <w:rPr>
          <w:position w:val="11"/>
        </w:rPr>
        <w:t>gender</w:t>
      </w:r>
      <w:r>
        <w:rPr>
          <w:spacing w:val="-2"/>
          <w:position w:val="11"/>
        </w:rPr>
        <w:t> </w:t>
      </w:r>
      <w:r>
        <w:rPr>
          <w:spacing w:val="-4"/>
          <w:position w:val="11"/>
        </w:rPr>
        <w:t>use.</w:t>
      </w:r>
      <w:r>
        <w:rPr>
          <w:position w:val="11"/>
        </w:rPr>
        <w:tab/>
      </w:r>
      <w:r>
        <w:rPr/>
        <w:t>The</w:t>
      </w:r>
      <w:r>
        <w:rPr>
          <w:spacing w:val="-3"/>
        </w:rPr>
        <w:t> </w:t>
      </w:r>
      <w:r>
        <w:rPr/>
        <w:t>main</w:t>
      </w:r>
      <w:r>
        <w:rPr>
          <w:spacing w:val="-3"/>
        </w:rPr>
        <w:t> </w:t>
      </w:r>
      <w:r>
        <w:rPr/>
        <w:t>issue</w:t>
      </w:r>
      <w:r>
        <w:rPr>
          <w:spacing w:val="-4"/>
        </w:rPr>
        <w:t> </w:t>
      </w:r>
      <w:r>
        <w:rPr/>
        <w:t>on Oval</w:t>
      </w:r>
      <w:r>
        <w:rPr>
          <w:spacing w:val="-4"/>
        </w:rPr>
        <w:t> </w:t>
      </w:r>
      <w:r>
        <w:rPr/>
        <w:t>1 is the</w:t>
      </w:r>
      <w:r>
        <w:rPr>
          <w:spacing w:val="-1"/>
        </w:rPr>
        <w:t> </w:t>
      </w:r>
      <w:r>
        <w:rPr/>
        <w:t>sports</w:t>
      </w:r>
      <w:r>
        <w:rPr>
          <w:spacing w:val="-2"/>
        </w:rPr>
        <w:t> </w:t>
      </w:r>
      <w:r>
        <w:rPr/>
        <w:t>lighting,</w:t>
      </w:r>
      <w:r>
        <w:rPr>
          <w:spacing w:val="-2"/>
        </w:rPr>
        <w:t> </w:t>
      </w:r>
      <w:r>
        <w:rPr/>
        <w:t>which</w:t>
      </w:r>
      <w:r>
        <w:rPr>
          <w:spacing w:val="-3"/>
        </w:rPr>
        <w:t> </w:t>
      </w:r>
      <w:r>
        <w:rPr/>
        <w:t>is</w:t>
      </w:r>
      <w:r>
        <w:rPr>
          <w:spacing w:val="-2"/>
        </w:rPr>
        <w:t> </w:t>
      </w:r>
      <w:r>
        <w:rPr>
          <w:spacing w:val="-5"/>
        </w:rPr>
        <w:t>not</w:t>
      </w:r>
    </w:p>
    <w:p>
      <w:pPr>
        <w:spacing w:after="0"/>
        <w:sectPr>
          <w:type w:val="continuous"/>
          <w:pgSz w:w="11910" w:h="16840"/>
          <w:pgMar w:header="0" w:footer="413" w:top="1920" w:bottom="280" w:left="120" w:right="20"/>
        </w:sectPr>
      </w:pPr>
    </w:p>
    <w:p>
      <w:pPr>
        <w:pStyle w:val="BodyText"/>
        <w:spacing w:line="264" w:lineRule="auto" w:before="33"/>
        <w:ind w:left="448"/>
      </w:pPr>
      <w:r>
        <w:rPr/>
        <w:t>Supporting attributes to core amenities including first aid, storage</w:t>
      </w:r>
      <w:r>
        <w:rPr>
          <w:spacing w:val="-3"/>
        </w:rPr>
        <w:t> </w:t>
      </w:r>
      <w:r>
        <w:rPr/>
        <w:t>and</w:t>
      </w:r>
      <w:r>
        <w:rPr>
          <w:spacing w:val="-3"/>
        </w:rPr>
        <w:t> </w:t>
      </w:r>
      <w:r>
        <w:rPr/>
        <w:t>trainers/strapping</w:t>
      </w:r>
      <w:r>
        <w:rPr>
          <w:spacing w:val="-8"/>
        </w:rPr>
        <w:t> </w:t>
      </w:r>
      <w:r>
        <w:rPr/>
        <w:t>rooms</w:t>
      </w:r>
      <w:r>
        <w:rPr>
          <w:spacing w:val="-3"/>
        </w:rPr>
        <w:t> </w:t>
      </w:r>
      <w:r>
        <w:rPr/>
        <w:t>are</w:t>
      </w:r>
      <w:r>
        <w:rPr>
          <w:spacing w:val="-6"/>
        </w:rPr>
        <w:t> </w:t>
      </w:r>
      <w:r>
        <w:rPr/>
        <w:t>either</w:t>
      </w:r>
      <w:r>
        <w:rPr>
          <w:spacing w:val="-4"/>
        </w:rPr>
        <w:t> </w:t>
      </w:r>
      <w:r>
        <w:rPr/>
        <w:t>not</w:t>
      </w:r>
      <w:r>
        <w:rPr>
          <w:spacing w:val="-4"/>
        </w:rPr>
        <w:t> </w:t>
      </w:r>
      <w:r>
        <w:rPr/>
        <w:t>provided</w:t>
      </w:r>
      <w:r>
        <w:rPr>
          <w:spacing w:val="-6"/>
        </w:rPr>
        <w:t> </w:t>
      </w:r>
      <w:r>
        <w:rPr/>
        <w:t>or are of a poor standard.</w:t>
      </w:r>
    </w:p>
    <w:p>
      <w:pPr>
        <w:pStyle w:val="BodyText"/>
        <w:spacing w:line="264" w:lineRule="auto" w:before="118"/>
        <w:ind w:left="448"/>
      </w:pPr>
      <w:r>
        <w:rPr>
          <w:b/>
        </w:rPr>
        <w:t>Opportunity: </w:t>
      </w:r>
      <w:r>
        <w:rPr/>
        <w:t>Overall the building is relatively large for a local pavilion and in mostly sound condition. The immediate need focusses</w:t>
      </w:r>
      <w:r>
        <w:rPr>
          <w:spacing w:val="-4"/>
        </w:rPr>
        <w:t> </w:t>
      </w:r>
      <w:r>
        <w:rPr/>
        <w:t>around</w:t>
      </w:r>
      <w:r>
        <w:rPr>
          <w:spacing w:val="-4"/>
        </w:rPr>
        <w:t> </w:t>
      </w:r>
      <w:r>
        <w:rPr/>
        <w:t>the</w:t>
      </w:r>
      <w:r>
        <w:rPr>
          <w:spacing w:val="-4"/>
        </w:rPr>
        <w:t> </w:t>
      </w:r>
      <w:r>
        <w:rPr/>
        <w:t>change</w:t>
      </w:r>
      <w:r>
        <w:rPr>
          <w:spacing w:val="-4"/>
        </w:rPr>
        <w:t> </w:t>
      </w:r>
      <w:r>
        <w:rPr/>
        <w:t>rooms</w:t>
      </w:r>
      <w:r>
        <w:rPr>
          <w:spacing w:val="-4"/>
        </w:rPr>
        <w:t> </w:t>
      </w:r>
      <w:r>
        <w:rPr/>
        <w:t>and</w:t>
      </w:r>
      <w:r>
        <w:rPr>
          <w:spacing w:val="-4"/>
        </w:rPr>
        <w:t> </w:t>
      </w:r>
      <w:r>
        <w:rPr/>
        <w:t>amenities</w:t>
      </w:r>
      <w:r>
        <w:rPr>
          <w:spacing w:val="-4"/>
        </w:rPr>
        <w:t> </w:t>
      </w:r>
      <w:r>
        <w:rPr/>
        <w:t>and</w:t>
      </w:r>
      <w:r>
        <w:rPr>
          <w:spacing w:val="-4"/>
        </w:rPr>
        <w:t> </w:t>
      </w:r>
      <w:r>
        <w:rPr/>
        <w:t>the</w:t>
      </w:r>
      <w:r>
        <w:rPr>
          <w:spacing w:val="-4"/>
        </w:rPr>
        <w:t> </w:t>
      </w:r>
      <w:r>
        <w:rPr/>
        <w:t>lack of gender neutral compliance.</w:t>
      </w:r>
    </w:p>
    <w:p>
      <w:pPr>
        <w:pStyle w:val="BodyText"/>
        <w:spacing w:before="19"/>
        <w:ind w:left="449"/>
      </w:pPr>
      <w:r>
        <w:rPr/>
        <w:br w:type="column"/>
      </w:r>
      <w:r>
        <w:rPr/>
        <w:t>considered</w:t>
      </w:r>
      <w:r>
        <w:rPr>
          <w:spacing w:val="-5"/>
        </w:rPr>
        <w:t> </w:t>
      </w:r>
      <w:r>
        <w:rPr/>
        <w:t>adequate</w:t>
      </w:r>
      <w:r>
        <w:rPr>
          <w:spacing w:val="-5"/>
        </w:rPr>
        <w:t> </w:t>
      </w:r>
      <w:r>
        <w:rPr/>
        <w:t>to</w:t>
      </w:r>
      <w:r>
        <w:rPr>
          <w:spacing w:val="-2"/>
        </w:rPr>
        <w:t> </w:t>
      </w:r>
      <w:r>
        <w:rPr/>
        <w:t>facilitate</w:t>
      </w:r>
      <w:r>
        <w:rPr>
          <w:spacing w:val="-1"/>
        </w:rPr>
        <w:t> </w:t>
      </w:r>
      <w:r>
        <w:rPr/>
        <w:t>night</w:t>
      </w:r>
      <w:r>
        <w:rPr>
          <w:spacing w:val="-3"/>
        </w:rPr>
        <w:t> </w:t>
      </w:r>
      <w:r>
        <w:rPr/>
        <w:t>training</w:t>
      </w:r>
      <w:r>
        <w:rPr>
          <w:spacing w:val="-5"/>
        </w:rPr>
        <w:t> </w:t>
      </w:r>
      <w:r>
        <w:rPr/>
        <w:t>and</w:t>
      </w:r>
      <w:r>
        <w:rPr>
          <w:spacing w:val="-4"/>
        </w:rPr>
        <w:t> </w:t>
      </w:r>
      <w:r>
        <w:rPr>
          <w:spacing w:val="-2"/>
        </w:rPr>
        <w:t>competition.</w:t>
      </w:r>
    </w:p>
    <w:p>
      <w:pPr>
        <w:pStyle w:val="BodyText"/>
        <w:spacing w:line="264" w:lineRule="auto" w:before="141"/>
        <w:ind w:left="449" w:right="560"/>
      </w:pPr>
      <w:r>
        <w:rPr/>
        <w:t>The</w:t>
      </w:r>
      <w:r>
        <w:rPr>
          <w:spacing w:val="-2"/>
        </w:rPr>
        <w:t> </w:t>
      </w:r>
      <w:r>
        <w:rPr/>
        <w:t>goal</w:t>
      </w:r>
      <w:r>
        <w:rPr>
          <w:spacing w:val="-5"/>
        </w:rPr>
        <w:t> </w:t>
      </w:r>
      <w:r>
        <w:rPr/>
        <w:t>netting</w:t>
      </w:r>
      <w:r>
        <w:rPr>
          <w:spacing w:val="-5"/>
        </w:rPr>
        <w:t> </w:t>
      </w:r>
      <w:r>
        <w:rPr/>
        <w:t>at</w:t>
      </w:r>
      <w:r>
        <w:rPr>
          <w:spacing w:val="-3"/>
        </w:rPr>
        <w:t> </w:t>
      </w:r>
      <w:r>
        <w:rPr/>
        <w:t>the</w:t>
      </w:r>
      <w:r>
        <w:rPr>
          <w:spacing w:val="-2"/>
        </w:rPr>
        <w:t> </w:t>
      </w:r>
      <w:r>
        <w:rPr/>
        <w:t>southern</w:t>
      </w:r>
      <w:r>
        <w:rPr>
          <w:spacing w:val="-2"/>
        </w:rPr>
        <w:t> </w:t>
      </w:r>
      <w:r>
        <w:rPr/>
        <w:t>end</w:t>
      </w:r>
      <w:r>
        <w:rPr>
          <w:spacing w:val="-5"/>
        </w:rPr>
        <w:t> </w:t>
      </w:r>
      <w:r>
        <w:rPr/>
        <w:t>of</w:t>
      </w:r>
      <w:r>
        <w:rPr>
          <w:spacing w:val="-3"/>
        </w:rPr>
        <w:t> </w:t>
      </w:r>
      <w:r>
        <w:rPr/>
        <w:t>Oval</w:t>
      </w:r>
      <w:r>
        <w:rPr>
          <w:spacing w:val="-2"/>
        </w:rPr>
        <w:t> </w:t>
      </w:r>
      <w:r>
        <w:rPr/>
        <w:t>1</w:t>
      </w:r>
      <w:r>
        <w:rPr>
          <w:spacing w:val="-5"/>
        </w:rPr>
        <w:t> </w:t>
      </w:r>
      <w:r>
        <w:rPr/>
        <w:t>appears</w:t>
      </w:r>
      <w:r>
        <w:rPr>
          <w:spacing w:val="-4"/>
        </w:rPr>
        <w:t> </w:t>
      </w:r>
      <w:r>
        <w:rPr/>
        <w:t>to</w:t>
      </w:r>
      <w:r>
        <w:rPr>
          <w:spacing w:val="-2"/>
        </w:rPr>
        <w:t> </w:t>
      </w:r>
      <w:r>
        <w:rPr/>
        <w:t>be past its useful life.</w:t>
      </w:r>
    </w:p>
    <w:p>
      <w:pPr>
        <w:pStyle w:val="BodyText"/>
        <w:spacing w:line="264" w:lineRule="auto" w:before="120"/>
        <w:ind w:left="448" w:right="554"/>
      </w:pPr>
      <w:r>
        <w:rPr>
          <w:b/>
        </w:rPr>
        <w:t>Opportunity:</w:t>
      </w:r>
      <w:r>
        <w:rPr>
          <w:b/>
          <w:spacing w:val="-4"/>
        </w:rPr>
        <w:t> </w:t>
      </w:r>
      <w:r>
        <w:rPr/>
        <w:t>Sports</w:t>
      </w:r>
      <w:r>
        <w:rPr>
          <w:spacing w:val="-5"/>
        </w:rPr>
        <w:t> </w:t>
      </w:r>
      <w:r>
        <w:rPr/>
        <w:t>lighting</w:t>
      </w:r>
      <w:r>
        <w:rPr>
          <w:spacing w:val="-4"/>
        </w:rPr>
        <w:t> </w:t>
      </w:r>
      <w:r>
        <w:rPr/>
        <w:t>on</w:t>
      </w:r>
      <w:r>
        <w:rPr>
          <w:spacing w:val="-3"/>
        </w:rPr>
        <w:t> </w:t>
      </w:r>
      <w:r>
        <w:rPr/>
        <w:t>Oval</w:t>
      </w:r>
      <w:r>
        <w:rPr>
          <w:spacing w:val="-6"/>
        </w:rPr>
        <w:t> </w:t>
      </w:r>
      <w:r>
        <w:rPr/>
        <w:t>1</w:t>
      </w:r>
      <w:r>
        <w:rPr>
          <w:spacing w:val="-4"/>
        </w:rPr>
        <w:t> </w:t>
      </w:r>
      <w:r>
        <w:rPr/>
        <w:t>has</w:t>
      </w:r>
      <w:r>
        <w:rPr>
          <w:spacing w:val="-3"/>
        </w:rPr>
        <w:t> </w:t>
      </w:r>
      <w:r>
        <w:rPr/>
        <w:t>received</w:t>
      </w:r>
      <w:r>
        <w:rPr>
          <w:spacing w:val="-3"/>
        </w:rPr>
        <w:t> </w:t>
      </w:r>
      <w:r>
        <w:rPr/>
        <w:t>investment to be upgraded with works programmed to begin early 2021 (note these works have now</w:t>
      </w:r>
      <w:r>
        <w:rPr>
          <w:spacing w:val="-4"/>
        </w:rPr>
        <w:t> </w:t>
      </w:r>
      <w:r>
        <w:rPr/>
        <w:t>been</w:t>
      </w:r>
      <w:r>
        <w:rPr>
          <w:spacing w:val="-3"/>
        </w:rPr>
        <w:t> </w:t>
      </w:r>
      <w:r>
        <w:rPr/>
        <w:t>completed).</w:t>
      </w:r>
      <w:r>
        <w:rPr>
          <w:spacing w:val="-1"/>
        </w:rPr>
        <w:t> </w:t>
      </w:r>
      <w:r>
        <w:rPr/>
        <w:t>This will address any deficiencies and create greater opportunities for participation and programming.</w:t>
      </w:r>
    </w:p>
    <w:p>
      <w:pPr>
        <w:spacing w:after="0" w:line="264" w:lineRule="auto"/>
        <w:sectPr>
          <w:type w:val="continuous"/>
          <w:pgSz w:w="11910" w:h="16840"/>
          <w:pgMar w:header="0" w:footer="413" w:top="1920" w:bottom="280" w:left="120" w:right="20"/>
          <w:cols w:num="2" w:equalWidth="0">
            <w:col w:w="5495" w:space="172"/>
            <w:col w:w="6103"/>
          </w:cols>
        </w:sectPr>
      </w:pPr>
    </w:p>
    <w:p>
      <w:pPr>
        <w:pStyle w:val="Heading3"/>
        <w:tabs>
          <w:tab w:pos="6115" w:val="left" w:leader="none"/>
        </w:tabs>
        <w:spacing w:before="72"/>
      </w:pPr>
      <w:r>
        <w:rPr>
          <w:color w:val="89CED6"/>
        </w:rPr>
        <w:t>CAR</w:t>
      </w:r>
      <w:r>
        <w:rPr>
          <w:color w:val="89CED6"/>
          <w:spacing w:val="-7"/>
        </w:rPr>
        <w:t> </w:t>
      </w:r>
      <w:r>
        <w:rPr>
          <w:color w:val="89CED6"/>
        </w:rPr>
        <w:t>PARKING</w:t>
      </w:r>
      <w:r>
        <w:rPr>
          <w:color w:val="89CED6"/>
          <w:spacing w:val="-6"/>
        </w:rPr>
        <w:t> </w:t>
      </w:r>
      <w:r>
        <w:rPr>
          <w:color w:val="89CED6"/>
        </w:rPr>
        <w:t>AND</w:t>
      </w:r>
      <w:r>
        <w:rPr>
          <w:color w:val="89CED6"/>
          <w:spacing w:val="-7"/>
        </w:rPr>
        <w:t> </w:t>
      </w:r>
      <w:r>
        <w:rPr>
          <w:color w:val="89CED6"/>
        </w:rPr>
        <w:t>VEHICLE</w:t>
      </w:r>
      <w:r>
        <w:rPr>
          <w:color w:val="89CED6"/>
          <w:spacing w:val="-7"/>
        </w:rPr>
        <w:t> </w:t>
      </w:r>
      <w:r>
        <w:rPr>
          <w:color w:val="89CED6"/>
          <w:spacing w:val="-2"/>
        </w:rPr>
        <w:t>MOVEMENT</w:t>
      </w:r>
      <w:r>
        <w:rPr>
          <w:color w:val="89CED6"/>
        </w:rPr>
        <w:tab/>
        <w:t>RESERVE</w:t>
      </w:r>
      <w:r>
        <w:rPr>
          <w:color w:val="89CED6"/>
          <w:spacing w:val="-9"/>
        </w:rPr>
        <w:t> </w:t>
      </w:r>
      <w:r>
        <w:rPr>
          <w:color w:val="89CED6"/>
        </w:rPr>
        <w:t>ENTRANCE</w:t>
      </w:r>
      <w:r>
        <w:rPr>
          <w:color w:val="89CED6"/>
          <w:spacing w:val="-6"/>
        </w:rPr>
        <w:t> </w:t>
      </w:r>
      <w:r>
        <w:rPr>
          <w:color w:val="89CED6"/>
        </w:rPr>
        <w:t>AND</w:t>
      </w:r>
      <w:r>
        <w:rPr>
          <w:color w:val="89CED6"/>
          <w:spacing w:val="-8"/>
        </w:rPr>
        <w:t> </w:t>
      </w:r>
      <w:r>
        <w:rPr>
          <w:color w:val="89CED6"/>
          <w:spacing w:val="-2"/>
        </w:rPr>
        <w:t>FRONTAGES</w:t>
      </w:r>
    </w:p>
    <w:p>
      <w:pPr>
        <w:pStyle w:val="BodyText"/>
        <w:spacing w:before="7"/>
        <w:rPr>
          <w:b/>
          <w:sz w:val="12"/>
        </w:rPr>
      </w:pPr>
    </w:p>
    <w:p>
      <w:pPr>
        <w:tabs>
          <w:tab w:pos="6115" w:val="left" w:leader="none"/>
        </w:tabs>
        <w:spacing w:line="240" w:lineRule="auto"/>
        <w:ind w:left="446" w:right="0" w:firstLine="0"/>
        <w:rPr>
          <w:sz w:val="20"/>
        </w:rPr>
      </w:pPr>
      <w:r>
        <w:rPr>
          <w:position w:val="3"/>
          <w:sz w:val="20"/>
        </w:rPr>
        <w:drawing>
          <wp:inline distT="0" distB="0" distL="0" distR="0">
            <wp:extent cx="3250435" cy="2381630"/>
            <wp:effectExtent l="0" t="0" r="0" b="0"/>
            <wp:docPr id="43" name="image27.jpeg" descr="P533#yIS1"/>
            <wp:cNvGraphicFramePr>
              <a:graphicFrameLocks noChangeAspect="1"/>
            </wp:cNvGraphicFramePr>
            <a:graphic>
              <a:graphicData uri="http://schemas.openxmlformats.org/drawingml/2006/picture">
                <pic:pic>
                  <pic:nvPicPr>
                    <pic:cNvPr id="44" name="image27.jpeg"/>
                    <pic:cNvPicPr/>
                  </pic:nvPicPr>
                  <pic:blipFill>
                    <a:blip r:embed="rId33" cstate="print"/>
                    <a:stretch>
                      <a:fillRect/>
                    </a:stretch>
                  </pic:blipFill>
                  <pic:spPr>
                    <a:xfrm>
                      <a:off x="0" y="0"/>
                      <a:ext cx="3250435" cy="2381630"/>
                    </a:xfrm>
                    <a:prstGeom prst="rect">
                      <a:avLst/>
                    </a:prstGeom>
                  </pic:spPr>
                </pic:pic>
              </a:graphicData>
            </a:graphic>
          </wp:inline>
        </w:drawing>
      </w:r>
      <w:r>
        <w:rPr>
          <w:position w:val="3"/>
          <w:sz w:val="20"/>
        </w:rPr>
      </w:r>
      <w:r>
        <w:rPr>
          <w:position w:val="3"/>
          <w:sz w:val="20"/>
        </w:rPr>
        <w:tab/>
      </w:r>
      <w:r>
        <w:rPr>
          <w:sz w:val="20"/>
        </w:rPr>
        <w:drawing>
          <wp:inline distT="0" distB="0" distL="0" distR="0">
            <wp:extent cx="3244855" cy="2403157"/>
            <wp:effectExtent l="0" t="0" r="0" b="0"/>
            <wp:docPr id="45" name="image28.jpeg" descr="P540#yIS1"/>
            <wp:cNvGraphicFramePr>
              <a:graphicFrameLocks noChangeAspect="1"/>
            </wp:cNvGraphicFramePr>
            <a:graphic>
              <a:graphicData uri="http://schemas.openxmlformats.org/drawingml/2006/picture">
                <pic:pic>
                  <pic:nvPicPr>
                    <pic:cNvPr id="46" name="image28.jpeg"/>
                    <pic:cNvPicPr/>
                  </pic:nvPicPr>
                  <pic:blipFill>
                    <a:blip r:embed="rId34" cstate="print"/>
                    <a:stretch>
                      <a:fillRect/>
                    </a:stretch>
                  </pic:blipFill>
                  <pic:spPr>
                    <a:xfrm>
                      <a:off x="0" y="0"/>
                      <a:ext cx="3244855" cy="2403157"/>
                    </a:xfrm>
                    <a:prstGeom prst="rect">
                      <a:avLst/>
                    </a:prstGeom>
                  </pic:spPr>
                </pic:pic>
              </a:graphicData>
            </a:graphic>
          </wp:inline>
        </w:drawing>
      </w:r>
      <w:r>
        <w:rPr>
          <w:sz w:val="20"/>
        </w:rPr>
      </w:r>
    </w:p>
    <w:p>
      <w:pPr>
        <w:spacing w:after="0" w:line="240" w:lineRule="auto"/>
        <w:rPr>
          <w:sz w:val="20"/>
        </w:rPr>
        <w:sectPr>
          <w:pgSz w:w="11910" w:h="16840"/>
          <w:pgMar w:header="0" w:footer="413" w:top="660" w:bottom="600" w:left="120" w:right="20"/>
        </w:sectPr>
      </w:pPr>
    </w:p>
    <w:p>
      <w:pPr>
        <w:pStyle w:val="BodyText"/>
        <w:spacing w:line="264" w:lineRule="auto" w:before="82"/>
        <w:ind w:left="446" w:right="13" w:hanging="1"/>
      </w:pPr>
      <w:r>
        <w:rPr>
          <w:b/>
        </w:rPr>
        <w:t>Description: </w:t>
      </w:r>
      <w:r>
        <w:rPr/>
        <w:t>The Reserve is well serviced in terms of access roads</w:t>
      </w:r>
      <w:r>
        <w:rPr>
          <w:spacing w:val="-5"/>
        </w:rPr>
        <w:t> </w:t>
      </w:r>
      <w:r>
        <w:rPr/>
        <w:t>for</w:t>
      </w:r>
      <w:r>
        <w:rPr>
          <w:spacing w:val="-6"/>
        </w:rPr>
        <w:t> </w:t>
      </w:r>
      <w:r>
        <w:rPr/>
        <w:t>vehicles,</w:t>
      </w:r>
      <w:r>
        <w:rPr>
          <w:spacing w:val="-6"/>
        </w:rPr>
        <w:t> </w:t>
      </w:r>
      <w:r>
        <w:rPr/>
        <w:t>ranging</w:t>
      </w:r>
      <w:r>
        <w:rPr>
          <w:spacing w:val="-6"/>
        </w:rPr>
        <w:t> </w:t>
      </w:r>
      <w:r>
        <w:rPr/>
        <w:t>from</w:t>
      </w:r>
      <w:r>
        <w:rPr>
          <w:spacing w:val="-3"/>
        </w:rPr>
        <w:t> </w:t>
      </w:r>
      <w:r>
        <w:rPr/>
        <w:t>a</w:t>
      </w:r>
      <w:r>
        <w:rPr>
          <w:spacing w:val="-3"/>
        </w:rPr>
        <w:t> </w:t>
      </w:r>
      <w:r>
        <w:rPr/>
        <w:t>fully</w:t>
      </w:r>
      <w:r>
        <w:rPr>
          <w:spacing w:val="-3"/>
        </w:rPr>
        <w:t> </w:t>
      </w:r>
      <w:r>
        <w:rPr/>
        <w:t>sealed</w:t>
      </w:r>
      <w:r>
        <w:rPr>
          <w:spacing w:val="-3"/>
        </w:rPr>
        <w:t> </w:t>
      </w:r>
      <w:r>
        <w:rPr/>
        <w:t>road</w:t>
      </w:r>
      <w:r>
        <w:rPr>
          <w:spacing w:val="-3"/>
        </w:rPr>
        <w:t> </w:t>
      </w:r>
      <w:r>
        <w:rPr/>
        <w:t>around</w:t>
      </w:r>
      <w:r>
        <w:rPr>
          <w:spacing w:val="-3"/>
        </w:rPr>
        <w:t> </w:t>
      </w:r>
      <w:r>
        <w:rPr/>
        <w:t>the perimeter of Oval 1, to unsealed roads which are in a varying degree of condition.</w:t>
      </w:r>
    </w:p>
    <w:p>
      <w:pPr>
        <w:pStyle w:val="BodyText"/>
        <w:spacing w:line="264" w:lineRule="auto" w:before="122"/>
        <w:ind w:left="447" w:right="13"/>
      </w:pPr>
      <w:r>
        <w:rPr>
          <w:b/>
        </w:rPr>
        <w:t>Issues</w:t>
      </w:r>
      <w:r>
        <w:rPr/>
        <w:t>: There is limited formalised car parking near the main pavilion,</w:t>
      </w:r>
      <w:r>
        <w:rPr>
          <w:spacing w:val="-4"/>
        </w:rPr>
        <w:t> </w:t>
      </w:r>
      <w:r>
        <w:rPr/>
        <w:t>with</w:t>
      </w:r>
      <w:r>
        <w:rPr>
          <w:spacing w:val="-4"/>
        </w:rPr>
        <w:t> </w:t>
      </w:r>
      <w:r>
        <w:rPr/>
        <w:t>most</w:t>
      </w:r>
      <w:r>
        <w:rPr>
          <w:spacing w:val="-6"/>
        </w:rPr>
        <w:t> </w:t>
      </w:r>
      <w:r>
        <w:rPr/>
        <w:t>cars</w:t>
      </w:r>
      <w:r>
        <w:rPr>
          <w:spacing w:val="-3"/>
        </w:rPr>
        <w:t> </w:t>
      </w:r>
      <w:r>
        <w:rPr/>
        <w:t>accessing</w:t>
      </w:r>
      <w:r>
        <w:rPr>
          <w:spacing w:val="-6"/>
        </w:rPr>
        <w:t> </w:t>
      </w:r>
      <w:r>
        <w:rPr/>
        <w:t>the</w:t>
      </w:r>
      <w:r>
        <w:rPr>
          <w:spacing w:val="-6"/>
        </w:rPr>
        <w:t> </w:t>
      </w:r>
      <w:r>
        <w:rPr/>
        <w:t>building</w:t>
      </w:r>
      <w:r>
        <w:rPr>
          <w:spacing w:val="-6"/>
        </w:rPr>
        <w:t> </w:t>
      </w:r>
      <w:r>
        <w:rPr/>
        <w:t>via</w:t>
      </w:r>
      <w:r>
        <w:rPr>
          <w:spacing w:val="-3"/>
        </w:rPr>
        <w:t> </w:t>
      </w:r>
      <w:r>
        <w:rPr/>
        <w:t>the</w:t>
      </w:r>
      <w:r>
        <w:rPr>
          <w:spacing w:val="-3"/>
        </w:rPr>
        <w:t> </w:t>
      </w:r>
      <w:r>
        <w:rPr/>
        <w:t>Coppards Road entrance closest to Wilashal Place. A small, informal gravel car park presently services the main pavilion which does not provide sufficient parking for game day traffic.</w:t>
      </w:r>
    </w:p>
    <w:p>
      <w:pPr>
        <w:pStyle w:val="BodyText"/>
        <w:spacing w:line="264" w:lineRule="auto" w:before="119"/>
        <w:ind w:left="448" w:right="13" w:hanging="1"/>
      </w:pPr>
      <w:r>
        <w:rPr/>
        <w:t>Similarly, if entering from the Splashdown Leisure Centre entrance,</w:t>
      </w:r>
      <w:r>
        <w:rPr>
          <w:spacing w:val="-5"/>
        </w:rPr>
        <w:t> </w:t>
      </w:r>
      <w:r>
        <w:rPr/>
        <w:t>parking</w:t>
      </w:r>
      <w:r>
        <w:rPr>
          <w:spacing w:val="-5"/>
        </w:rPr>
        <w:t> </w:t>
      </w:r>
      <w:r>
        <w:rPr/>
        <w:t>for</w:t>
      </w:r>
      <w:r>
        <w:rPr>
          <w:spacing w:val="-3"/>
        </w:rPr>
        <w:t> </w:t>
      </w:r>
      <w:r>
        <w:rPr/>
        <w:t>the</w:t>
      </w:r>
      <w:r>
        <w:rPr>
          <w:spacing w:val="-5"/>
        </w:rPr>
        <w:t> </w:t>
      </w:r>
      <w:r>
        <w:rPr/>
        <w:t>skate</w:t>
      </w:r>
      <w:r>
        <w:rPr>
          <w:spacing w:val="-5"/>
        </w:rPr>
        <w:t> </w:t>
      </w:r>
      <w:r>
        <w:rPr/>
        <w:t>ramp,</w:t>
      </w:r>
      <w:r>
        <w:rPr>
          <w:spacing w:val="-5"/>
        </w:rPr>
        <w:t> </w:t>
      </w:r>
      <w:r>
        <w:rPr/>
        <w:t>playground</w:t>
      </w:r>
      <w:r>
        <w:rPr>
          <w:spacing w:val="-5"/>
        </w:rPr>
        <w:t> </w:t>
      </w:r>
      <w:r>
        <w:rPr/>
        <w:t>and</w:t>
      </w:r>
      <w:r>
        <w:rPr>
          <w:spacing w:val="-5"/>
        </w:rPr>
        <w:t> </w:t>
      </w:r>
      <w:r>
        <w:rPr/>
        <w:t>external</w:t>
      </w:r>
    </w:p>
    <w:p>
      <w:pPr>
        <w:pStyle w:val="BodyText"/>
        <w:spacing w:line="264" w:lineRule="auto" w:before="131"/>
        <w:ind w:left="447" w:right="302" w:hanging="1"/>
      </w:pPr>
      <w:r>
        <w:rPr/>
        <w:br w:type="column"/>
      </w:r>
      <w:r>
        <w:rPr>
          <w:b/>
        </w:rPr>
        <w:t>Description: </w:t>
      </w:r>
      <w:r>
        <w:rPr/>
        <w:t>The Reserve’s entrance points and frontages primarily</w:t>
      </w:r>
      <w:r>
        <w:rPr>
          <w:spacing w:val="-3"/>
        </w:rPr>
        <w:t> </w:t>
      </w:r>
      <w:r>
        <w:rPr/>
        <w:t>face</w:t>
      </w:r>
      <w:r>
        <w:rPr>
          <w:spacing w:val="-3"/>
        </w:rPr>
        <w:t> </w:t>
      </w:r>
      <w:r>
        <w:rPr/>
        <w:t>Coppards</w:t>
      </w:r>
      <w:r>
        <w:rPr>
          <w:spacing w:val="-3"/>
        </w:rPr>
        <w:t> </w:t>
      </w:r>
      <w:r>
        <w:rPr/>
        <w:t>Road.</w:t>
      </w:r>
      <w:r>
        <w:rPr>
          <w:spacing w:val="40"/>
        </w:rPr>
        <w:t> </w:t>
      </w:r>
      <w:r>
        <w:rPr/>
        <w:t>There</w:t>
      </w:r>
      <w:r>
        <w:rPr>
          <w:spacing w:val="-5"/>
        </w:rPr>
        <w:t> </w:t>
      </w:r>
      <w:r>
        <w:rPr/>
        <w:t>are</w:t>
      </w:r>
      <w:r>
        <w:rPr>
          <w:spacing w:val="-3"/>
        </w:rPr>
        <w:t> </w:t>
      </w:r>
      <w:r>
        <w:rPr/>
        <w:t>two</w:t>
      </w:r>
      <w:r>
        <w:rPr>
          <w:spacing w:val="-3"/>
        </w:rPr>
        <w:t> </w:t>
      </w:r>
      <w:r>
        <w:rPr/>
        <w:t>main</w:t>
      </w:r>
      <w:r>
        <w:rPr>
          <w:spacing w:val="-5"/>
        </w:rPr>
        <w:t> </w:t>
      </w:r>
      <w:r>
        <w:rPr/>
        <w:t>entry</w:t>
      </w:r>
      <w:r>
        <w:rPr>
          <w:spacing w:val="-3"/>
        </w:rPr>
        <w:t> </w:t>
      </w:r>
      <w:r>
        <w:rPr/>
        <w:t>points</w:t>
      </w:r>
      <w:r>
        <w:rPr>
          <w:spacing w:val="-3"/>
        </w:rPr>
        <w:t> </w:t>
      </w:r>
      <w:r>
        <w:rPr/>
        <w:t>in the study area, near Splashdown Leisure Centre as well as Wilashal Place.</w:t>
      </w:r>
    </w:p>
    <w:p>
      <w:pPr>
        <w:pStyle w:val="BodyText"/>
        <w:spacing w:line="264" w:lineRule="auto" w:before="119"/>
        <w:ind w:left="447" w:right="302" w:hanging="1"/>
      </w:pPr>
      <w:r>
        <w:rPr>
          <w:b/>
        </w:rPr>
        <w:t>Issues</w:t>
      </w:r>
      <w:r>
        <w:rPr/>
        <w:t>: The two entry points described above lack appeal and do not</w:t>
      </w:r>
      <w:r>
        <w:rPr>
          <w:spacing w:val="-3"/>
        </w:rPr>
        <w:t> </w:t>
      </w:r>
      <w:r>
        <w:rPr/>
        <w:t>provide</w:t>
      </w:r>
      <w:r>
        <w:rPr>
          <w:spacing w:val="-2"/>
        </w:rPr>
        <w:t> </w:t>
      </w:r>
      <w:r>
        <w:rPr/>
        <w:t>enough</w:t>
      </w:r>
      <w:r>
        <w:rPr>
          <w:spacing w:val="-2"/>
        </w:rPr>
        <w:t> </w:t>
      </w:r>
      <w:r>
        <w:rPr/>
        <w:t>wayfinding</w:t>
      </w:r>
      <w:r>
        <w:rPr>
          <w:spacing w:val="-5"/>
        </w:rPr>
        <w:t> </w:t>
      </w:r>
      <w:r>
        <w:rPr/>
        <w:t>signage</w:t>
      </w:r>
      <w:r>
        <w:rPr>
          <w:spacing w:val="-5"/>
        </w:rPr>
        <w:t> </w:t>
      </w:r>
      <w:r>
        <w:rPr/>
        <w:t>or</w:t>
      </w:r>
      <w:r>
        <w:rPr>
          <w:spacing w:val="-5"/>
        </w:rPr>
        <w:t> </w:t>
      </w:r>
      <w:r>
        <w:rPr/>
        <w:t>sense</w:t>
      </w:r>
      <w:r>
        <w:rPr>
          <w:spacing w:val="-2"/>
        </w:rPr>
        <w:t> </w:t>
      </w:r>
      <w:r>
        <w:rPr/>
        <w:t>of</w:t>
      </w:r>
      <w:r>
        <w:rPr>
          <w:spacing w:val="-3"/>
        </w:rPr>
        <w:t> </w:t>
      </w:r>
      <w:r>
        <w:rPr/>
        <w:t>place</w:t>
      </w:r>
      <w:r>
        <w:rPr>
          <w:spacing w:val="-5"/>
        </w:rPr>
        <w:t> </w:t>
      </w:r>
      <w:r>
        <w:rPr/>
        <w:t>for</w:t>
      </w:r>
      <w:r>
        <w:rPr>
          <w:spacing w:val="-5"/>
        </w:rPr>
        <w:t> </w:t>
      </w:r>
      <w:r>
        <w:rPr/>
        <w:t>users. It is envisaged that the entrance closest to the Leisure Centre should primarily service the BMX track, playground, skate ramp, open space area and public toilet, whilst the entrance closest to Wilashal Place services the main pavilion, both ovals and netball </w:t>
      </w:r>
      <w:r>
        <w:rPr>
          <w:spacing w:val="-2"/>
        </w:rPr>
        <w:t>courts.</w:t>
      </w:r>
    </w:p>
    <w:p>
      <w:pPr>
        <w:spacing w:after="0" w:line="264" w:lineRule="auto"/>
        <w:sectPr>
          <w:type w:val="continuous"/>
          <w:pgSz w:w="11910" w:h="16840"/>
          <w:pgMar w:header="0" w:footer="413" w:top="1920" w:bottom="280" w:left="120" w:right="20"/>
          <w:cols w:num="2" w:equalWidth="0">
            <w:col w:w="5583" w:space="86"/>
            <w:col w:w="6101"/>
          </w:cols>
        </w:sectPr>
      </w:pPr>
    </w:p>
    <w:p>
      <w:pPr>
        <w:pStyle w:val="BodyText"/>
        <w:tabs>
          <w:tab w:pos="6117" w:val="left" w:leader="none"/>
        </w:tabs>
        <w:spacing w:line="254" w:lineRule="exact"/>
        <w:ind w:left="448"/>
      </w:pPr>
      <w:r>
        <w:rPr>
          <w:position w:val="5"/>
        </w:rPr>
        <w:t>toilets</w:t>
      </w:r>
      <w:r>
        <w:rPr>
          <w:spacing w:val="-3"/>
          <w:position w:val="5"/>
        </w:rPr>
        <w:t> </w:t>
      </w:r>
      <w:r>
        <w:rPr>
          <w:position w:val="5"/>
        </w:rPr>
        <w:t>attached</w:t>
      </w:r>
      <w:r>
        <w:rPr>
          <w:spacing w:val="-3"/>
          <w:position w:val="5"/>
        </w:rPr>
        <w:t> </w:t>
      </w:r>
      <w:r>
        <w:rPr>
          <w:position w:val="5"/>
        </w:rPr>
        <w:t>to the</w:t>
      </w:r>
      <w:r>
        <w:rPr>
          <w:spacing w:val="-4"/>
          <w:position w:val="5"/>
        </w:rPr>
        <w:t> </w:t>
      </w:r>
      <w:r>
        <w:rPr>
          <w:position w:val="5"/>
        </w:rPr>
        <w:t>main pavilion</w:t>
      </w:r>
      <w:r>
        <w:rPr>
          <w:spacing w:val="-3"/>
          <w:position w:val="5"/>
        </w:rPr>
        <w:t> </w:t>
      </w:r>
      <w:r>
        <w:rPr>
          <w:position w:val="5"/>
        </w:rPr>
        <w:t>is</w:t>
      </w:r>
      <w:r>
        <w:rPr>
          <w:spacing w:val="-2"/>
          <w:position w:val="5"/>
        </w:rPr>
        <w:t> limited.</w:t>
      </w:r>
      <w:r>
        <w:rPr>
          <w:position w:val="5"/>
        </w:rPr>
        <w:tab/>
      </w:r>
      <w:r>
        <w:rPr/>
        <w:t>The</w:t>
      </w:r>
      <w:r>
        <w:rPr>
          <w:spacing w:val="-3"/>
        </w:rPr>
        <w:t> </w:t>
      </w:r>
      <w:r>
        <w:rPr/>
        <w:t>above</w:t>
      </w:r>
      <w:r>
        <w:rPr>
          <w:spacing w:val="-1"/>
        </w:rPr>
        <w:t> </w:t>
      </w:r>
      <w:r>
        <w:rPr/>
        <w:t>image</w:t>
      </w:r>
      <w:r>
        <w:rPr>
          <w:spacing w:val="-3"/>
        </w:rPr>
        <w:t> </w:t>
      </w:r>
      <w:r>
        <w:rPr/>
        <w:t>is</w:t>
      </w:r>
      <w:r>
        <w:rPr>
          <w:spacing w:val="-3"/>
        </w:rPr>
        <w:t> </w:t>
      </w:r>
      <w:r>
        <w:rPr/>
        <w:t>of</w:t>
      </w:r>
      <w:r>
        <w:rPr>
          <w:spacing w:val="-2"/>
        </w:rPr>
        <w:t> </w:t>
      </w:r>
      <w:r>
        <w:rPr/>
        <w:t>the</w:t>
      </w:r>
      <w:r>
        <w:rPr>
          <w:spacing w:val="-3"/>
        </w:rPr>
        <w:t> </w:t>
      </w:r>
      <w:r>
        <w:rPr/>
        <w:t>current</w:t>
      </w:r>
      <w:r>
        <w:rPr>
          <w:spacing w:val="-2"/>
        </w:rPr>
        <w:t> </w:t>
      </w:r>
      <w:r>
        <w:rPr/>
        <w:t>signage</w:t>
      </w:r>
      <w:r>
        <w:rPr>
          <w:spacing w:val="-4"/>
        </w:rPr>
        <w:t> </w:t>
      </w:r>
      <w:r>
        <w:rPr/>
        <w:t>at</w:t>
      </w:r>
      <w:r>
        <w:rPr>
          <w:spacing w:val="-1"/>
        </w:rPr>
        <w:t> </w:t>
      </w:r>
      <w:r>
        <w:rPr/>
        <w:t>the</w:t>
      </w:r>
      <w:r>
        <w:rPr>
          <w:spacing w:val="-1"/>
        </w:rPr>
        <w:t> </w:t>
      </w:r>
      <w:r>
        <w:rPr/>
        <w:t>entrance</w:t>
      </w:r>
      <w:r>
        <w:rPr>
          <w:spacing w:val="-3"/>
        </w:rPr>
        <w:t> </w:t>
      </w:r>
      <w:r>
        <w:rPr>
          <w:spacing w:val="-2"/>
        </w:rPr>
        <w:t>closest</w:t>
      </w:r>
    </w:p>
    <w:p>
      <w:pPr>
        <w:spacing w:after="0" w:line="254" w:lineRule="exact"/>
        <w:sectPr>
          <w:type w:val="continuous"/>
          <w:pgSz w:w="11910" w:h="16840"/>
          <w:pgMar w:header="0" w:footer="413" w:top="1920" w:bottom="280" w:left="120" w:right="20"/>
        </w:sectPr>
      </w:pPr>
    </w:p>
    <w:p>
      <w:pPr>
        <w:pStyle w:val="BodyText"/>
        <w:spacing w:line="264" w:lineRule="auto" w:before="95"/>
        <w:ind w:left="449"/>
      </w:pPr>
      <w:r>
        <w:rPr/>
        <w:t>Gates</w:t>
      </w:r>
      <w:r>
        <w:rPr>
          <w:spacing w:val="-3"/>
        </w:rPr>
        <w:t> </w:t>
      </w:r>
      <w:r>
        <w:rPr/>
        <w:t>presently</w:t>
      </w:r>
      <w:r>
        <w:rPr>
          <w:spacing w:val="-3"/>
        </w:rPr>
        <w:t> </w:t>
      </w:r>
      <w:r>
        <w:rPr/>
        <w:t>control</w:t>
      </w:r>
      <w:r>
        <w:rPr>
          <w:spacing w:val="-3"/>
        </w:rPr>
        <w:t> </w:t>
      </w:r>
      <w:r>
        <w:rPr/>
        <w:t>access</w:t>
      </w:r>
      <w:r>
        <w:rPr>
          <w:spacing w:val="-3"/>
        </w:rPr>
        <w:t> </w:t>
      </w:r>
      <w:r>
        <w:rPr/>
        <w:t>to</w:t>
      </w:r>
      <w:r>
        <w:rPr>
          <w:spacing w:val="-3"/>
        </w:rPr>
        <w:t> </w:t>
      </w:r>
      <w:r>
        <w:rPr/>
        <w:t>the</w:t>
      </w:r>
      <w:r>
        <w:rPr>
          <w:spacing w:val="-6"/>
        </w:rPr>
        <w:t> </w:t>
      </w:r>
      <w:r>
        <w:rPr/>
        <w:t>car</w:t>
      </w:r>
      <w:r>
        <w:rPr>
          <w:spacing w:val="-4"/>
        </w:rPr>
        <w:t> </w:t>
      </w:r>
      <w:r>
        <w:rPr/>
        <w:t>park</w:t>
      </w:r>
      <w:r>
        <w:rPr>
          <w:spacing w:val="-5"/>
        </w:rPr>
        <w:t> </w:t>
      </w:r>
      <w:r>
        <w:rPr/>
        <w:t>that</w:t>
      </w:r>
      <w:r>
        <w:rPr>
          <w:spacing w:val="-6"/>
        </w:rPr>
        <w:t> </w:t>
      </w:r>
      <w:r>
        <w:rPr/>
        <w:t>services</w:t>
      </w:r>
      <w:r>
        <w:rPr>
          <w:spacing w:val="-5"/>
        </w:rPr>
        <w:t> </w:t>
      </w:r>
      <w:r>
        <w:rPr/>
        <w:t>the netball pavilion as well as Oval 2. The Oval 2 car park has a</w:t>
      </w:r>
    </w:p>
    <w:p>
      <w:pPr>
        <w:pStyle w:val="BodyText"/>
        <w:spacing w:line="264" w:lineRule="auto" w:before="21"/>
        <w:ind w:left="449" w:right="302" w:hanging="1"/>
      </w:pPr>
      <w:r>
        <w:rPr/>
        <w:br w:type="column"/>
      </w:r>
      <w:r>
        <w:rPr/>
        <w:t>to</w:t>
      </w:r>
      <w:r>
        <w:rPr>
          <w:spacing w:val="-2"/>
        </w:rPr>
        <w:t> </w:t>
      </w:r>
      <w:r>
        <w:rPr/>
        <w:t>Wilashal</w:t>
      </w:r>
      <w:r>
        <w:rPr>
          <w:spacing w:val="-2"/>
        </w:rPr>
        <w:t> </w:t>
      </w:r>
      <w:r>
        <w:rPr/>
        <w:t>Place.</w:t>
      </w:r>
      <w:r>
        <w:rPr>
          <w:spacing w:val="-3"/>
        </w:rPr>
        <w:t> </w:t>
      </w:r>
      <w:r>
        <w:rPr/>
        <w:t>This</w:t>
      </w:r>
      <w:r>
        <w:rPr>
          <w:spacing w:val="-4"/>
        </w:rPr>
        <w:t> </w:t>
      </w:r>
      <w:r>
        <w:rPr/>
        <w:t>sign</w:t>
      </w:r>
      <w:r>
        <w:rPr>
          <w:spacing w:val="-2"/>
        </w:rPr>
        <w:t> </w:t>
      </w:r>
      <w:r>
        <w:rPr/>
        <w:t>lists</w:t>
      </w:r>
      <w:r>
        <w:rPr>
          <w:spacing w:val="-2"/>
        </w:rPr>
        <w:t> </w:t>
      </w:r>
      <w:r>
        <w:rPr/>
        <w:t>all</w:t>
      </w:r>
      <w:r>
        <w:rPr>
          <w:spacing w:val="-2"/>
        </w:rPr>
        <w:t> </w:t>
      </w:r>
      <w:r>
        <w:rPr/>
        <w:t>tenanting</w:t>
      </w:r>
      <w:r>
        <w:rPr>
          <w:spacing w:val="-5"/>
        </w:rPr>
        <w:t> </w:t>
      </w:r>
      <w:r>
        <w:rPr/>
        <w:t>clubs</w:t>
      </w:r>
      <w:r>
        <w:rPr>
          <w:spacing w:val="-4"/>
        </w:rPr>
        <w:t> </w:t>
      </w:r>
      <w:r>
        <w:rPr/>
        <w:t>however</w:t>
      </w:r>
      <w:r>
        <w:rPr>
          <w:spacing w:val="-5"/>
        </w:rPr>
        <w:t> </w:t>
      </w:r>
      <w:r>
        <w:rPr/>
        <w:t>does not provide any directions to these facilities.</w:t>
      </w:r>
    </w:p>
    <w:p>
      <w:pPr>
        <w:spacing w:after="0" w:line="264" w:lineRule="auto"/>
        <w:sectPr>
          <w:type w:val="continuous"/>
          <w:pgSz w:w="11910" w:h="16840"/>
          <w:pgMar w:header="0" w:footer="413" w:top="1920" w:bottom="280" w:left="120" w:right="20"/>
          <w:cols w:num="2" w:equalWidth="0">
            <w:col w:w="5513" w:space="156"/>
            <w:col w:w="6101"/>
          </w:cols>
        </w:sectPr>
      </w:pPr>
    </w:p>
    <w:p>
      <w:pPr>
        <w:pStyle w:val="BodyText"/>
        <w:tabs>
          <w:tab w:pos="6117" w:val="left" w:leader="none"/>
        </w:tabs>
        <w:spacing w:line="254" w:lineRule="exact"/>
        <w:ind w:left="449"/>
      </w:pPr>
      <w:r>
        <w:rPr>
          <w:position w:val="5"/>
        </w:rPr>
        <w:t>gravel</w:t>
      </w:r>
      <w:r>
        <w:rPr>
          <w:spacing w:val="-1"/>
          <w:position w:val="5"/>
        </w:rPr>
        <w:t> </w:t>
      </w:r>
      <w:r>
        <w:rPr>
          <w:position w:val="5"/>
        </w:rPr>
        <w:t>surface</w:t>
      </w:r>
      <w:r>
        <w:rPr>
          <w:spacing w:val="-1"/>
          <w:position w:val="5"/>
        </w:rPr>
        <w:t> </w:t>
      </w:r>
      <w:r>
        <w:rPr>
          <w:position w:val="5"/>
        </w:rPr>
        <w:t>and</w:t>
      </w:r>
      <w:r>
        <w:rPr>
          <w:spacing w:val="-1"/>
          <w:position w:val="5"/>
        </w:rPr>
        <w:t> </w:t>
      </w:r>
      <w:r>
        <w:rPr>
          <w:position w:val="5"/>
        </w:rPr>
        <w:t>parking</w:t>
      </w:r>
      <w:r>
        <w:rPr>
          <w:spacing w:val="-3"/>
          <w:position w:val="5"/>
        </w:rPr>
        <w:t> </w:t>
      </w:r>
      <w:r>
        <w:rPr>
          <w:position w:val="5"/>
        </w:rPr>
        <w:t>spaces</w:t>
      </w:r>
      <w:r>
        <w:rPr>
          <w:spacing w:val="-1"/>
          <w:position w:val="5"/>
        </w:rPr>
        <w:t> </w:t>
      </w:r>
      <w:r>
        <w:rPr>
          <w:position w:val="5"/>
        </w:rPr>
        <w:t>are</w:t>
      </w:r>
      <w:r>
        <w:rPr>
          <w:spacing w:val="-4"/>
          <w:position w:val="5"/>
        </w:rPr>
        <w:t> </w:t>
      </w:r>
      <w:r>
        <w:rPr>
          <w:position w:val="5"/>
        </w:rPr>
        <w:t>not</w:t>
      </w:r>
      <w:r>
        <w:rPr>
          <w:spacing w:val="-3"/>
          <w:position w:val="5"/>
        </w:rPr>
        <w:t> </w:t>
      </w:r>
      <w:r>
        <w:rPr>
          <w:spacing w:val="-2"/>
          <w:position w:val="5"/>
        </w:rPr>
        <w:t>defined.</w:t>
      </w:r>
      <w:r>
        <w:rPr>
          <w:position w:val="5"/>
        </w:rPr>
        <w:tab/>
      </w:r>
      <w:r>
        <w:rPr/>
        <w:t>The</w:t>
      </w:r>
      <w:r>
        <w:rPr>
          <w:spacing w:val="-4"/>
        </w:rPr>
        <w:t> </w:t>
      </w:r>
      <w:r>
        <w:rPr/>
        <w:t>Reserve</w:t>
      </w:r>
      <w:r>
        <w:rPr>
          <w:spacing w:val="-1"/>
        </w:rPr>
        <w:t> </w:t>
      </w:r>
      <w:r>
        <w:rPr/>
        <w:t>frontage</w:t>
      </w:r>
      <w:r>
        <w:rPr>
          <w:spacing w:val="-1"/>
        </w:rPr>
        <w:t> </w:t>
      </w:r>
      <w:r>
        <w:rPr/>
        <w:t>consists</w:t>
      </w:r>
      <w:r>
        <w:rPr>
          <w:spacing w:val="-3"/>
        </w:rPr>
        <w:t> </w:t>
      </w:r>
      <w:r>
        <w:rPr/>
        <w:t>of</w:t>
      </w:r>
      <w:r>
        <w:rPr>
          <w:spacing w:val="-3"/>
        </w:rPr>
        <w:t> </w:t>
      </w:r>
      <w:r>
        <w:rPr/>
        <w:t>mostly</w:t>
      </w:r>
      <w:r>
        <w:rPr>
          <w:spacing w:val="-3"/>
        </w:rPr>
        <w:t> </w:t>
      </w:r>
      <w:r>
        <w:rPr/>
        <w:t>garden</w:t>
      </w:r>
      <w:r>
        <w:rPr>
          <w:spacing w:val="-1"/>
        </w:rPr>
        <w:t> </w:t>
      </w:r>
      <w:r>
        <w:rPr/>
        <w:t>beds</w:t>
      </w:r>
      <w:r>
        <w:rPr>
          <w:spacing w:val="-3"/>
        </w:rPr>
        <w:t> </w:t>
      </w:r>
      <w:r>
        <w:rPr/>
        <w:t>and</w:t>
      </w:r>
      <w:r>
        <w:rPr>
          <w:spacing w:val="-4"/>
        </w:rPr>
        <w:t> </w:t>
      </w:r>
      <w:r>
        <w:rPr>
          <w:spacing w:val="-2"/>
        </w:rPr>
        <w:t>sporadic</w:t>
      </w:r>
    </w:p>
    <w:p>
      <w:pPr>
        <w:spacing w:after="0" w:line="254" w:lineRule="exact"/>
        <w:sectPr>
          <w:type w:val="continuous"/>
          <w:pgSz w:w="11910" w:h="16840"/>
          <w:pgMar w:header="0" w:footer="413" w:top="1920" w:bottom="280" w:left="120" w:right="20"/>
        </w:sectPr>
      </w:pPr>
    </w:p>
    <w:p>
      <w:pPr>
        <w:pStyle w:val="BodyText"/>
        <w:spacing w:line="264" w:lineRule="auto" w:before="93"/>
        <w:ind w:left="448" w:right="38"/>
      </w:pPr>
      <w:r>
        <w:rPr>
          <w:b/>
        </w:rPr>
        <w:t>Opportunity: </w:t>
      </w:r>
      <w:r>
        <w:rPr/>
        <w:t>There is opportunity to improve car parking throughout the Reserve but particularly around Oval 1, the playground and Oval 2 which likely experience heightened traffic. Vehicle management and the continued ability to close car</w:t>
      </w:r>
      <w:r>
        <w:rPr>
          <w:spacing w:val="-2"/>
        </w:rPr>
        <w:t> </w:t>
      </w:r>
      <w:r>
        <w:rPr/>
        <w:t>parks</w:t>
      </w:r>
      <w:r>
        <w:rPr>
          <w:spacing w:val="-2"/>
        </w:rPr>
        <w:t> </w:t>
      </w:r>
      <w:r>
        <w:rPr/>
        <w:t>when</w:t>
      </w:r>
      <w:r>
        <w:rPr>
          <w:spacing w:val="-4"/>
        </w:rPr>
        <w:t> </w:t>
      </w:r>
      <w:r>
        <w:rPr/>
        <w:t>not</w:t>
      </w:r>
      <w:r>
        <w:rPr>
          <w:spacing w:val="-4"/>
        </w:rPr>
        <w:t> </w:t>
      </w:r>
      <w:r>
        <w:rPr/>
        <w:t>in</w:t>
      </w:r>
      <w:r>
        <w:rPr>
          <w:spacing w:val="-4"/>
        </w:rPr>
        <w:t> </w:t>
      </w:r>
      <w:r>
        <w:rPr/>
        <w:t>use,</w:t>
      </w:r>
      <w:r>
        <w:rPr>
          <w:spacing w:val="-4"/>
        </w:rPr>
        <w:t> </w:t>
      </w:r>
      <w:r>
        <w:rPr/>
        <w:t>i.e.</w:t>
      </w:r>
      <w:r>
        <w:rPr>
          <w:spacing w:val="-4"/>
        </w:rPr>
        <w:t> </w:t>
      </w:r>
      <w:r>
        <w:rPr/>
        <w:t>Oval</w:t>
      </w:r>
      <w:r>
        <w:rPr>
          <w:spacing w:val="-2"/>
        </w:rPr>
        <w:t> </w:t>
      </w:r>
      <w:r>
        <w:rPr/>
        <w:t>2/netball</w:t>
      </w:r>
      <w:r>
        <w:rPr>
          <w:spacing w:val="-4"/>
        </w:rPr>
        <w:t> </w:t>
      </w:r>
      <w:r>
        <w:rPr/>
        <w:t>car</w:t>
      </w:r>
      <w:r>
        <w:rPr>
          <w:spacing w:val="-4"/>
        </w:rPr>
        <w:t> </w:t>
      </w:r>
      <w:r>
        <w:rPr/>
        <w:t>park,</w:t>
      </w:r>
      <w:r>
        <w:rPr>
          <w:spacing w:val="-2"/>
        </w:rPr>
        <w:t> </w:t>
      </w:r>
      <w:r>
        <w:rPr/>
        <w:t>will</w:t>
      </w:r>
      <w:r>
        <w:rPr>
          <w:spacing w:val="-2"/>
        </w:rPr>
        <w:t> </w:t>
      </w:r>
      <w:r>
        <w:rPr/>
        <w:t>likely still be required to prevent hoon behaviour. A holistic approach should be taken in the preparation of the Facility Development Plan to vehicle movement that improves safety, connectivity and access for cars and pedestrians alike.</w:t>
      </w:r>
    </w:p>
    <w:p>
      <w:pPr>
        <w:pStyle w:val="BodyText"/>
        <w:spacing w:line="261" w:lineRule="auto" w:before="21"/>
        <w:ind w:left="451" w:right="279"/>
      </w:pPr>
      <w:r>
        <w:rPr/>
        <w:br w:type="column"/>
      </w:r>
      <w:r>
        <w:rPr/>
        <w:t>tree</w:t>
      </w:r>
      <w:r>
        <w:rPr>
          <w:spacing w:val="-2"/>
        </w:rPr>
        <w:t> </w:t>
      </w:r>
      <w:r>
        <w:rPr/>
        <w:t>planting</w:t>
      </w:r>
      <w:r>
        <w:rPr>
          <w:spacing w:val="-5"/>
        </w:rPr>
        <w:t> </w:t>
      </w:r>
      <w:r>
        <w:rPr/>
        <w:t>of</w:t>
      </w:r>
      <w:r>
        <w:rPr>
          <w:spacing w:val="-3"/>
        </w:rPr>
        <w:t> </w:t>
      </w:r>
      <w:r>
        <w:rPr/>
        <w:t>a</w:t>
      </w:r>
      <w:r>
        <w:rPr>
          <w:spacing w:val="-5"/>
        </w:rPr>
        <w:t> </w:t>
      </w:r>
      <w:r>
        <w:rPr/>
        <w:t>variety</w:t>
      </w:r>
      <w:r>
        <w:rPr>
          <w:spacing w:val="-4"/>
        </w:rPr>
        <w:t> </w:t>
      </w:r>
      <w:r>
        <w:rPr/>
        <w:t>of</w:t>
      </w:r>
      <w:r>
        <w:rPr>
          <w:spacing w:val="-5"/>
        </w:rPr>
        <w:t> </w:t>
      </w:r>
      <w:r>
        <w:rPr/>
        <w:t>species.</w:t>
      </w:r>
      <w:r>
        <w:rPr>
          <w:spacing w:val="-3"/>
        </w:rPr>
        <w:t> </w:t>
      </w:r>
      <w:r>
        <w:rPr/>
        <w:t>There</w:t>
      </w:r>
      <w:r>
        <w:rPr>
          <w:spacing w:val="-5"/>
        </w:rPr>
        <w:t> </w:t>
      </w:r>
      <w:r>
        <w:rPr/>
        <w:t>are</w:t>
      </w:r>
      <w:r>
        <w:rPr>
          <w:spacing w:val="-2"/>
        </w:rPr>
        <w:t> </w:t>
      </w:r>
      <w:r>
        <w:rPr/>
        <w:t>also</w:t>
      </w:r>
      <w:r>
        <w:rPr>
          <w:spacing w:val="-2"/>
        </w:rPr>
        <w:t> </w:t>
      </w:r>
      <w:r>
        <w:rPr/>
        <w:t>pockets</w:t>
      </w:r>
      <w:r>
        <w:rPr>
          <w:spacing w:val="-4"/>
        </w:rPr>
        <w:t> </w:t>
      </w:r>
      <w:r>
        <w:rPr/>
        <w:t>of wooden post and rail fencing which is aged.</w:t>
      </w:r>
    </w:p>
    <w:p>
      <w:pPr>
        <w:pStyle w:val="BodyText"/>
        <w:spacing w:line="264" w:lineRule="auto" w:before="121"/>
        <w:ind w:left="449" w:right="279" w:hanging="1"/>
      </w:pPr>
      <w:r>
        <w:rPr>
          <w:b/>
        </w:rPr>
        <w:t>Opportunity:</w:t>
      </w:r>
      <w:r>
        <w:rPr>
          <w:b/>
          <w:spacing w:val="-2"/>
        </w:rPr>
        <w:t> </w:t>
      </w:r>
      <w:r>
        <w:rPr/>
        <w:t>Consider</w:t>
      </w:r>
      <w:r>
        <w:rPr>
          <w:spacing w:val="-2"/>
        </w:rPr>
        <w:t> </w:t>
      </w:r>
      <w:r>
        <w:rPr/>
        <w:t>updating</w:t>
      </w:r>
      <w:r>
        <w:rPr>
          <w:spacing w:val="-1"/>
        </w:rPr>
        <w:t> </w:t>
      </w:r>
      <w:r>
        <w:rPr/>
        <w:t>the</w:t>
      </w:r>
      <w:r>
        <w:rPr>
          <w:spacing w:val="-4"/>
        </w:rPr>
        <w:t> </w:t>
      </w:r>
      <w:r>
        <w:rPr/>
        <w:t>entrances</w:t>
      </w:r>
      <w:r>
        <w:rPr>
          <w:spacing w:val="-3"/>
        </w:rPr>
        <w:t> </w:t>
      </w:r>
      <w:r>
        <w:rPr/>
        <w:t>at</w:t>
      </w:r>
      <w:r>
        <w:rPr>
          <w:spacing w:val="-2"/>
        </w:rPr>
        <w:t> </w:t>
      </w:r>
      <w:r>
        <w:rPr/>
        <w:t>Grinter</w:t>
      </w:r>
      <w:r>
        <w:rPr>
          <w:spacing w:val="-2"/>
        </w:rPr>
        <w:t> </w:t>
      </w:r>
      <w:r>
        <w:rPr/>
        <w:t>Reserve to</w:t>
      </w:r>
      <w:r>
        <w:rPr>
          <w:spacing w:val="-2"/>
        </w:rPr>
        <w:t> </w:t>
      </w:r>
      <w:r>
        <w:rPr/>
        <w:t>enable</w:t>
      </w:r>
      <w:r>
        <w:rPr>
          <w:spacing w:val="-5"/>
        </w:rPr>
        <w:t> </w:t>
      </w:r>
      <w:r>
        <w:rPr/>
        <w:t>a</w:t>
      </w:r>
      <w:r>
        <w:rPr>
          <w:spacing w:val="-2"/>
        </w:rPr>
        <w:t> </w:t>
      </w:r>
      <w:r>
        <w:rPr/>
        <w:t>better</w:t>
      </w:r>
      <w:r>
        <w:rPr>
          <w:spacing w:val="-5"/>
        </w:rPr>
        <w:t> </w:t>
      </w:r>
      <w:r>
        <w:rPr/>
        <w:t>visual</w:t>
      </w:r>
      <w:r>
        <w:rPr>
          <w:spacing w:val="-2"/>
        </w:rPr>
        <w:t> </w:t>
      </w:r>
      <w:r>
        <w:rPr/>
        <w:t>aspect</w:t>
      </w:r>
      <w:r>
        <w:rPr>
          <w:spacing w:val="-3"/>
        </w:rPr>
        <w:t> </w:t>
      </w:r>
      <w:r>
        <w:rPr/>
        <w:t>and</w:t>
      </w:r>
      <w:r>
        <w:rPr>
          <w:spacing w:val="-5"/>
        </w:rPr>
        <w:t> </w:t>
      </w:r>
      <w:r>
        <w:rPr/>
        <w:t>aesthetic,</w:t>
      </w:r>
      <w:r>
        <w:rPr>
          <w:spacing w:val="-5"/>
        </w:rPr>
        <w:t> </w:t>
      </w:r>
      <w:r>
        <w:rPr/>
        <w:t>along</w:t>
      </w:r>
      <w:r>
        <w:rPr>
          <w:spacing w:val="-2"/>
        </w:rPr>
        <w:t> </w:t>
      </w:r>
      <w:r>
        <w:rPr/>
        <w:t>with</w:t>
      </w:r>
      <w:r>
        <w:rPr>
          <w:spacing w:val="-2"/>
        </w:rPr>
        <w:t> </w:t>
      </w:r>
      <w:r>
        <w:rPr/>
        <w:t>assisting users to navigate the expansive Reserve.</w:t>
      </w:r>
      <w:r>
        <w:rPr>
          <w:spacing w:val="40"/>
        </w:rPr>
        <w:t> </w:t>
      </w:r>
      <w:r>
        <w:rPr/>
        <w:t>Consider removing or replacing the pockets of post and rail fencing. Consider removing shrubbery along frontages that may impede sightlines into the Reserve</w:t>
      </w:r>
      <w:r>
        <w:rPr>
          <w:spacing w:val="-3"/>
        </w:rPr>
        <w:t> </w:t>
      </w:r>
      <w:r>
        <w:rPr/>
        <w:t>and</w:t>
      </w:r>
      <w:r>
        <w:rPr>
          <w:spacing w:val="-3"/>
        </w:rPr>
        <w:t> </w:t>
      </w:r>
      <w:r>
        <w:rPr/>
        <w:t>replace</w:t>
      </w:r>
      <w:r>
        <w:rPr>
          <w:spacing w:val="-3"/>
        </w:rPr>
        <w:t> </w:t>
      </w:r>
      <w:r>
        <w:rPr/>
        <w:t>with</w:t>
      </w:r>
      <w:r>
        <w:rPr>
          <w:spacing w:val="-3"/>
        </w:rPr>
        <w:t> </w:t>
      </w:r>
      <w:r>
        <w:rPr/>
        <w:t>a</w:t>
      </w:r>
      <w:r>
        <w:rPr>
          <w:spacing w:val="-6"/>
        </w:rPr>
        <w:t> </w:t>
      </w:r>
      <w:r>
        <w:rPr/>
        <w:t>high</w:t>
      </w:r>
      <w:r>
        <w:rPr>
          <w:spacing w:val="-3"/>
        </w:rPr>
        <w:t> </w:t>
      </w:r>
      <w:r>
        <w:rPr/>
        <w:t>canopy</w:t>
      </w:r>
      <w:r>
        <w:rPr>
          <w:spacing w:val="-3"/>
        </w:rPr>
        <w:t> </w:t>
      </w:r>
      <w:r>
        <w:rPr/>
        <w:t>tree</w:t>
      </w:r>
      <w:r>
        <w:rPr>
          <w:spacing w:val="-3"/>
        </w:rPr>
        <w:t> </w:t>
      </w:r>
      <w:r>
        <w:rPr/>
        <w:t>that</w:t>
      </w:r>
      <w:r>
        <w:rPr>
          <w:spacing w:val="-4"/>
        </w:rPr>
        <w:t> </w:t>
      </w:r>
      <w:r>
        <w:rPr/>
        <w:t>is</w:t>
      </w:r>
      <w:r>
        <w:rPr>
          <w:spacing w:val="-3"/>
        </w:rPr>
        <w:t> </w:t>
      </w:r>
      <w:r>
        <w:rPr/>
        <w:t>in</w:t>
      </w:r>
      <w:r>
        <w:rPr>
          <w:spacing w:val="-3"/>
        </w:rPr>
        <w:t> </w:t>
      </w:r>
      <w:r>
        <w:rPr/>
        <w:t>line</w:t>
      </w:r>
      <w:r>
        <w:rPr>
          <w:spacing w:val="-3"/>
        </w:rPr>
        <w:t> </w:t>
      </w:r>
      <w:r>
        <w:rPr/>
        <w:t>with</w:t>
      </w:r>
      <w:r>
        <w:rPr>
          <w:spacing w:val="-3"/>
        </w:rPr>
        <w:t> </w:t>
      </w:r>
      <w:r>
        <w:rPr/>
        <w:t>the landscape and character of the area.</w:t>
      </w:r>
    </w:p>
    <w:p>
      <w:pPr>
        <w:spacing w:after="0" w:line="264" w:lineRule="auto"/>
        <w:sectPr>
          <w:type w:val="continuous"/>
          <w:pgSz w:w="11910" w:h="16840"/>
          <w:pgMar w:header="0" w:footer="413" w:top="1920" w:bottom="280" w:left="120" w:right="20"/>
          <w:cols w:num="2" w:equalWidth="0">
            <w:col w:w="5534" w:space="132"/>
            <w:col w:w="6104"/>
          </w:cols>
        </w:sectPr>
      </w:pPr>
    </w:p>
    <w:p>
      <w:pPr>
        <w:pStyle w:val="Heading3"/>
        <w:tabs>
          <w:tab w:pos="6115" w:val="left" w:leader="none"/>
        </w:tabs>
        <w:spacing w:before="79"/>
      </w:pPr>
      <w:r>
        <w:rPr>
          <w:color w:val="89CED6"/>
        </w:rPr>
        <w:t>CRICKET</w:t>
      </w:r>
      <w:r>
        <w:rPr>
          <w:color w:val="89CED6"/>
          <w:spacing w:val="-9"/>
        </w:rPr>
        <w:t> </w:t>
      </w:r>
      <w:r>
        <w:rPr>
          <w:color w:val="89CED6"/>
          <w:spacing w:val="-4"/>
        </w:rPr>
        <w:t>SHED</w:t>
      </w:r>
      <w:r>
        <w:rPr>
          <w:color w:val="89CED6"/>
        </w:rPr>
        <w:tab/>
        <w:t>NETBALL</w:t>
      </w:r>
      <w:r>
        <w:rPr>
          <w:color w:val="89CED6"/>
          <w:spacing w:val="-9"/>
        </w:rPr>
        <w:t> </w:t>
      </w:r>
      <w:r>
        <w:rPr>
          <w:color w:val="89CED6"/>
          <w:spacing w:val="-2"/>
        </w:rPr>
        <w:t>PAVILION</w:t>
      </w:r>
    </w:p>
    <w:p>
      <w:pPr>
        <w:pStyle w:val="BodyText"/>
        <w:spacing w:before="3"/>
        <w:rPr>
          <w:b/>
          <w:sz w:val="10"/>
        </w:rPr>
      </w:pPr>
      <w:r>
        <w:rPr/>
        <w:drawing>
          <wp:anchor distT="0" distB="0" distL="0" distR="0" allowOverlap="1" layoutInCell="1" locked="0" behindDoc="0" simplePos="0" relativeHeight="13">
            <wp:simplePos x="0" y="0"/>
            <wp:positionH relativeFrom="page">
              <wp:posOffset>359410</wp:posOffset>
            </wp:positionH>
            <wp:positionV relativeFrom="paragraph">
              <wp:posOffset>90563</wp:posOffset>
            </wp:positionV>
            <wp:extent cx="3235532" cy="2367533"/>
            <wp:effectExtent l="0" t="0" r="0" b="0"/>
            <wp:wrapTopAndBottom/>
            <wp:docPr id="47" name="image29.jpeg" descr="P555#yIS1"/>
            <wp:cNvGraphicFramePr>
              <a:graphicFrameLocks noChangeAspect="1"/>
            </wp:cNvGraphicFramePr>
            <a:graphic>
              <a:graphicData uri="http://schemas.openxmlformats.org/drawingml/2006/picture">
                <pic:pic>
                  <pic:nvPicPr>
                    <pic:cNvPr id="48" name="image29.jpeg"/>
                    <pic:cNvPicPr/>
                  </pic:nvPicPr>
                  <pic:blipFill>
                    <a:blip r:embed="rId35" cstate="print"/>
                    <a:stretch>
                      <a:fillRect/>
                    </a:stretch>
                  </pic:blipFill>
                  <pic:spPr>
                    <a:xfrm>
                      <a:off x="0" y="0"/>
                      <a:ext cx="3235532" cy="2367533"/>
                    </a:xfrm>
                    <a:prstGeom prst="rect">
                      <a:avLst/>
                    </a:prstGeom>
                  </pic:spPr>
                </pic:pic>
              </a:graphicData>
            </a:graphic>
          </wp:anchor>
        </w:drawing>
      </w:r>
      <w:r>
        <w:rPr/>
        <w:drawing>
          <wp:anchor distT="0" distB="0" distL="0" distR="0" allowOverlap="1" layoutInCell="1" locked="0" behindDoc="0" simplePos="0" relativeHeight="14">
            <wp:simplePos x="0" y="0"/>
            <wp:positionH relativeFrom="page">
              <wp:posOffset>3959223</wp:posOffset>
            </wp:positionH>
            <wp:positionV relativeFrom="paragraph">
              <wp:posOffset>90563</wp:posOffset>
            </wp:positionV>
            <wp:extent cx="3237626" cy="2352675"/>
            <wp:effectExtent l="0" t="0" r="0" b="0"/>
            <wp:wrapTopAndBottom/>
            <wp:docPr id="49" name="image30.jpeg" descr="P560#yIS1"/>
            <wp:cNvGraphicFramePr>
              <a:graphicFrameLocks noChangeAspect="1"/>
            </wp:cNvGraphicFramePr>
            <a:graphic>
              <a:graphicData uri="http://schemas.openxmlformats.org/drawingml/2006/picture">
                <pic:pic>
                  <pic:nvPicPr>
                    <pic:cNvPr id="50" name="image30.jpeg"/>
                    <pic:cNvPicPr/>
                  </pic:nvPicPr>
                  <pic:blipFill>
                    <a:blip r:embed="rId36" cstate="print"/>
                    <a:stretch>
                      <a:fillRect/>
                    </a:stretch>
                  </pic:blipFill>
                  <pic:spPr>
                    <a:xfrm>
                      <a:off x="0" y="0"/>
                      <a:ext cx="3237626" cy="2352675"/>
                    </a:xfrm>
                    <a:prstGeom prst="rect">
                      <a:avLst/>
                    </a:prstGeom>
                  </pic:spPr>
                </pic:pic>
              </a:graphicData>
            </a:graphic>
          </wp:anchor>
        </w:drawing>
      </w:r>
    </w:p>
    <w:p>
      <w:pPr>
        <w:pStyle w:val="BodyText"/>
        <w:spacing w:before="1"/>
        <w:rPr>
          <w:b/>
          <w:sz w:val="6"/>
        </w:rPr>
      </w:pPr>
    </w:p>
    <w:p>
      <w:pPr>
        <w:spacing w:after="0"/>
        <w:rPr>
          <w:sz w:val="6"/>
        </w:rPr>
        <w:sectPr>
          <w:pgSz w:w="11910" w:h="16840"/>
          <w:pgMar w:header="0" w:footer="413" w:top="680" w:bottom="600" w:left="120" w:right="20"/>
        </w:sectPr>
      </w:pPr>
    </w:p>
    <w:p>
      <w:pPr>
        <w:pStyle w:val="BodyText"/>
        <w:spacing w:line="264" w:lineRule="auto" w:before="71"/>
        <w:ind w:left="445" w:right="31"/>
      </w:pPr>
      <w:r>
        <w:rPr>
          <w:b/>
        </w:rPr>
        <w:t>Description:</w:t>
      </w:r>
      <w:r>
        <w:rPr>
          <w:b/>
          <w:spacing w:val="-6"/>
        </w:rPr>
        <w:t> </w:t>
      </w:r>
      <w:r>
        <w:rPr/>
        <w:t>The</w:t>
      </w:r>
      <w:r>
        <w:rPr>
          <w:spacing w:val="-6"/>
        </w:rPr>
        <w:t> </w:t>
      </w:r>
      <w:r>
        <w:rPr/>
        <w:t>cricket</w:t>
      </w:r>
      <w:r>
        <w:rPr>
          <w:spacing w:val="-4"/>
        </w:rPr>
        <w:t> </w:t>
      </w:r>
      <w:r>
        <w:rPr/>
        <w:t>shed,</w:t>
      </w:r>
      <w:r>
        <w:rPr>
          <w:spacing w:val="-4"/>
        </w:rPr>
        <w:t> </w:t>
      </w:r>
      <w:r>
        <w:rPr/>
        <w:t>located</w:t>
      </w:r>
      <w:r>
        <w:rPr>
          <w:spacing w:val="-6"/>
        </w:rPr>
        <w:t> </w:t>
      </w:r>
      <w:r>
        <w:rPr/>
        <w:t>within</w:t>
      </w:r>
      <w:r>
        <w:rPr>
          <w:spacing w:val="-4"/>
        </w:rPr>
        <w:t> </w:t>
      </w:r>
      <w:r>
        <w:rPr/>
        <w:t>30</w:t>
      </w:r>
      <w:r>
        <w:rPr>
          <w:spacing w:val="-3"/>
        </w:rPr>
        <w:t> </w:t>
      </w:r>
      <w:r>
        <w:rPr/>
        <w:t>metres</w:t>
      </w:r>
      <w:r>
        <w:rPr>
          <w:spacing w:val="-3"/>
        </w:rPr>
        <w:t> </w:t>
      </w:r>
      <w:r>
        <w:rPr/>
        <w:t>of</w:t>
      </w:r>
      <w:r>
        <w:rPr>
          <w:spacing w:val="-4"/>
        </w:rPr>
        <w:t> </w:t>
      </w:r>
      <w:r>
        <w:rPr/>
        <w:t>the netball courts and Oval 1 is primarily used to store turf maintenance equipment. This equipment is required for the upkeep of the turf wicket on Oval 1 as well as the turf cricket practice nets on Oval 2. The shed has been reinforced to prevent break ins and vandalism.</w:t>
      </w:r>
    </w:p>
    <w:p>
      <w:pPr>
        <w:pStyle w:val="BodyText"/>
        <w:spacing w:line="264" w:lineRule="auto" w:before="120"/>
        <w:ind w:left="446" w:right="31"/>
      </w:pPr>
      <w:r>
        <w:rPr>
          <w:b/>
        </w:rPr>
        <w:t>Issue:</w:t>
      </w:r>
      <w:r>
        <w:rPr>
          <w:b/>
          <w:spacing w:val="-5"/>
        </w:rPr>
        <w:t> </w:t>
      </w:r>
      <w:r>
        <w:rPr/>
        <w:t>Whilst</w:t>
      </w:r>
      <w:r>
        <w:rPr>
          <w:spacing w:val="-5"/>
        </w:rPr>
        <w:t> </w:t>
      </w:r>
      <w:r>
        <w:rPr/>
        <w:t>there</w:t>
      </w:r>
      <w:r>
        <w:rPr>
          <w:spacing w:val="-5"/>
        </w:rPr>
        <w:t> </w:t>
      </w:r>
      <w:r>
        <w:rPr/>
        <w:t>is</w:t>
      </w:r>
      <w:r>
        <w:rPr>
          <w:spacing w:val="-4"/>
        </w:rPr>
        <w:t> </w:t>
      </w:r>
      <w:r>
        <w:rPr/>
        <w:t>not</w:t>
      </w:r>
      <w:r>
        <w:rPr>
          <w:spacing w:val="-5"/>
        </w:rPr>
        <w:t> </w:t>
      </w:r>
      <w:r>
        <w:rPr/>
        <w:t>any</w:t>
      </w:r>
      <w:r>
        <w:rPr>
          <w:spacing w:val="-2"/>
        </w:rPr>
        <w:t> </w:t>
      </w:r>
      <w:r>
        <w:rPr/>
        <w:t>immediate</w:t>
      </w:r>
      <w:r>
        <w:rPr>
          <w:spacing w:val="-2"/>
        </w:rPr>
        <w:t> </w:t>
      </w:r>
      <w:r>
        <w:rPr/>
        <w:t>issue</w:t>
      </w:r>
      <w:r>
        <w:rPr>
          <w:spacing w:val="-2"/>
        </w:rPr>
        <w:t> </w:t>
      </w:r>
      <w:r>
        <w:rPr/>
        <w:t>with</w:t>
      </w:r>
      <w:r>
        <w:rPr>
          <w:spacing w:val="-2"/>
        </w:rPr>
        <w:t> </w:t>
      </w:r>
      <w:r>
        <w:rPr/>
        <w:t>the</w:t>
      </w:r>
      <w:r>
        <w:rPr>
          <w:spacing w:val="-5"/>
        </w:rPr>
        <w:t> </w:t>
      </w:r>
      <w:r>
        <w:rPr/>
        <w:t>shed,</w:t>
      </w:r>
      <w:r>
        <w:rPr>
          <w:spacing w:val="-5"/>
        </w:rPr>
        <w:t> </w:t>
      </w:r>
      <w:r>
        <w:rPr/>
        <w:t>its size sees the cricket club limited in what they are able to store. Access into the shed could also be improved to make it easier for larger machinery to enter and exit safely.</w:t>
      </w:r>
    </w:p>
    <w:p>
      <w:pPr>
        <w:pStyle w:val="BodyText"/>
        <w:spacing w:line="264" w:lineRule="auto" w:before="119"/>
        <w:ind w:left="447" w:right="115"/>
      </w:pPr>
      <w:r>
        <w:rPr>
          <w:b/>
        </w:rPr>
        <w:t>Opportunity: </w:t>
      </w:r>
      <w:r>
        <w:rPr/>
        <w:t>There is opportunity to incorporate the cricket storage</w:t>
      </w:r>
      <w:r>
        <w:rPr>
          <w:spacing w:val="-3"/>
        </w:rPr>
        <w:t> </w:t>
      </w:r>
      <w:r>
        <w:rPr/>
        <w:t>shed</w:t>
      </w:r>
      <w:r>
        <w:rPr>
          <w:spacing w:val="-6"/>
        </w:rPr>
        <w:t> </w:t>
      </w:r>
      <w:r>
        <w:rPr/>
        <w:t>into</w:t>
      </w:r>
      <w:r>
        <w:rPr>
          <w:spacing w:val="-3"/>
        </w:rPr>
        <w:t> </w:t>
      </w:r>
      <w:r>
        <w:rPr/>
        <w:t>the</w:t>
      </w:r>
      <w:r>
        <w:rPr>
          <w:spacing w:val="-6"/>
        </w:rPr>
        <w:t> </w:t>
      </w:r>
      <w:r>
        <w:rPr/>
        <w:t>netball</w:t>
      </w:r>
      <w:r>
        <w:rPr>
          <w:spacing w:val="-3"/>
        </w:rPr>
        <w:t> </w:t>
      </w:r>
      <w:r>
        <w:rPr/>
        <w:t>pavilion</w:t>
      </w:r>
      <w:r>
        <w:rPr>
          <w:spacing w:val="-6"/>
        </w:rPr>
        <w:t> </w:t>
      </w:r>
      <w:r>
        <w:rPr/>
        <w:t>which</w:t>
      </w:r>
      <w:r>
        <w:rPr>
          <w:spacing w:val="-3"/>
        </w:rPr>
        <w:t> </w:t>
      </w:r>
      <w:r>
        <w:rPr/>
        <w:t>is</w:t>
      </w:r>
      <w:r>
        <w:rPr>
          <w:spacing w:val="-3"/>
        </w:rPr>
        <w:t> </w:t>
      </w:r>
      <w:r>
        <w:rPr/>
        <w:t>located</w:t>
      </w:r>
      <w:r>
        <w:rPr>
          <w:spacing w:val="-3"/>
        </w:rPr>
        <w:t> </w:t>
      </w:r>
      <w:r>
        <w:rPr/>
        <w:t>behind the secured car park gate. Should this be achieved then the existing shed may require to be consolidated.</w:t>
      </w:r>
    </w:p>
    <w:p>
      <w:pPr>
        <w:spacing w:before="40"/>
        <w:ind w:left="446" w:right="0" w:firstLine="0"/>
        <w:jc w:val="left"/>
        <w:rPr>
          <w:sz w:val="18"/>
        </w:rPr>
      </w:pPr>
      <w:r>
        <w:rPr/>
        <w:br w:type="column"/>
      </w:r>
      <w:r>
        <w:rPr>
          <w:b/>
          <w:sz w:val="18"/>
        </w:rPr>
        <w:t>Asset</w:t>
      </w:r>
      <w:r>
        <w:rPr>
          <w:b/>
          <w:spacing w:val="-4"/>
          <w:sz w:val="18"/>
        </w:rPr>
        <w:t> </w:t>
      </w:r>
      <w:r>
        <w:rPr>
          <w:b/>
          <w:sz w:val="18"/>
        </w:rPr>
        <w:t>age:</w:t>
      </w:r>
      <w:r>
        <w:rPr>
          <w:b/>
          <w:spacing w:val="-2"/>
          <w:sz w:val="18"/>
        </w:rPr>
        <w:t> </w:t>
      </w:r>
      <w:r>
        <w:rPr>
          <w:sz w:val="18"/>
        </w:rPr>
        <w:t>Circa</w:t>
      </w:r>
      <w:r>
        <w:rPr>
          <w:spacing w:val="-1"/>
          <w:sz w:val="18"/>
        </w:rPr>
        <w:t> </w:t>
      </w:r>
      <w:r>
        <w:rPr>
          <w:spacing w:val="-4"/>
          <w:sz w:val="18"/>
        </w:rPr>
        <w:t>2000</w:t>
      </w:r>
    </w:p>
    <w:p>
      <w:pPr>
        <w:pStyle w:val="BodyText"/>
        <w:spacing w:line="264" w:lineRule="auto" w:before="141"/>
        <w:ind w:left="446" w:right="522" w:hanging="1"/>
      </w:pPr>
      <w:r>
        <w:rPr>
          <w:b/>
        </w:rPr>
        <w:t>Building</w:t>
      </w:r>
      <w:r>
        <w:rPr>
          <w:b/>
          <w:spacing w:val="-5"/>
        </w:rPr>
        <w:t> </w:t>
      </w:r>
      <w:r>
        <w:rPr>
          <w:b/>
        </w:rPr>
        <w:t>description:</w:t>
      </w:r>
      <w:r>
        <w:rPr>
          <w:b/>
          <w:spacing w:val="-5"/>
        </w:rPr>
        <w:t> </w:t>
      </w:r>
      <w:r>
        <w:rPr/>
        <w:t>Constructed</w:t>
      </w:r>
      <w:r>
        <w:rPr>
          <w:spacing w:val="-4"/>
        </w:rPr>
        <w:t> </w:t>
      </w:r>
      <w:r>
        <w:rPr/>
        <w:t>from</w:t>
      </w:r>
      <w:r>
        <w:rPr>
          <w:spacing w:val="-4"/>
        </w:rPr>
        <w:t> </w:t>
      </w:r>
      <w:r>
        <w:rPr/>
        <w:t>slab</w:t>
      </w:r>
      <w:r>
        <w:rPr>
          <w:spacing w:val="-7"/>
        </w:rPr>
        <w:t> </w:t>
      </w:r>
      <w:r>
        <w:rPr/>
        <w:t>on</w:t>
      </w:r>
      <w:r>
        <w:rPr>
          <w:spacing w:val="-4"/>
        </w:rPr>
        <w:t> </w:t>
      </w:r>
      <w:r>
        <w:rPr/>
        <w:t>ground,</w:t>
      </w:r>
      <w:r>
        <w:rPr>
          <w:spacing w:val="-5"/>
        </w:rPr>
        <w:t> </w:t>
      </w:r>
      <w:r>
        <w:rPr/>
        <w:t>timber frame with truss roof and metal cladding system.</w:t>
      </w:r>
    </w:p>
    <w:p>
      <w:pPr>
        <w:spacing w:line="264" w:lineRule="auto" w:before="121"/>
        <w:ind w:left="446" w:right="0" w:firstLine="0"/>
        <w:jc w:val="left"/>
        <w:rPr>
          <w:sz w:val="18"/>
        </w:rPr>
      </w:pPr>
      <w:r>
        <w:rPr>
          <w:b/>
          <w:sz w:val="18"/>
        </w:rPr>
        <w:t>Building</w:t>
      </w:r>
      <w:r>
        <w:rPr>
          <w:b/>
          <w:spacing w:val="-3"/>
          <w:sz w:val="18"/>
        </w:rPr>
        <w:t> </w:t>
      </w:r>
      <w:r>
        <w:rPr>
          <w:b/>
          <w:sz w:val="18"/>
        </w:rPr>
        <w:t>condition:</w:t>
      </w:r>
      <w:r>
        <w:rPr>
          <w:b/>
          <w:spacing w:val="-3"/>
          <w:sz w:val="18"/>
        </w:rPr>
        <w:t> </w:t>
      </w:r>
      <w:r>
        <w:rPr>
          <w:sz w:val="18"/>
        </w:rPr>
        <w:t>Building</w:t>
      </w:r>
      <w:r>
        <w:rPr>
          <w:spacing w:val="-5"/>
          <w:sz w:val="18"/>
        </w:rPr>
        <w:t> </w:t>
      </w:r>
      <w:r>
        <w:rPr>
          <w:sz w:val="18"/>
        </w:rPr>
        <w:t>appears</w:t>
      </w:r>
      <w:r>
        <w:rPr>
          <w:spacing w:val="-2"/>
          <w:sz w:val="18"/>
        </w:rPr>
        <w:t> </w:t>
      </w:r>
      <w:r>
        <w:rPr>
          <w:sz w:val="18"/>
        </w:rPr>
        <w:t>to</w:t>
      </w:r>
      <w:r>
        <w:rPr>
          <w:spacing w:val="-2"/>
          <w:sz w:val="18"/>
        </w:rPr>
        <w:t> </w:t>
      </w:r>
      <w:r>
        <w:rPr>
          <w:sz w:val="18"/>
        </w:rPr>
        <w:t>be</w:t>
      </w:r>
      <w:r>
        <w:rPr>
          <w:spacing w:val="-5"/>
          <w:sz w:val="18"/>
        </w:rPr>
        <w:t> </w:t>
      </w:r>
      <w:r>
        <w:rPr>
          <w:sz w:val="18"/>
        </w:rPr>
        <w:t>in</w:t>
      </w:r>
      <w:r>
        <w:rPr>
          <w:spacing w:val="-5"/>
          <w:sz w:val="18"/>
        </w:rPr>
        <w:t> </w:t>
      </w:r>
      <w:r>
        <w:rPr>
          <w:sz w:val="18"/>
        </w:rPr>
        <w:t>good</w:t>
      </w:r>
      <w:r>
        <w:rPr>
          <w:spacing w:val="-5"/>
          <w:sz w:val="18"/>
        </w:rPr>
        <w:t> </w:t>
      </w:r>
      <w:r>
        <w:rPr>
          <w:sz w:val="18"/>
        </w:rPr>
        <w:t>condition</w:t>
      </w:r>
      <w:r>
        <w:rPr>
          <w:spacing w:val="-2"/>
          <w:sz w:val="18"/>
        </w:rPr>
        <w:t> </w:t>
      </w:r>
      <w:r>
        <w:rPr>
          <w:sz w:val="18"/>
        </w:rPr>
        <w:t>from external observations.</w:t>
      </w:r>
    </w:p>
    <w:p>
      <w:pPr>
        <w:pStyle w:val="BodyText"/>
        <w:spacing w:line="264" w:lineRule="auto" w:before="120"/>
        <w:ind w:left="446" w:right="509"/>
      </w:pPr>
      <w:r>
        <w:rPr>
          <w:b/>
        </w:rPr>
        <w:t>DDA</w:t>
      </w:r>
      <w:r>
        <w:rPr>
          <w:b/>
          <w:spacing w:val="-4"/>
        </w:rPr>
        <w:t> </w:t>
      </w:r>
      <w:r>
        <w:rPr>
          <w:b/>
        </w:rPr>
        <w:t>compliance:</w:t>
      </w:r>
      <w:r>
        <w:rPr>
          <w:b/>
          <w:spacing w:val="-4"/>
        </w:rPr>
        <w:t> </w:t>
      </w:r>
      <w:r>
        <w:rPr/>
        <w:t>Access</w:t>
      </w:r>
      <w:r>
        <w:rPr>
          <w:spacing w:val="-6"/>
        </w:rPr>
        <w:t> </w:t>
      </w:r>
      <w:r>
        <w:rPr/>
        <w:t>to</w:t>
      </w:r>
      <w:r>
        <w:rPr>
          <w:spacing w:val="-3"/>
        </w:rPr>
        <w:t> </w:t>
      </w:r>
      <w:r>
        <w:rPr/>
        <w:t>the</w:t>
      </w:r>
      <w:r>
        <w:rPr>
          <w:spacing w:val="-3"/>
        </w:rPr>
        <w:t> </w:t>
      </w:r>
      <w:r>
        <w:rPr/>
        <w:t>building</w:t>
      </w:r>
      <w:r>
        <w:rPr>
          <w:spacing w:val="-6"/>
        </w:rPr>
        <w:t> </w:t>
      </w:r>
      <w:r>
        <w:rPr/>
        <w:t>is</w:t>
      </w:r>
      <w:r>
        <w:rPr>
          <w:spacing w:val="-5"/>
        </w:rPr>
        <w:t> </w:t>
      </w:r>
      <w:r>
        <w:rPr/>
        <w:t>generally</w:t>
      </w:r>
      <w:r>
        <w:rPr>
          <w:spacing w:val="-5"/>
        </w:rPr>
        <w:t> </w:t>
      </w:r>
      <w:r>
        <w:rPr/>
        <w:t>compliant. No access available to determine compliance inside.</w:t>
      </w:r>
    </w:p>
    <w:p>
      <w:pPr>
        <w:pStyle w:val="BodyText"/>
        <w:spacing w:line="264" w:lineRule="auto" w:before="121"/>
        <w:ind w:left="446" w:right="302" w:hanging="1"/>
      </w:pPr>
      <w:r>
        <w:rPr>
          <w:b/>
        </w:rPr>
        <w:t>Sporting code compliance: </w:t>
      </w:r>
      <w:r>
        <w:rPr/>
        <w:t>Whilst internal access was not available,</w:t>
      </w:r>
      <w:r>
        <w:rPr>
          <w:spacing w:val="-5"/>
        </w:rPr>
        <w:t> </w:t>
      </w:r>
      <w:r>
        <w:rPr/>
        <w:t>audits</w:t>
      </w:r>
      <w:r>
        <w:rPr>
          <w:spacing w:val="-4"/>
        </w:rPr>
        <w:t> </w:t>
      </w:r>
      <w:r>
        <w:rPr/>
        <w:t>undertaken</w:t>
      </w:r>
      <w:r>
        <w:rPr>
          <w:spacing w:val="-2"/>
        </w:rPr>
        <w:t> </w:t>
      </w:r>
      <w:r>
        <w:rPr/>
        <w:t>by</w:t>
      </w:r>
      <w:r>
        <w:rPr>
          <w:spacing w:val="-2"/>
        </w:rPr>
        <w:t> </w:t>
      </w:r>
      <w:r>
        <w:rPr/>
        <w:t>the</w:t>
      </w:r>
      <w:r>
        <w:rPr>
          <w:spacing w:val="-5"/>
        </w:rPr>
        <w:t> </w:t>
      </w:r>
      <w:r>
        <w:rPr/>
        <w:t>AFL</w:t>
      </w:r>
      <w:r>
        <w:rPr>
          <w:spacing w:val="-2"/>
        </w:rPr>
        <w:t> </w:t>
      </w:r>
      <w:r>
        <w:rPr/>
        <w:t>in</w:t>
      </w:r>
      <w:r>
        <w:rPr>
          <w:spacing w:val="-2"/>
        </w:rPr>
        <w:t> </w:t>
      </w:r>
      <w:r>
        <w:rPr/>
        <w:t>October</w:t>
      </w:r>
      <w:r>
        <w:rPr>
          <w:spacing w:val="-5"/>
        </w:rPr>
        <w:t> </w:t>
      </w:r>
      <w:r>
        <w:rPr/>
        <w:t>2019</w:t>
      </w:r>
      <w:r>
        <w:rPr>
          <w:spacing w:val="-5"/>
        </w:rPr>
        <w:t> </w:t>
      </w:r>
      <w:r>
        <w:rPr/>
        <w:t>included the netball facilities. As per the Appendices section of this report, this inspection indicated that the current facilities are in excellent condition and fit for</w:t>
      </w:r>
      <w:r>
        <w:rPr>
          <w:spacing w:val="-1"/>
        </w:rPr>
        <w:t> </w:t>
      </w:r>
      <w:r>
        <w:rPr/>
        <w:t>netball</w:t>
      </w:r>
      <w:r>
        <w:rPr>
          <w:spacing w:val="-1"/>
        </w:rPr>
        <w:t> </w:t>
      </w:r>
      <w:r>
        <w:rPr/>
        <w:t>participation as per the recommended facility guidelines.</w:t>
      </w:r>
    </w:p>
    <w:p>
      <w:pPr>
        <w:pStyle w:val="BodyText"/>
        <w:spacing w:line="264" w:lineRule="auto" w:before="120"/>
        <w:ind w:left="447" w:right="191"/>
      </w:pPr>
      <w:r>
        <w:rPr>
          <w:b/>
        </w:rPr>
        <w:t>Opportunity:</w:t>
      </w:r>
      <w:r>
        <w:rPr>
          <w:b/>
          <w:spacing w:val="-3"/>
        </w:rPr>
        <w:t> </w:t>
      </w:r>
      <w:r>
        <w:rPr/>
        <w:t>It</w:t>
      </w:r>
      <w:r>
        <w:rPr>
          <w:spacing w:val="-5"/>
        </w:rPr>
        <w:t> </w:t>
      </w:r>
      <w:r>
        <w:rPr/>
        <w:t>appears</w:t>
      </w:r>
      <w:r>
        <w:rPr>
          <w:spacing w:val="-4"/>
        </w:rPr>
        <w:t> </w:t>
      </w:r>
      <w:r>
        <w:rPr/>
        <w:t>that</w:t>
      </w:r>
      <w:r>
        <w:rPr>
          <w:spacing w:val="-3"/>
        </w:rPr>
        <w:t> </w:t>
      </w:r>
      <w:r>
        <w:rPr/>
        <w:t>the</w:t>
      </w:r>
      <w:r>
        <w:rPr>
          <w:spacing w:val="-3"/>
        </w:rPr>
        <w:t> </w:t>
      </w:r>
      <w:r>
        <w:rPr/>
        <w:t>building</w:t>
      </w:r>
      <w:r>
        <w:rPr>
          <w:spacing w:val="-5"/>
        </w:rPr>
        <w:t> </w:t>
      </w:r>
      <w:r>
        <w:rPr/>
        <w:t>currently</w:t>
      </w:r>
      <w:r>
        <w:rPr>
          <w:spacing w:val="-3"/>
        </w:rPr>
        <w:t> </w:t>
      </w:r>
      <w:r>
        <w:rPr/>
        <w:t>caters</w:t>
      </w:r>
      <w:r>
        <w:rPr>
          <w:spacing w:val="-3"/>
        </w:rPr>
        <w:t> </w:t>
      </w:r>
      <w:r>
        <w:rPr/>
        <w:t>for</w:t>
      </w:r>
      <w:r>
        <w:rPr>
          <w:spacing w:val="-5"/>
        </w:rPr>
        <w:t> </w:t>
      </w:r>
      <w:r>
        <w:rPr/>
        <w:t>netball participants at Grinter Reserve adequately. There is opportunity to consider a small extension to the building to incorporate a storage area for the cricket club. This would assist the club in keeping their equipment safe as well as having equipment in closer proximity to the turf cricket practice nets.</w:t>
      </w:r>
    </w:p>
    <w:p>
      <w:pPr>
        <w:spacing w:after="0" w:line="264" w:lineRule="auto"/>
        <w:sectPr>
          <w:type w:val="continuous"/>
          <w:pgSz w:w="11910" w:h="16840"/>
          <w:pgMar w:header="0" w:footer="413" w:top="1920" w:bottom="280" w:left="120" w:right="20"/>
          <w:cols w:num="2" w:equalWidth="0">
            <w:col w:w="5590" w:space="79"/>
            <w:col w:w="6101"/>
          </w:cols>
        </w:sectPr>
      </w:pPr>
    </w:p>
    <w:p>
      <w:pPr>
        <w:pStyle w:val="Heading3"/>
        <w:tabs>
          <w:tab w:pos="6115" w:val="left" w:leader="none"/>
        </w:tabs>
        <w:spacing w:before="79"/>
      </w:pPr>
      <w:r>
        <w:rPr>
          <w:color w:val="89CED6"/>
        </w:rPr>
        <w:t>NETBALL</w:t>
      </w:r>
      <w:r>
        <w:rPr>
          <w:color w:val="89CED6"/>
          <w:spacing w:val="-11"/>
        </w:rPr>
        <w:t> </w:t>
      </w:r>
      <w:r>
        <w:rPr>
          <w:color w:val="89CED6"/>
          <w:spacing w:val="-2"/>
        </w:rPr>
        <w:t>COURTS</w:t>
      </w:r>
      <w:r>
        <w:rPr>
          <w:color w:val="89CED6"/>
        </w:rPr>
        <w:tab/>
        <w:t>CRICKET</w:t>
      </w:r>
      <w:r>
        <w:rPr>
          <w:color w:val="89CED6"/>
          <w:spacing w:val="-8"/>
        </w:rPr>
        <w:t> </w:t>
      </w:r>
      <w:r>
        <w:rPr>
          <w:color w:val="89CED6"/>
        </w:rPr>
        <w:t>PRACTICE</w:t>
      </w:r>
      <w:r>
        <w:rPr>
          <w:color w:val="89CED6"/>
          <w:spacing w:val="-12"/>
        </w:rPr>
        <w:t> </w:t>
      </w:r>
      <w:r>
        <w:rPr>
          <w:color w:val="89CED6"/>
          <w:spacing w:val="-4"/>
        </w:rPr>
        <w:t>NETS</w:t>
      </w:r>
    </w:p>
    <w:p>
      <w:pPr>
        <w:pStyle w:val="BodyText"/>
        <w:spacing w:before="3"/>
        <w:rPr>
          <w:b/>
          <w:sz w:val="10"/>
        </w:rPr>
      </w:pPr>
      <w:r>
        <w:rPr/>
        <w:drawing>
          <wp:anchor distT="0" distB="0" distL="0" distR="0" allowOverlap="1" layoutInCell="1" locked="0" behindDoc="0" simplePos="0" relativeHeight="15">
            <wp:simplePos x="0" y="0"/>
            <wp:positionH relativeFrom="page">
              <wp:posOffset>359409</wp:posOffset>
            </wp:positionH>
            <wp:positionV relativeFrom="paragraph">
              <wp:posOffset>90563</wp:posOffset>
            </wp:positionV>
            <wp:extent cx="3233262" cy="2410586"/>
            <wp:effectExtent l="0" t="0" r="0" b="0"/>
            <wp:wrapTopAndBottom/>
            <wp:docPr id="51" name="image31.jpeg" descr="P587#yIS1"/>
            <wp:cNvGraphicFramePr>
              <a:graphicFrameLocks noChangeAspect="1"/>
            </wp:cNvGraphicFramePr>
            <a:graphic>
              <a:graphicData uri="http://schemas.openxmlformats.org/drawingml/2006/picture">
                <pic:pic>
                  <pic:nvPicPr>
                    <pic:cNvPr id="52" name="image31.jpeg"/>
                    <pic:cNvPicPr/>
                  </pic:nvPicPr>
                  <pic:blipFill>
                    <a:blip r:embed="rId37" cstate="print"/>
                    <a:stretch>
                      <a:fillRect/>
                    </a:stretch>
                  </pic:blipFill>
                  <pic:spPr>
                    <a:xfrm>
                      <a:off x="0" y="0"/>
                      <a:ext cx="3233262" cy="2410586"/>
                    </a:xfrm>
                    <a:prstGeom prst="rect">
                      <a:avLst/>
                    </a:prstGeom>
                  </pic:spPr>
                </pic:pic>
              </a:graphicData>
            </a:graphic>
          </wp:anchor>
        </w:drawing>
      </w:r>
      <w:r>
        <w:rPr/>
        <w:drawing>
          <wp:anchor distT="0" distB="0" distL="0" distR="0" allowOverlap="1" layoutInCell="1" locked="0" behindDoc="0" simplePos="0" relativeHeight="16">
            <wp:simplePos x="0" y="0"/>
            <wp:positionH relativeFrom="page">
              <wp:posOffset>3959225</wp:posOffset>
            </wp:positionH>
            <wp:positionV relativeFrom="paragraph">
              <wp:posOffset>90563</wp:posOffset>
            </wp:positionV>
            <wp:extent cx="3225246" cy="2392870"/>
            <wp:effectExtent l="0" t="0" r="0" b="0"/>
            <wp:wrapTopAndBottom/>
            <wp:docPr id="53" name="image32.jpeg" descr="P592#yIS1"/>
            <wp:cNvGraphicFramePr>
              <a:graphicFrameLocks noChangeAspect="1"/>
            </wp:cNvGraphicFramePr>
            <a:graphic>
              <a:graphicData uri="http://schemas.openxmlformats.org/drawingml/2006/picture">
                <pic:pic>
                  <pic:nvPicPr>
                    <pic:cNvPr id="54" name="image32.jpeg"/>
                    <pic:cNvPicPr/>
                  </pic:nvPicPr>
                  <pic:blipFill>
                    <a:blip r:embed="rId38" cstate="print"/>
                    <a:stretch>
                      <a:fillRect/>
                    </a:stretch>
                  </pic:blipFill>
                  <pic:spPr>
                    <a:xfrm>
                      <a:off x="0" y="0"/>
                      <a:ext cx="3225246" cy="2392870"/>
                    </a:xfrm>
                    <a:prstGeom prst="rect">
                      <a:avLst/>
                    </a:prstGeom>
                  </pic:spPr>
                </pic:pic>
              </a:graphicData>
            </a:graphic>
          </wp:anchor>
        </w:drawing>
      </w:r>
    </w:p>
    <w:p>
      <w:pPr>
        <w:pStyle w:val="BodyText"/>
        <w:spacing w:before="1"/>
        <w:rPr>
          <w:b/>
          <w:sz w:val="6"/>
        </w:rPr>
      </w:pPr>
    </w:p>
    <w:p>
      <w:pPr>
        <w:spacing w:after="0"/>
        <w:rPr>
          <w:sz w:val="6"/>
        </w:rPr>
        <w:sectPr>
          <w:pgSz w:w="11910" w:h="16840"/>
          <w:pgMar w:header="0" w:footer="413" w:top="680" w:bottom="600" w:left="120" w:right="20"/>
        </w:sectPr>
      </w:pPr>
    </w:p>
    <w:p>
      <w:pPr>
        <w:pStyle w:val="BodyText"/>
        <w:spacing w:line="264" w:lineRule="auto" w:before="51"/>
        <w:ind w:left="446" w:right="88"/>
      </w:pPr>
      <w:r>
        <w:rPr>
          <w:b/>
        </w:rPr>
        <w:t>Description: </w:t>
      </w:r>
      <w:r>
        <w:rPr/>
        <w:t>There are two netball courts at Grinter Reserve which consist of an asphalt base and acrylic surface. These courts are compliant with the competition requirements of Netball Victoria. Lighting levels were not assessed as part of the</w:t>
      </w:r>
      <w:r>
        <w:rPr>
          <w:spacing w:val="-4"/>
        </w:rPr>
        <w:t> </w:t>
      </w:r>
      <w:r>
        <w:rPr/>
        <w:t>facility</w:t>
      </w:r>
      <w:r>
        <w:rPr>
          <w:spacing w:val="-4"/>
        </w:rPr>
        <w:t> </w:t>
      </w:r>
      <w:r>
        <w:rPr/>
        <w:t>inspection.</w:t>
      </w:r>
      <w:r>
        <w:rPr>
          <w:spacing w:val="-4"/>
        </w:rPr>
        <w:t> </w:t>
      </w:r>
      <w:r>
        <w:rPr/>
        <w:t>The</w:t>
      </w:r>
      <w:r>
        <w:rPr>
          <w:spacing w:val="-6"/>
        </w:rPr>
        <w:t> </w:t>
      </w:r>
      <w:r>
        <w:rPr/>
        <w:t>court</w:t>
      </w:r>
      <w:r>
        <w:rPr>
          <w:spacing w:val="-4"/>
        </w:rPr>
        <w:t> </w:t>
      </w:r>
      <w:r>
        <w:rPr/>
        <w:t>is</w:t>
      </w:r>
      <w:r>
        <w:rPr>
          <w:spacing w:val="-5"/>
        </w:rPr>
        <w:t> </w:t>
      </w:r>
      <w:r>
        <w:rPr/>
        <w:t>serviced</w:t>
      </w:r>
      <w:r>
        <w:rPr>
          <w:spacing w:val="-4"/>
        </w:rPr>
        <w:t> </w:t>
      </w:r>
      <w:r>
        <w:rPr/>
        <w:t>with</w:t>
      </w:r>
      <w:r>
        <w:rPr>
          <w:spacing w:val="-4"/>
        </w:rPr>
        <w:t> </w:t>
      </w:r>
      <w:r>
        <w:rPr/>
        <w:t>several</w:t>
      </w:r>
      <w:r>
        <w:rPr>
          <w:spacing w:val="-6"/>
        </w:rPr>
        <w:t> </w:t>
      </w:r>
      <w:r>
        <w:rPr/>
        <w:t>player and spectator benches. The two court provision aligns with recommendations for a local netball facility, however it does reach capacity on game days.</w:t>
      </w:r>
    </w:p>
    <w:p>
      <w:pPr>
        <w:pStyle w:val="BodyText"/>
        <w:spacing w:line="264" w:lineRule="auto" w:before="121"/>
        <w:ind w:left="447" w:right="46" w:hanging="1"/>
      </w:pPr>
      <w:r>
        <w:rPr>
          <w:b/>
        </w:rPr>
        <w:t>Issues</w:t>
      </w:r>
      <w:r>
        <w:rPr/>
        <w:t>: Whilst the courts are compliant in terms of dimensions, they are experiencing cracking and deterioration which should be</w:t>
      </w:r>
      <w:r>
        <w:rPr>
          <w:spacing w:val="-3"/>
        </w:rPr>
        <w:t> </w:t>
      </w:r>
      <w:r>
        <w:rPr/>
        <w:t>addressed</w:t>
      </w:r>
      <w:r>
        <w:rPr>
          <w:spacing w:val="-5"/>
        </w:rPr>
        <w:t> </w:t>
      </w:r>
      <w:r>
        <w:rPr/>
        <w:t>in</w:t>
      </w:r>
      <w:r>
        <w:rPr>
          <w:spacing w:val="-5"/>
        </w:rPr>
        <w:t> </w:t>
      </w:r>
      <w:r>
        <w:rPr/>
        <w:t>the</w:t>
      </w:r>
      <w:r>
        <w:rPr>
          <w:spacing w:val="-5"/>
        </w:rPr>
        <w:t> </w:t>
      </w:r>
      <w:r>
        <w:rPr/>
        <w:t>short</w:t>
      </w:r>
      <w:r>
        <w:rPr>
          <w:spacing w:val="-4"/>
        </w:rPr>
        <w:t> </w:t>
      </w:r>
      <w:r>
        <w:rPr/>
        <w:t>term.</w:t>
      </w:r>
      <w:r>
        <w:rPr>
          <w:spacing w:val="-4"/>
        </w:rPr>
        <w:t> </w:t>
      </w:r>
      <w:r>
        <w:rPr/>
        <w:t>Investigations</w:t>
      </w:r>
      <w:r>
        <w:rPr>
          <w:spacing w:val="-3"/>
        </w:rPr>
        <w:t> </w:t>
      </w:r>
      <w:r>
        <w:rPr/>
        <w:t>into</w:t>
      </w:r>
      <w:r>
        <w:rPr>
          <w:spacing w:val="-3"/>
        </w:rPr>
        <w:t> </w:t>
      </w:r>
      <w:r>
        <w:rPr/>
        <w:t>the</w:t>
      </w:r>
      <w:r>
        <w:rPr>
          <w:spacing w:val="-3"/>
        </w:rPr>
        <w:t> </w:t>
      </w:r>
      <w:r>
        <w:rPr/>
        <w:t>lux</w:t>
      </w:r>
      <w:r>
        <w:rPr>
          <w:spacing w:val="-4"/>
        </w:rPr>
        <w:t> </w:t>
      </w:r>
      <w:r>
        <w:rPr/>
        <w:t>levels of court lighting should be undertaken. Where levels are below 100 lux (minimum training standards for netball) consideration of an upgrade should be given.</w:t>
      </w:r>
    </w:p>
    <w:p>
      <w:pPr>
        <w:pStyle w:val="BodyText"/>
        <w:spacing w:line="264" w:lineRule="auto" w:before="120"/>
        <w:ind w:left="447" w:right="72"/>
      </w:pPr>
      <w:r>
        <w:rPr>
          <w:b/>
        </w:rPr>
        <w:t>Opportunity: </w:t>
      </w:r>
      <w:r>
        <w:rPr/>
        <w:t>Address court deterioration either as part of the Facility Development Plan or through the City’s cyclical budget program. Consider the inclusion of a formalised warm up area, potentially on the old asphalt tennis/netball courts adjacent to the main courts. In addition, provide overhead shelter for the player and spectator bench seats presently exposed to the elements. Should lux level readings be below the recommended minimum training standard of 100 lux, undertaking</w:t>
      </w:r>
      <w:r>
        <w:rPr>
          <w:spacing w:val="-3"/>
        </w:rPr>
        <w:t> </w:t>
      </w:r>
      <w:r>
        <w:rPr/>
        <w:t>upgrades</w:t>
      </w:r>
      <w:r>
        <w:rPr>
          <w:spacing w:val="-5"/>
        </w:rPr>
        <w:t> </w:t>
      </w:r>
      <w:r>
        <w:rPr/>
        <w:t>to</w:t>
      </w:r>
      <w:r>
        <w:rPr>
          <w:spacing w:val="-6"/>
        </w:rPr>
        <w:t> </w:t>
      </w:r>
      <w:r>
        <w:rPr/>
        <w:t>meet</w:t>
      </w:r>
      <w:r>
        <w:rPr>
          <w:spacing w:val="-9"/>
        </w:rPr>
        <w:t> </w:t>
      </w:r>
      <w:r>
        <w:rPr/>
        <w:t>this</w:t>
      </w:r>
      <w:r>
        <w:rPr>
          <w:spacing w:val="-5"/>
        </w:rPr>
        <w:t> </w:t>
      </w:r>
      <w:r>
        <w:rPr/>
        <w:t>standard</w:t>
      </w:r>
      <w:r>
        <w:rPr>
          <w:spacing w:val="-4"/>
        </w:rPr>
        <w:t> </w:t>
      </w:r>
      <w:r>
        <w:rPr/>
        <w:t>can</w:t>
      </w:r>
      <w:r>
        <w:rPr>
          <w:spacing w:val="-3"/>
        </w:rPr>
        <w:t> </w:t>
      </w:r>
      <w:r>
        <w:rPr/>
        <w:t>be</w:t>
      </w:r>
      <w:r>
        <w:rPr>
          <w:spacing w:val="-3"/>
        </w:rPr>
        <w:t> </w:t>
      </w:r>
      <w:r>
        <w:rPr/>
        <w:t>considered.</w:t>
      </w:r>
    </w:p>
    <w:p>
      <w:pPr>
        <w:pStyle w:val="BodyText"/>
        <w:spacing w:line="264" w:lineRule="auto" w:before="52"/>
        <w:ind w:left="446" w:right="612"/>
      </w:pPr>
      <w:r>
        <w:rPr/>
        <w:br w:type="column"/>
      </w:r>
      <w:r>
        <w:rPr>
          <w:b/>
        </w:rPr>
        <w:t>Description: </w:t>
      </w:r>
      <w:r>
        <w:rPr/>
        <w:t>Grinter Reserve has two cricket practice net facilities both located on Oval 2.</w:t>
      </w:r>
      <w:r>
        <w:rPr>
          <w:spacing w:val="40"/>
        </w:rPr>
        <w:t> </w:t>
      </w:r>
      <w:r>
        <w:rPr/>
        <w:t>The turf practice facility measures approximately 15m x 15m with provision for up to 6 bowling</w:t>
      </w:r>
      <w:r>
        <w:rPr>
          <w:spacing w:val="-3"/>
        </w:rPr>
        <w:t> </w:t>
      </w:r>
      <w:r>
        <w:rPr/>
        <w:t>lanes.</w:t>
      </w:r>
      <w:r>
        <w:rPr>
          <w:spacing w:val="-3"/>
        </w:rPr>
        <w:t> </w:t>
      </w:r>
      <w:r>
        <w:rPr/>
        <w:t>The</w:t>
      </w:r>
      <w:r>
        <w:rPr>
          <w:spacing w:val="-2"/>
        </w:rPr>
        <w:t> </w:t>
      </w:r>
      <w:r>
        <w:rPr/>
        <w:t>turf</w:t>
      </w:r>
      <w:r>
        <w:rPr>
          <w:spacing w:val="-5"/>
        </w:rPr>
        <w:t> </w:t>
      </w:r>
      <w:r>
        <w:rPr/>
        <w:t>surface</w:t>
      </w:r>
      <w:r>
        <w:rPr>
          <w:spacing w:val="-5"/>
        </w:rPr>
        <w:t> </w:t>
      </w:r>
      <w:r>
        <w:rPr/>
        <w:t>is</w:t>
      </w:r>
      <w:r>
        <w:rPr>
          <w:spacing w:val="-2"/>
        </w:rPr>
        <w:t> </w:t>
      </w:r>
      <w:r>
        <w:rPr/>
        <w:t>well</w:t>
      </w:r>
      <w:r>
        <w:rPr>
          <w:spacing w:val="-5"/>
        </w:rPr>
        <w:t> </w:t>
      </w:r>
      <w:r>
        <w:rPr/>
        <w:t>maintained</w:t>
      </w:r>
      <w:r>
        <w:rPr>
          <w:spacing w:val="-5"/>
        </w:rPr>
        <w:t> </w:t>
      </w:r>
      <w:r>
        <w:rPr/>
        <w:t>by</w:t>
      </w:r>
      <w:r>
        <w:rPr>
          <w:spacing w:val="-2"/>
        </w:rPr>
        <w:t> </w:t>
      </w:r>
      <w:r>
        <w:rPr/>
        <w:t>the</w:t>
      </w:r>
      <w:r>
        <w:rPr>
          <w:spacing w:val="-5"/>
        </w:rPr>
        <w:t> </w:t>
      </w:r>
      <w:r>
        <w:rPr/>
        <w:t>cricket club. The hard wicket practice nets are approximately 25m x 16m and consist of four bowling lanes. The hard wicket facility is showing signs of age.</w:t>
      </w:r>
    </w:p>
    <w:p>
      <w:pPr>
        <w:pStyle w:val="BodyText"/>
        <w:spacing w:line="264" w:lineRule="auto" w:before="120"/>
        <w:ind w:left="447" w:right="604"/>
      </w:pPr>
      <w:r>
        <w:rPr>
          <w:b/>
        </w:rPr>
        <w:t>Issues: </w:t>
      </w:r>
      <w:r>
        <w:rPr/>
        <w:t>The turf practice net facility aligns with the recommended</w:t>
      </w:r>
      <w:r>
        <w:rPr>
          <w:spacing w:val="-3"/>
        </w:rPr>
        <w:t> </w:t>
      </w:r>
      <w:r>
        <w:rPr/>
        <w:t>Cricket</w:t>
      </w:r>
      <w:r>
        <w:rPr>
          <w:spacing w:val="-5"/>
        </w:rPr>
        <w:t> </w:t>
      </w:r>
      <w:r>
        <w:rPr/>
        <w:t>Australia</w:t>
      </w:r>
      <w:r>
        <w:rPr>
          <w:spacing w:val="-3"/>
        </w:rPr>
        <w:t> </w:t>
      </w:r>
      <w:r>
        <w:rPr/>
        <w:t>facility</w:t>
      </w:r>
      <w:r>
        <w:rPr>
          <w:spacing w:val="-5"/>
        </w:rPr>
        <w:t> </w:t>
      </w:r>
      <w:r>
        <w:rPr/>
        <w:t>guidelines</w:t>
      </w:r>
      <w:r>
        <w:rPr>
          <w:spacing w:val="-5"/>
        </w:rPr>
        <w:t> </w:t>
      </w:r>
      <w:r>
        <w:rPr/>
        <w:t>in</w:t>
      </w:r>
      <w:r>
        <w:rPr>
          <w:spacing w:val="-5"/>
        </w:rPr>
        <w:t> </w:t>
      </w:r>
      <w:r>
        <w:rPr/>
        <w:t>terms</w:t>
      </w:r>
      <w:r>
        <w:rPr>
          <w:spacing w:val="-3"/>
        </w:rPr>
        <w:t> </w:t>
      </w:r>
      <w:r>
        <w:rPr/>
        <w:t>of</w:t>
      </w:r>
      <w:r>
        <w:rPr>
          <w:spacing w:val="-8"/>
        </w:rPr>
        <w:t> </w:t>
      </w:r>
      <w:r>
        <w:rPr/>
        <w:t>its dimensions. The main issue however is that this facility does not have a roof or netting to prevent errant cricket balls.</w:t>
      </w:r>
    </w:p>
    <w:p>
      <w:pPr>
        <w:pStyle w:val="BodyText"/>
        <w:spacing w:line="264" w:lineRule="auto" w:before="119"/>
        <w:ind w:left="447" w:right="561"/>
      </w:pPr>
      <w:r>
        <w:rPr/>
        <w:t>The hard wicket facility mostly meets the recommended dimensions for a local level facility, however it does not have a roof to prevent errant balls. The structure of the facility,</w:t>
      </w:r>
      <w:r>
        <w:rPr>
          <w:spacing w:val="40"/>
        </w:rPr>
        <w:t> </w:t>
      </w:r>
      <w:r>
        <w:rPr/>
        <w:t>including its components such</w:t>
      </w:r>
      <w:r>
        <w:rPr>
          <w:spacing w:val="-1"/>
        </w:rPr>
        <w:t> </w:t>
      </w:r>
      <w:r>
        <w:rPr/>
        <w:t>as netting, protective rubber and synthetic pitch surface shows high signs of wear and age. The synthetic</w:t>
      </w:r>
      <w:r>
        <w:rPr>
          <w:spacing w:val="-3"/>
        </w:rPr>
        <w:t> </w:t>
      </w:r>
      <w:r>
        <w:rPr/>
        <w:t>surface</w:t>
      </w:r>
      <w:r>
        <w:rPr>
          <w:spacing w:val="-4"/>
        </w:rPr>
        <w:t> </w:t>
      </w:r>
      <w:r>
        <w:rPr/>
        <w:t>covers</w:t>
      </w:r>
      <w:r>
        <w:rPr>
          <w:spacing w:val="-3"/>
        </w:rPr>
        <w:t> </w:t>
      </w:r>
      <w:r>
        <w:rPr/>
        <w:t>only</w:t>
      </w:r>
      <w:r>
        <w:rPr>
          <w:spacing w:val="-3"/>
        </w:rPr>
        <w:t> </w:t>
      </w:r>
      <w:r>
        <w:rPr/>
        <w:t>a</w:t>
      </w:r>
      <w:r>
        <w:rPr>
          <w:spacing w:val="-1"/>
        </w:rPr>
        <w:t> </w:t>
      </w:r>
      <w:r>
        <w:rPr/>
        <w:t>portion</w:t>
      </w:r>
      <w:r>
        <w:rPr>
          <w:spacing w:val="-4"/>
        </w:rPr>
        <w:t> </w:t>
      </w:r>
      <w:r>
        <w:rPr/>
        <w:t>of</w:t>
      </w:r>
      <w:r>
        <w:rPr>
          <w:spacing w:val="-2"/>
        </w:rPr>
        <w:t> </w:t>
      </w:r>
      <w:r>
        <w:rPr/>
        <w:t>the</w:t>
      </w:r>
      <w:r>
        <w:rPr>
          <w:spacing w:val="-1"/>
        </w:rPr>
        <w:t> </w:t>
      </w:r>
      <w:r>
        <w:rPr/>
        <w:t>run</w:t>
      </w:r>
      <w:r>
        <w:rPr>
          <w:spacing w:val="-4"/>
        </w:rPr>
        <w:t> </w:t>
      </w:r>
      <w:r>
        <w:rPr/>
        <w:t>up</w:t>
      </w:r>
      <w:r>
        <w:rPr>
          <w:spacing w:val="-4"/>
        </w:rPr>
        <w:t> </w:t>
      </w:r>
      <w:r>
        <w:rPr/>
        <w:t>area,</w:t>
      </w:r>
      <w:r>
        <w:rPr>
          <w:spacing w:val="-2"/>
        </w:rPr>
        <w:t> </w:t>
      </w:r>
      <w:r>
        <w:rPr/>
        <w:t>which does not meet recommended guidelines. Finally, the provision</w:t>
      </w:r>
      <w:r>
        <w:rPr>
          <w:spacing w:val="40"/>
        </w:rPr>
        <w:t> </w:t>
      </w:r>
      <w:r>
        <w:rPr/>
        <w:t>of four hard wickets is beyond recommended guidelines which states that three lanes would suffice for a local level venue.</w:t>
      </w:r>
    </w:p>
    <w:p>
      <w:pPr>
        <w:pStyle w:val="BodyText"/>
        <w:spacing w:line="264" w:lineRule="auto" w:before="120"/>
        <w:ind w:left="445" w:right="623"/>
      </w:pPr>
      <w:r>
        <w:rPr>
          <w:b/>
        </w:rPr>
        <w:t>Opportunity:</w:t>
      </w:r>
      <w:r>
        <w:rPr>
          <w:b/>
          <w:spacing w:val="-4"/>
        </w:rPr>
        <w:t> </w:t>
      </w:r>
      <w:r>
        <w:rPr/>
        <w:t>There</w:t>
      </w:r>
      <w:r>
        <w:rPr>
          <w:spacing w:val="-6"/>
        </w:rPr>
        <w:t> </w:t>
      </w:r>
      <w:r>
        <w:rPr/>
        <w:t>is</w:t>
      </w:r>
      <w:r>
        <w:rPr>
          <w:spacing w:val="-5"/>
        </w:rPr>
        <w:t> </w:t>
      </w:r>
      <w:r>
        <w:rPr/>
        <w:t>opportunity</w:t>
      </w:r>
      <w:r>
        <w:rPr>
          <w:spacing w:val="-5"/>
        </w:rPr>
        <w:t> </w:t>
      </w:r>
      <w:r>
        <w:rPr/>
        <w:t>to</w:t>
      </w:r>
      <w:r>
        <w:rPr>
          <w:spacing w:val="-6"/>
        </w:rPr>
        <w:t> </w:t>
      </w:r>
      <w:r>
        <w:rPr/>
        <w:t>consolidate</w:t>
      </w:r>
      <w:r>
        <w:rPr>
          <w:spacing w:val="-3"/>
        </w:rPr>
        <w:t> </w:t>
      </w:r>
      <w:r>
        <w:rPr/>
        <w:t>both</w:t>
      </w:r>
      <w:r>
        <w:rPr>
          <w:spacing w:val="-3"/>
        </w:rPr>
        <w:t> </w:t>
      </w:r>
      <w:r>
        <w:rPr/>
        <w:t>turf</w:t>
      </w:r>
      <w:r>
        <w:rPr>
          <w:spacing w:val="-4"/>
        </w:rPr>
        <w:t> </w:t>
      </w:r>
      <w:r>
        <w:rPr/>
        <w:t>and hard wicket practice facilities at Grinter Reserve to create a new, compliant, and modern facility that also meets safety requirements.</w:t>
      </w:r>
      <w:r>
        <w:rPr>
          <w:spacing w:val="40"/>
        </w:rPr>
        <w:t> </w:t>
      </w:r>
      <w:r>
        <w:rPr/>
        <w:t>There is presently ample room available within the</w:t>
      </w:r>
      <w:r>
        <w:rPr>
          <w:spacing w:val="-2"/>
        </w:rPr>
        <w:t> </w:t>
      </w:r>
      <w:r>
        <w:rPr/>
        <w:t>vicinity</w:t>
      </w:r>
      <w:r>
        <w:rPr>
          <w:spacing w:val="-2"/>
        </w:rPr>
        <w:t> </w:t>
      </w:r>
      <w:r>
        <w:rPr/>
        <w:t>of</w:t>
      </w:r>
      <w:r>
        <w:rPr>
          <w:spacing w:val="-5"/>
        </w:rPr>
        <w:t> </w:t>
      </w:r>
      <w:r>
        <w:rPr/>
        <w:t>the</w:t>
      </w:r>
      <w:r>
        <w:rPr>
          <w:spacing w:val="-5"/>
        </w:rPr>
        <w:t> </w:t>
      </w:r>
      <w:r>
        <w:rPr/>
        <w:t>existing</w:t>
      </w:r>
      <w:r>
        <w:rPr>
          <w:spacing w:val="-5"/>
        </w:rPr>
        <w:t> </w:t>
      </w:r>
      <w:r>
        <w:rPr/>
        <w:t>two</w:t>
      </w:r>
      <w:r>
        <w:rPr>
          <w:spacing w:val="-5"/>
        </w:rPr>
        <w:t> </w:t>
      </w:r>
      <w:r>
        <w:rPr/>
        <w:t>practice</w:t>
      </w:r>
      <w:r>
        <w:rPr>
          <w:spacing w:val="-5"/>
        </w:rPr>
        <w:t> </w:t>
      </w:r>
      <w:r>
        <w:rPr/>
        <w:t>facilities</w:t>
      </w:r>
      <w:r>
        <w:rPr>
          <w:spacing w:val="-2"/>
        </w:rPr>
        <w:t> </w:t>
      </w:r>
      <w:r>
        <w:rPr/>
        <w:t>for</w:t>
      </w:r>
      <w:r>
        <w:rPr>
          <w:spacing w:val="-5"/>
        </w:rPr>
        <w:t> </w:t>
      </w:r>
      <w:r>
        <w:rPr/>
        <w:t>the</w:t>
      </w:r>
      <w:r>
        <w:rPr>
          <w:spacing w:val="-5"/>
        </w:rPr>
        <w:t> </w:t>
      </w:r>
      <w:r>
        <w:rPr/>
        <w:t>creation of a new facility which will better service the club and encourage greater participation.</w:t>
      </w:r>
    </w:p>
    <w:p>
      <w:pPr>
        <w:spacing w:after="0" w:line="264" w:lineRule="auto"/>
        <w:sectPr>
          <w:type w:val="continuous"/>
          <w:pgSz w:w="11910" w:h="16840"/>
          <w:pgMar w:header="0" w:footer="413" w:top="1920" w:bottom="280" w:left="120" w:right="20"/>
          <w:cols w:num="2" w:equalWidth="0">
            <w:col w:w="5567" w:space="102"/>
            <w:col w:w="6101"/>
          </w:cols>
        </w:sectPr>
      </w:pPr>
    </w:p>
    <w:p>
      <w:pPr>
        <w:pStyle w:val="Heading3"/>
        <w:tabs>
          <w:tab w:pos="6115" w:val="left" w:leader="none"/>
        </w:tabs>
        <w:spacing w:before="72"/>
      </w:pPr>
      <w:r>
        <w:rPr>
          <w:color w:val="89CED6"/>
        </w:rPr>
        <w:t>OVAL</w:t>
      </w:r>
      <w:r>
        <w:rPr>
          <w:color w:val="89CED6"/>
          <w:spacing w:val="-6"/>
        </w:rPr>
        <w:t> </w:t>
      </w:r>
      <w:r>
        <w:rPr>
          <w:color w:val="89CED6"/>
          <w:spacing w:val="-10"/>
        </w:rPr>
        <w:t>2</w:t>
      </w:r>
      <w:r>
        <w:rPr>
          <w:color w:val="89CED6"/>
        </w:rPr>
        <w:tab/>
        <w:t>PUBLIC</w:t>
      </w:r>
      <w:r>
        <w:rPr>
          <w:color w:val="89CED6"/>
          <w:spacing w:val="-11"/>
        </w:rPr>
        <w:t> </w:t>
      </w:r>
      <w:r>
        <w:rPr>
          <w:color w:val="89CED6"/>
          <w:spacing w:val="-2"/>
        </w:rPr>
        <w:t>TOILETS</w:t>
      </w:r>
    </w:p>
    <w:p>
      <w:pPr>
        <w:pStyle w:val="BodyText"/>
        <w:spacing w:before="7"/>
        <w:rPr>
          <w:b/>
          <w:sz w:val="12"/>
        </w:rPr>
      </w:pPr>
    </w:p>
    <w:p>
      <w:pPr>
        <w:tabs>
          <w:tab w:pos="6115" w:val="left" w:leader="none"/>
        </w:tabs>
        <w:spacing w:line="240" w:lineRule="auto"/>
        <w:ind w:left="446" w:right="0" w:firstLine="0"/>
        <w:rPr>
          <w:sz w:val="20"/>
        </w:rPr>
      </w:pPr>
      <w:r>
        <w:rPr>
          <w:sz w:val="20"/>
        </w:rPr>
        <w:drawing>
          <wp:inline distT="0" distB="0" distL="0" distR="0">
            <wp:extent cx="3237711" cy="2414682"/>
            <wp:effectExtent l="0" t="0" r="0" b="0"/>
            <wp:docPr id="55" name="image33.jpeg" descr="P600#yIS1"/>
            <wp:cNvGraphicFramePr>
              <a:graphicFrameLocks noChangeAspect="1"/>
            </wp:cNvGraphicFramePr>
            <a:graphic>
              <a:graphicData uri="http://schemas.openxmlformats.org/drawingml/2006/picture">
                <pic:pic>
                  <pic:nvPicPr>
                    <pic:cNvPr id="56" name="image33.jpeg"/>
                    <pic:cNvPicPr/>
                  </pic:nvPicPr>
                  <pic:blipFill>
                    <a:blip r:embed="rId39" cstate="print"/>
                    <a:stretch>
                      <a:fillRect/>
                    </a:stretch>
                  </pic:blipFill>
                  <pic:spPr>
                    <a:xfrm>
                      <a:off x="0" y="0"/>
                      <a:ext cx="3237711" cy="2414682"/>
                    </a:xfrm>
                    <a:prstGeom prst="rect">
                      <a:avLst/>
                    </a:prstGeom>
                  </pic:spPr>
                </pic:pic>
              </a:graphicData>
            </a:graphic>
          </wp:inline>
        </w:drawing>
      </w:r>
      <w:r>
        <w:rPr>
          <w:sz w:val="20"/>
        </w:rPr>
      </w:r>
      <w:r>
        <w:rPr>
          <w:sz w:val="20"/>
        </w:rPr>
        <w:tab/>
      </w:r>
      <w:r>
        <w:rPr>
          <w:position w:val="8"/>
          <w:sz w:val="20"/>
        </w:rPr>
        <w:drawing>
          <wp:inline distT="0" distB="0" distL="0" distR="0">
            <wp:extent cx="3221282" cy="2364771"/>
            <wp:effectExtent l="0" t="0" r="0" b="0"/>
            <wp:docPr id="57" name="image34.jpeg" descr="P607#yIS1"/>
            <wp:cNvGraphicFramePr>
              <a:graphicFrameLocks noChangeAspect="1"/>
            </wp:cNvGraphicFramePr>
            <a:graphic>
              <a:graphicData uri="http://schemas.openxmlformats.org/drawingml/2006/picture">
                <pic:pic>
                  <pic:nvPicPr>
                    <pic:cNvPr id="58" name="image34.jpeg"/>
                    <pic:cNvPicPr/>
                  </pic:nvPicPr>
                  <pic:blipFill>
                    <a:blip r:embed="rId40" cstate="print"/>
                    <a:stretch>
                      <a:fillRect/>
                    </a:stretch>
                  </pic:blipFill>
                  <pic:spPr>
                    <a:xfrm>
                      <a:off x="0" y="0"/>
                      <a:ext cx="3221282" cy="2364771"/>
                    </a:xfrm>
                    <a:prstGeom prst="rect">
                      <a:avLst/>
                    </a:prstGeom>
                  </pic:spPr>
                </pic:pic>
              </a:graphicData>
            </a:graphic>
          </wp:inline>
        </w:drawing>
      </w:r>
      <w:r>
        <w:rPr>
          <w:position w:val="8"/>
          <w:sz w:val="20"/>
        </w:rPr>
      </w:r>
    </w:p>
    <w:p>
      <w:pPr>
        <w:spacing w:after="0" w:line="240" w:lineRule="auto"/>
        <w:rPr>
          <w:sz w:val="20"/>
        </w:rPr>
        <w:sectPr>
          <w:pgSz w:w="11910" w:h="16840"/>
          <w:pgMar w:header="0" w:footer="413" w:top="660" w:bottom="600" w:left="120" w:right="20"/>
        </w:sectPr>
      </w:pPr>
    </w:p>
    <w:p>
      <w:pPr>
        <w:pStyle w:val="BodyText"/>
        <w:spacing w:line="264" w:lineRule="auto" w:before="134"/>
        <w:ind w:left="446" w:right="55"/>
      </w:pPr>
      <w:r>
        <w:rPr>
          <w:b/>
        </w:rPr>
        <w:t>Description: </w:t>
      </w:r>
      <w:r>
        <w:rPr/>
        <w:t>Oval 2 is located to the east of Oval 1 and consists of a cool season turf profile with synthetic centre wicket, coaches’ boxes, and goals at the southern end. The</w:t>
      </w:r>
      <w:r>
        <w:rPr>
          <w:spacing w:val="40"/>
        </w:rPr>
        <w:t> </w:t>
      </w:r>
      <w:r>
        <w:rPr/>
        <w:t>oval is primarily used by both senior and junior cricket as well</w:t>
      </w:r>
      <w:r>
        <w:rPr>
          <w:spacing w:val="40"/>
        </w:rPr>
        <w:t> </w:t>
      </w:r>
      <w:r>
        <w:rPr/>
        <w:t>as</w:t>
      </w:r>
      <w:r>
        <w:rPr>
          <w:spacing w:val="-2"/>
        </w:rPr>
        <w:t> </w:t>
      </w:r>
      <w:r>
        <w:rPr/>
        <w:t>junior</w:t>
      </w:r>
      <w:r>
        <w:rPr>
          <w:spacing w:val="-4"/>
        </w:rPr>
        <w:t> </w:t>
      </w:r>
      <w:r>
        <w:rPr/>
        <w:t>football.</w:t>
      </w:r>
      <w:r>
        <w:rPr>
          <w:spacing w:val="-4"/>
        </w:rPr>
        <w:t> </w:t>
      </w:r>
      <w:r>
        <w:rPr/>
        <w:t>Junior</w:t>
      </w:r>
      <w:r>
        <w:rPr>
          <w:spacing w:val="-3"/>
        </w:rPr>
        <w:t> </w:t>
      </w:r>
      <w:r>
        <w:rPr/>
        <w:t>football</w:t>
      </w:r>
      <w:r>
        <w:rPr>
          <w:spacing w:val="-2"/>
        </w:rPr>
        <w:t> </w:t>
      </w:r>
      <w:r>
        <w:rPr/>
        <w:t>utilise</w:t>
      </w:r>
      <w:r>
        <w:rPr>
          <w:spacing w:val="-4"/>
        </w:rPr>
        <w:t> </w:t>
      </w:r>
      <w:r>
        <w:rPr/>
        <w:t>and</w:t>
      </w:r>
      <w:r>
        <w:rPr>
          <w:spacing w:val="-4"/>
        </w:rPr>
        <w:t> </w:t>
      </w:r>
      <w:r>
        <w:rPr/>
        <w:t>set</w:t>
      </w:r>
      <w:r>
        <w:rPr>
          <w:spacing w:val="-4"/>
        </w:rPr>
        <w:t> </w:t>
      </w:r>
      <w:r>
        <w:rPr/>
        <w:t>up</w:t>
      </w:r>
      <w:r>
        <w:rPr>
          <w:spacing w:val="-2"/>
        </w:rPr>
        <w:t> </w:t>
      </w:r>
      <w:r>
        <w:rPr/>
        <w:t>Oval</w:t>
      </w:r>
      <w:r>
        <w:rPr>
          <w:spacing w:val="-2"/>
        </w:rPr>
        <w:t> </w:t>
      </w:r>
      <w:r>
        <w:rPr/>
        <w:t>2</w:t>
      </w:r>
      <w:r>
        <w:rPr>
          <w:spacing w:val="-4"/>
        </w:rPr>
        <w:t> </w:t>
      </w:r>
      <w:r>
        <w:rPr/>
        <w:t>so</w:t>
      </w:r>
      <w:r>
        <w:rPr>
          <w:spacing w:val="-4"/>
        </w:rPr>
        <w:t> </w:t>
      </w:r>
      <w:r>
        <w:rPr/>
        <w:t>that it can cater for multiple fields with removable goals posts suitable for varying junior age groups.</w:t>
      </w:r>
    </w:p>
    <w:p>
      <w:pPr>
        <w:pStyle w:val="BodyText"/>
        <w:spacing w:line="264" w:lineRule="auto" w:before="120"/>
        <w:ind w:left="447" w:right="114"/>
      </w:pPr>
      <w:r>
        <w:rPr/>
        <w:t>The</w:t>
      </w:r>
      <w:r>
        <w:rPr>
          <w:spacing w:val="-3"/>
        </w:rPr>
        <w:t> </w:t>
      </w:r>
      <w:r>
        <w:rPr/>
        <w:t>football</w:t>
      </w:r>
      <w:r>
        <w:rPr>
          <w:spacing w:val="-5"/>
        </w:rPr>
        <w:t> </w:t>
      </w:r>
      <w:r>
        <w:rPr/>
        <w:t>club</w:t>
      </w:r>
      <w:r>
        <w:rPr>
          <w:spacing w:val="-3"/>
        </w:rPr>
        <w:t> </w:t>
      </w:r>
      <w:r>
        <w:rPr/>
        <w:t>have</w:t>
      </w:r>
      <w:r>
        <w:rPr>
          <w:spacing w:val="-5"/>
        </w:rPr>
        <w:t> </w:t>
      </w:r>
      <w:r>
        <w:rPr/>
        <w:t>also</w:t>
      </w:r>
      <w:r>
        <w:rPr>
          <w:spacing w:val="-3"/>
        </w:rPr>
        <w:t> </w:t>
      </w:r>
      <w:r>
        <w:rPr/>
        <w:t>constructed</w:t>
      </w:r>
      <w:r>
        <w:rPr>
          <w:spacing w:val="-5"/>
        </w:rPr>
        <w:t> </w:t>
      </w:r>
      <w:r>
        <w:rPr/>
        <w:t>a</w:t>
      </w:r>
      <w:r>
        <w:rPr>
          <w:spacing w:val="-5"/>
        </w:rPr>
        <w:t> </w:t>
      </w:r>
      <w:r>
        <w:rPr/>
        <w:t>storage</w:t>
      </w:r>
      <w:r>
        <w:rPr>
          <w:spacing w:val="-5"/>
        </w:rPr>
        <w:t> </w:t>
      </w:r>
      <w:r>
        <w:rPr/>
        <w:t>shed</w:t>
      </w:r>
      <w:r>
        <w:rPr>
          <w:spacing w:val="-5"/>
        </w:rPr>
        <w:t> </w:t>
      </w:r>
      <w:r>
        <w:rPr/>
        <w:t>to support Oval 2 which they plan to expand in the future.</w:t>
      </w:r>
    </w:p>
    <w:p>
      <w:pPr>
        <w:pStyle w:val="BodyText"/>
        <w:spacing w:line="264" w:lineRule="auto" w:before="121"/>
        <w:ind w:left="447" w:right="114"/>
      </w:pPr>
      <w:r>
        <w:rPr>
          <w:b/>
        </w:rPr>
        <w:t>Issues:</w:t>
      </w:r>
      <w:r>
        <w:rPr>
          <w:b/>
          <w:spacing w:val="-4"/>
        </w:rPr>
        <w:t> </w:t>
      </w:r>
      <w:r>
        <w:rPr/>
        <w:t>On</w:t>
      </w:r>
      <w:r>
        <w:rPr>
          <w:spacing w:val="-3"/>
        </w:rPr>
        <w:t> </w:t>
      </w:r>
      <w:r>
        <w:rPr/>
        <w:t>inspection</w:t>
      </w:r>
      <w:r>
        <w:rPr>
          <w:spacing w:val="-3"/>
        </w:rPr>
        <w:t> </w:t>
      </w:r>
      <w:r>
        <w:rPr/>
        <w:t>the</w:t>
      </w:r>
      <w:r>
        <w:rPr>
          <w:spacing w:val="-3"/>
        </w:rPr>
        <w:t> </w:t>
      </w:r>
      <w:r>
        <w:rPr/>
        <w:t>oval</w:t>
      </w:r>
      <w:r>
        <w:rPr>
          <w:spacing w:val="-6"/>
        </w:rPr>
        <w:t> </w:t>
      </w:r>
      <w:r>
        <w:rPr/>
        <w:t>appears</w:t>
      </w:r>
      <w:r>
        <w:rPr>
          <w:spacing w:val="-3"/>
        </w:rPr>
        <w:t> </w:t>
      </w:r>
      <w:r>
        <w:rPr/>
        <w:t>to</w:t>
      </w:r>
      <w:r>
        <w:rPr>
          <w:spacing w:val="-3"/>
        </w:rPr>
        <w:t> </w:t>
      </w:r>
      <w:r>
        <w:rPr/>
        <w:t>be</w:t>
      </w:r>
      <w:r>
        <w:rPr>
          <w:spacing w:val="-6"/>
        </w:rPr>
        <w:t> </w:t>
      </w:r>
      <w:r>
        <w:rPr/>
        <w:t>in</w:t>
      </w:r>
      <w:r>
        <w:rPr>
          <w:spacing w:val="-6"/>
        </w:rPr>
        <w:t> </w:t>
      </w:r>
      <w:r>
        <w:rPr/>
        <w:t>good</w:t>
      </w:r>
      <w:r>
        <w:rPr>
          <w:spacing w:val="-3"/>
        </w:rPr>
        <w:t> </w:t>
      </w:r>
      <w:r>
        <w:rPr/>
        <w:t>condition with well-established grass cover. The centre wicket is also in excellent</w:t>
      </w:r>
      <w:r>
        <w:rPr>
          <w:spacing w:val="-1"/>
        </w:rPr>
        <w:t> </w:t>
      </w:r>
      <w:r>
        <w:rPr/>
        <w:t>condition. The oval is not irrigated which</w:t>
      </w:r>
      <w:r>
        <w:rPr>
          <w:spacing w:val="-1"/>
        </w:rPr>
        <w:t> </w:t>
      </w:r>
      <w:r>
        <w:rPr/>
        <w:t>would see</w:t>
      </w:r>
      <w:r>
        <w:rPr>
          <w:spacing w:val="-1"/>
        </w:rPr>
        <w:t> </w:t>
      </w:r>
      <w:r>
        <w:rPr/>
        <w:t>it become dry in the summer months. There is also a variety of old</w:t>
      </w:r>
      <w:r>
        <w:rPr>
          <w:spacing w:val="-3"/>
        </w:rPr>
        <w:t> </w:t>
      </w:r>
      <w:r>
        <w:rPr/>
        <w:t>spectator</w:t>
      </w:r>
      <w:r>
        <w:rPr>
          <w:spacing w:val="-1"/>
        </w:rPr>
        <w:t> </w:t>
      </w:r>
      <w:r>
        <w:rPr/>
        <w:t>shelters</w:t>
      </w:r>
      <w:r>
        <w:rPr>
          <w:spacing w:val="-2"/>
        </w:rPr>
        <w:t> </w:t>
      </w:r>
      <w:r>
        <w:rPr/>
        <w:t>and</w:t>
      </w:r>
      <w:r>
        <w:rPr>
          <w:spacing w:val="-3"/>
        </w:rPr>
        <w:t> </w:t>
      </w:r>
      <w:r>
        <w:rPr/>
        <w:t>softball</w:t>
      </w:r>
      <w:r>
        <w:rPr>
          <w:spacing w:val="-3"/>
        </w:rPr>
        <w:t> </w:t>
      </w:r>
      <w:r>
        <w:rPr/>
        <w:t>dugouts</w:t>
      </w:r>
      <w:r>
        <w:rPr>
          <w:spacing w:val="-2"/>
        </w:rPr>
        <w:t> </w:t>
      </w:r>
      <w:r>
        <w:rPr/>
        <w:t>which are no</w:t>
      </w:r>
      <w:r>
        <w:rPr>
          <w:spacing w:val="-3"/>
        </w:rPr>
        <w:t> </w:t>
      </w:r>
      <w:r>
        <w:rPr/>
        <w:t>longer in use.</w:t>
      </w:r>
      <w:r>
        <w:rPr>
          <w:spacing w:val="40"/>
        </w:rPr>
        <w:t> </w:t>
      </w:r>
      <w:r>
        <w:rPr/>
        <w:t>There is limited shade and spectator shelter that is fit for purpose to service Oval 2.</w:t>
      </w:r>
    </w:p>
    <w:p>
      <w:pPr>
        <w:pStyle w:val="BodyText"/>
        <w:spacing w:line="264" w:lineRule="auto" w:before="120"/>
        <w:ind w:left="448"/>
      </w:pPr>
      <w:r>
        <w:rPr>
          <w:b/>
        </w:rPr>
        <w:t>Opportunity:</w:t>
      </w:r>
      <w:r>
        <w:rPr>
          <w:b/>
          <w:spacing w:val="-4"/>
        </w:rPr>
        <w:t> </w:t>
      </w:r>
      <w:r>
        <w:rPr/>
        <w:t>Consider</w:t>
      </w:r>
      <w:r>
        <w:rPr>
          <w:spacing w:val="-4"/>
        </w:rPr>
        <w:t> </w:t>
      </w:r>
      <w:r>
        <w:rPr/>
        <w:t>upgrading</w:t>
      </w:r>
      <w:r>
        <w:rPr>
          <w:spacing w:val="-6"/>
        </w:rPr>
        <w:t> </w:t>
      </w:r>
      <w:r>
        <w:rPr/>
        <w:t>the</w:t>
      </w:r>
      <w:r>
        <w:rPr>
          <w:spacing w:val="-6"/>
        </w:rPr>
        <w:t> </w:t>
      </w:r>
      <w:r>
        <w:rPr/>
        <w:t>playing</w:t>
      </w:r>
      <w:r>
        <w:rPr>
          <w:spacing w:val="-4"/>
        </w:rPr>
        <w:t> </w:t>
      </w:r>
      <w:r>
        <w:rPr/>
        <w:t>surface</w:t>
      </w:r>
      <w:r>
        <w:rPr>
          <w:spacing w:val="-4"/>
        </w:rPr>
        <w:t> </w:t>
      </w:r>
      <w:r>
        <w:rPr/>
        <w:t>on</w:t>
      </w:r>
      <w:r>
        <w:rPr>
          <w:spacing w:val="-6"/>
        </w:rPr>
        <w:t> </w:t>
      </w:r>
      <w:r>
        <w:rPr/>
        <w:t>Oval</w:t>
      </w:r>
      <w:r>
        <w:rPr>
          <w:spacing w:val="-4"/>
        </w:rPr>
        <w:t> </w:t>
      </w:r>
      <w:r>
        <w:rPr/>
        <w:t>2 through a ground renovation which would facilitate greater participation outcomes, particularly during the summer months. Consolidate the old spectator</w:t>
      </w:r>
      <w:r>
        <w:rPr>
          <w:spacing w:val="-4"/>
        </w:rPr>
        <w:t> </w:t>
      </w:r>
      <w:r>
        <w:rPr/>
        <w:t>shelters and dugouts and replace with new amenity that serves as scorers’ area, players shelter and possible inclusion of toilets and storage.</w:t>
      </w:r>
    </w:p>
    <w:p>
      <w:pPr>
        <w:pStyle w:val="BodyText"/>
        <w:spacing w:line="264" w:lineRule="auto" w:before="88"/>
        <w:ind w:left="446" w:right="612"/>
      </w:pPr>
      <w:r>
        <w:rPr/>
        <w:br w:type="column"/>
      </w:r>
      <w:r>
        <w:rPr>
          <w:b/>
        </w:rPr>
        <w:t>Description:</w:t>
      </w:r>
      <w:r>
        <w:rPr>
          <w:b/>
          <w:spacing w:val="-5"/>
        </w:rPr>
        <w:t> </w:t>
      </w:r>
      <w:r>
        <w:rPr/>
        <w:t>The</w:t>
      </w:r>
      <w:r>
        <w:rPr>
          <w:spacing w:val="-5"/>
        </w:rPr>
        <w:t> </w:t>
      </w:r>
      <w:r>
        <w:rPr/>
        <w:t>public</w:t>
      </w:r>
      <w:r>
        <w:rPr>
          <w:spacing w:val="-3"/>
        </w:rPr>
        <w:t> </w:t>
      </w:r>
      <w:r>
        <w:rPr/>
        <w:t>toilet</w:t>
      </w:r>
      <w:r>
        <w:rPr>
          <w:spacing w:val="-5"/>
        </w:rPr>
        <w:t> </w:t>
      </w:r>
      <w:r>
        <w:rPr/>
        <w:t>block</w:t>
      </w:r>
      <w:r>
        <w:rPr>
          <w:spacing w:val="-3"/>
        </w:rPr>
        <w:t> </w:t>
      </w:r>
      <w:r>
        <w:rPr/>
        <w:t>is</w:t>
      </w:r>
      <w:r>
        <w:rPr>
          <w:spacing w:val="-3"/>
        </w:rPr>
        <w:t> </w:t>
      </w:r>
      <w:r>
        <w:rPr/>
        <w:t>located</w:t>
      </w:r>
      <w:r>
        <w:rPr>
          <w:spacing w:val="-5"/>
        </w:rPr>
        <w:t> </w:t>
      </w:r>
      <w:r>
        <w:rPr/>
        <w:t>to</w:t>
      </w:r>
      <w:r>
        <w:rPr>
          <w:spacing w:val="-3"/>
        </w:rPr>
        <w:t> </w:t>
      </w:r>
      <w:r>
        <w:rPr/>
        <w:t>the</w:t>
      </w:r>
      <w:r>
        <w:rPr>
          <w:spacing w:val="-3"/>
        </w:rPr>
        <w:t> </w:t>
      </w:r>
      <w:r>
        <w:rPr/>
        <w:t>north-east of the study area closest to the BMX track. It is likely a circa 1970s or 80s construction. There is both women and men’s amenities as well as an accessible toilet.</w:t>
      </w:r>
    </w:p>
    <w:p>
      <w:pPr>
        <w:pStyle w:val="BodyText"/>
        <w:spacing w:line="264" w:lineRule="auto" w:before="119"/>
        <w:ind w:left="446" w:right="558"/>
      </w:pPr>
      <w:r>
        <w:rPr>
          <w:b/>
        </w:rPr>
        <w:t>Issues: </w:t>
      </w:r>
      <w:r>
        <w:rPr/>
        <w:t>The location of the public toilet is towards the rear of</w:t>
      </w:r>
      <w:r>
        <w:rPr>
          <w:spacing w:val="40"/>
        </w:rPr>
        <w:t> </w:t>
      </w:r>
      <w:r>
        <w:rPr/>
        <w:t>the</w:t>
      </w:r>
      <w:r>
        <w:rPr>
          <w:spacing w:val="-3"/>
        </w:rPr>
        <w:t> </w:t>
      </w:r>
      <w:r>
        <w:rPr/>
        <w:t>Reserve.</w:t>
      </w:r>
      <w:r>
        <w:rPr>
          <w:spacing w:val="-4"/>
        </w:rPr>
        <w:t> </w:t>
      </w:r>
      <w:r>
        <w:rPr/>
        <w:t>During</w:t>
      </w:r>
      <w:r>
        <w:rPr>
          <w:spacing w:val="-3"/>
        </w:rPr>
        <w:t> </w:t>
      </w:r>
      <w:r>
        <w:rPr/>
        <w:t>times</w:t>
      </w:r>
      <w:r>
        <w:rPr>
          <w:spacing w:val="-3"/>
        </w:rPr>
        <w:t> </w:t>
      </w:r>
      <w:r>
        <w:rPr/>
        <w:t>of</w:t>
      </w:r>
      <w:r>
        <w:rPr>
          <w:spacing w:val="-4"/>
        </w:rPr>
        <w:t> </w:t>
      </w:r>
      <w:r>
        <w:rPr/>
        <w:t>limited</w:t>
      </w:r>
      <w:r>
        <w:rPr>
          <w:spacing w:val="-3"/>
        </w:rPr>
        <w:t> </w:t>
      </w:r>
      <w:r>
        <w:rPr/>
        <w:t>activity,</w:t>
      </w:r>
      <w:r>
        <w:rPr>
          <w:spacing w:val="-4"/>
        </w:rPr>
        <w:t> </w:t>
      </w:r>
      <w:r>
        <w:rPr/>
        <w:t>there</w:t>
      </w:r>
      <w:r>
        <w:rPr>
          <w:spacing w:val="-3"/>
        </w:rPr>
        <w:t> </w:t>
      </w:r>
      <w:r>
        <w:rPr/>
        <w:t>is</w:t>
      </w:r>
      <w:r>
        <w:rPr>
          <w:spacing w:val="-3"/>
        </w:rPr>
        <w:t> </w:t>
      </w:r>
      <w:r>
        <w:rPr/>
        <w:t>a</w:t>
      </w:r>
      <w:r>
        <w:rPr>
          <w:spacing w:val="-6"/>
        </w:rPr>
        <w:t> </w:t>
      </w:r>
      <w:r>
        <w:rPr/>
        <w:t>likelihood that the toilets attract antisocial behaviour. In addition, the accessible toilet would no longer meet modern standards and the fixtures and fittings throughout the toilet block show some </w:t>
      </w:r>
      <w:r>
        <w:rPr>
          <w:spacing w:val="-2"/>
        </w:rPr>
        <w:t>wear.</w:t>
      </w:r>
    </w:p>
    <w:p>
      <w:pPr>
        <w:pStyle w:val="BodyText"/>
        <w:spacing w:line="264" w:lineRule="auto" w:before="123"/>
        <w:ind w:left="448" w:right="704" w:hanging="1"/>
      </w:pPr>
      <w:r>
        <w:rPr>
          <w:b/>
        </w:rPr>
        <w:t>Opportunity: </w:t>
      </w:r>
      <w:r>
        <w:rPr/>
        <w:t>Whilst the toilets remain in a serviceable condition,</w:t>
      </w:r>
      <w:r>
        <w:rPr>
          <w:spacing w:val="-4"/>
        </w:rPr>
        <w:t> </w:t>
      </w:r>
      <w:r>
        <w:rPr/>
        <w:t>once</w:t>
      </w:r>
      <w:r>
        <w:rPr>
          <w:spacing w:val="-5"/>
        </w:rPr>
        <w:t> </w:t>
      </w:r>
      <w:r>
        <w:rPr/>
        <w:t>their</w:t>
      </w:r>
      <w:r>
        <w:rPr>
          <w:spacing w:val="-4"/>
        </w:rPr>
        <w:t> </w:t>
      </w:r>
      <w:r>
        <w:rPr/>
        <w:t>end</w:t>
      </w:r>
      <w:r>
        <w:rPr>
          <w:spacing w:val="-3"/>
        </w:rPr>
        <w:t> </w:t>
      </w:r>
      <w:r>
        <w:rPr/>
        <w:t>of</w:t>
      </w:r>
      <w:r>
        <w:rPr>
          <w:spacing w:val="-5"/>
        </w:rPr>
        <w:t> </w:t>
      </w:r>
      <w:r>
        <w:rPr/>
        <w:t>life</w:t>
      </w:r>
      <w:r>
        <w:rPr>
          <w:spacing w:val="-5"/>
        </w:rPr>
        <w:t> </w:t>
      </w:r>
      <w:r>
        <w:rPr/>
        <w:t>is</w:t>
      </w:r>
      <w:r>
        <w:rPr>
          <w:spacing w:val="-3"/>
        </w:rPr>
        <w:t> </w:t>
      </w:r>
      <w:r>
        <w:rPr/>
        <w:t>reached,</w:t>
      </w:r>
      <w:r>
        <w:rPr>
          <w:spacing w:val="-5"/>
        </w:rPr>
        <w:t> </w:t>
      </w:r>
      <w:r>
        <w:rPr/>
        <w:t>it</w:t>
      </w:r>
      <w:r>
        <w:rPr>
          <w:spacing w:val="-4"/>
        </w:rPr>
        <w:t> </w:t>
      </w:r>
      <w:r>
        <w:rPr/>
        <w:t>is</w:t>
      </w:r>
      <w:r>
        <w:rPr>
          <w:spacing w:val="-3"/>
        </w:rPr>
        <w:t> </w:t>
      </w:r>
      <w:r>
        <w:rPr/>
        <w:t>recommended that new provision of toilets is provided in a more suitable location (possibly in the vicinity of Oval 2 or to the main pavilion).</w:t>
      </w:r>
      <w:r>
        <w:rPr>
          <w:spacing w:val="40"/>
        </w:rPr>
        <w:t> </w:t>
      </w:r>
      <w:r>
        <w:rPr/>
        <w:t>Updated toilets would provide a more welcoming environment for the community.</w:t>
      </w:r>
    </w:p>
    <w:p>
      <w:pPr>
        <w:spacing w:after="0" w:line="264" w:lineRule="auto"/>
        <w:sectPr>
          <w:type w:val="continuous"/>
          <w:pgSz w:w="11910" w:h="16840"/>
          <w:pgMar w:header="0" w:footer="413" w:top="1920" w:bottom="280" w:left="120" w:right="20"/>
          <w:cols w:num="2" w:equalWidth="0">
            <w:col w:w="5584" w:space="85"/>
            <w:col w:w="6101"/>
          </w:cols>
        </w:sectPr>
      </w:pPr>
    </w:p>
    <w:p>
      <w:pPr>
        <w:pStyle w:val="Heading3"/>
        <w:tabs>
          <w:tab w:pos="6115" w:val="left" w:leader="none"/>
        </w:tabs>
        <w:spacing w:before="72"/>
      </w:pPr>
      <w:r>
        <w:rPr>
          <w:color w:val="89CED6"/>
        </w:rPr>
        <w:t>BMX</w:t>
      </w:r>
      <w:r>
        <w:rPr>
          <w:color w:val="89CED6"/>
          <w:spacing w:val="-8"/>
        </w:rPr>
        <w:t> </w:t>
      </w:r>
      <w:r>
        <w:rPr>
          <w:color w:val="89CED6"/>
          <w:spacing w:val="-4"/>
        </w:rPr>
        <w:t>TRACK</w:t>
      </w:r>
      <w:r>
        <w:rPr>
          <w:color w:val="89CED6"/>
        </w:rPr>
        <w:tab/>
        <w:t>BMX</w:t>
      </w:r>
      <w:r>
        <w:rPr>
          <w:color w:val="89CED6"/>
          <w:spacing w:val="-5"/>
        </w:rPr>
        <w:t> </w:t>
      </w:r>
      <w:r>
        <w:rPr>
          <w:color w:val="89CED6"/>
          <w:spacing w:val="-2"/>
        </w:rPr>
        <w:t>PAVILION</w:t>
      </w:r>
    </w:p>
    <w:p>
      <w:pPr>
        <w:pStyle w:val="BodyText"/>
        <w:spacing w:before="5"/>
        <w:rPr>
          <w:b/>
          <w:sz w:val="10"/>
        </w:rPr>
      </w:pPr>
      <w:r>
        <w:rPr/>
        <w:drawing>
          <wp:anchor distT="0" distB="0" distL="0" distR="0" allowOverlap="1" layoutInCell="1" locked="0" behindDoc="0" simplePos="0" relativeHeight="17">
            <wp:simplePos x="0" y="0"/>
            <wp:positionH relativeFrom="page">
              <wp:posOffset>359409</wp:posOffset>
            </wp:positionH>
            <wp:positionV relativeFrom="paragraph">
              <wp:posOffset>92468</wp:posOffset>
            </wp:positionV>
            <wp:extent cx="3213681" cy="2114930"/>
            <wp:effectExtent l="0" t="0" r="0" b="0"/>
            <wp:wrapTopAndBottom/>
            <wp:docPr id="59" name="image35.jpeg" descr="P620#yIS1"/>
            <wp:cNvGraphicFramePr>
              <a:graphicFrameLocks noChangeAspect="1"/>
            </wp:cNvGraphicFramePr>
            <a:graphic>
              <a:graphicData uri="http://schemas.openxmlformats.org/drawingml/2006/picture">
                <pic:pic>
                  <pic:nvPicPr>
                    <pic:cNvPr id="60" name="image35.jpeg"/>
                    <pic:cNvPicPr/>
                  </pic:nvPicPr>
                  <pic:blipFill>
                    <a:blip r:embed="rId41" cstate="print"/>
                    <a:stretch>
                      <a:fillRect/>
                    </a:stretch>
                  </pic:blipFill>
                  <pic:spPr>
                    <a:xfrm>
                      <a:off x="0" y="0"/>
                      <a:ext cx="3213681" cy="2114930"/>
                    </a:xfrm>
                    <a:prstGeom prst="rect">
                      <a:avLst/>
                    </a:prstGeom>
                  </pic:spPr>
                </pic:pic>
              </a:graphicData>
            </a:graphic>
          </wp:anchor>
        </w:drawing>
      </w:r>
      <w:r>
        <w:rPr/>
        <w:drawing>
          <wp:anchor distT="0" distB="0" distL="0" distR="0" allowOverlap="1" layoutInCell="1" locked="0" behindDoc="0" simplePos="0" relativeHeight="18">
            <wp:simplePos x="0" y="0"/>
            <wp:positionH relativeFrom="page">
              <wp:posOffset>3959859</wp:posOffset>
            </wp:positionH>
            <wp:positionV relativeFrom="paragraph">
              <wp:posOffset>91833</wp:posOffset>
            </wp:positionV>
            <wp:extent cx="3222745" cy="2132837"/>
            <wp:effectExtent l="0" t="0" r="0" b="0"/>
            <wp:wrapTopAndBottom/>
            <wp:docPr id="61" name="image36.jpeg"/>
            <wp:cNvGraphicFramePr>
              <a:graphicFrameLocks noChangeAspect="1"/>
            </wp:cNvGraphicFramePr>
            <a:graphic>
              <a:graphicData uri="http://schemas.openxmlformats.org/drawingml/2006/picture">
                <pic:pic>
                  <pic:nvPicPr>
                    <pic:cNvPr id="62" name="image36.jpeg"/>
                    <pic:cNvPicPr/>
                  </pic:nvPicPr>
                  <pic:blipFill>
                    <a:blip r:embed="rId42" cstate="print"/>
                    <a:stretch>
                      <a:fillRect/>
                    </a:stretch>
                  </pic:blipFill>
                  <pic:spPr>
                    <a:xfrm>
                      <a:off x="0" y="0"/>
                      <a:ext cx="3222745" cy="2132837"/>
                    </a:xfrm>
                    <a:prstGeom prst="rect">
                      <a:avLst/>
                    </a:prstGeom>
                  </pic:spPr>
                </pic:pic>
              </a:graphicData>
            </a:graphic>
          </wp:anchor>
        </w:drawing>
      </w:r>
    </w:p>
    <w:p>
      <w:pPr>
        <w:pStyle w:val="BodyText"/>
        <w:spacing w:before="1"/>
        <w:rPr>
          <w:b/>
          <w:sz w:val="6"/>
        </w:rPr>
      </w:pPr>
    </w:p>
    <w:p>
      <w:pPr>
        <w:spacing w:after="0"/>
        <w:rPr>
          <w:sz w:val="6"/>
        </w:rPr>
        <w:sectPr>
          <w:pgSz w:w="11910" w:h="16840"/>
          <w:pgMar w:header="0" w:footer="413" w:top="660" w:bottom="600" w:left="120" w:right="20"/>
        </w:sectPr>
      </w:pPr>
    </w:p>
    <w:p>
      <w:pPr>
        <w:pStyle w:val="BodyText"/>
        <w:spacing w:line="264" w:lineRule="auto" w:before="72"/>
        <w:ind w:left="446" w:right="105"/>
      </w:pPr>
      <w:r>
        <w:rPr>
          <w:b/>
        </w:rPr>
        <w:t>Description: </w:t>
      </w:r>
      <w:r>
        <w:rPr/>
        <w:t>The BMX track consists of a start hill with automatic gate, four straights, three turns/berms and small undercover spectator area. The track has a large perimeter fence with small pedestrian gate. The track surface is maintained</w:t>
      </w:r>
      <w:r>
        <w:rPr>
          <w:spacing w:val="-6"/>
        </w:rPr>
        <w:t> </w:t>
      </w:r>
      <w:r>
        <w:rPr/>
        <w:t>by</w:t>
      </w:r>
      <w:r>
        <w:rPr>
          <w:spacing w:val="-3"/>
        </w:rPr>
        <w:t> </w:t>
      </w:r>
      <w:r>
        <w:rPr/>
        <w:t>the</w:t>
      </w:r>
      <w:r>
        <w:rPr>
          <w:spacing w:val="-3"/>
        </w:rPr>
        <w:t> </w:t>
      </w:r>
      <w:r>
        <w:rPr/>
        <w:t>BMX</w:t>
      </w:r>
      <w:r>
        <w:rPr>
          <w:spacing w:val="-4"/>
        </w:rPr>
        <w:t> </w:t>
      </w:r>
      <w:r>
        <w:rPr/>
        <w:t>Club</w:t>
      </w:r>
      <w:r>
        <w:rPr>
          <w:spacing w:val="-6"/>
        </w:rPr>
        <w:t> </w:t>
      </w:r>
      <w:r>
        <w:rPr/>
        <w:t>and</w:t>
      </w:r>
      <w:r>
        <w:rPr>
          <w:spacing w:val="-3"/>
        </w:rPr>
        <w:t> </w:t>
      </w:r>
      <w:r>
        <w:rPr/>
        <w:t>the</w:t>
      </w:r>
      <w:r>
        <w:rPr>
          <w:spacing w:val="-6"/>
        </w:rPr>
        <w:t> </w:t>
      </w:r>
      <w:r>
        <w:rPr/>
        <w:t>surrounds</w:t>
      </w:r>
      <w:r>
        <w:rPr>
          <w:spacing w:val="-5"/>
        </w:rPr>
        <w:t> </w:t>
      </w:r>
      <w:r>
        <w:rPr/>
        <w:t>are</w:t>
      </w:r>
      <w:r>
        <w:rPr>
          <w:spacing w:val="-6"/>
        </w:rPr>
        <w:t> </w:t>
      </w:r>
      <w:r>
        <w:rPr/>
        <w:t>maintained by the City. The BMX track, when assessed against BMX Australia Track Guidelines (2013) closely aligns with National Championship level standards.</w:t>
      </w:r>
    </w:p>
    <w:p>
      <w:pPr>
        <w:pStyle w:val="BodyText"/>
        <w:spacing w:line="264" w:lineRule="auto" w:before="121"/>
        <w:ind w:left="446" w:right="105"/>
      </w:pPr>
      <w:r>
        <w:rPr>
          <w:b/>
        </w:rPr>
        <w:t>Issues:</w:t>
      </w:r>
      <w:r>
        <w:rPr>
          <w:b/>
          <w:spacing w:val="-4"/>
        </w:rPr>
        <w:t> </w:t>
      </w:r>
      <w:r>
        <w:rPr/>
        <w:t>The</w:t>
      </w:r>
      <w:r>
        <w:rPr>
          <w:spacing w:val="-6"/>
        </w:rPr>
        <w:t> </w:t>
      </w:r>
      <w:r>
        <w:rPr/>
        <w:t>BMX</w:t>
      </w:r>
      <w:r>
        <w:rPr>
          <w:spacing w:val="-4"/>
        </w:rPr>
        <w:t> </w:t>
      </w:r>
      <w:r>
        <w:rPr/>
        <w:t>track</w:t>
      </w:r>
      <w:r>
        <w:rPr>
          <w:spacing w:val="-3"/>
        </w:rPr>
        <w:t> </w:t>
      </w:r>
      <w:r>
        <w:rPr/>
        <w:t>has</w:t>
      </w:r>
      <w:r>
        <w:rPr>
          <w:spacing w:val="-3"/>
        </w:rPr>
        <w:t> </w:t>
      </w:r>
      <w:r>
        <w:rPr/>
        <w:t>a</w:t>
      </w:r>
      <w:r>
        <w:rPr>
          <w:spacing w:val="-8"/>
        </w:rPr>
        <w:t> </w:t>
      </w:r>
      <w:r>
        <w:rPr/>
        <w:t>high</w:t>
      </w:r>
      <w:r>
        <w:rPr>
          <w:spacing w:val="-6"/>
        </w:rPr>
        <w:t> </w:t>
      </w:r>
      <w:r>
        <w:rPr/>
        <w:t>specification</w:t>
      </w:r>
      <w:r>
        <w:rPr>
          <w:spacing w:val="-3"/>
        </w:rPr>
        <w:t> </w:t>
      </w:r>
      <w:r>
        <w:rPr/>
        <w:t>and</w:t>
      </w:r>
      <w:r>
        <w:rPr>
          <w:spacing w:val="-3"/>
        </w:rPr>
        <w:t> </w:t>
      </w:r>
      <w:r>
        <w:rPr/>
        <w:t>is</w:t>
      </w:r>
      <w:r>
        <w:rPr>
          <w:spacing w:val="-3"/>
        </w:rPr>
        <w:t> </w:t>
      </w:r>
      <w:r>
        <w:rPr/>
        <w:t>capable of hosting regional and national events should a number of ancillary supporting attributes be provided.</w:t>
      </w:r>
    </w:p>
    <w:p>
      <w:pPr>
        <w:pStyle w:val="BodyText"/>
        <w:spacing w:line="264" w:lineRule="auto" w:before="121"/>
        <w:ind w:left="447" w:right="105" w:hanging="1"/>
      </w:pPr>
      <w:r>
        <w:rPr/>
        <w:t>The</w:t>
      </w:r>
      <w:r>
        <w:rPr>
          <w:spacing w:val="-3"/>
        </w:rPr>
        <w:t> </w:t>
      </w:r>
      <w:r>
        <w:rPr/>
        <w:t>pedestrian</w:t>
      </w:r>
      <w:r>
        <w:rPr>
          <w:spacing w:val="-4"/>
        </w:rPr>
        <w:t> </w:t>
      </w:r>
      <w:r>
        <w:rPr/>
        <w:t>access</w:t>
      </w:r>
      <w:r>
        <w:rPr>
          <w:spacing w:val="-5"/>
        </w:rPr>
        <w:t> </w:t>
      </w:r>
      <w:r>
        <w:rPr/>
        <w:t>gate</w:t>
      </w:r>
      <w:r>
        <w:rPr>
          <w:spacing w:val="-3"/>
        </w:rPr>
        <w:t> </w:t>
      </w:r>
      <w:r>
        <w:rPr/>
        <w:t>into</w:t>
      </w:r>
      <w:r>
        <w:rPr>
          <w:spacing w:val="-3"/>
        </w:rPr>
        <w:t> </w:t>
      </w:r>
      <w:r>
        <w:rPr/>
        <w:t>the</w:t>
      </w:r>
      <w:r>
        <w:rPr>
          <w:spacing w:val="-3"/>
        </w:rPr>
        <w:t> </w:t>
      </w:r>
      <w:r>
        <w:rPr/>
        <w:t>BMX</w:t>
      </w:r>
      <w:r>
        <w:rPr>
          <w:spacing w:val="-4"/>
        </w:rPr>
        <w:t> </w:t>
      </w:r>
      <w:r>
        <w:rPr/>
        <w:t>area</w:t>
      </w:r>
      <w:r>
        <w:rPr>
          <w:spacing w:val="-3"/>
        </w:rPr>
        <w:t> </w:t>
      </w:r>
      <w:r>
        <w:rPr/>
        <w:t>is</w:t>
      </w:r>
      <w:r>
        <w:rPr>
          <w:spacing w:val="-3"/>
        </w:rPr>
        <w:t> </w:t>
      </w:r>
      <w:r>
        <w:rPr/>
        <w:t>not</w:t>
      </w:r>
      <w:r>
        <w:rPr>
          <w:spacing w:val="-4"/>
        </w:rPr>
        <w:t> </w:t>
      </w:r>
      <w:r>
        <w:rPr/>
        <w:t>compliant with DDA requirements (does not meet recommended width)</w:t>
      </w:r>
    </w:p>
    <w:p>
      <w:pPr>
        <w:spacing w:before="89"/>
        <w:ind w:left="445" w:right="0" w:firstLine="0"/>
        <w:jc w:val="left"/>
        <w:rPr>
          <w:sz w:val="18"/>
        </w:rPr>
      </w:pPr>
      <w:r>
        <w:rPr/>
        <w:br w:type="column"/>
      </w:r>
      <w:r>
        <w:rPr>
          <w:b/>
          <w:sz w:val="18"/>
        </w:rPr>
        <w:t>Asset</w:t>
      </w:r>
      <w:r>
        <w:rPr>
          <w:b/>
          <w:spacing w:val="-5"/>
          <w:sz w:val="18"/>
        </w:rPr>
        <w:t> </w:t>
      </w:r>
      <w:r>
        <w:rPr>
          <w:b/>
          <w:sz w:val="18"/>
        </w:rPr>
        <w:t>age:</w:t>
      </w:r>
      <w:r>
        <w:rPr>
          <w:b/>
          <w:spacing w:val="-2"/>
          <w:sz w:val="18"/>
        </w:rPr>
        <w:t> </w:t>
      </w:r>
      <w:r>
        <w:rPr>
          <w:sz w:val="18"/>
        </w:rPr>
        <w:t>Circa</w:t>
      </w:r>
      <w:r>
        <w:rPr>
          <w:spacing w:val="-1"/>
          <w:sz w:val="18"/>
        </w:rPr>
        <w:t> </w:t>
      </w:r>
      <w:r>
        <w:rPr>
          <w:spacing w:val="-4"/>
          <w:sz w:val="18"/>
        </w:rPr>
        <w:t>2010</w:t>
      </w:r>
    </w:p>
    <w:p>
      <w:pPr>
        <w:pStyle w:val="BodyText"/>
        <w:spacing w:line="264" w:lineRule="auto" w:before="141"/>
        <w:ind w:left="446" w:right="592" w:hanging="1"/>
      </w:pPr>
      <w:r>
        <w:rPr>
          <w:b/>
        </w:rPr>
        <w:t>Building description: </w:t>
      </w:r>
      <w:r>
        <w:rPr/>
        <w:t>The building is constructed from an exposed</w:t>
      </w:r>
      <w:r>
        <w:rPr>
          <w:spacing w:val="-6"/>
        </w:rPr>
        <w:t> </w:t>
      </w:r>
      <w:r>
        <w:rPr/>
        <w:t>steel</w:t>
      </w:r>
      <w:r>
        <w:rPr>
          <w:spacing w:val="-6"/>
        </w:rPr>
        <w:t> </w:t>
      </w:r>
      <w:r>
        <w:rPr/>
        <w:t>portal</w:t>
      </w:r>
      <w:r>
        <w:rPr>
          <w:spacing w:val="-3"/>
        </w:rPr>
        <w:t> </w:t>
      </w:r>
      <w:r>
        <w:rPr/>
        <w:t>structure</w:t>
      </w:r>
      <w:r>
        <w:rPr>
          <w:spacing w:val="-6"/>
        </w:rPr>
        <w:t> </w:t>
      </w:r>
      <w:r>
        <w:rPr/>
        <w:t>with</w:t>
      </w:r>
      <w:r>
        <w:rPr>
          <w:spacing w:val="-3"/>
        </w:rPr>
        <w:t> </w:t>
      </w:r>
      <w:r>
        <w:rPr/>
        <w:t>painted</w:t>
      </w:r>
      <w:r>
        <w:rPr>
          <w:spacing w:val="-3"/>
        </w:rPr>
        <w:t> </w:t>
      </w:r>
      <w:r>
        <w:rPr/>
        <w:t>compressed</w:t>
      </w:r>
      <w:r>
        <w:rPr>
          <w:spacing w:val="-6"/>
        </w:rPr>
        <w:t> </w:t>
      </w:r>
      <w:r>
        <w:rPr/>
        <w:t>cement sheet cladding, expressed horizontal joints and concrete slab floor. The facility is constructed so that it can be well secured. The facility consists of small kiosk and club room area. A scorers/timekeepers area constructed of shipping containers sits adjacent to the main pavilion.</w:t>
      </w:r>
    </w:p>
    <w:p>
      <w:pPr>
        <w:spacing w:line="264" w:lineRule="auto" w:before="121"/>
        <w:ind w:left="446" w:right="509" w:hanging="1"/>
        <w:jc w:val="left"/>
        <w:rPr>
          <w:sz w:val="18"/>
        </w:rPr>
      </w:pPr>
      <w:r>
        <w:rPr>
          <w:b/>
          <w:sz w:val="18"/>
        </w:rPr>
        <w:t>Building</w:t>
      </w:r>
      <w:r>
        <w:rPr>
          <w:b/>
          <w:spacing w:val="-6"/>
          <w:sz w:val="18"/>
        </w:rPr>
        <w:t> </w:t>
      </w:r>
      <w:r>
        <w:rPr>
          <w:b/>
          <w:sz w:val="18"/>
        </w:rPr>
        <w:t>condition:</w:t>
      </w:r>
      <w:r>
        <w:rPr>
          <w:b/>
          <w:spacing w:val="-6"/>
          <w:sz w:val="18"/>
        </w:rPr>
        <w:t> </w:t>
      </w:r>
      <w:r>
        <w:rPr>
          <w:sz w:val="18"/>
        </w:rPr>
        <w:t>Generally</w:t>
      </w:r>
      <w:r>
        <w:rPr>
          <w:spacing w:val="-5"/>
          <w:sz w:val="18"/>
        </w:rPr>
        <w:t> </w:t>
      </w:r>
      <w:r>
        <w:rPr>
          <w:sz w:val="18"/>
        </w:rPr>
        <w:t>in</w:t>
      </w:r>
      <w:r>
        <w:rPr>
          <w:spacing w:val="-8"/>
          <w:sz w:val="18"/>
        </w:rPr>
        <w:t> </w:t>
      </w:r>
      <w:r>
        <w:rPr>
          <w:sz w:val="18"/>
        </w:rPr>
        <w:t>good</w:t>
      </w:r>
      <w:r>
        <w:rPr>
          <w:spacing w:val="-5"/>
          <w:sz w:val="18"/>
        </w:rPr>
        <w:t> </w:t>
      </w:r>
      <w:r>
        <w:rPr>
          <w:sz w:val="18"/>
        </w:rPr>
        <w:t>condition.</w:t>
      </w:r>
      <w:r>
        <w:rPr>
          <w:spacing w:val="-6"/>
          <w:sz w:val="18"/>
        </w:rPr>
        <w:t> </w:t>
      </w:r>
      <w:r>
        <w:rPr>
          <w:sz w:val="18"/>
        </w:rPr>
        <w:t>Requires painting maintenance.</w:t>
      </w:r>
    </w:p>
    <w:p>
      <w:pPr>
        <w:pStyle w:val="BodyText"/>
        <w:spacing w:line="264" w:lineRule="auto" w:before="118"/>
        <w:ind w:left="446" w:right="522"/>
      </w:pPr>
      <w:r>
        <w:rPr>
          <w:b/>
        </w:rPr>
        <w:t>DDA</w:t>
      </w:r>
      <w:r>
        <w:rPr>
          <w:b/>
          <w:spacing w:val="-4"/>
        </w:rPr>
        <w:t> </w:t>
      </w:r>
      <w:r>
        <w:rPr>
          <w:b/>
        </w:rPr>
        <w:t>compliance:</w:t>
      </w:r>
      <w:r>
        <w:rPr>
          <w:b/>
          <w:spacing w:val="-4"/>
        </w:rPr>
        <w:t> </w:t>
      </w:r>
      <w:r>
        <w:rPr/>
        <w:t>Access</w:t>
      </w:r>
      <w:r>
        <w:rPr>
          <w:spacing w:val="-5"/>
        </w:rPr>
        <w:t> </w:t>
      </w:r>
      <w:r>
        <w:rPr/>
        <w:t>to</w:t>
      </w:r>
      <w:r>
        <w:rPr>
          <w:spacing w:val="-3"/>
        </w:rPr>
        <w:t> </w:t>
      </w:r>
      <w:r>
        <w:rPr/>
        <w:t>the</w:t>
      </w:r>
      <w:r>
        <w:rPr>
          <w:spacing w:val="-3"/>
        </w:rPr>
        <w:t> </w:t>
      </w:r>
      <w:r>
        <w:rPr/>
        <w:t>building</w:t>
      </w:r>
      <w:r>
        <w:rPr>
          <w:spacing w:val="-6"/>
        </w:rPr>
        <w:t> </w:t>
      </w:r>
      <w:r>
        <w:rPr/>
        <w:t>complies.</w:t>
      </w:r>
      <w:r>
        <w:rPr>
          <w:spacing w:val="-4"/>
        </w:rPr>
        <w:t> </w:t>
      </w:r>
      <w:r>
        <w:rPr/>
        <w:t>No</w:t>
      </w:r>
      <w:r>
        <w:rPr>
          <w:spacing w:val="-3"/>
        </w:rPr>
        <w:t> </w:t>
      </w:r>
      <w:r>
        <w:rPr/>
        <w:t>access available to determine compliance inside.</w:t>
      </w:r>
    </w:p>
    <w:p>
      <w:pPr>
        <w:spacing w:after="0" w:line="264" w:lineRule="auto"/>
        <w:sectPr>
          <w:type w:val="continuous"/>
          <w:pgSz w:w="11910" w:h="16840"/>
          <w:pgMar w:header="0" w:footer="413" w:top="1920" w:bottom="280" w:left="120" w:right="20"/>
          <w:cols w:num="2" w:equalWidth="0">
            <w:col w:w="5586" w:space="83"/>
            <w:col w:w="6101"/>
          </w:cols>
        </w:sectPr>
      </w:pPr>
    </w:p>
    <w:p>
      <w:pPr>
        <w:tabs>
          <w:tab w:pos="6116" w:val="left" w:leader="none"/>
        </w:tabs>
        <w:spacing w:line="234" w:lineRule="exact" w:before="0"/>
        <w:ind w:left="447" w:right="0" w:firstLine="0"/>
        <w:jc w:val="left"/>
        <w:rPr>
          <w:sz w:val="18"/>
        </w:rPr>
      </w:pPr>
      <w:r>
        <w:rPr>
          <w:position w:val="3"/>
          <w:sz w:val="18"/>
        </w:rPr>
        <w:t>and</w:t>
      </w:r>
      <w:r>
        <w:rPr>
          <w:spacing w:val="-2"/>
          <w:position w:val="3"/>
          <w:sz w:val="18"/>
        </w:rPr>
        <w:t> </w:t>
      </w:r>
      <w:r>
        <w:rPr>
          <w:position w:val="3"/>
          <w:sz w:val="18"/>
        </w:rPr>
        <w:t>the</w:t>
      </w:r>
      <w:r>
        <w:rPr>
          <w:spacing w:val="-1"/>
          <w:position w:val="3"/>
          <w:sz w:val="18"/>
        </w:rPr>
        <w:t> </w:t>
      </w:r>
      <w:r>
        <w:rPr>
          <w:position w:val="3"/>
          <w:sz w:val="18"/>
        </w:rPr>
        <w:t>perimeter</w:t>
      </w:r>
      <w:r>
        <w:rPr>
          <w:spacing w:val="-2"/>
          <w:position w:val="3"/>
          <w:sz w:val="18"/>
        </w:rPr>
        <w:t> </w:t>
      </w:r>
      <w:r>
        <w:rPr>
          <w:position w:val="3"/>
          <w:sz w:val="18"/>
        </w:rPr>
        <w:t>fence</w:t>
      </w:r>
      <w:r>
        <w:rPr>
          <w:spacing w:val="-2"/>
          <w:position w:val="3"/>
          <w:sz w:val="18"/>
        </w:rPr>
        <w:t> </w:t>
      </w:r>
      <w:r>
        <w:rPr>
          <w:position w:val="3"/>
          <w:sz w:val="18"/>
        </w:rPr>
        <w:t>is</w:t>
      </w:r>
      <w:r>
        <w:rPr>
          <w:spacing w:val="-1"/>
          <w:position w:val="3"/>
          <w:sz w:val="18"/>
        </w:rPr>
        <w:t> </w:t>
      </w:r>
      <w:r>
        <w:rPr>
          <w:position w:val="3"/>
          <w:sz w:val="18"/>
        </w:rPr>
        <w:t>not</w:t>
      </w:r>
      <w:r>
        <w:rPr>
          <w:spacing w:val="-4"/>
          <w:position w:val="3"/>
          <w:sz w:val="18"/>
        </w:rPr>
        <w:t> </w:t>
      </w:r>
      <w:r>
        <w:rPr>
          <w:position w:val="3"/>
          <w:sz w:val="18"/>
        </w:rPr>
        <w:t>visually</w:t>
      </w:r>
      <w:r>
        <w:rPr>
          <w:spacing w:val="-3"/>
          <w:position w:val="3"/>
          <w:sz w:val="18"/>
        </w:rPr>
        <w:t> </w:t>
      </w:r>
      <w:r>
        <w:rPr>
          <w:spacing w:val="-2"/>
          <w:position w:val="3"/>
          <w:sz w:val="18"/>
        </w:rPr>
        <w:t>appealing.</w:t>
      </w:r>
      <w:r>
        <w:rPr>
          <w:position w:val="3"/>
          <w:sz w:val="18"/>
        </w:rPr>
        <w:tab/>
      </w:r>
      <w:r>
        <w:rPr>
          <w:b/>
          <w:sz w:val="18"/>
        </w:rPr>
        <w:t>Sporting</w:t>
      </w:r>
      <w:r>
        <w:rPr>
          <w:b/>
          <w:spacing w:val="-5"/>
          <w:sz w:val="18"/>
        </w:rPr>
        <w:t> </w:t>
      </w:r>
      <w:r>
        <w:rPr>
          <w:b/>
          <w:sz w:val="18"/>
        </w:rPr>
        <w:t>code</w:t>
      </w:r>
      <w:r>
        <w:rPr>
          <w:b/>
          <w:spacing w:val="-1"/>
          <w:sz w:val="18"/>
        </w:rPr>
        <w:t> </w:t>
      </w:r>
      <w:r>
        <w:rPr>
          <w:b/>
          <w:sz w:val="18"/>
        </w:rPr>
        <w:t>compliance:</w:t>
      </w:r>
      <w:r>
        <w:rPr>
          <w:b/>
          <w:spacing w:val="-4"/>
          <w:sz w:val="18"/>
        </w:rPr>
        <w:t> </w:t>
      </w:r>
      <w:r>
        <w:rPr>
          <w:sz w:val="18"/>
        </w:rPr>
        <w:t>There</w:t>
      </w:r>
      <w:r>
        <w:rPr>
          <w:spacing w:val="-4"/>
          <w:sz w:val="18"/>
        </w:rPr>
        <w:t> </w:t>
      </w:r>
      <w:r>
        <w:rPr>
          <w:sz w:val="18"/>
        </w:rPr>
        <w:t>are</w:t>
      </w:r>
      <w:r>
        <w:rPr>
          <w:spacing w:val="-2"/>
          <w:sz w:val="18"/>
        </w:rPr>
        <w:t> </w:t>
      </w:r>
      <w:r>
        <w:rPr>
          <w:sz w:val="18"/>
        </w:rPr>
        <w:t>no</w:t>
      </w:r>
      <w:r>
        <w:rPr>
          <w:spacing w:val="-1"/>
          <w:sz w:val="18"/>
        </w:rPr>
        <w:t> </w:t>
      </w:r>
      <w:r>
        <w:rPr>
          <w:sz w:val="18"/>
        </w:rPr>
        <w:t>facility</w:t>
      </w:r>
      <w:r>
        <w:rPr>
          <w:spacing w:val="-3"/>
          <w:sz w:val="18"/>
        </w:rPr>
        <w:t> </w:t>
      </w:r>
      <w:r>
        <w:rPr>
          <w:sz w:val="18"/>
        </w:rPr>
        <w:t>guidelines</w:t>
      </w:r>
      <w:r>
        <w:rPr>
          <w:spacing w:val="-3"/>
          <w:sz w:val="18"/>
        </w:rPr>
        <w:t> </w:t>
      </w:r>
      <w:r>
        <w:rPr>
          <w:spacing w:val="-5"/>
          <w:sz w:val="18"/>
        </w:rPr>
        <w:t>for</w:t>
      </w:r>
    </w:p>
    <w:p>
      <w:pPr>
        <w:spacing w:after="0" w:line="234" w:lineRule="exact"/>
        <w:jc w:val="left"/>
        <w:rPr>
          <w:sz w:val="18"/>
        </w:rPr>
        <w:sectPr>
          <w:type w:val="continuous"/>
          <w:pgSz w:w="11910" w:h="16840"/>
          <w:pgMar w:header="0" w:footer="413" w:top="1920" w:bottom="280" w:left="120" w:right="20"/>
        </w:sectPr>
      </w:pPr>
    </w:p>
    <w:p>
      <w:pPr>
        <w:pStyle w:val="BodyText"/>
        <w:spacing w:line="264" w:lineRule="auto" w:before="112"/>
        <w:ind w:left="448" w:right="3"/>
      </w:pPr>
      <w:r>
        <w:rPr>
          <w:b/>
        </w:rPr>
        <w:t>Opportunity: </w:t>
      </w:r>
      <w:r>
        <w:rPr/>
        <w:t>Consider the inclusion of the necessary ancillary infrastructure in the Facility Development Plan to allow the venue</w:t>
      </w:r>
      <w:r>
        <w:rPr>
          <w:spacing w:val="-2"/>
        </w:rPr>
        <w:t> </w:t>
      </w:r>
      <w:r>
        <w:rPr/>
        <w:t>to</w:t>
      </w:r>
      <w:r>
        <w:rPr>
          <w:spacing w:val="-4"/>
        </w:rPr>
        <w:t> </w:t>
      </w:r>
      <w:r>
        <w:rPr/>
        <w:t>host</w:t>
      </w:r>
      <w:r>
        <w:rPr>
          <w:spacing w:val="-3"/>
        </w:rPr>
        <w:t> </w:t>
      </w:r>
      <w:r>
        <w:rPr/>
        <w:t>higher</w:t>
      </w:r>
      <w:r>
        <w:rPr>
          <w:spacing w:val="-4"/>
        </w:rPr>
        <w:t> </w:t>
      </w:r>
      <w:r>
        <w:rPr/>
        <w:t>level</w:t>
      </w:r>
      <w:r>
        <w:rPr>
          <w:spacing w:val="-2"/>
        </w:rPr>
        <w:t> </w:t>
      </w:r>
      <w:r>
        <w:rPr/>
        <w:t>BMX</w:t>
      </w:r>
      <w:r>
        <w:rPr>
          <w:spacing w:val="-3"/>
        </w:rPr>
        <w:t> </w:t>
      </w:r>
      <w:r>
        <w:rPr/>
        <w:t>events.</w:t>
      </w:r>
      <w:r>
        <w:rPr>
          <w:spacing w:val="-4"/>
        </w:rPr>
        <w:t> </w:t>
      </w:r>
      <w:r>
        <w:rPr/>
        <w:t>These</w:t>
      </w:r>
      <w:r>
        <w:rPr>
          <w:spacing w:val="-3"/>
        </w:rPr>
        <w:t> </w:t>
      </w:r>
      <w:r>
        <w:rPr/>
        <w:t>events</w:t>
      </w:r>
      <w:r>
        <w:rPr>
          <w:spacing w:val="-2"/>
        </w:rPr>
        <w:t> </w:t>
      </w:r>
      <w:r>
        <w:rPr/>
        <w:t>would</w:t>
      </w:r>
      <w:r>
        <w:rPr>
          <w:spacing w:val="-6"/>
        </w:rPr>
        <w:t> </w:t>
      </w:r>
      <w:r>
        <w:rPr/>
        <w:t>be a</w:t>
      </w:r>
      <w:r>
        <w:rPr>
          <w:spacing w:val="-2"/>
        </w:rPr>
        <w:t> </w:t>
      </w:r>
      <w:r>
        <w:rPr/>
        <w:t>significant</w:t>
      </w:r>
      <w:r>
        <w:rPr>
          <w:spacing w:val="-3"/>
        </w:rPr>
        <w:t> </w:t>
      </w:r>
      <w:r>
        <w:rPr/>
        <w:t>attractor</w:t>
      </w:r>
      <w:r>
        <w:rPr>
          <w:spacing w:val="-3"/>
        </w:rPr>
        <w:t> </w:t>
      </w:r>
      <w:r>
        <w:rPr/>
        <w:t>and</w:t>
      </w:r>
      <w:r>
        <w:rPr>
          <w:spacing w:val="-2"/>
        </w:rPr>
        <w:t> </w:t>
      </w:r>
      <w:r>
        <w:rPr/>
        <w:t>draw</w:t>
      </w:r>
      <w:r>
        <w:rPr>
          <w:spacing w:val="-6"/>
        </w:rPr>
        <w:t> </w:t>
      </w:r>
      <w:r>
        <w:rPr/>
        <w:t>card,</w:t>
      </w:r>
      <w:r>
        <w:rPr>
          <w:spacing w:val="-5"/>
        </w:rPr>
        <w:t> </w:t>
      </w:r>
      <w:r>
        <w:rPr/>
        <w:t>not</w:t>
      </w:r>
      <w:r>
        <w:rPr>
          <w:spacing w:val="-5"/>
        </w:rPr>
        <w:t> </w:t>
      </w:r>
      <w:r>
        <w:rPr/>
        <w:t>only</w:t>
      </w:r>
      <w:r>
        <w:rPr>
          <w:spacing w:val="-2"/>
        </w:rPr>
        <w:t> </w:t>
      </w:r>
      <w:r>
        <w:rPr/>
        <w:t>for</w:t>
      </w:r>
      <w:r>
        <w:rPr>
          <w:spacing w:val="-5"/>
        </w:rPr>
        <w:t> </w:t>
      </w:r>
      <w:r>
        <w:rPr/>
        <w:t>the</w:t>
      </w:r>
      <w:r>
        <w:rPr>
          <w:spacing w:val="-5"/>
        </w:rPr>
        <w:t> </w:t>
      </w:r>
      <w:r>
        <w:rPr/>
        <w:t>venue,</w:t>
      </w:r>
      <w:r>
        <w:rPr>
          <w:spacing w:val="-5"/>
        </w:rPr>
        <w:t> </w:t>
      </w:r>
      <w:r>
        <w:rPr/>
        <w:t>but for the</w:t>
      </w:r>
      <w:r>
        <w:rPr>
          <w:spacing w:val="-1"/>
        </w:rPr>
        <w:t> </w:t>
      </w:r>
      <w:r>
        <w:rPr/>
        <w:t>municipality. Potential</w:t>
      </w:r>
      <w:r>
        <w:rPr>
          <w:spacing w:val="-1"/>
        </w:rPr>
        <w:t> </w:t>
      </w:r>
      <w:r>
        <w:rPr/>
        <w:t>additional infrastructure</w:t>
      </w:r>
      <w:r>
        <w:rPr>
          <w:spacing w:val="-1"/>
        </w:rPr>
        <w:t> </w:t>
      </w:r>
      <w:r>
        <w:rPr/>
        <w:t>provision includes a covered area over the starting hill, bitumen or concrete berms/turns, track lighting and improved spectator</w:t>
      </w:r>
    </w:p>
    <w:p>
      <w:pPr>
        <w:pStyle w:val="BodyText"/>
        <w:spacing w:line="264" w:lineRule="auto" w:before="21"/>
        <w:ind w:left="448" w:right="606"/>
      </w:pPr>
      <w:r>
        <w:rPr/>
        <w:br w:type="column"/>
      </w:r>
      <w:r>
        <w:rPr/>
        <w:t>BMX</w:t>
      </w:r>
      <w:r>
        <w:rPr>
          <w:spacing w:val="-4"/>
        </w:rPr>
        <w:t> </w:t>
      </w:r>
      <w:r>
        <w:rPr/>
        <w:t>club</w:t>
      </w:r>
      <w:r>
        <w:rPr>
          <w:spacing w:val="-3"/>
        </w:rPr>
        <w:t> </w:t>
      </w:r>
      <w:r>
        <w:rPr/>
        <w:t>rooms.</w:t>
      </w:r>
      <w:r>
        <w:rPr>
          <w:spacing w:val="40"/>
        </w:rPr>
        <w:t> </w:t>
      </w:r>
      <w:r>
        <w:rPr/>
        <w:t>The</w:t>
      </w:r>
      <w:r>
        <w:rPr>
          <w:spacing w:val="-6"/>
        </w:rPr>
        <w:t> </w:t>
      </w:r>
      <w:r>
        <w:rPr/>
        <w:t>club</w:t>
      </w:r>
      <w:r>
        <w:rPr>
          <w:spacing w:val="-3"/>
        </w:rPr>
        <w:t> </w:t>
      </w:r>
      <w:r>
        <w:rPr/>
        <w:t>rooms</w:t>
      </w:r>
      <w:r>
        <w:rPr>
          <w:spacing w:val="-5"/>
        </w:rPr>
        <w:t> </w:t>
      </w:r>
      <w:r>
        <w:rPr/>
        <w:t>however</w:t>
      </w:r>
      <w:r>
        <w:rPr>
          <w:spacing w:val="-4"/>
        </w:rPr>
        <w:t> </w:t>
      </w:r>
      <w:r>
        <w:rPr/>
        <w:t>do</w:t>
      </w:r>
      <w:r>
        <w:rPr>
          <w:spacing w:val="-3"/>
        </w:rPr>
        <w:t> </w:t>
      </w:r>
      <w:r>
        <w:rPr/>
        <w:t>not</w:t>
      </w:r>
      <w:r>
        <w:rPr>
          <w:spacing w:val="-4"/>
        </w:rPr>
        <w:t> </w:t>
      </w:r>
      <w:r>
        <w:rPr/>
        <w:t>have</w:t>
      </w:r>
      <w:r>
        <w:rPr>
          <w:spacing w:val="-3"/>
        </w:rPr>
        <w:t> </w:t>
      </w:r>
      <w:r>
        <w:rPr/>
        <w:t>toilets or showers, with patrons using the old adjacent public toilets during BMX events. Toilets and showers are considered key supporting infrastructure to facilitate participation and are a minimum standard for</w:t>
      </w:r>
      <w:r>
        <w:rPr>
          <w:spacing w:val="-1"/>
        </w:rPr>
        <w:t> </w:t>
      </w:r>
      <w:r>
        <w:rPr/>
        <w:t>most</w:t>
      </w:r>
      <w:r>
        <w:rPr>
          <w:spacing w:val="-3"/>
        </w:rPr>
        <w:t> </w:t>
      </w:r>
      <w:r>
        <w:rPr/>
        <w:t>sports.</w:t>
      </w:r>
      <w:r>
        <w:rPr>
          <w:spacing w:val="-1"/>
        </w:rPr>
        <w:t> </w:t>
      </w:r>
      <w:r>
        <w:rPr/>
        <w:t>It</w:t>
      </w:r>
      <w:r>
        <w:rPr>
          <w:spacing w:val="-1"/>
        </w:rPr>
        <w:t> </w:t>
      </w:r>
      <w:r>
        <w:rPr/>
        <w:t>is understood</w:t>
      </w:r>
      <w:r>
        <w:rPr>
          <w:spacing w:val="-3"/>
        </w:rPr>
        <w:t> </w:t>
      </w:r>
      <w:r>
        <w:rPr/>
        <w:t>that</w:t>
      </w:r>
      <w:r>
        <w:rPr>
          <w:spacing w:val="-3"/>
        </w:rPr>
        <w:t> </w:t>
      </w:r>
      <w:r>
        <w:rPr/>
        <w:t>toilets were not initially provided to the facility due to sewer connections being unavailable.</w:t>
      </w:r>
    </w:p>
    <w:p>
      <w:pPr>
        <w:spacing w:after="0" w:line="264" w:lineRule="auto"/>
        <w:sectPr>
          <w:type w:val="continuous"/>
          <w:pgSz w:w="11910" w:h="16840"/>
          <w:pgMar w:header="0" w:footer="413" w:top="1920" w:bottom="280" w:left="120" w:right="20"/>
          <w:cols w:num="2" w:equalWidth="0">
            <w:col w:w="5522" w:space="146"/>
            <w:col w:w="6102"/>
          </w:cols>
        </w:sectPr>
      </w:pPr>
    </w:p>
    <w:p>
      <w:pPr>
        <w:tabs>
          <w:tab w:pos="6115" w:val="left" w:leader="none"/>
        </w:tabs>
        <w:spacing w:line="235" w:lineRule="exact" w:before="0"/>
        <w:ind w:left="448" w:right="0" w:firstLine="0"/>
        <w:jc w:val="left"/>
        <w:rPr>
          <w:sz w:val="18"/>
        </w:rPr>
      </w:pPr>
      <w:r>
        <w:rPr>
          <w:spacing w:val="-2"/>
          <w:position w:val="3"/>
          <w:sz w:val="18"/>
        </w:rPr>
        <w:t>area.</w:t>
      </w:r>
      <w:r>
        <w:rPr>
          <w:position w:val="3"/>
          <w:sz w:val="18"/>
        </w:rPr>
        <w:tab/>
      </w:r>
      <w:r>
        <w:rPr>
          <w:b/>
          <w:sz w:val="18"/>
        </w:rPr>
        <w:t>Opportunity:</w:t>
      </w:r>
      <w:r>
        <w:rPr>
          <w:b/>
          <w:spacing w:val="-5"/>
          <w:sz w:val="18"/>
        </w:rPr>
        <w:t> </w:t>
      </w:r>
      <w:r>
        <w:rPr>
          <w:sz w:val="18"/>
        </w:rPr>
        <w:t>Whilst</w:t>
      </w:r>
      <w:r>
        <w:rPr>
          <w:spacing w:val="-2"/>
          <w:sz w:val="18"/>
        </w:rPr>
        <w:t> </w:t>
      </w:r>
      <w:r>
        <w:rPr>
          <w:sz w:val="18"/>
        </w:rPr>
        <w:t>the</w:t>
      </w:r>
      <w:r>
        <w:rPr>
          <w:spacing w:val="-1"/>
          <w:sz w:val="18"/>
        </w:rPr>
        <w:t> </w:t>
      </w:r>
      <w:r>
        <w:rPr>
          <w:sz w:val="18"/>
        </w:rPr>
        <w:t>club</w:t>
      </w:r>
      <w:r>
        <w:rPr>
          <w:spacing w:val="-4"/>
          <w:sz w:val="18"/>
        </w:rPr>
        <w:t> </w:t>
      </w:r>
      <w:r>
        <w:rPr>
          <w:sz w:val="18"/>
        </w:rPr>
        <w:t>rooms</w:t>
      </w:r>
      <w:r>
        <w:rPr>
          <w:spacing w:val="-1"/>
          <w:sz w:val="18"/>
        </w:rPr>
        <w:t> </w:t>
      </w:r>
      <w:r>
        <w:rPr>
          <w:sz w:val="18"/>
        </w:rPr>
        <w:t>appear</w:t>
      </w:r>
      <w:r>
        <w:rPr>
          <w:spacing w:val="-4"/>
          <w:sz w:val="18"/>
        </w:rPr>
        <w:t> </w:t>
      </w:r>
      <w:r>
        <w:rPr>
          <w:sz w:val="18"/>
        </w:rPr>
        <w:t>in</w:t>
      </w:r>
      <w:r>
        <w:rPr>
          <w:spacing w:val="-4"/>
          <w:sz w:val="18"/>
        </w:rPr>
        <w:t> </w:t>
      </w:r>
      <w:r>
        <w:rPr>
          <w:sz w:val="18"/>
        </w:rPr>
        <w:t>sound</w:t>
      </w:r>
      <w:r>
        <w:rPr>
          <w:spacing w:val="-1"/>
          <w:sz w:val="18"/>
        </w:rPr>
        <w:t> </w:t>
      </w:r>
      <w:r>
        <w:rPr>
          <w:spacing w:val="-2"/>
          <w:sz w:val="18"/>
        </w:rPr>
        <w:t>working</w:t>
      </w:r>
    </w:p>
    <w:p>
      <w:pPr>
        <w:spacing w:after="0" w:line="235" w:lineRule="exact"/>
        <w:jc w:val="left"/>
        <w:rPr>
          <w:sz w:val="18"/>
        </w:rPr>
        <w:sectPr>
          <w:type w:val="continuous"/>
          <w:pgSz w:w="11910" w:h="16840"/>
          <w:pgMar w:header="0" w:footer="413" w:top="1920" w:bottom="280" w:left="120" w:right="20"/>
        </w:sectPr>
      </w:pPr>
    </w:p>
    <w:p>
      <w:pPr>
        <w:pStyle w:val="BodyText"/>
        <w:spacing w:line="264" w:lineRule="auto" w:before="112"/>
        <w:ind w:left="446" w:right="38"/>
        <w:jc w:val="both"/>
      </w:pPr>
      <w:r>
        <w:rPr/>
        <w:t>Replace</w:t>
      </w:r>
      <w:r>
        <w:rPr>
          <w:spacing w:val="-3"/>
        </w:rPr>
        <w:t> </w:t>
      </w:r>
      <w:r>
        <w:rPr/>
        <w:t>and</w:t>
      </w:r>
      <w:r>
        <w:rPr>
          <w:spacing w:val="-3"/>
        </w:rPr>
        <w:t> </w:t>
      </w:r>
      <w:r>
        <w:rPr/>
        <w:t>improve</w:t>
      </w:r>
      <w:r>
        <w:rPr>
          <w:spacing w:val="-6"/>
        </w:rPr>
        <w:t> </w:t>
      </w:r>
      <w:r>
        <w:rPr/>
        <w:t>the</w:t>
      </w:r>
      <w:r>
        <w:rPr>
          <w:spacing w:val="-6"/>
        </w:rPr>
        <w:t> </w:t>
      </w:r>
      <w:r>
        <w:rPr/>
        <w:t>entrance</w:t>
      </w:r>
      <w:r>
        <w:rPr>
          <w:spacing w:val="-6"/>
        </w:rPr>
        <w:t> </w:t>
      </w:r>
      <w:r>
        <w:rPr/>
        <w:t>to</w:t>
      </w:r>
      <w:r>
        <w:rPr>
          <w:spacing w:val="-3"/>
        </w:rPr>
        <w:t> </w:t>
      </w:r>
      <w:r>
        <w:rPr/>
        <w:t>the</w:t>
      </w:r>
      <w:r>
        <w:rPr>
          <w:spacing w:val="-3"/>
        </w:rPr>
        <w:t> </w:t>
      </w:r>
      <w:r>
        <w:rPr/>
        <w:t>facility</w:t>
      </w:r>
      <w:r>
        <w:rPr>
          <w:spacing w:val="-3"/>
        </w:rPr>
        <w:t> </w:t>
      </w:r>
      <w:r>
        <w:rPr/>
        <w:t>making</w:t>
      </w:r>
      <w:r>
        <w:rPr>
          <w:spacing w:val="-3"/>
        </w:rPr>
        <w:t> </w:t>
      </w:r>
      <w:r>
        <w:rPr/>
        <w:t>the area</w:t>
      </w:r>
      <w:r>
        <w:rPr>
          <w:spacing w:val="-1"/>
        </w:rPr>
        <w:t> </w:t>
      </w:r>
      <w:r>
        <w:rPr/>
        <w:t>more</w:t>
      </w:r>
      <w:r>
        <w:rPr>
          <w:spacing w:val="-1"/>
        </w:rPr>
        <w:t> </w:t>
      </w:r>
      <w:r>
        <w:rPr/>
        <w:t>aesthetically pleasing and to</w:t>
      </w:r>
      <w:r>
        <w:rPr>
          <w:spacing w:val="-1"/>
        </w:rPr>
        <w:t> </w:t>
      </w:r>
      <w:r>
        <w:rPr/>
        <w:t>improve access for people with mobility impairments.</w:t>
      </w:r>
    </w:p>
    <w:p>
      <w:pPr>
        <w:pStyle w:val="BodyText"/>
        <w:spacing w:line="264" w:lineRule="auto" w:before="21"/>
        <w:ind w:left="446" w:right="524"/>
      </w:pPr>
      <w:r>
        <w:rPr/>
        <w:br w:type="column"/>
      </w:r>
      <w:r>
        <w:rPr/>
        <w:t>order, the lack of amenities presents an immediate need. Consideration</w:t>
      </w:r>
      <w:r>
        <w:rPr>
          <w:spacing w:val="-3"/>
        </w:rPr>
        <w:t> </w:t>
      </w:r>
      <w:r>
        <w:rPr/>
        <w:t>should</w:t>
      </w:r>
      <w:r>
        <w:rPr>
          <w:spacing w:val="-3"/>
        </w:rPr>
        <w:t> </w:t>
      </w:r>
      <w:r>
        <w:rPr/>
        <w:t>be given</w:t>
      </w:r>
      <w:r>
        <w:rPr>
          <w:spacing w:val="-3"/>
        </w:rPr>
        <w:t> </w:t>
      </w:r>
      <w:r>
        <w:rPr/>
        <w:t>to providing</w:t>
      </w:r>
      <w:r>
        <w:rPr>
          <w:spacing w:val="-3"/>
        </w:rPr>
        <w:t> </w:t>
      </w:r>
      <w:r>
        <w:rPr/>
        <w:t>an</w:t>
      </w:r>
      <w:r>
        <w:rPr>
          <w:spacing w:val="-3"/>
        </w:rPr>
        <w:t> </w:t>
      </w:r>
      <w:r>
        <w:rPr/>
        <w:t>extension</w:t>
      </w:r>
      <w:r>
        <w:rPr>
          <w:spacing w:val="-3"/>
        </w:rPr>
        <w:t> </w:t>
      </w:r>
      <w:r>
        <w:rPr/>
        <w:t>to the existing facility or considering the inclusion of a new modular style</w:t>
      </w:r>
      <w:r>
        <w:rPr>
          <w:spacing w:val="-2"/>
        </w:rPr>
        <w:t> </w:t>
      </w:r>
      <w:r>
        <w:rPr/>
        <w:t>building,</w:t>
      </w:r>
      <w:r>
        <w:rPr>
          <w:spacing w:val="-2"/>
        </w:rPr>
        <w:t> </w:t>
      </w:r>
      <w:r>
        <w:rPr/>
        <w:t>to</w:t>
      </w:r>
      <w:r>
        <w:rPr>
          <w:spacing w:val="-4"/>
        </w:rPr>
        <w:t> </w:t>
      </w:r>
      <w:r>
        <w:rPr/>
        <w:t>provide</w:t>
      </w:r>
      <w:r>
        <w:rPr>
          <w:spacing w:val="-4"/>
        </w:rPr>
        <w:t> </w:t>
      </w:r>
      <w:r>
        <w:rPr/>
        <w:t>a</w:t>
      </w:r>
      <w:r>
        <w:rPr>
          <w:spacing w:val="-2"/>
        </w:rPr>
        <w:t> </w:t>
      </w:r>
      <w:r>
        <w:rPr/>
        <w:t>minimum</w:t>
      </w:r>
      <w:r>
        <w:rPr>
          <w:spacing w:val="-2"/>
        </w:rPr>
        <w:t> </w:t>
      </w:r>
      <w:r>
        <w:rPr/>
        <w:t>of</w:t>
      </w:r>
      <w:r>
        <w:rPr>
          <w:spacing w:val="-4"/>
        </w:rPr>
        <w:t> </w:t>
      </w:r>
      <w:r>
        <w:rPr/>
        <w:t>a</w:t>
      </w:r>
      <w:r>
        <w:rPr>
          <w:spacing w:val="-2"/>
        </w:rPr>
        <w:t> </w:t>
      </w:r>
      <w:r>
        <w:rPr/>
        <w:t>social</w:t>
      </w:r>
      <w:r>
        <w:rPr>
          <w:spacing w:val="-4"/>
        </w:rPr>
        <w:t> </w:t>
      </w:r>
      <w:r>
        <w:rPr/>
        <w:t>area</w:t>
      </w:r>
      <w:r>
        <w:rPr>
          <w:spacing w:val="-4"/>
        </w:rPr>
        <w:t> </w:t>
      </w:r>
      <w:r>
        <w:rPr/>
        <w:t>and</w:t>
      </w:r>
      <w:r>
        <w:rPr>
          <w:spacing w:val="-4"/>
        </w:rPr>
        <w:t> </w:t>
      </w:r>
      <w:r>
        <w:rPr/>
        <w:t>kiosk, toilets, showers, and storage. Utilities connections would also need to be included as part of this project.</w:t>
      </w:r>
    </w:p>
    <w:p>
      <w:pPr>
        <w:spacing w:after="0" w:line="264" w:lineRule="auto"/>
        <w:sectPr>
          <w:type w:val="continuous"/>
          <w:pgSz w:w="11910" w:h="16840"/>
          <w:pgMar w:header="0" w:footer="413" w:top="1920" w:bottom="280" w:left="120" w:right="20"/>
          <w:cols w:num="2" w:equalWidth="0">
            <w:col w:w="5222" w:space="446"/>
            <w:col w:w="6102"/>
          </w:cols>
        </w:sectPr>
      </w:pPr>
    </w:p>
    <w:p>
      <w:pPr>
        <w:pStyle w:val="Heading3"/>
        <w:tabs>
          <w:tab w:pos="6115" w:val="left" w:leader="none"/>
        </w:tabs>
        <w:spacing w:before="79"/>
      </w:pPr>
      <w:r>
        <w:rPr/>
        <w:drawing>
          <wp:anchor distT="0" distB="0" distL="0" distR="0" allowOverlap="1" layoutInCell="1" locked="0" behindDoc="0" simplePos="0" relativeHeight="15738880">
            <wp:simplePos x="0" y="0"/>
            <wp:positionH relativeFrom="page">
              <wp:posOffset>359409</wp:posOffset>
            </wp:positionH>
            <wp:positionV relativeFrom="paragraph">
              <wp:posOffset>286891</wp:posOffset>
            </wp:positionV>
            <wp:extent cx="3242093" cy="4043971"/>
            <wp:effectExtent l="0" t="0" r="0" b="0"/>
            <wp:wrapNone/>
            <wp:docPr id="63" name="image37.jpeg" descr="P645#yIS1"/>
            <wp:cNvGraphicFramePr>
              <a:graphicFrameLocks noChangeAspect="1"/>
            </wp:cNvGraphicFramePr>
            <a:graphic>
              <a:graphicData uri="http://schemas.openxmlformats.org/drawingml/2006/picture">
                <pic:pic>
                  <pic:nvPicPr>
                    <pic:cNvPr id="64" name="image37.jpeg"/>
                    <pic:cNvPicPr/>
                  </pic:nvPicPr>
                  <pic:blipFill>
                    <a:blip r:embed="rId43" cstate="print"/>
                    <a:stretch>
                      <a:fillRect/>
                    </a:stretch>
                  </pic:blipFill>
                  <pic:spPr>
                    <a:xfrm>
                      <a:off x="0" y="0"/>
                      <a:ext cx="3242093" cy="4043971"/>
                    </a:xfrm>
                    <a:prstGeom prst="rect">
                      <a:avLst/>
                    </a:prstGeom>
                  </pic:spPr>
                </pic:pic>
              </a:graphicData>
            </a:graphic>
          </wp:anchor>
        </w:drawing>
      </w:r>
      <w:r>
        <w:rPr>
          <w:color w:val="89CED6"/>
        </w:rPr>
        <w:t>OPEN</w:t>
      </w:r>
      <w:r>
        <w:rPr>
          <w:color w:val="89CED6"/>
          <w:spacing w:val="-5"/>
        </w:rPr>
        <w:t> </w:t>
      </w:r>
      <w:r>
        <w:rPr>
          <w:color w:val="89CED6"/>
        </w:rPr>
        <w:t>SPACE</w:t>
      </w:r>
      <w:r>
        <w:rPr>
          <w:color w:val="89CED6"/>
          <w:spacing w:val="-6"/>
        </w:rPr>
        <w:t> </w:t>
      </w:r>
      <w:r>
        <w:rPr>
          <w:color w:val="89CED6"/>
          <w:spacing w:val="-4"/>
        </w:rPr>
        <w:t>AREA</w:t>
      </w:r>
      <w:r>
        <w:rPr>
          <w:color w:val="89CED6"/>
        </w:rPr>
        <w:tab/>
        <w:t>TREE</w:t>
      </w:r>
      <w:r>
        <w:rPr>
          <w:color w:val="89CED6"/>
          <w:spacing w:val="-5"/>
        </w:rPr>
        <w:t> </w:t>
      </w:r>
      <w:r>
        <w:rPr>
          <w:color w:val="89CED6"/>
        </w:rPr>
        <w:t>CANOPY</w:t>
      </w:r>
      <w:r>
        <w:rPr>
          <w:color w:val="89CED6"/>
          <w:spacing w:val="-7"/>
        </w:rPr>
        <w:t> </w:t>
      </w:r>
      <w:r>
        <w:rPr>
          <w:color w:val="89CED6"/>
        </w:rPr>
        <w:t>AND</w:t>
      </w:r>
      <w:r>
        <w:rPr>
          <w:color w:val="89CED6"/>
          <w:spacing w:val="-7"/>
        </w:rPr>
        <w:t> </w:t>
      </w:r>
      <w:r>
        <w:rPr>
          <w:color w:val="89CED6"/>
          <w:spacing w:val="-2"/>
        </w:rPr>
        <w:t>LANDSCAPING</w:t>
      </w:r>
    </w:p>
    <w:p>
      <w:pPr>
        <w:pStyle w:val="BodyText"/>
        <w:spacing w:before="3"/>
        <w:rPr>
          <w:b/>
          <w:sz w:val="10"/>
        </w:rPr>
      </w:pPr>
      <w:r>
        <w:rPr/>
        <w:drawing>
          <wp:anchor distT="0" distB="0" distL="0" distR="0" allowOverlap="1" layoutInCell="1" locked="0" behindDoc="0" simplePos="0" relativeHeight="19">
            <wp:simplePos x="0" y="0"/>
            <wp:positionH relativeFrom="page">
              <wp:posOffset>3959223</wp:posOffset>
            </wp:positionH>
            <wp:positionV relativeFrom="paragraph">
              <wp:posOffset>90563</wp:posOffset>
            </wp:positionV>
            <wp:extent cx="3226253" cy="2157222"/>
            <wp:effectExtent l="0" t="0" r="0" b="0"/>
            <wp:wrapTopAndBottom/>
            <wp:docPr id="65" name="image38.jpeg" descr="P650#yIS1"/>
            <wp:cNvGraphicFramePr>
              <a:graphicFrameLocks noChangeAspect="1"/>
            </wp:cNvGraphicFramePr>
            <a:graphic>
              <a:graphicData uri="http://schemas.openxmlformats.org/drawingml/2006/picture">
                <pic:pic>
                  <pic:nvPicPr>
                    <pic:cNvPr id="66" name="image38.jpeg"/>
                    <pic:cNvPicPr/>
                  </pic:nvPicPr>
                  <pic:blipFill>
                    <a:blip r:embed="rId44" cstate="print"/>
                    <a:stretch>
                      <a:fillRect/>
                    </a:stretch>
                  </pic:blipFill>
                  <pic:spPr>
                    <a:xfrm>
                      <a:off x="0" y="0"/>
                      <a:ext cx="3226253" cy="2157222"/>
                    </a:xfrm>
                    <a:prstGeom prst="rect">
                      <a:avLst/>
                    </a:prstGeom>
                  </pic:spPr>
                </pic:pic>
              </a:graphicData>
            </a:graphic>
          </wp:anchor>
        </w:drawing>
      </w:r>
    </w:p>
    <w:p>
      <w:pPr>
        <w:pStyle w:val="BodyText"/>
        <w:spacing w:before="1"/>
        <w:rPr>
          <w:b/>
          <w:sz w:val="6"/>
        </w:rPr>
      </w:pPr>
    </w:p>
    <w:p>
      <w:pPr>
        <w:spacing w:after="0"/>
        <w:rPr>
          <w:sz w:val="6"/>
        </w:rPr>
        <w:sectPr>
          <w:pgSz w:w="11910" w:h="16840"/>
          <w:pgMar w:header="0" w:footer="413" w:top="680" w:bottom="600" w:left="120" w:right="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4"/>
        </w:rPr>
      </w:pPr>
    </w:p>
    <w:p>
      <w:pPr>
        <w:pStyle w:val="BodyText"/>
        <w:spacing w:line="264" w:lineRule="auto"/>
        <w:ind w:left="447" w:right="93" w:hanging="1"/>
      </w:pPr>
      <w:r>
        <w:rPr>
          <w:b/>
        </w:rPr>
        <w:t>Description: </w:t>
      </w:r>
      <w:r>
        <w:rPr/>
        <w:t>There is a large, unoccupied open space area to the north of the study area, between the BMX track and Splashdown</w:t>
      </w:r>
      <w:r>
        <w:rPr>
          <w:spacing w:val="-8"/>
        </w:rPr>
        <w:t> </w:t>
      </w:r>
      <w:r>
        <w:rPr/>
        <w:t>Leisure</w:t>
      </w:r>
      <w:r>
        <w:rPr>
          <w:spacing w:val="-6"/>
        </w:rPr>
        <w:t> </w:t>
      </w:r>
      <w:r>
        <w:rPr/>
        <w:t>Centre.</w:t>
      </w:r>
      <w:r>
        <w:rPr>
          <w:spacing w:val="-6"/>
        </w:rPr>
        <w:t> </w:t>
      </w:r>
      <w:r>
        <w:rPr/>
        <w:t>The</w:t>
      </w:r>
      <w:r>
        <w:rPr>
          <w:spacing w:val="-6"/>
        </w:rPr>
        <w:t> </w:t>
      </w:r>
      <w:r>
        <w:rPr/>
        <w:t>area</w:t>
      </w:r>
      <w:r>
        <w:rPr>
          <w:spacing w:val="-6"/>
        </w:rPr>
        <w:t> </w:t>
      </w:r>
      <w:r>
        <w:rPr/>
        <w:t>measures</w:t>
      </w:r>
      <w:r>
        <w:rPr>
          <w:spacing w:val="-7"/>
        </w:rPr>
        <w:t> </w:t>
      </w:r>
      <w:r>
        <w:rPr/>
        <w:t>approximately 115m in length by 76 metres in width.</w:t>
      </w:r>
    </w:p>
    <w:p>
      <w:pPr>
        <w:pStyle w:val="BodyText"/>
        <w:spacing w:line="264" w:lineRule="auto" w:before="121"/>
        <w:ind w:left="447" w:right="93" w:hanging="1"/>
      </w:pPr>
      <w:r>
        <w:rPr>
          <w:b/>
        </w:rPr>
        <w:t>Issues: </w:t>
      </w:r>
      <w:r>
        <w:rPr/>
        <w:t>The area is considered to be underutilised and lacks value.</w:t>
      </w:r>
      <w:r>
        <w:rPr>
          <w:spacing w:val="-3"/>
        </w:rPr>
        <w:t> </w:t>
      </w:r>
      <w:r>
        <w:rPr/>
        <w:t>Its</w:t>
      </w:r>
      <w:r>
        <w:rPr>
          <w:spacing w:val="-2"/>
        </w:rPr>
        <w:t> </w:t>
      </w:r>
      <w:r>
        <w:rPr/>
        <w:t>location</w:t>
      </w:r>
      <w:r>
        <w:rPr>
          <w:spacing w:val="-5"/>
        </w:rPr>
        <w:t> </w:t>
      </w:r>
      <w:r>
        <w:rPr/>
        <w:t>within</w:t>
      </w:r>
      <w:r>
        <w:rPr>
          <w:spacing w:val="-2"/>
        </w:rPr>
        <w:t> </w:t>
      </w:r>
      <w:r>
        <w:rPr/>
        <w:t>the</w:t>
      </w:r>
      <w:r>
        <w:rPr>
          <w:spacing w:val="-2"/>
        </w:rPr>
        <w:t> </w:t>
      </w:r>
      <w:r>
        <w:rPr/>
        <w:t>Reserve</w:t>
      </w:r>
      <w:r>
        <w:rPr>
          <w:spacing w:val="-2"/>
        </w:rPr>
        <w:t> </w:t>
      </w:r>
      <w:r>
        <w:rPr/>
        <w:t>would</w:t>
      </w:r>
      <w:r>
        <w:rPr>
          <w:spacing w:val="-5"/>
        </w:rPr>
        <w:t> </w:t>
      </w:r>
      <w:r>
        <w:rPr/>
        <w:t>not</w:t>
      </w:r>
      <w:r>
        <w:rPr>
          <w:spacing w:val="-3"/>
        </w:rPr>
        <w:t> </w:t>
      </w:r>
      <w:r>
        <w:rPr/>
        <w:t>lend</w:t>
      </w:r>
      <w:r>
        <w:rPr>
          <w:spacing w:val="-5"/>
        </w:rPr>
        <w:t> </w:t>
      </w:r>
      <w:r>
        <w:rPr/>
        <w:t>the</w:t>
      </w:r>
      <w:r>
        <w:rPr>
          <w:spacing w:val="-5"/>
        </w:rPr>
        <w:t> </w:t>
      </w:r>
      <w:r>
        <w:rPr/>
        <w:t>area</w:t>
      </w:r>
      <w:r>
        <w:rPr>
          <w:spacing w:val="-2"/>
        </w:rPr>
        <w:t> </w:t>
      </w:r>
      <w:r>
        <w:rPr/>
        <w:t>to be conducive with unstructured or informal recreational </w:t>
      </w:r>
      <w:r>
        <w:rPr>
          <w:spacing w:val="-2"/>
        </w:rPr>
        <w:t>activities.</w:t>
      </w:r>
    </w:p>
    <w:p>
      <w:pPr>
        <w:pStyle w:val="BodyText"/>
        <w:spacing w:line="264" w:lineRule="auto" w:before="119"/>
        <w:ind w:left="447" w:right="93"/>
      </w:pPr>
      <w:r>
        <w:rPr>
          <w:b/>
        </w:rPr>
        <w:t>Opportunity: </w:t>
      </w:r>
      <w:r>
        <w:rPr/>
        <w:t>There is opportunity to utilise this area for future activities as demand necessitates. This may include, but is not limited to, football, cricket and/or cycling activities such as BMX/pump</w:t>
      </w:r>
      <w:r>
        <w:rPr>
          <w:spacing w:val="-3"/>
        </w:rPr>
        <w:t> </w:t>
      </w:r>
      <w:r>
        <w:rPr/>
        <w:t>tracks</w:t>
      </w:r>
      <w:r>
        <w:rPr>
          <w:spacing w:val="-5"/>
        </w:rPr>
        <w:t> </w:t>
      </w:r>
      <w:r>
        <w:rPr/>
        <w:t>and</w:t>
      </w:r>
      <w:r>
        <w:rPr>
          <w:spacing w:val="-6"/>
        </w:rPr>
        <w:t> </w:t>
      </w:r>
      <w:r>
        <w:rPr/>
        <w:t>mountain</w:t>
      </w:r>
      <w:r>
        <w:rPr>
          <w:spacing w:val="-3"/>
        </w:rPr>
        <w:t> </w:t>
      </w:r>
      <w:r>
        <w:rPr/>
        <w:t>bikes.</w:t>
      </w:r>
      <w:r>
        <w:rPr>
          <w:spacing w:val="40"/>
        </w:rPr>
        <w:t> </w:t>
      </w:r>
      <w:r>
        <w:rPr/>
        <w:t>Any</w:t>
      </w:r>
      <w:r>
        <w:rPr>
          <w:spacing w:val="-3"/>
        </w:rPr>
        <w:t> </w:t>
      </w:r>
      <w:r>
        <w:rPr/>
        <w:t>future</w:t>
      </w:r>
      <w:r>
        <w:rPr>
          <w:spacing w:val="-6"/>
        </w:rPr>
        <w:t> </w:t>
      </w:r>
      <w:r>
        <w:rPr/>
        <w:t>extension</w:t>
      </w:r>
      <w:r>
        <w:rPr>
          <w:spacing w:val="-8"/>
        </w:rPr>
        <w:t> </w:t>
      </w:r>
      <w:r>
        <w:rPr/>
        <w:t>to the</w:t>
      </w:r>
      <w:r>
        <w:rPr>
          <w:spacing w:val="-2"/>
        </w:rPr>
        <w:t> </w:t>
      </w:r>
      <w:r>
        <w:rPr/>
        <w:t>Splashdown</w:t>
      </w:r>
      <w:r>
        <w:rPr>
          <w:spacing w:val="-5"/>
        </w:rPr>
        <w:t> </w:t>
      </w:r>
      <w:r>
        <w:rPr/>
        <w:t>Leisure</w:t>
      </w:r>
      <w:r>
        <w:rPr>
          <w:spacing w:val="-5"/>
        </w:rPr>
        <w:t> </w:t>
      </w:r>
      <w:r>
        <w:rPr/>
        <w:t>Centre</w:t>
      </w:r>
      <w:r>
        <w:rPr>
          <w:spacing w:val="-2"/>
        </w:rPr>
        <w:t> </w:t>
      </w:r>
      <w:r>
        <w:rPr/>
        <w:t>may</w:t>
      </w:r>
      <w:r>
        <w:rPr>
          <w:spacing w:val="-2"/>
        </w:rPr>
        <w:t> </w:t>
      </w:r>
      <w:r>
        <w:rPr/>
        <w:t>also</w:t>
      </w:r>
      <w:r>
        <w:rPr>
          <w:spacing w:val="-2"/>
        </w:rPr>
        <w:t> </w:t>
      </w:r>
      <w:r>
        <w:rPr/>
        <w:t>require</w:t>
      </w:r>
      <w:r>
        <w:rPr>
          <w:spacing w:val="-2"/>
        </w:rPr>
        <w:t> </w:t>
      </w:r>
      <w:r>
        <w:rPr/>
        <w:t>occupation</w:t>
      </w:r>
      <w:r>
        <w:rPr>
          <w:spacing w:val="-7"/>
        </w:rPr>
        <w:t> </w:t>
      </w:r>
      <w:r>
        <w:rPr/>
        <w:t>of the area. A future feasibility study for the open space area should be undertaken to inform the best future use of this </w:t>
      </w:r>
      <w:r>
        <w:rPr>
          <w:spacing w:val="-2"/>
        </w:rPr>
        <w:t>space.</w:t>
      </w:r>
    </w:p>
    <w:p>
      <w:pPr>
        <w:pStyle w:val="BodyText"/>
        <w:spacing w:line="264" w:lineRule="auto" w:before="78"/>
        <w:ind w:left="446" w:right="522" w:hanging="1"/>
      </w:pPr>
      <w:r>
        <w:rPr/>
        <w:br w:type="column"/>
      </w:r>
      <w:r>
        <w:rPr>
          <w:b/>
        </w:rPr>
        <w:t>Description:</w:t>
      </w:r>
      <w:r>
        <w:rPr>
          <w:b/>
          <w:spacing w:val="-6"/>
        </w:rPr>
        <w:t> </w:t>
      </w:r>
      <w:r>
        <w:rPr/>
        <w:t>Existing</w:t>
      </w:r>
      <w:r>
        <w:rPr>
          <w:spacing w:val="-3"/>
        </w:rPr>
        <w:t> </w:t>
      </w:r>
      <w:r>
        <w:rPr/>
        <w:t>tree</w:t>
      </w:r>
      <w:r>
        <w:rPr>
          <w:spacing w:val="-6"/>
        </w:rPr>
        <w:t> </w:t>
      </w:r>
      <w:r>
        <w:rPr/>
        <w:t>canopy</w:t>
      </w:r>
      <w:r>
        <w:rPr>
          <w:spacing w:val="-5"/>
        </w:rPr>
        <w:t> </w:t>
      </w:r>
      <w:r>
        <w:rPr/>
        <w:t>and</w:t>
      </w:r>
      <w:r>
        <w:rPr>
          <w:spacing w:val="-6"/>
        </w:rPr>
        <w:t> </w:t>
      </w:r>
      <w:r>
        <w:rPr/>
        <w:t>landscaping</w:t>
      </w:r>
      <w:r>
        <w:rPr>
          <w:spacing w:val="-3"/>
        </w:rPr>
        <w:t> </w:t>
      </w:r>
      <w:r>
        <w:rPr/>
        <w:t>is</w:t>
      </w:r>
      <w:r>
        <w:rPr>
          <w:spacing w:val="-5"/>
        </w:rPr>
        <w:t> </w:t>
      </w:r>
      <w:r>
        <w:rPr/>
        <w:t>scattered throughout the Reserve, which is mostly situated along the perimeter of Oval 1 and along the Coppards Rd frontage. The landscaping consists of a variety of low and high canopy tree species along with small shrubbery and strategically placed rocks and garden beds.</w:t>
      </w:r>
    </w:p>
    <w:p>
      <w:pPr>
        <w:pStyle w:val="BodyText"/>
        <w:spacing w:line="264" w:lineRule="auto" w:before="120"/>
        <w:ind w:left="446" w:right="509"/>
      </w:pPr>
      <w:r>
        <w:rPr>
          <w:b/>
        </w:rPr>
        <w:t>Issues:</w:t>
      </w:r>
      <w:r>
        <w:rPr>
          <w:b/>
          <w:spacing w:val="40"/>
        </w:rPr>
        <w:t> </w:t>
      </w:r>
      <w:r>
        <w:rPr/>
        <w:t>The</w:t>
      </w:r>
      <w:r>
        <w:rPr>
          <w:spacing w:val="-3"/>
        </w:rPr>
        <w:t> </w:t>
      </w:r>
      <w:r>
        <w:rPr/>
        <w:t>landscaping</w:t>
      </w:r>
      <w:r>
        <w:rPr>
          <w:spacing w:val="-6"/>
        </w:rPr>
        <w:t> </w:t>
      </w:r>
      <w:r>
        <w:rPr/>
        <w:t>and</w:t>
      </w:r>
      <w:r>
        <w:rPr>
          <w:spacing w:val="-8"/>
        </w:rPr>
        <w:t> </w:t>
      </w:r>
      <w:r>
        <w:rPr/>
        <w:t>tree</w:t>
      </w:r>
      <w:r>
        <w:rPr>
          <w:spacing w:val="-3"/>
        </w:rPr>
        <w:t> </w:t>
      </w:r>
      <w:r>
        <w:rPr/>
        <w:t>canopy</w:t>
      </w:r>
      <w:r>
        <w:rPr>
          <w:spacing w:val="-5"/>
        </w:rPr>
        <w:t> </w:t>
      </w:r>
      <w:r>
        <w:rPr/>
        <w:t>coverage</w:t>
      </w:r>
      <w:r>
        <w:rPr>
          <w:spacing w:val="-3"/>
        </w:rPr>
        <w:t> </w:t>
      </w:r>
      <w:r>
        <w:rPr/>
        <w:t>throughout the Reserve is predominately surrounding Oval 1. In pockets, shrubbery and low canopy trees impede sight lines across the Reserve. There does not appear to be any consistency or approach to the way trees have been planted.</w:t>
      </w:r>
    </w:p>
    <w:p>
      <w:pPr>
        <w:pStyle w:val="BodyText"/>
        <w:spacing w:line="264" w:lineRule="auto" w:before="122"/>
        <w:ind w:left="446" w:right="612"/>
      </w:pPr>
      <w:r>
        <w:rPr>
          <w:b/>
        </w:rPr>
        <w:t>Opportunity: </w:t>
      </w:r>
      <w:r>
        <w:rPr/>
        <w:t>As identified in the CPTED audit undertaken on page 21, additional landscaping including tree plantings can assist in improving the look and feel of the Reserve, as well as ensuring that visibility and sight lines are maintained or enhanced. Additional tree planting will also contribute to a cooler and greener parkland which is a strategic priority for the City within</w:t>
      </w:r>
      <w:r>
        <w:rPr>
          <w:spacing w:val="-3"/>
        </w:rPr>
        <w:t> </w:t>
      </w:r>
      <w:r>
        <w:rPr/>
        <w:t>their</w:t>
      </w:r>
      <w:r>
        <w:rPr>
          <w:spacing w:val="-3"/>
        </w:rPr>
        <w:t> </w:t>
      </w:r>
      <w:r>
        <w:rPr/>
        <w:t>Urban</w:t>
      </w:r>
      <w:r>
        <w:rPr>
          <w:spacing w:val="-3"/>
        </w:rPr>
        <w:t> </w:t>
      </w:r>
      <w:r>
        <w:rPr/>
        <w:t>Forest</w:t>
      </w:r>
      <w:r>
        <w:rPr>
          <w:spacing w:val="-3"/>
        </w:rPr>
        <w:t> </w:t>
      </w:r>
      <w:r>
        <w:rPr/>
        <w:t>and Environment</w:t>
      </w:r>
      <w:r>
        <w:rPr>
          <w:spacing w:val="-1"/>
        </w:rPr>
        <w:t> </w:t>
      </w:r>
      <w:r>
        <w:rPr/>
        <w:t>Strategies.</w:t>
      </w:r>
      <w:r>
        <w:rPr>
          <w:spacing w:val="-1"/>
        </w:rPr>
        <w:t> </w:t>
      </w:r>
      <w:r>
        <w:rPr/>
        <w:t>The provision</w:t>
      </w:r>
      <w:r>
        <w:rPr>
          <w:spacing w:val="-3"/>
        </w:rPr>
        <w:t> </w:t>
      </w:r>
      <w:r>
        <w:rPr/>
        <w:t>of</w:t>
      </w:r>
      <w:r>
        <w:rPr>
          <w:spacing w:val="-5"/>
        </w:rPr>
        <w:t> </w:t>
      </w:r>
      <w:r>
        <w:rPr/>
        <w:t>additional</w:t>
      </w:r>
      <w:r>
        <w:rPr>
          <w:spacing w:val="-5"/>
        </w:rPr>
        <w:t> </w:t>
      </w:r>
      <w:r>
        <w:rPr/>
        <w:t>shade</w:t>
      </w:r>
      <w:r>
        <w:rPr>
          <w:spacing w:val="-5"/>
        </w:rPr>
        <w:t> </w:t>
      </w:r>
      <w:r>
        <w:rPr/>
        <w:t>and</w:t>
      </w:r>
      <w:r>
        <w:rPr>
          <w:spacing w:val="-3"/>
        </w:rPr>
        <w:t> </w:t>
      </w:r>
      <w:r>
        <w:rPr/>
        <w:t>tree</w:t>
      </w:r>
      <w:r>
        <w:rPr>
          <w:spacing w:val="-5"/>
        </w:rPr>
        <w:t> </w:t>
      </w:r>
      <w:r>
        <w:rPr/>
        <w:t>canopy</w:t>
      </w:r>
      <w:r>
        <w:rPr>
          <w:spacing w:val="-3"/>
        </w:rPr>
        <w:t> </w:t>
      </w:r>
      <w:r>
        <w:rPr/>
        <w:t>will</w:t>
      </w:r>
      <w:r>
        <w:rPr>
          <w:spacing w:val="-3"/>
        </w:rPr>
        <w:t> </w:t>
      </w:r>
      <w:r>
        <w:rPr/>
        <w:t>provide</w:t>
      </w:r>
      <w:r>
        <w:rPr>
          <w:spacing w:val="-5"/>
        </w:rPr>
        <w:t> </w:t>
      </w:r>
      <w:r>
        <w:rPr/>
        <w:t>more amenity for users and contribute to the Reserve’s biodiversity </w:t>
      </w:r>
      <w:r>
        <w:rPr>
          <w:spacing w:val="-2"/>
        </w:rPr>
        <w:t>attributes.</w:t>
      </w:r>
    </w:p>
    <w:p>
      <w:pPr>
        <w:pStyle w:val="BodyText"/>
        <w:spacing w:line="264" w:lineRule="auto" w:before="118"/>
        <w:ind w:left="446" w:right="522"/>
      </w:pPr>
      <w:r>
        <w:rPr/>
        <w:t>The Moolap Plains Indigenous Plant summary notes that the area was once a predominantly open woodland community which</w:t>
      </w:r>
      <w:r>
        <w:rPr>
          <w:spacing w:val="-1"/>
        </w:rPr>
        <w:t> </w:t>
      </w:r>
      <w:r>
        <w:rPr/>
        <w:t>included dominant tree</w:t>
      </w:r>
      <w:r>
        <w:rPr>
          <w:spacing w:val="-1"/>
        </w:rPr>
        <w:t> </w:t>
      </w:r>
      <w:r>
        <w:rPr/>
        <w:t>species such</w:t>
      </w:r>
      <w:r>
        <w:rPr>
          <w:spacing w:val="-1"/>
        </w:rPr>
        <w:t> </w:t>
      </w:r>
      <w:r>
        <w:rPr/>
        <w:t>as River</w:t>
      </w:r>
      <w:r>
        <w:rPr>
          <w:spacing w:val="-1"/>
        </w:rPr>
        <w:t> </w:t>
      </w:r>
      <w:r>
        <w:rPr/>
        <w:t>Red Gum, Swap Gum and Drooping Sheoke, several shrub species including Sticky Boobialla, Sweet Bursaria and Silver Banksia were also common. Future landscaping and tree planting at Grinter Reserve should consider the</w:t>
      </w:r>
      <w:r>
        <w:rPr>
          <w:spacing w:val="-1"/>
        </w:rPr>
        <w:t> </w:t>
      </w:r>
      <w:r>
        <w:rPr/>
        <w:t>use</w:t>
      </w:r>
      <w:r>
        <w:rPr>
          <w:spacing w:val="-1"/>
        </w:rPr>
        <w:t> </w:t>
      </w:r>
      <w:r>
        <w:rPr/>
        <w:t>of</w:t>
      </w:r>
      <w:r>
        <w:rPr>
          <w:spacing w:val="-1"/>
        </w:rPr>
        <w:t> </w:t>
      </w:r>
      <w:r>
        <w:rPr/>
        <w:t>indigenous species that</w:t>
      </w:r>
      <w:r>
        <w:rPr>
          <w:spacing w:val="-4"/>
        </w:rPr>
        <w:t> </w:t>
      </w:r>
      <w:r>
        <w:rPr/>
        <w:t>are</w:t>
      </w:r>
      <w:r>
        <w:rPr>
          <w:spacing w:val="-3"/>
        </w:rPr>
        <w:t> </w:t>
      </w:r>
      <w:r>
        <w:rPr/>
        <w:t>commensurate</w:t>
      </w:r>
      <w:r>
        <w:rPr>
          <w:spacing w:val="-3"/>
        </w:rPr>
        <w:t> </w:t>
      </w:r>
      <w:r>
        <w:rPr/>
        <w:t>with</w:t>
      </w:r>
      <w:r>
        <w:rPr>
          <w:spacing w:val="-3"/>
        </w:rPr>
        <w:t> </w:t>
      </w:r>
      <w:r>
        <w:rPr/>
        <w:t>the</w:t>
      </w:r>
      <w:r>
        <w:rPr>
          <w:spacing w:val="-3"/>
        </w:rPr>
        <w:t> </w:t>
      </w:r>
      <w:r>
        <w:rPr/>
        <w:t>landscape</w:t>
      </w:r>
      <w:r>
        <w:rPr>
          <w:spacing w:val="-6"/>
        </w:rPr>
        <w:t> </w:t>
      </w:r>
      <w:r>
        <w:rPr/>
        <w:t>and</w:t>
      </w:r>
      <w:r>
        <w:rPr>
          <w:spacing w:val="-3"/>
        </w:rPr>
        <w:t> </w:t>
      </w:r>
      <w:r>
        <w:rPr/>
        <w:t>character</w:t>
      </w:r>
      <w:r>
        <w:rPr>
          <w:spacing w:val="-4"/>
        </w:rPr>
        <w:t> </w:t>
      </w:r>
      <w:r>
        <w:rPr/>
        <w:t>of</w:t>
      </w:r>
      <w:r>
        <w:rPr>
          <w:spacing w:val="-4"/>
        </w:rPr>
        <w:t> </w:t>
      </w:r>
      <w:r>
        <w:rPr/>
        <w:t>the </w:t>
      </w:r>
      <w:r>
        <w:rPr>
          <w:spacing w:val="-2"/>
        </w:rPr>
        <w:t>area.</w:t>
      </w:r>
    </w:p>
    <w:p>
      <w:pPr>
        <w:spacing w:after="0" w:line="264" w:lineRule="auto"/>
        <w:sectPr>
          <w:type w:val="continuous"/>
          <w:pgSz w:w="11910" w:h="16840"/>
          <w:pgMar w:header="0" w:footer="413" w:top="1920" w:bottom="280" w:left="120" w:right="20"/>
          <w:cols w:num="2" w:equalWidth="0">
            <w:col w:w="5592" w:space="77"/>
            <w:col w:w="6101"/>
          </w:cols>
        </w:sectPr>
      </w:pPr>
    </w:p>
    <w:p>
      <w:pPr>
        <w:pStyle w:val="Heading3"/>
        <w:tabs>
          <w:tab w:pos="6115" w:val="left" w:leader="none"/>
        </w:tabs>
        <w:spacing w:before="79"/>
      </w:pPr>
      <w:r>
        <w:rPr>
          <w:color w:val="89CED6"/>
          <w:spacing w:val="-2"/>
        </w:rPr>
        <w:t>PLAYGROUND</w:t>
      </w:r>
      <w:r>
        <w:rPr>
          <w:color w:val="89CED6"/>
        </w:rPr>
        <w:tab/>
        <w:t>SKATE</w:t>
      </w:r>
      <w:r>
        <w:rPr>
          <w:color w:val="89CED6"/>
          <w:spacing w:val="-7"/>
        </w:rPr>
        <w:t> </w:t>
      </w:r>
      <w:r>
        <w:rPr>
          <w:color w:val="89CED6"/>
          <w:spacing w:val="-4"/>
        </w:rPr>
        <w:t>RAMP</w:t>
      </w:r>
    </w:p>
    <w:p>
      <w:pPr>
        <w:pStyle w:val="BodyText"/>
        <w:spacing w:before="3"/>
        <w:rPr>
          <w:b/>
          <w:sz w:val="10"/>
        </w:rPr>
      </w:pPr>
      <w:r>
        <w:rPr/>
        <w:drawing>
          <wp:anchor distT="0" distB="0" distL="0" distR="0" allowOverlap="1" layoutInCell="1" locked="0" behindDoc="0" simplePos="0" relativeHeight="21">
            <wp:simplePos x="0" y="0"/>
            <wp:positionH relativeFrom="page">
              <wp:posOffset>359409</wp:posOffset>
            </wp:positionH>
            <wp:positionV relativeFrom="paragraph">
              <wp:posOffset>90563</wp:posOffset>
            </wp:positionV>
            <wp:extent cx="3237554" cy="2129504"/>
            <wp:effectExtent l="0" t="0" r="0" b="0"/>
            <wp:wrapTopAndBottom/>
            <wp:docPr id="67" name="image39.jpeg" descr="P661#yIS1"/>
            <wp:cNvGraphicFramePr>
              <a:graphicFrameLocks noChangeAspect="1"/>
            </wp:cNvGraphicFramePr>
            <a:graphic>
              <a:graphicData uri="http://schemas.openxmlformats.org/drawingml/2006/picture">
                <pic:pic>
                  <pic:nvPicPr>
                    <pic:cNvPr id="68" name="image39.jpeg"/>
                    <pic:cNvPicPr/>
                  </pic:nvPicPr>
                  <pic:blipFill>
                    <a:blip r:embed="rId45" cstate="print"/>
                    <a:stretch>
                      <a:fillRect/>
                    </a:stretch>
                  </pic:blipFill>
                  <pic:spPr>
                    <a:xfrm>
                      <a:off x="0" y="0"/>
                      <a:ext cx="3237554" cy="2129504"/>
                    </a:xfrm>
                    <a:prstGeom prst="rect">
                      <a:avLst/>
                    </a:prstGeom>
                  </pic:spPr>
                </pic:pic>
              </a:graphicData>
            </a:graphic>
          </wp:anchor>
        </w:drawing>
      </w:r>
      <w:r>
        <w:rPr/>
        <w:drawing>
          <wp:anchor distT="0" distB="0" distL="0" distR="0" allowOverlap="1" layoutInCell="1" locked="0" behindDoc="0" simplePos="0" relativeHeight="22">
            <wp:simplePos x="0" y="0"/>
            <wp:positionH relativeFrom="page">
              <wp:posOffset>3959223</wp:posOffset>
            </wp:positionH>
            <wp:positionV relativeFrom="paragraph">
              <wp:posOffset>90563</wp:posOffset>
            </wp:positionV>
            <wp:extent cx="3219112" cy="2117407"/>
            <wp:effectExtent l="0" t="0" r="0" b="0"/>
            <wp:wrapTopAndBottom/>
            <wp:docPr id="69" name="image40.jpeg" descr="P666#yIS1"/>
            <wp:cNvGraphicFramePr>
              <a:graphicFrameLocks noChangeAspect="1"/>
            </wp:cNvGraphicFramePr>
            <a:graphic>
              <a:graphicData uri="http://schemas.openxmlformats.org/drawingml/2006/picture">
                <pic:pic>
                  <pic:nvPicPr>
                    <pic:cNvPr id="70" name="image40.jpeg"/>
                    <pic:cNvPicPr/>
                  </pic:nvPicPr>
                  <pic:blipFill>
                    <a:blip r:embed="rId46" cstate="print"/>
                    <a:stretch>
                      <a:fillRect/>
                    </a:stretch>
                  </pic:blipFill>
                  <pic:spPr>
                    <a:xfrm>
                      <a:off x="0" y="0"/>
                      <a:ext cx="3219112" cy="2117407"/>
                    </a:xfrm>
                    <a:prstGeom prst="rect">
                      <a:avLst/>
                    </a:prstGeom>
                  </pic:spPr>
                </pic:pic>
              </a:graphicData>
            </a:graphic>
          </wp:anchor>
        </w:drawing>
      </w:r>
    </w:p>
    <w:p>
      <w:pPr>
        <w:pStyle w:val="BodyText"/>
        <w:spacing w:before="1"/>
        <w:rPr>
          <w:b/>
          <w:sz w:val="6"/>
        </w:rPr>
      </w:pPr>
    </w:p>
    <w:p>
      <w:pPr>
        <w:spacing w:after="0"/>
        <w:rPr>
          <w:sz w:val="6"/>
        </w:rPr>
        <w:sectPr>
          <w:pgSz w:w="11910" w:h="16840"/>
          <w:pgMar w:header="0" w:footer="413" w:top="680" w:bottom="600" w:left="120" w:right="20"/>
        </w:sectPr>
      </w:pPr>
    </w:p>
    <w:p>
      <w:pPr>
        <w:pStyle w:val="BodyText"/>
        <w:spacing w:line="264" w:lineRule="auto" w:before="65"/>
        <w:ind w:left="446" w:right="105"/>
      </w:pPr>
      <w:r>
        <w:rPr>
          <w:b/>
        </w:rPr>
        <w:t>Description: </w:t>
      </w:r>
      <w:r>
        <w:rPr/>
        <w:t>The existing playground at Grinter Reserve is provided as a local level facility suitable for children under the age of 12. The playground is located within close proximity to Oval</w:t>
      </w:r>
      <w:r>
        <w:rPr>
          <w:spacing w:val="-3"/>
        </w:rPr>
        <w:t> </w:t>
      </w:r>
      <w:r>
        <w:rPr/>
        <w:t>1,</w:t>
      </w:r>
      <w:r>
        <w:rPr>
          <w:spacing w:val="-5"/>
        </w:rPr>
        <w:t> </w:t>
      </w:r>
      <w:r>
        <w:rPr/>
        <w:t>the</w:t>
      </w:r>
      <w:r>
        <w:rPr>
          <w:spacing w:val="-5"/>
        </w:rPr>
        <w:t> </w:t>
      </w:r>
      <w:r>
        <w:rPr/>
        <w:t>main</w:t>
      </w:r>
      <w:r>
        <w:rPr>
          <w:spacing w:val="-3"/>
        </w:rPr>
        <w:t> </w:t>
      </w:r>
      <w:r>
        <w:rPr/>
        <w:t>football/cricket</w:t>
      </w:r>
      <w:r>
        <w:rPr>
          <w:spacing w:val="-4"/>
        </w:rPr>
        <w:t> </w:t>
      </w:r>
      <w:r>
        <w:rPr/>
        <w:t>pavilion</w:t>
      </w:r>
      <w:r>
        <w:rPr>
          <w:spacing w:val="-5"/>
        </w:rPr>
        <w:t> </w:t>
      </w:r>
      <w:r>
        <w:rPr/>
        <w:t>and</w:t>
      </w:r>
      <w:r>
        <w:rPr>
          <w:spacing w:val="-5"/>
        </w:rPr>
        <w:t> </w:t>
      </w:r>
      <w:r>
        <w:rPr/>
        <w:t>its</w:t>
      </w:r>
      <w:r>
        <w:rPr>
          <w:spacing w:val="-5"/>
        </w:rPr>
        <w:t> </w:t>
      </w:r>
      <w:r>
        <w:rPr/>
        <w:t>external</w:t>
      </w:r>
      <w:r>
        <w:rPr>
          <w:spacing w:val="-3"/>
        </w:rPr>
        <w:t> </w:t>
      </w:r>
      <w:r>
        <w:rPr/>
        <w:t>toilets, as</w:t>
      </w:r>
      <w:r>
        <w:rPr>
          <w:spacing w:val="-2"/>
        </w:rPr>
        <w:t> </w:t>
      </w:r>
      <w:r>
        <w:rPr/>
        <w:t>well</w:t>
      </w:r>
      <w:r>
        <w:rPr>
          <w:spacing w:val="-2"/>
        </w:rPr>
        <w:t> </w:t>
      </w:r>
      <w:r>
        <w:rPr/>
        <w:t>as</w:t>
      </w:r>
      <w:r>
        <w:rPr>
          <w:spacing w:val="-2"/>
        </w:rPr>
        <w:t> </w:t>
      </w:r>
      <w:r>
        <w:rPr/>
        <w:t>the</w:t>
      </w:r>
      <w:r>
        <w:rPr>
          <w:spacing w:val="-2"/>
        </w:rPr>
        <w:t> </w:t>
      </w:r>
      <w:r>
        <w:rPr/>
        <w:t>skate</w:t>
      </w:r>
      <w:r>
        <w:rPr>
          <w:spacing w:val="-5"/>
        </w:rPr>
        <w:t> </w:t>
      </w:r>
      <w:r>
        <w:rPr/>
        <w:t>ramp.</w:t>
      </w:r>
      <w:r>
        <w:rPr>
          <w:spacing w:val="-3"/>
        </w:rPr>
        <w:t> </w:t>
      </w:r>
      <w:r>
        <w:rPr/>
        <w:t>It</w:t>
      </w:r>
      <w:r>
        <w:rPr>
          <w:spacing w:val="-5"/>
        </w:rPr>
        <w:t> </w:t>
      </w:r>
      <w:r>
        <w:rPr/>
        <w:t>is</w:t>
      </w:r>
      <w:r>
        <w:rPr>
          <w:spacing w:val="-4"/>
        </w:rPr>
        <w:t> </w:t>
      </w:r>
      <w:r>
        <w:rPr/>
        <w:t>unfenced,</w:t>
      </w:r>
      <w:r>
        <w:rPr>
          <w:spacing w:val="-3"/>
        </w:rPr>
        <w:t> </w:t>
      </w:r>
      <w:r>
        <w:rPr/>
        <w:t>has</w:t>
      </w:r>
      <w:r>
        <w:rPr>
          <w:spacing w:val="-2"/>
        </w:rPr>
        <w:t> </w:t>
      </w:r>
      <w:r>
        <w:rPr/>
        <w:t>a</w:t>
      </w:r>
      <w:r>
        <w:rPr>
          <w:spacing w:val="-5"/>
        </w:rPr>
        <w:t> </w:t>
      </w:r>
      <w:r>
        <w:rPr/>
        <w:t>soft-fall</w:t>
      </w:r>
      <w:r>
        <w:rPr>
          <w:spacing w:val="-2"/>
        </w:rPr>
        <w:t> </w:t>
      </w:r>
      <w:r>
        <w:rPr/>
        <w:t>surface and park bench.</w:t>
      </w:r>
    </w:p>
    <w:p>
      <w:pPr>
        <w:pStyle w:val="BodyText"/>
        <w:spacing w:line="264" w:lineRule="auto" w:before="120"/>
        <w:ind w:left="447" w:right="142"/>
        <w:jc w:val="both"/>
      </w:pPr>
      <w:r>
        <w:rPr>
          <w:b/>
        </w:rPr>
        <w:t>Issues:</w:t>
      </w:r>
      <w:r>
        <w:rPr>
          <w:b/>
          <w:spacing w:val="-2"/>
        </w:rPr>
        <w:t> </w:t>
      </w:r>
      <w:r>
        <w:rPr/>
        <w:t>The</w:t>
      </w:r>
      <w:r>
        <w:rPr>
          <w:spacing w:val="-4"/>
        </w:rPr>
        <w:t> </w:t>
      </w:r>
      <w:r>
        <w:rPr/>
        <w:t>playground</w:t>
      </w:r>
      <w:r>
        <w:rPr>
          <w:spacing w:val="-4"/>
        </w:rPr>
        <w:t> </w:t>
      </w:r>
      <w:r>
        <w:rPr/>
        <w:t>is</w:t>
      </w:r>
      <w:r>
        <w:rPr>
          <w:spacing w:val="-3"/>
        </w:rPr>
        <w:t> </w:t>
      </w:r>
      <w:r>
        <w:rPr/>
        <w:t>in</w:t>
      </w:r>
      <w:r>
        <w:rPr>
          <w:spacing w:val="-4"/>
        </w:rPr>
        <w:t> </w:t>
      </w:r>
      <w:r>
        <w:rPr/>
        <w:t>good</w:t>
      </w:r>
      <w:r>
        <w:rPr>
          <w:spacing w:val="-4"/>
        </w:rPr>
        <w:t> </w:t>
      </w:r>
      <w:r>
        <w:rPr/>
        <w:t>condition</w:t>
      </w:r>
      <w:r>
        <w:rPr>
          <w:spacing w:val="-1"/>
        </w:rPr>
        <w:t> </w:t>
      </w:r>
      <w:r>
        <w:rPr/>
        <w:t>and</w:t>
      </w:r>
      <w:r>
        <w:rPr>
          <w:spacing w:val="-1"/>
        </w:rPr>
        <w:t> </w:t>
      </w:r>
      <w:r>
        <w:rPr/>
        <w:t>is</w:t>
      </w:r>
      <w:r>
        <w:rPr>
          <w:spacing w:val="-1"/>
        </w:rPr>
        <w:t> </w:t>
      </w:r>
      <w:r>
        <w:rPr/>
        <w:t>maintained and</w:t>
      </w:r>
      <w:r>
        <w:rPr>
          <w:spacing w:val="-3"/>
        </w:rPr>
        <w:t> </w:t>
      </w:r>
      <w:r>
        <w:rPr/>
        <w:t>upgraded</w:t>
      </w:r>
      <w:r>
        <w:rPr>
          <w:spacing w:val="-3"/>
        </w:rPr>
        <w:t> </w:t>
      </w:r>
      <w:r>
        <w:rPr/>
        <w:t>by</w:t>
      </w:r>
      <w:r>
        <w:rPr>
          <w:spacing w:val="-3"/>
        </w:rPr>
        <w:t> </w:t>
      </w:r>
      <w:r>
        <w:rPr/>
        <w:t>the</w:t>
      </w:r>
      <w:r>
        <w:rPr>
          <w:spacing w:val="-3"/>
        </w:rPr>
        <w:t> </w:t>
      </w:r>
      <w:r>
        <w:rPr/>
        <w:t>City</w:t>
      </w:r>
      <w:r>
        <w:rPr>
          <w:spacing w:val="-3"/>
        </w:rPr>
        <w:t> </w:t>
      </w:r>
      <w:r>
        <w:rPr/>
        <w:t>though</w:t>
      </w:r>
      <w:r>
        <w:rPr>
          <w:spacing w:val="-3"/>
        </w:rPr>
        <w:t> </w:t>
      </w:r>
      <w:r>
        <w:rPr/>
        <w:t>its</w:t>
      </w:r>
      <w:r>
        <w:rPr>
          <w:spacing w:val="-3"/>
        </w:rPr>
        <w:t> </w:t>
      </w:r>
      <w:r>
        <w:rPr/>
        <w:t>recurrent</w:t>
      </w:r>
      <w:r>
        <w:rPr>
          <w:spacing w:val="-4"/>
        </w:rPr>
        <w:t> </w:t>
      </w:r>
      <w:r>
        <w:rPr/>
        <w:t>budget</w:t>
      </w:r>
      <w:r>
        <w:rPr>
          <w:spacing w:val="-4"/>
        </w:rPr>
        <w:t> </w:t>
      </w:r>
      <w:r>
        <w:rPr/>
        <w:t>program. The playground however does not have any compliant access paths</w:t>
      </w:r>
      <w:r>
        <w:rPr>
          <w:spacing w:val="-2"/>
        </w:rPr>
        <w:t> </w:t>
      </w:r>
      <w:r>
        <w:rPr/>
        <w:t>to</w:t>
      </w:r>
      <w:r>
        <w:rPr>
          <w:spacing w:val="-5"/>
        </w:rPr>
        <w:t> </w:t>
      </w:r>
      <w:r>
        <w:rPr/>
        <w:t>its</w:t>
      </w:r>
      <w:r>
        <w:rPr>
          <w:spacing w:val="-4"/>
        </w:rPr>
        <w:t> </w:t>
      </w:r>
      <w:r>
        <w:rPr/>
        <w:t>entry</w:t>
      </w:r>
      <w:r>
        <w:rPr>
          <w:spacing w:val="-2"/>
        </w:rPr>
        <w:t> </w:t>
      </w:r>
      <w:r>
        <w:rPr/>
        <w:t>point,</w:t>
      </w:r>
      <w:r>
        <w:rPr>
          <w:spacing w:val="-5"/>
        </w:rPr>
        <w:t> </w:t>
      </w:r>
      <w:r>
        <w:rPr/>
        <w:t>designated</w:t>
      </w:r>
      <w:r>
        <w:rPr>
          <w:spacing w:val="-2"/>
        </w:rPr>
        <w:t> </w:t>
      </w:r>
      <w:r>
        <w:rPr/>
        <w:t>parking</w:t>
      </w:r>
      <w:r>
        <w:rPr>
          <w:spacing w:val="-5"/>
        </w:rPr>
        <w:t> </w:t>
      </w:r>
      <w:r>
        <w:rPr/>
        <w:t>or</w:t>
      </w:r>
      <w:r>
        <w:rPr>
          <w:spacing w:val="-3"/>
        </w:rPr>
        <w:t> </w:t>
      </w:r>
      <w:r>
        <w:rPr/>
        <w:t>natural</w:t>
      </w:r>
      <w:r>
        <w:rPr>
          <w:spacing w:val="-5"/>
        </w:rPr>
        <w:t> </w:t>
      </w:r>
      <w:r>
        <w:rPr/>
        <w:t>shade</w:t>
      </w:r>
      <w:r>
        <w:rPr>
          <w:spacing w:val="-5"/>
        </w:rPr>
        <w:t> </w:t>
      </w:r>
      <w:r>
        <w:rPr/>
        <w:t>for children and parents/carers.</w:t>
      </w:r>
    </w:p>
    <w:p>
      <w:pPr>
        <w:pStyle w:val="BodyText"/>
        <w:spacing w:line="264" w:lineRule="auto" w:before="122"/>
        <w:ind w:left="447" w:right="105"/>
      </w:pPr>
      <w:r>
        <w:rPr>
          <w:b/>
        </w:rPr>
        <w:t>Opportunity:</w:t>
      </w:r>
      <w:r>
        <w:rPr>
          <w:b/>
          <w:spacing w:val="-5"/>
        </w:rPr>
        <w:t> </w:t>
      </w:r>
      <w:r>
        <w:rPr/>
        <w:t>Consider</w:t>
      </w:r>
      <w:r>
        <w:rPr>
          <w:spacing w:val="-5"/>
        </w:rPr>
        <w:t> </w:t>
      </w:r>
      <w:r>
        <w:rPr/>
        <w:t>if</w:t>
      </w:r>
      <w:r>
        <w:rPr>
          <w:spacing w:val="-5"/>
        </w:rPr>
        <w:t> </w:t>
      </w:r>
      <w:r>
        <w:rPr/>
        <w:t>current</w:t>
      </w:r>
      <w:r>
        <w:rPr>
          <w:spacing w:val="-5"/>
        </w:rPr>
        <w:t> </w:t>
      </w:r>
      <w:r>
        <w:rPr/>
        <w:t>location</w:t>
      </w:r>
      <w:r>
        <w:rPr>
          <w:spacing w:val="-6"/>
        </w:rPr>
        <w:t> </w:t>
      </w:r>
      <w:r>
        <w:rPr/>
        <w:t>for</w:t>
      </w:r>
      <w:r>
        <w:rPr>
          <w:spacing w:val="-5"/>
        </w:rPr>
        <w:t> </w:t>
      </w:r>
      <w:r>
        <w:rPr/>
        <w:t>playground</w:t>
      </w:r>
      <w:r>
        <w:rPr>
          <w:spacing w:val="-6"/>
        </w:rPr>
        <w:t> </w:t>
      </w:r>
      <w:r>
        <w:rPr/>
        <w:t>is</w:t>
      </w:r>
      <w:r>
        <w:rPr>
          <w:spacing w:val="-4"/>
        </w:rPr>
        <w:t> </w:t>
      </w:r>
      <w:r>
        <w:rPr/>
        <w:t>the most ideal position. Consider access to public toilets should a future location be considered.</w:t>
      </w:r>
      <w:r>
        <w:rPr>
          <w:spacing w:val="40"/>
        </w:rPr>
        <w:t> </w:t>
      </w:r>
      <w:r>
        <w:rPr/>
        <w:t>Also consider how complimentary, informal play and/or activities could be incorporated. Include additional landscaping and tree planting to improve amenity.</w:t>
      </w:r>
    </w:p>
    <w:p>
      <w:pPr>
        <w:pStyle w:val="BodyText"/>
        <w:spacing w:line="264" w:lineRule="auto" w:before="65"/>
        <w:ind w:left="446" w:right="604"/>
      </w:pPr>
      <w:r>
        <w:rPr/>
        <w:br w:type="column"/>
      </w:r>
      <w:r>
        <w:rPr>
          <w:b/>
        </w:rPr>
        <w:t>Description: </w:t>
      </w:r>
      <w:r>
        <w:rPr/>
        <w:t>The skate ramp at Grinter Reserve is located adjacent</w:t>
      </w:r>
      <w:r>
        <w:rPr>
          <w:spacing w:val="-5"/>
        </w:rPr>
        <w:t> </w:t>
      </w:r>
      <w:r>
        <w:rPr/>
        <w:t>to</w:t>
      </w:r>
      <w:r>
        <w:rPr>
          <w:spacing w:val="-2"/>
        </w:rPr>
        <w:t> </w:t>
      </w:r>
      <w:r>
        <w:rPr/>
        <w:t>the</w:t>
      </w:r>
      <w:r>
        <w:rPr>
          <w:spacing w:val="-2"/>
        </w:rPr>
        <w:t> </w:t>
      </w:r>
      <w:r>
        <w:rPr/>
        <w:t>playground</w:t>
      </w:r>
      <w:r>
        <w:rPr>
          <w:spacing w:val="-2"/>
        </w:rPr>
        <w:t> </w:t>
      </w:r>
      <w:r>
        <w:rPr/>
        <w:t>area.</w:t>
      </w:r>
      <w:r>
        <w:rPr>
          <w:spacing w:val="-3"/>
        </w:rPr>
        <w:t> </w:t>
      </w:r>
      <w:r>
        <w:rPr/>
        <w:t>It</w:t>
      </w:r>
      <w:r>
        <w:rPr>
          <w:spacing w:val="-5"/>
        </w:rPr>
        <w:t> </w:t>
      </w:r>
      <w:r>
        <w:rPr/>
        <w:t>consists</w:t>
      </w:r>
      <w:r>
        <w:rPr>
          <w:spacing w:val="-4"/>
        </w:rPr>
        <w:t> </w:t>
      </w:r>
      <w:r>
        <w:rPr/>
        <w:t>of</w:t>
      </w:r>
      <w:r>
        <w:rPr>
          <w:spacing w:val="-3"/>
        </w:rPr>
        <w:t> </w:t>
      </w:r>
      <w:r>
        <w:rPr/>
        <w:t>a</w:t>
      </w:r>
      <w:r>
        <w:rPr>
          <w:spacing w:val="-5"/>
        </w:rPr>
        <w:t> </w:t>
      </w:r>
      <w:r>
        <w:rPr/>
        <w:t>single</w:t>
      </w:r>
      <w:r>
        <w:rPr>
          <w:spacing w:val="-5"/>
        </w:rPr>
        <w:t> </w:t>
      </w:r>
      <w:r>
        <w:rPr/>
        <w:t>concrete half-pipe ramp. It is estimated to be constructed between 2001 to early 2005. The ramp would be suitable for beginners to intermediate level scoot and skateboarders.</w:t>
      </w:r>
    </w:p>
    <w:p>
      <w:pPr>
        <w:pStyle w:val="BodyText"/>
        <w:spacing w:line="264" w:lineRule="auto" w:before="119"/>
        <w:ind w:left="447" w:right="524"/>
      </w:pPr>
      <w:r>
        <w:rPr>
          <w:b/>
        </w:rPr>
        <w:t>Issues:</w:t>
      </w:r>
      <w:r>
        <w:rPr>
          <w:b/>
          <w:spacing w:val="-4"/>
        </w:rPr>
        <w:t> </w:t>
      </w:r>
      <w:r>
        <w:rPr/>
        <w:t>The</w:t>
      </w:r>
      <w:r>
        <w:rPr>
          <w:spacing w:val="-6"/>
        </w:rPr>
        <w:t> </w:t>
      </w:r>
      <w:r>
        <w:rPr/>
        <w:t>ramp</w:t>
      </w:r>
      <w:r>
        <w:rPr>
          <w:spacing w:val="-3"/>
        </w:rPr>
        <w:t> </w:t>
      </w:r>
      <w:r>
        <w:rPr/>
        <w:t>shows</w:t>
      </w:r>
      <w:r>
        <w:rPr>
          <w:spacing w:val="-5"/>
        </w:rPr>
        <w:t> </w:t>
      </w:r>
      <w:r>
        <w:rPr/>
        <w:t>some</w:t>
      </w:r>
      <w:r>
        <w:rPr>
          <w:spacing w:val="-3"/>
        </w:rPr>
        <w:t> </w:t>
      </w:r>
      <w:r>
        <w:rPr/>
        <w:t>cracks</w:t>
      </w:r>
      <w:r>
        <w:rPr>
          <w:spacing w:val="-3"/>
        </w:rPr>
        <w:t> </w:t>
      </w:r>
      <w:r>
        <w:rPr/>
        <w:t>in</w:t>
      </w:r>
      <w:r>
        <w:rPr>
          <w:spacing w:val="-3"/>
        </w:rPr>
        <w:t> </w:t>
      </w:r>
      <w:r>
        <w:rPr/>
        <w:t>the</w:t>
      </w:r>
      <w:r>
        <w:rPr>
          <w:spacing w:val="-6"/>
        </w:rPr>
        <w:t> </w:t>
      </w:r>
      <w:r>
        <w:rPr/>
        <w:t>concrete</w:t>
      </w:r>
      <w:r>
        <w:rPr>
          <w:spacing w:val="-6"/>
        </w:rPr>
        <w:t> </w:t>
      </w:r>
      <w:r>
        <w:rPr/>
        <w:t>surface. There are no pathways to access the ramp and it is location could be improved to encourage greater use and connectivity.</w:t>
      </w:r>
    </w:p>
    <w:p>
      <w:pPr>
        <w:pStyle w:val="BodyText"/>
        <w:spacing w:line="264" w:lineRule="auto" w:before="121"/>
        <w:ind w:left="447" w:right="582"/>
      </w:pPr>
      <w:r>
        <w:rPr>
          <w:b/>
        </w:rPr>
        <w:t>Opportunity: </w:t>
      </w:r>
      <w:r>
        <w:rPr/>
        <w:t>Consider the redevelopment of the skate ramp in a location that is well connected to the playground to create a larger</w:t>
      </w:r>
      <w:r>
        <w:rPr>
          <w:spacing w:val="-6"/>
        </w:rPr>
        <w:t> </w:t>
      </w:r>
      <w:r>
        <w:rPr/>
        <w:t>play</w:t>
      </w:r>
      <w:r>
        <w:rPr>
          <w:spacing w:val="-3"/>
        </w:rPr>
        <w:t> </w:t>
      </w:r>
      <w:r>
        <w:rPr/>
        <w:t>space</w:t>
      </w:r>
      <w:r>
        <w:rPr>
          <w:spacing w:val="-3"/>
        </w:rPr>
        <w:t> </w:t>
      </w:r>
      <w:r>
        <w:rPr/>
        <w:t>which</w:t>
      </w:r>
      <w:r>
        <w:rPr>
          <w:spacing w:val="-6"/>
        </w:rPr>
        <w:t> </w:t>
      </w:r>
      <w:r>
        <w:rPr/>
        <w:t>attracts</w:t>
      </w:r>
      <w:r>
        <w:rPr>
          <w:spacing w:val="-3"/>
        </w:rPr>
        <w:t> </w:t>
      </w:r>
      <w:r>
        <w:rPr/>
        <w:t>a</w:t>
      </w:r>
      <w:r>
        <w:rPr>
          <w:spacing w:val="-3"/>
        </w:rPr>
        <w:t> </w:t>
      </w:r>
      <w:r>
        <w:rPr/>
        <w:t>broader</w:t>
      </w:r>
      <w:r>
        <w:rPr>
          <w:spacing w:val="-4"/>
        </w:rPr>
        <w:t> </w:t>
      </w:r>
      <w:r>
        <w:rPr/>
        <w:t>age</w:t>
      </w:r>
      <w:r>
        <w:rPr>
          <w:spacing w:val="-3"/>
        </w:rPr>
        <w:t> </w:t>
      </w:r>
      <w:r>
        <w:rPr/>
        <w:t>range</w:t>
      </w:r>
      <w:r>
        <w:rPr>
          <w:spacing w:val="-3"/>
        </w:rPr>
        <w:t> </w:t>
      </w:r>
      <w:r>
        <w:rPr/>
        <w:t>of</w:t>
      </w:r>
      <w:r>
        <w:rPr>
          <w:spacing w:val="-4"/>
        </w:rPr>
        <w:t> </w:t>
      </w:r>
      <w:r>
        <w:rPr/>
        <w:t>children and provides greater amenity and functionality. A feasibility for the type of skate facility should be undertaken which considers demand</w:t>
      </w:r>
      <w:r>
        <w:rPr>
          <w:spacing w:val="-4"/>
        </w:rPr>
        <w:t> </w:t>
      </w:r>
      <w:r>
        <w:rPr/>
        <w:t>for</w:t>
      </w:r>
      <w:r>
        <w:rPr>
          <w:spacing w:val="-5"/>
        </w:rPr>
        <w:t> </w:t>
      </w:r>
      <w:r>
        <w:rPr/>
        <w:t>other</w:t>
      </w:r>
      <w:r>
        <w:rPr>
          <w:spacing w:val="-5"/>
        </w:rPr>
        <w:t> </w:t>
      </w:r>
      <w:r>
        <w:rPr/>
        <w:t>complimentary</w:t>
      </w:r>
      <w:r>
        <w:rPr>
          <w:spacing w:val="-4"/>
        </w:rPr>
        <w:t> </w:t>
      </w:r>
      <w:r>
        <w:rPr/>
        <w:t>activities</w:t>
      </w:r>
      <w:r>
        <w:rPr>
          <w:spacing w:val="-6"/>
        </w:rPr>
        <w:t> </w:t>
      </w:r>
      <w:r>
        <w:rPr/>
        <w:t>including</w:t>
      </w:r>
      <w:r>
        <w:rPr>
          <w:spacing w:val="-7"/>
        </w:rPr>
        <w:t> </w:t>
      </w:r>
      <w:r>
        <w:rPr/>
        <w:t>pump</w:t>
      </w:r>
      <w:r>
        <w:rPr>
          <w:spacing w:val="-4"/>
        </w:rPr>
        <w:t> </w:t>
      </w:r>
      <w:r>
        <w:rPr/>
        <w:t>track, scoot track and skateboarding.</w:t>
      </w:r>
      <w:r>
        <w:rPr>
          <w:spacing w:val="40"/>
        </w:rPr>
        <w:t> </w:t>
      </w:r>
      <w:r>
        <w:rPr/>
        <w:t>Future recommendations for</w:t>
      </w:r>
      <w:r>
        <w:rPr>
          <w:spacing w:val="40"/>
        </w:rPr>
        <w:t> </w:t>
      </w:r>
      <w:r>
        <w:rPr/>
        <w:t>the skate ramp should be referred to a broader strategic skateboarding study.</w:t>
      </w:r>
    </w:p>
    <w:p>
      <w:pPr>
        <w:spacing w:after="0" w:line="264" w:lineRule="auto"/>
        <w:sectPr>
          <w:type w:val="continuous"/>
          <w:pgSz w:w="11910" w:h="16840"/>
          <w:pgMar w:header="0" w:footer="413" w:top="1920" w:bottom="280" w:left="120" w:right="20"/>
          <w:cols w:num="2" w:equalWidth="0">
            <w:col w:w="5586" w:space="82"/>
            <w:col w:w="6102"/>
          </w:cols>
        </w:sectPr>
      </w:pPr>
    </w:p>
    <w:p>
      <w:pPr>
        <w:pStyle w:val="Heading3"/>
        <w:tabs>
          <w:tab w:pos="6115" w:val="left" w:leader="none"/>
        </w:tabs>
        <w:spacing w:before="119"/>
      </w:pPr>
      <w:r>
        <w:rPr>
          <w:color w:val="89CED6"/>
        </w:rPr>
        <w:t>PEDESTRIAN</w:t>
      </w:r>
      <w:r>
        <w:rPr>
          <w:color w:val="89CED6"/>
          <w:spacing w:val="-12"/>
        </w:rPr>
        <w:t> </w:t>
      </w:r>
      <w:r>
        <w:rPr>
          <w:color w:val="89CED6"/>
          <w:spacing w:val="-2"/>
        </w:rPr>
        <w:t>PATHWAYS</w:t>
      </w:r>
      <w:r>
        <w:rPr>
          <w:color w:val="89CED6"/>
        </w:rPr>
        <w:tab/>
      </w:r>
      <w:r>
        <w:rPr>
          <w:color w:val="89CED6"/>
          <w:spacing w:val="-2"/>
        </w:rPr>
        <w:t>BOLLARDS</w:t>
      </w:r>
    </w:p>
    <w:p>
      <w:pPr>
        <w:pStyle w:val="BodyText"/>
        <w:spacing w:before="2"/>
        <w:rPr>
          <w:b/>
          <w:sz w:val="10"/>
        </w:rPr>
      </w:pPr>
      <w:r>
        <w:rPr/>
        <w:drawing>
          <wp:anchor distT="0" distB="0" distL="0" distR="0" allowOverlap="1" layoutInCell="1" locked="0" behindDoc="0" simplePos="0" relativeHeight="23">
            <wp:simplePos x="0" y="0"/>
            <wp:positionH relativeFrom="page">
              <wp:posOffset>359409</wp:posOffset>
            </wp:positionH>
            <wp:positionV relativeFrom="paragraph">
              <wp:posOffset>90108</wp:posOffset>
            </wp:positionV>
            <wp:extent cx="3266350" cy="2185892"/>
            <wp:effectExtent l="0" t="0" r="0" b="0"/>
            <wp:wrapTopAndBottom/>
            <wp:docPr id="71" name="image41.jpeg" descr="P672#yIS1"/>
            <wp:cNvGraphicFramePr>
              <a:graphicFrameLocks noChangeAspect="1"/>
            </wp:cNvGraphicFramePr>
            <a:graphic>
              <a:graphicData uri="http://schemas.openxmlformats.org/drawingml/2006/picture">
                <pic:pic>
                  <pic:nvPicPr>
                    <pic:cNvPr id="72" name="image41.jpeg"/>
                    <pic:cNvPicPr/>
                  </pic:nvPicPr>
                  <pic:blipFill>
                    <a:blip r:embed="rId47" cstate="print"/>
                    <a:stretch>
                      <a:fillRect/>
                    </a:stretch>
                  </pic:blipFill>
                  <pic:spPr>
                    <a:xfrm>
                      <a:off x="0" y="0"/>
                      <a:ext cx="3266350" cy="2185892"/>
                    </a:xfrm>
                    <a:prstGeom prst="rect">
                      <a:avLst/>
                    </a:prstGeom>
                  </pic:spPr>
                </pic:pic>
              </a:graphicData>
            </a:graphic>
          </wp:anchor>
        </w:drawing>
      </w:r>
      <w:r>
        <w:rPr/>
        <w:drawing>
          <wp:anchor distT="0" distB="0" distL="0" distR="0" allowOverlap="1" layoutInCell="1" locked="0" behindDoc="0" simplePos="0" relativeHeight="24">
            <wp:simplePos x="0" y="0"/>
            <wp:positionH relativeFrom="page">
              <wp:posOffset>3959225</wp:posOffset>
            </wp:positionH>
            <wp:positionV relativeFrom="paragraph">
              <wp:posOffset>90108</wp:posOffset>
            </wp:positionV>
            <wp:extent cx="3264248" cy="2175795"/>
            <wp:effectExtent l="0" t="0" r="0" b="0"/>
            <wp:wrapTopAndBottom/>
            <wp:docPr id="73" name="image42.jpeg" descr="P677#yIS1"/>
            <wp:cNvGraphicFramePr>
              <a:graphicFrameLocks noChangeAspect="1"/>
            </wp:cNvGraphicFramePr>
            <a:graphic>
              <a:graphicData uri="http://schemas.openxmlformats.org/drawingml/2006/picture">
                <pic:pic>
                  <pic:nvPicPr>
                    <pic:cNvPr id="74" name="image42.jpeg"/>
                    <pic:cNvPicPr/>
                  </pic:nvPicPr>
                  <pic:blipFill>
                    <a:blip r:embed="rId48" cstate="print"/>
                    <a:stretch>
                      <a:fillRect/>
                    </a:stretch>
                  </pic:blipFill>
                  <pic:spPr>
                    <a:xfrm>
                      <a:off x="0" y="0"/>
                      <a:ext cx="3264248" cy="2175795"/>
                    </a:xfrm>
                    <a:prstGeom prst="rect">
                      <a:avLst/>
                    </a:prstGeom>
                  </pic:spPr>
                </pic:pic>
              </a:graphicData>
            </a:graphic>
          </wp:anchor>
        </w:drawing>
      </w:r>
    </w:p>
    <w:p>
      <w:pPr>
        <w:pStyle w:val="BodyText"/>
        <w:spacing w:before="1"/>
        <w:rPr>
          <w:b/>
          <w:sz w:val="6"/>
        </w:rPr>
      </w:pPr>
    </w:p>
    <w:p>
      <w:pPr>
        <w:spacing w:after="0"/>
        <w:rPr>
          <w:sz w:val="6"/>
        </w:rPr>
        <w:sectPr>
          <w:type w:val="continuous"/>
          <w:pgSz w:w="11910" w:h="16840"/>
          <w:pgMar w:header="0" w:footer="413" w:top="1920" w:bottom="280" w:left="120" w:right="20"/>
        </w:sectPr>
      </w:pPr>
    </w:p>
    <w:p>
      <w:pPr>
        <w:pStyle w:val="BodyText"/>
        <w:spacing w:line="261" w:lineRule="auto" w:before="44"/>
        <w:ind w:left="446" w:right="105"/>
      </w:pPr>
      <w:r>
        <w:rPr>
          <w:b/>
        </w:rPr>
        <w:t>Description:</w:t>
      </w:r>
      <w:r>
        <w:rPr>
          <w:b/>
          <w:spacing w:val="-8"/>
        </w:rPr>
        <w:t> </w:t>
      </w:r>
      <w:r>
        <w:rPr/>
        <w:t>Pedestrian</w:t>
      </w:r>
      <w:r>
        <w:rPr>
          <w:spacing w:val="-5"/>
        </w:rPr>
        <w:t> </w:t>
      </w:r>
      <w:r>
        <w:rPr/>
        <w:t>pathways</w:t>
      </w:r>
      <w:r>
        <w:rPr>
          <w:spacing w:val="-5"/>
        </w:rPr>
        <w:t> </w:t>
      </w:r>
      <w:r>
        <w:rPr/>
        <w:t>throughout</w:t>
      </w:r>
      <w:r>
        <w:rPr>
          <w:spacing w:val="-6"/>
        </w:rPr>
        <w:t> </w:t>
      </w:r>
      <w:r>
        <w:rPr/>
        <w:t>the</w:t>
      </w:r>
      <w:r>
        <w:rPr>
          <w:spacing w:val="-5"/>
        </w:rPr>
        <w:t> </w:t>
      </w:r>
      <w:r>
        <w:rPr/>
        <w:t>Reserve</w:t>
      </w:r>
      <w:r>
        <w:rPr>
          <w:spacing w:val="-10"/>
        </w:rPr>
        <w:t> </w:t>
      </w:r>
      <w:r>
        <w:rPr/>
        <w:t>are largely shared with vehicles. Shared access roads consist of</w:t>
      </w:r>
    </w:p>
    <w:p>
      <w:pPr>
        <w:pStyle w:val="BodyText"/>
        <w:spacing w:line="264" w:lineRule="auto" w:before="34"/>
        <w:ind w:left="446" w:right="302"/>
      </w:pPr>
      <w:r>
        <w:rPr/>
        <w:br w:type="column"/>
      </w:r>
      <w:r>
        <w:rPr>
          <w:b/>
        </w:rPr>
        <w:t>Description:</w:t>
      </w:r>
      <w:r>
        <w:rPr>
          <w:b/>
          <w:spacing w:val="40"/>
        </w:rPr>
        <w:t> </w:t>
      </w:r>
      <w:r>
        <w:rPr/>
        <w:t>There</w:t>
      </w:r>
      <w:r>
        <w:rPr>
          <w:spacing w:val="-3"/>
        </w:rPr>
        <w:t> </w:t>
      </w:r>
      <w:r>
        <w:rPr/>
        <w:t>is</w:t>
      </w:r>
      <w:r>
        <w:rPr>
          <w:spacing w:val="-3"/>
        </w:rPr>
        <w:t> </w:t>
      </w:r>
      <w:r>
        <w:rPr/>
        <w:t>an</w:t>
      </w:r>
      <w:r>
        <w:rPr>
          <w:spacing w:val="-3"/>
        </w:rPr>
        <w:t> </w:t>
      </w:r>
      <w:r>
        <w:rPr/>
        <w:t>array</w:t>
      </w:r>
      <w:r>
        <w:rPr>
          <w:spacing w:val="-3"/>
        </w:rPr>
        <w:t> </w:t>
      </w:r>
      <w:r>
        <w:rPr/>
        <w:t>of</w:t>
      </w:r>
      <w:r>
        <w:rPr>
          <w:spacing w:val="-5"/>
        </w:rPr>
        <w:t> </w:t>
      </w:r>
      <w:r>
        <w:rPr/>
        <w:t>bollard</w:t>
      </w:r>
      <w:r>
        <w:rPr>
          <w:spacing w:val="-3"/>
        </w:rPr>
        <w:t> </w:t>
      </w:r>
      <w:r>
        <w:rPr/>
        <w:t>type</w:t>
      </w:r>
      <w:r>
        <w:rPr>
          <w:spacing w:val="-5"/>
        </w:rPr>
        <w:t> </w:t>
      </w:r>
      <w:r>
        <w:rPr/>
        <w:t>fencing</w:t>
      </w:r>
      <w:r>
        <w:rPr>
          <w:spacing w:val="-3"/>
        </w:rPr>
        <w:t> </w:t>
      </w:r>
      <w:r>
        <w:rPr/>
        <w:t>throughout the Reserve which ranges in style and condition.</w:t>
      </w:r>
    </w:p>
    <w:p>
      <w:pPr>
        <w:spacing w:after="0" w:line="264" w:lineRule="auto"/>
        <w:sectPr>
          <w:type w:val="continuous"/>
          <w:pgSz w:w="11910" w:h="16840"/>
          <w:pgMar w:header="0" w:footer="413" w:top="1920" w:bottom="280" w:left="120" w:right="20"/>
          <w:cols w:num="2" w:equalWidth="0">
            <w:col w:w="5586" w:space="83"/>
            <w:col w:w="6101"/>
          </w:cols>
        </w:sectPr>
      </w:pPr>
    </w:p>
    <w:p>
      <w:pPr>
        <w:pStyle w:val="BodyText"/>
        <w:tabs>
          <w:tab w:pos="6115" w:val="left" w:leader="none"/>
        </w:tabs>
        <w:spacing w:before="5"/>
        <w:ind w:left="446"/>
      </w:pPr>
      <w:r>
        <w:rPr>
          <w:position w:val="11"/>
        </w:rPr>
        <w:t>both</w:t>
      </w:r>
      <w:r>
        <w:rPr>
          <w:spacing w:val="-1"/>
          <w:position w:val="11"/>
        </w:rPr>
        <w:t> </w:t>
      </w:r>
      <w:r>
        <w:rPr>
          <w:position w:val="11"/>
        </w:rPr>
        <w:t>formalised</w:t>
      </w:r>
      <w:r>
        <w:rPr>
          <w:spacing w:val="-4"/>
          <w:position w:val="11"/>
        </w:rPr>
        <w:t> </w:t>
      </w:r>
      <w:r>
        <w:rPr>
          <w:position w:val="11"/>
        </w:rPr>
        <w:t>and</w:t>
      </w:r>
      <w:r>
        <w:rPr>
          <w:spacing w:val="-4"/>
          <w:position w:val="11"/>
        </w:rPr>
        <w:t> </w:t>
      </w:r>
      <w:r>
        <w:rPr>
          <w:position w:val="11"/>
        </w:rPr>
        <w:t>informal</w:t>
      </w:r>
      <w:r>
        <w:rPr>
          <w:spacing w:val="-1"/>
          <w:position w:val="11"/>
        </w:rPr>
        <w:t> </w:t>
      </w:r>
      <w:r>
        <w:rPr>
          <w:position w:val="11"/>
        </w:rPr>
        <w:t>roads</w:t>
      </w:r>
      <w:r>
        <w:rPr>
          <w:spacing w:val="-3"/>
          <w:position w:val="11"/>
        </w:rPr>
        <w:t> </w:t>
      </w:r>
      <w:r>
        <w:rPr>
          <w:position w:val="11"/>
        </w:rPr>
        <w:t>and</w:t>
      </w:r>
      <w:r>
        <w:rPr>
          <w:spacing w:val="-3"/>
          <w:position w:val="11"/>
        </w:rPr>
        <w:t> </w:t>
      </w:r>
      <w:r>
        <w:rPr>
          <w:spacing w:val="-2"/>
          <w:position w:val="11"/>
        </w:rPr>
        <w:t>connections.</w:t>
      </w:r>
      <w:r>
        <w:rPr>
          <w:position w:val="11"/>
        </w:rPr>
        <w:tab/>
      </w:r>
      <w:r>
        <w:rPr>
          <w:b/>
        </w:rPr>
        <w:t>Issues:</w:t>
      </w:r>
      <w:r>
        <w:rPr>
          <w:b/>
          <w:spacing w:val="-4"/>
        </w:rPr>
        <w:t> </w:t>
      </w:r>
      <w:r>
        <w:rPr/>
        <w:t>Some</w:t>
      </w:r>
      <w:r>
        <w:rPr>
          <w:spacing w:val="-1"/>
        </w:rPr>
        <w:t> </w:t>
      </w:r>
      <w:r>
        <w:rPr/>
        <w:t>of</w:t>
      </w:r>
      <w:r>
        <w:rPr>
          <w:spacing w:val="-3"/>
        </w:rPr>
        <w:t> </w:t>
      </w:r>
      <w:r>
        <w:rPr/>
        <w:t>the</w:t>
      </w:r>
      <w:r>
        <w:rPr>
          <w:spacing w:val="-4"/>
        </w:rPr>
        <w:t> </w:t>
      </w:r>
      <w:r>
        <w:rPr/>
        <w:t>bollarding</w:t>
      </w:r>
      <w:r>
        <w:rPr>
          <w:spacing w:val="-1"/>
        </w:rPr>
        <w:t> </w:t>
      </w:r>
      <w:r>
        <w:rPr/>
        <w:t>is</w:t>
      </w:r>
      <w:r>
        <w:rPr>
          <w:spacing w:val="-2"/>
        </w:rPr>
        <w:t> </w:t>
      </w:r>
      <w:r>
        <w:rPr/>
        <w:t>aged</w:t>
      </w:r>
      <w:r>
        <w:rPr>
          <w:spacing w:val="-1"/>
        </w:rPr>
        <w:t> </w:t>
      </w:r>
      <w:r>
        <w:rPr/>
        <w:t>and is</w:t>
      </w:r>
      <w:r>
        <w:rPr>
          <w:spacing w:val="-1"/>
        </w:rPr>
        <w:t> </w:t>
      </w:r>
      <w:r>
        <w:rPr/>
        <w:t>past</w:t>
      </w:r>
      <w:r>
        <w:rPr>
          <w:spacing w:val="-2"/>
        </w:rPr>
        <w:t> </w:t>
      </w:r>
      <w:r>
        <w:rPr/>
        <w:t>its</w:t>
      </w:r>
      <w:r>
        <w:rPr>
          <w:spacing w:val="-2"/>
        </w:rPr>
        <w:t> </w:t>
      </w:r>
      <w:r>
        <w:rPr/>
        <w:t>useful</w:t>
      </w:r>
      <w:r>
        <w:rPr>
          <w:spacing w:val="-4"/>
        </w:rPr>
        <w:t> </w:t>
      </w:r>
      <w:r>
        <w:rPr/>
        <w:t>life.</w:t>
      </w:r>
      <w:r>
        <w:rPr>
          <w:spacing w:val="-3"/>
        </w:rPr>
        <w:t> </w:t>
      </w:r>
      <w:r>
        <w:rPr>
          <w:spacing w:val="-5"/>
        </w:rPr>
        <w:t>In</w:t>
      </w:r>
    </w:p>
    <w:p>
      <w:pPr>
        <w:spacing w:after="0"/>
        <w:sectPr>
          <w:type w:val="continuous"/>
          <w:pgSz w:w="11910" w:h="16840"/>
          <w:pgMar w:header="0" w:footer="413" w:top="1920" w:bottom="280" w:left="120" w:right="20"/>
        </w:sectPr>
      </w:pPr>
    </w:p>
    <w:p>
      <w:pPr>
        <w:pStyle w:val="BodyText"/>
        <w:spacing w:line="264" w:lineRule="auto" w:before="28"/>
        <w:ind w:left="446" w:right="60"/>
      </w:pPr>
      <w:r>
        <w:rPr>
          <w:b/>
        </w:rPr>
        <w:t>Issues:</w:t>
      </w:r>
      <w:r>
        <w:rPr>
          <w:b/>
          <w:spacing w:val="-2"/>
        </w:rPr>
        <w:t> </w:t>
      </w:r>
      <w:r>
        <w:rPr/>
        <w:t>The</w:t>
      </w:r>
      <w:r>
        <w:rPr>
          <w:spacing w:val="-4"/>
        </w:rPr>
        <w:t> </w:t>
      </w:r>
      <w:r>
        <w:rPr/>
        <w:t>sharing</w:t>
      </w:r>
      <w:r>
        <w:rPr>
          <w:spacing w:val="-1"/>
        </w:rPr>
        <w:t> </w:t>
      </w:r>
      <w:r>
        <w:rPr/>
        <w:t>of</w:t>
      </w:r>
      <w:r>
        <w:rPr>
          <w:spacing w:val="-2"/>
        </w:rPr>
        <w:t> </w:t>
      </w:r>
      <w:r>
        <w:rPr/>
        <w:t>roadways</w:t>
      </w:r>
      <w:r>
        <w:rPr>
          <w:spacing w:val="-1"/>
        </w:rPr>
        <w:t> </w:t>
      </w:r>
      <w:r>
        <w:rPr/>
        <w:t>with</w:t>
      </w:r>
      <w:r>
        <w:rPr>
          <w:spacing w:val="-4"/>
        </w:rPr>
        <w:t> </w:t>
      </w:r>
      <w:r>
        <w:rPr/>
        <w:t>pedestrians,</w:t>
      </w:r>
      <w:r>
        <w:rPr>
          <w:spacing w:val="-2"/>
        </w:rPr>
        <w:t> </w:t>
      </w:r>
      <w:r>
        <w:rPr/>
        <w:t>particularly in</w:t>
      </w:r>
      <w:r>
        <w:rPr>
          <w:spacing w:val="-3"/>
        </w:rPr>
        <w:t> </w:t>
      </w:r>
      <w:r>
        <w:rPr/>
        <w:t>areas</w:t>
      </w:r>
      <w:r>
        <w:rPr>
          <w:spacing w:val="-5"/>
        </w:rPr>
        <w:t> </w:t>
      </w:r>
      <w:r>
        <w:rPr/>
        <w:t>of</w:t>
      </w:r>
      <w:r>
        <w:rPr>
          <w:spacing w:val="-4"/>
        </w:rPr>
        <w:t> </w:t>
      </w:r>
      <w:r>
        <w:rPr/>
        <w:t>high</w:t>
      </w:r>
      <w:r>
        <w:rPr>
          <w:spacing w:val="-3"/>
        </w:rPr>
        <w:t> </w:t>
      </w:r>
      <w:r>
        <w:rPr/>
        <w:t>traffic</w:t>
      </w:r>
      <w:r>
        <w:rPr>
          <w:spacing w:val="-5"/>
        </w:rPr>
        <w:t> </w:t>
      </w:r>
      <w:r>
        <w:rPr/>
        <w:t>movement</w:t>
      </w:r>
      <w:r>
        <w:rPr>
          <w:spacing w:val="-4"/>
        </w:rPr>
        <w:t> </w:t>
      </w:r>
      <w:r>
        <w:rPr/>
        <w:t>pose</w:t>
      </w:r>
      <w:r>
        <w:rPr>
          <w:spacing w:val="-6"/>
        </w:rPr>
        <w:t> </w:t>
      </w:r>
      <w:r>
        <w:rPr/>
        <w:t>a</w:t>
      </w:r>
      <w:r>
        <w:rPr>
          <w:spacing w:val="-3"/>
        </w:rPr>
        <w:t> </w:t>
      </w:r>
      <w:r>
        <w:rPr/>
        <w:t>safety</w:t>
      </w:r>
      <w:r>
        <w:rPr>
          <w:spacing w:val="-3"/>
        </w:rPr>
        <w:t> </w:t>
      </w:r>
      <w:r>
        <w:rPr/>
        <w:t>issue.</w:t>
      </w:r>
      <w:r>
        <w:rPr>
          <w:spacing w:val="-4"/>
        </w:rPr>
        <w:t> </w:t>
      </w:r>
      <w:r>
        <w:rPr/>
        <w:t>The</w:t>
      </w:r>
      <w:r>
        <w:rPr>
          <w:spacing w:val="-3"/>
        </w:rPr>
        <w:t> </w:t>
      </w:r>
      <w:r>
        <w:rPr/>
        <w:t>lack of pedestrian networks also limits the Reserve’s connectivity, walkability, and accessibility.</w:t>
      </w:r>
    </w:p>
    <w:p>
      <w:pPr>
        <w:pStyle w:val="BodyText"/>
        <w:spacing w:line="264" w:lineRule="auto" w:before="122"/>
        <w:ind w:left="446" w:right="54"/>
      </w:pPr>
      <w:r>
        <w:rPr>
          <w:b/>
        </w:rPr>
        <w:t>Opportunity: </w:t>
      </w:r>
      <w:r>
        <w:rPr/>
        <w:t>Consider the best approach to including a pedestrian network throughout the Reserve. As also indicated</w:t>
      </w:r>
      <w:r>
        <w:rPr>
          <w:spacing w:val="40"/>
        </w:rPr>
        <w:t> </w:t>
      </w:r>
      <w:r>
        <w:rPr/>
        <w:t>in the CPTED audit undertaken on page 21, additional opportunities for walking and cycling throughout the Reserve</w:t>
      </w:r>
      <w:r>
        <w:rPr>
          <w:spacing w:val="40"/>
        </w:rPr>
        <w:t> </w:t>
      </w:r>
      <w:r>
        <w:rPr/>
        <w:t>will</w:t>
      </w:r>
      <w:r>
        <w:rPr>
          <w:spacing w:val="-2"/>
        </w:rPr>
        <w:t> </w:t>
      </w:r>
      <w:r>
        <w:rPr/>
        <w:t>assist</w:t>
      </w:r>
      <w:r>
        <w:rPr>
          <w:spacing w:val="-5"/>
        </w:rPr>
        <w:t> </w:t>
      </w:r>
      <w:r>
        <w:rPr/>
        <w:t>in</w:t>
      </w:r>
      <w:r>
        <w:rPr>
          <w:spacing w:val="-2"/>
        </w:rPr>
        <w:t> </w:t>
      </w:r>
      <w:r>
        <w:rPr/>
        <w:t>the</w:t>
      </w:r>
      <w:r>
        <w:rPr>
          <w:spacing w:val="-2"/>
        </w:rPr>
        <w:t> </w:t>
      </w:r>
      <w:r>
        <w:rPr/>
        <w:t>activation</w:t>
      </w:r>
      <w:r>
        <w:rPr>
          <w:spacing w:val="-5"/>
        </w:rPr>
        <w:t> </w:t>
      </w:r>
      <w:r>
        <w:rPr/>
        <w:t>of</w:t>
      </w:r>
      <w:r>
        <w:rPr>
          <w:spacing w:val="-3"/>
        </w:rPr>
        <w:t> </w:t>
      </w:r>
      <w:r>
        <w:rPr/>
        <w:t>the</w:t>
      </w:r>
      <w:r>
        <w:rPr>
          <w:spacing w:val="-2"/>
        </w:rPr>
        <w:t> </w:t>
      </w:r>
      <w:r>
        <w:rPr/>
        <w:t>venue</w:t>
      </w:r>
      <w:r>
        <w:rPr>
          <w:spacing w:val="-5"/>
        </w:rPr>
        <w:t> </w:t>
      </w:r>
      <w:r>
        <w:rPr/>
        <w:t>and</w:t>
      </w:r>
      <w:r>
        <w:rPr>
          <w:spacing w:val="-5"/>
        </w:rPr>
        <w:t> </w:t>
      </w:r>
      <w:r>
        <w:rPr/>
        <w:t>in</w:t>
      </w:r>
      <w:r>
        <w:rPr>
          <w:spacing w:val="-2"/>
        </w:rPr>
        <w:t> </w:t>
      </w:r>
      <w:r>
        <w:rPr/>
        <w:t>turn,</w:t>
      </w:r>
      <w:r>
        <w:rPr>
          <w:spacing w:val="-5"/>
        </w:rPr>
        <w:t> </w:t>
      </w:r>
      <w:r>
        <w:rPr/>
        <w:t>increase</w:t>
      </w:r>
      <w:r>
        <w:rPr>
          <w:spacing w:val="-5"/>
        </w:rPr>
        <w:t> </w:t>
      </w:r>
      <w:r>
        <w:rPr/>
        <w:t>the level of passive surveillance.</w:t>
      </w:r>
    </w:p>
    <w:p>
      <w:pPr>
        <w:pStyle w:val="BodyText"/>
        <w:spacing w:line="264" w:lineRule="auto" w:before="21"/>
        <w:ind w:left="446" w:right="246" w:hanging="1"/>
      </w:pPr>
      <w:r>
        <w:rPr/>
        <w:br w:type="column"/>
      </w:r>
      <w:r>
        <w:rPr/>
        <w:t>some</w:t>
      </w:r>
      <w:r>
        <w:rPr>
          <w:spacing w:val="-2"/>
        </w:rPr>
        <w:t> </w:t>
      </w:r>
      <w:r>
        <w:rPr/>
        <w:t>areas,</w:t>
      </w:r>
      <w:r>
        <w:rPr>
          <w:spacing w:val="-5"/>
        </w:rPr>
        <w:t> </w:t>
      </w:r>
      <w:r>
        <w:rPr/>
        <w:t>there</w:t>
      </w:r>
      <w:r>
        <w:rPr>
          <w:spacing w:val="-5"/>
        </w:rPr>
        <w:t> </w:t>
      </w:r>
      <w:r>
        <w:rPr/>
        <w:t>appears</w:t>
      </w:r>
      <w:r>
        <w:rPr>
          <w:spacing w:val="-2"/>
        </w:rPr>
        <w:t> </w:t>
      </w:r>
      <w:r>
        <w:rPr/>
        <w:t>to</w:t>
      </w:r>
      <w:r>
        <w:rPr>
          <w:spacing w:val="-5"/>
        </w:rPr>
        <w:t> </w:t>
      </w:r>
      <w:r>
        <w:rPr/>
        <w:t>be</w:t>
      </w:r>
      <w:r>
        <w:rPr>
          <w:spacing w:val="-2"/>
        </w:rPr>
        <w:t> </w:t>
      </w:r>
      <w:r>
        <w:rPr/>
        <w:t>excessive</w:t>
      </w:r>
      <w:r>
        <w:rPr>
          <w:spacing w:val="-5"/>
        </w:rPr>
        <w:t> </w:t>
      </w:r>
      <w:r>
        <w:rPr/>
        <w:t>bollarding</w:t>
      </w:r>
      <w:r>
        <w:rPr>
          <w:spacing w:val="-3"/>
        </w:rPr>
        <w:t> </w:t>
      </w:r>
      <w:r>
        <w:rPr/>
        <w:t>which</w:t>
      </w:r>
      <w:r>
        <w:rPr>
          <w:spacing w:val="-5"/>
        </w:rPr>
        <w:t> </w:t>
      </w:r>
      <w:r>
        <w:rPr/>
        <w:t>could be consolidated.</w:t>
      </w:r>
    </w:p>
    <w:p>
      <w:pPr>
        <w:pStyle w:val="BodyText"/>
        <w:spacing w:line="264" w:lineRule="auto" w:before="121"/>
        <w:ind w:left="446" w:right="246"/>
      </w:pPr>
      <w:r>
        <w:rPr>
          <w:b/>
        </w:rPr>
        <w:t>Opportunity: </w:t>
      </w:r>
      <w:r>
        <w:rPr/>
        <w:t>Consider a more consistent approach to fencing throughout</w:t>
      </w:r>
      <w:r>
        <w:rPr>
          <w:spacing w:val="-6"/>
        </w:rPr>
        <w:t> </w:t>
      </w:r>
      <w:r>
        <w:rPr/>
        <w:t>the</w:t>
      </w:r>
      <w:r>
        <w:rPr>
          <w:spacing w:val="-3"/>
        </w:rPr>
        <w:t> </w:t>
      </w:r>
      <w:r>
        <w:rPr/>
        <w:t>Reserve</w:t>
      </w:r>
      <w:r>
        <w:rPr>
          <w:spacing w:val="-6"/>
        </w:rPr>
        <w:t> </w:t>
      </w:r>
      <w:r>
        <w:rPr/>
        <w:t>as</w:t>
      </w:r>
      <w:r>
        <w:rPr>
          <w:spacing w:val="-3"/>
        </w:rPr>
        <w:t> </w:t>
      </w:r>
      <w:r>
        <w:rPr/>
        <w:t>part</w:t>
      </w:r>
      <w:r>
        <w:rPr>
          <w:spacing w:val="-4"/>
        </w:rPr>
        <w:t> </w:t>
      </w:r>
      <w:r>
        <w:rPr/>
        <w:t>of</w:t>
      </w:r>
      <w:r>
        <w:rPr>
          <w:spacing w:val="-4"/>
        </w:rPr>
        <w:t> </w:t>
      </w:r>
      <w:r>
        <w:rPr/>
        <w:t>the</w:t>
      </w:r>
      <w:r>
        <w:rPr>
          <w:spacing w:val="-3"/>
        </w:rPr>
        <w:t> </w:t>
      </w:r>
      <w:r>
        <w:rPr/>
        <w:t>Facility</w:t>
      </w:r>
      <w:r>
        <w:rPr>
          <w:spacing w:val="-5"/>
        </w:rPr>
        <w:t> </w:t>
      </w:r>
      <w:r>
        <w:rPr/>
        <w:t>Development</w:t>
      </w:r>
      <w:r>
        <w:rPr>
          <w:spacing w:val="-4"/>
        </w:rPr>
        <w:t> </w:t>
      </w:r>
      <w:r>
        <w:rPr/>
        <w:t>Plan. Consider using natural barriers such as landscaping and trees where possible to reduce ongoing maintenance obligations associated with physical fencing.</w:t>
      </w:r>
    </w:p>
    <w:p>
      <w:pPr>
        <w:spacing w:after="0" w:line="264" w:lineRule="auto"/>
        <w:sectPr>
          <w:type w:val="continuous"/>
          <w:pgSz w:w="11910" w:h="16840"/>
          <w:pgMar w:header="0" w:footer="413" w:top="1920" w:bottom="280" w:left="120" w:right="20"/>
          <w:cols w:num="2" w:equalWidth="0">
            <w:col w:w="5573" w:space="96"/>
            <w:col w:w="6101"/>
          </w:cols>
        </w:sectPr>
      </w:pPr>
    </w:p>
    <w:p>
      <w:pPr>
        <w:pStyle w:val="Heading1"/>
        <w:numPr>
          <w:ilvl w:val="1"/>
          <w:numId w:val="12"/>
        </w:numPr>
        <w:tabs>
          <w:tab w:pos="1014" w:val="left" w:leader="none"/>
          <w:tab w:pos="1016" w:val="left" w:leader="none"/>
        </w:tabs>
        <w:spacing w:line="240" w:lineRule="auto" w:before="207" w:after="0"/>
        <w:ind w:left="1015" w:right="0" w:hanging="570"/>
        <w:jc w:val="left"/>
      </w:pPr>
      <w:bookmarkStart w:name="_TOC_250004" w:id="18"/>
      <w:r>
        <w:rPr>
          <w:color w:val="003162"/>
        </w:rPr>
        <w:t>CPTED</w:t>
      </w:r>
      <w:r>
        <w:rPr>
          <w:color w:val="003162"/>
          <w:spacing w:val="-3"/>
        </w:rPr>
        <w:t> </w:t>
      </w:r>
      <w:r>
        <w:rPr>
          <w:color w:val="003162"/>
        </w:rPr>
        <w:t>AUDIT</w:t>
      </w:r>
      <w:r>
        <w:rPr>
          <w:color w:val="003162"/>
          <w:spacing w:val="-3"/>
        </w:rPr>
        <w:t> </w:t>
      </w:r>
      <w:bookmarkEnd w:id="18"/>
      <w:r>
        <w:rPr>
          <w:color w:val="003162"/>
          <w:spacing w:val="-2"/>
        </w:rPr>
        <w:t>SUMMARY</w:t>
      </w:r>
    </w:p>
    <w:p>
      <w:pPr>
        <w:pStyle w:val="Heading3"/>
        <w:spacing w:line="264" w:lineRule="auto" w:before="152"/>
      </w:pPr>
      <w:r>
        <w:rPr>
          <w:color w:val="89CED6"/>
        </w:rPr>
        <w:t>CRIME</w:t>
      </w:r>
      <w:r>
        <w:rPr>
          <w:color w:val="89CED6"/>
          <w:spacing w:val="-13"/>
        </w:rPr>
        <w:t> </w:t>
      </w:r>
      <w:r>
        <w:rPr>
          <w:color w:val="89CED6"/>
        </w:rPr>
        <w:t>PREVENTION</w:t>
      </w:r>
      <w:r>
        <w:rPr>
          <w:color w:val="89CED6"/>
          <w:spacing w:val="-10"/>
        </w:rPr>
        <w:t> </w:t>
      </w:r>
      <w:r>
        <w:rPr>
          <w:color w:val="89CED6"/>
        </w:rPr>
        <w:t>THROUGH</w:t>
      </w:r>
      <w:r>
        <w:rPr>
          <w:color w:val="89CED6"/>
          <w:spacing w:val="-12"/>
        </w:rPr>
        <w:t> </w:t>
      </w:r>
      <w:r>
        <w:rPr>
          <w:color w:val="89CED6"/>
        </w:rPr>
        <w:t>ENVIRONMENTAL DESIGN</w:t>
      </w:r>
      <w:r>
        <w:rPr>
          <w:color w:val="89CED6"/>
          <w:spacing w:val="40"/>
        </w:rPr>
        <w:t> </w:t>
      </w:r>
      <w:r>
        <w:rPr>
          <w:color w:val="89CED6"/>
        </w:rPr>
        <w:t>(CPTED)</w:t>
      </w:r>
    </w:p>
    <w:p>
      <w:pPr>
        <w:pStyle w:val="BodyText"/>
        <w:spacing w:line="264" w:lineRule="auto" w:before="120"/>
        <w:ind w:left="446" w:right="244"/>
      </w:pPr>
      <w:r>
        <w:rPr/>
        <w:t>Crime Prevention Through Environmental Design poses the idea that by using knowledge and creativity in the approach to the built environment, that crime can be lessened or prevented. These ideas stem from the concept that where more people are around a public space, then incidents of crime are less likely to occur. The Victorian Government’s Safer Design Guidelines have been developed to help planners</w:t>
      </w:r>
      <w:r>
        <w:rPr>
          <w:spacing w:val="-5"/>
        </w:rPr>
        <w:t> </w:t>
      </w:r>
      <w:r>
        <w:rPr/>
        <w:t>and</w:t>
      </w:r>
      <w:r>
        <w:rPr>
          <w:spacing w:val="-6"/>
        </w:rPr>
        <w:t> </w:t>
      </w:r>
      <w:r>
        <w:rPr/>
        <w:t>designers</w:t>
      </w:r>
      <w:r>
        <w:rPr>
          <w:spacing w:val="-5"/>
        </w:rPr>
        <w:t> </w:t>
      </w:r>
      <w:r>
        <w:rPr/>
        <w:t>apply</w:t>
      </w:r>
      <w:r>
        <w:rPr>
          <w:spacing w:val="-5"/>
        </w:rPr>
        <w:t> </w:t>
      </w:r>
      <w:r>
        <w:rPr/>
        <w:t>principles</w:t>
      </w:r>
      <w:r>
        <w:rPr>
          <w:spacing w:val="-3"/>
        </w:rPr>
        <w:t> </w:t>
      </w:r>
      <w:r>
        <w:rPr/>
        <w:t>that</w:t>
      </w:r>
      <w:r>
        <w:rPr>
          <w:spacing w:val="-4"/>
        </w:rPr>
        <w:t> </w:t>
      </w:r>
      <w:r>
        <w:rPr/>
        <w:t>will</w:t>
      </w:r>
      <w:r>
        <w:rPr>
          <w:spacing w:val="-6"/>
        </w:rPr>
        <w:t> </w:t>
      </w:r>
      <w:r>
        <w:rPr/>
        <w:t>improve</w:t>
      </w:r>
      <w:r>
        <w:rPr>
          <w:spacing w:val="-3"/>
        </w:rPr>
        <w:t> </w:t>
      </w:r>
      <w:r>
        <w:rPr/>
        <w:t>the safety of the built environment, minimise the opportunity for crime and promote safe, accessible, and liveable places.</w:t>
      </w:r>
    </w:p>
    <w:p>
      <w:pPr>
        <w:pStyle w:val="BodyText"/>
        <w:spacing w:line="264" w:lineRule="auto"/>
        <w:ind w:left="447" w:right="169" w:hanging="1"/>
      </w:pPr>
      <w:r>
        <w:rPr/>
        <w:t>The</w:t>
      </w:r>
      <w:r>
        <w:rPr>
          <w:spacing w:val="-3"/>
        </w:rPr>
        <w:t> </w:t>
      </w:r>
      <w:r>
        <w:rPr/>
        <w:t>public</w:t>
      </w:r>
      <w:r>
        <w:rPr>
          <w:spacing w:val="-5"/>
        </w:rPr>
        <w:t> </w:t>
      </w:r>
      <w:r>
        <w:rPr/>
        <w:t>spaces</w:t>
      </w:r>
      <w:r>
        <w:rPr>
          <w:spacing w:val="-5"/>
        </w:rPr>
        <w:t> </w:t>
      </w:r>
      <w:r>
        <w:rPr/>
        <w:t>principles</w:t>
      </w:r>
      <w:r>
        <w:rPr>
          <w:spacing w:val="-3"/>
        </w:rPr>
        <w:t> </w:t>
      </w:r>
      <w:r>
        <w:rPr/>
        <w:t>within</w:t>
      </w:r>
      <w:r>
        <w:rPr>
          <w:spacing w:val="-6"/>
        </w:rPr>
        <w:t> </w:t>
      </w:r>
      <w:r>
        <w:rPr/>
        <w:t>the</w:t>
      </w:r>
      <w:r>
        <w:rPr>
          <w:spacing w:val="-6"/>
        </w:rPr>
        <w:t> </w:t>
      </w:r>
      <w:r>
        <w:rPr/>
        <w:t>design</w:t>
      </w:r>
      <w:r>
        <w:rPr>
          <w:spacing w:val="-6"/>
        </w:rPr>
        <w:t> </w:t>
      </w:r>
      <w:r>
        <w:rPr/>
        <w:t>guide framework include:</w:t>
      </w:r>
    </w:p>
    <w:p>
      <w:pPr>
        <w:pStyle w:val="ListParagraph"/>
        <w:numPr>
          <w:ilvl w:val="2"/>
          <w:numId w:val="12"/>
        </w:numPr>
        <w:tabs>
          <w:tab w:pos="806" w:val="left" w:leader="none"/>
          <w:tab w:pos="807" w:val="left" w:leader="none"/>
        </w:tabs>
        <w:spacing w:line="249" w:lineRule="auto" w:before="119" w:after="0"/>
        <w:ind w:left="806" w:right="38" w:hanging="361"/>
        <w:jc w:val="left"/>
        <w:rPr>
          <w:sz w:val="18"/>
        </w:rPr>
      </w:pPr>
      <w:r>
        <w:rPr>
          <w:sz w:val="18"/>
        </w:rPr>
        <w:t>Ensuring</w:t>
      </w:r>
      <w:r>
        <w:rPr>
          <w:spacing w:val="-2"/>
          <w:sz w:val="18"/>
        </w:rPr>
        <w:t> </w:t>
      </w:r>
      <w:r>
        <w:rPr>
          <w:sz w:val="18"/>
        </w:rPr>
        <w:t>all</w:t>
      </w:r>
      <w:r>
        <w:rPr>
          <w:spacing w:val="-5"/>
          <w:sz w:val="18"/>
        </w:rPr>
        <w:t> </w:t>
      </w:r>
      <w:r>
        <w:rPr>
          <w:sz w:val="18"/>
        </w:rPr>
        <w:t>users</w:t>
      </w:r>
      <w:r>
        <w:rPr>
          <w:spacing w:val="-2"/>
          <w:sz w:val="18"/>
        </w:rPr>
        <w:t> </w:t>
      </w:r>
      <w:r>
        <w:rPr>
          <w:sz w:val="18"/>
        </w:rPr>
        <w:t>have</w:t>
      </w:r>
      <w:r>
        <w:rPr>
          <w:spacing w:val="-5"/>
          <w:sz w:val="18"/>
        </w:rPr>
        <w:t> </w:t>
      </w:r>
      <w:r>
        <w:rPr>
          <w:sz w:val="18"/>
        </w:rPr>
        <w:t>convenient</w:t>
      </w:r>
      <w:r>
        <w:rPr>
          <w:spacing w:val="-5"/>
          <w:sz w:val="18"/>
        </w:rPr>
        <w:t> </w:t>
      </w:r>
      <w:r>
        <w:rPr>
          <w:sz w:val="18"/>
        </w:rPr>
        <w:t>and</w:t>
      </w:r>
      <w:r>
        <w:rPr>
          <w:spacing w:val="-5"/>
          <w:sz w:val="18"/>
        </w:rPr>
        <w:t> </w:t>
      </w:r>
      <w:r>
        <w:rPr>
          <w:sz w:val="18"/>
        </w:rPr>
        <w:t>safe</w:t>
      </w:r>
      <w:r>
        <w:rPr>
          <w:spacing w:val="-2"/>
          <w:sz w:val="18"/>
        </w:rPr>
        <w:t> </w:t>
      </w:r>
      <w:r>
        <w:rPr>
          <w:sz w:val="18"/>
        </w:rPr>
        <w:t>access</w:t>
      </w:r>
      <w:r>
        <w:rPr>
          <w:spacing w:val="-4"/>
          <w:sz w:val="18"/>
        </w:rPr>
        <w:t> </w:t>
      </w:r>
      <w:r>
        <w:rPr>
          <w:sz w:val="18"/>
        </w:rPr>
        <w:t>to</w:t>
      </w:r>
      <w:r>
        <w:rPr>
          <w:spacing w:val="-5"/>
          <w:sz w:val="18"/>
        </w:rPr>
        <w:t> </w:t>
      </w:r>
      <w:r>
        <w:rPr>
          <w:sz w:val="18"/>
        </w:rPr>
        <w:t>and through public spaces.</w:t>
      </w:r>
    </w:p>
    <w:p>
      <w:pPr>
        <w:pStyle w:val="BodyText"/>
        <w:spacing w:line="264" w:lineRule="auto" w:before="84"/>
        <w:ind w:left="674" w:right="286" w:hanging="1"/>
      </w:pPr>
      <w:r>
        <w:rPr/>
        <w:br w:type="column"/>
      </w:r>
      <w:r>
        <w:rPr/>
        <w:t>landscaping consists of mulched garden beds with large boulders</w:t>
      </w:r>
      <w:r>
        <w:rPr>
          <w:spacing w:val="-6"/>
        </w:rPr>
        <w:t> </w:t>
      </w:r>
      <w:r>
        <w:rPr/>
        <w:t>and</w:t>
      </w:r>
      <w:r>
        <w:rPr>
          <w:spacing w:val="-4"/>
        </w:rPr>
        <w:t> </w:t>
      </w:r>
      <w:r>
        <w:rPr/>
        <w:t>rocks</w:t>
      </w:r>
      <w:r>
        <w:rPr>
          <w:spacing w:val="-6"/>
        </w:rPr>
        <w:t> </w:t>
      </w:r>
      <w:r>
        <w:rPr/>
        <w:t>placed</w:t>
      </w:r>
      <w:r>
        <w:rPr>
          <w:spacing w:val="-7"/>
        </w:rPr>
        <w:t> </w:t>
      </w:r>
      <w:r>
        <w:rPr/>
        <w:t>throughout.</w:t>
      </w:r>
      <w:r>
        <w:rPr>
          <w:spacing w:val="-5"/>
        </w:rPr>
        <w:t> </w:t>
      </w:r>
      <w:r>
        <w:rPr/>
        <w:t>The</w:t>
      </w:r>
      <w:r>
        <w:rPr>
          <w:spacing w:val="-4"/>
        </w:rPr>
        <w:t> </w:t>
      </w:r>
      <w:r>
        <w:rPr/>
        <w:t>landscaping</w:t>
      </w:r>
      <w:r>
        <w:rPr>
          <w:spacing w:val="-4"/>
        </w:rPr>
        <w:t> </w:t>
      </w:r>
      <w:r>
        <w:rPr/>
        <w:t>appears to offer minimal</w:t>
      </w:r>
      <w:r>
        <w:rPr>
          <w:spacing w:val="-2"/>
        </w:rPr>
        <w:t> </w:t>
      </w:r>
      <w:r>
        <w:rPr/>
        <w:t>value to the site and</w:t>
      </w:r>
      <w:r>
        <w:rPr>
          <w:spacing w:val="-2"/>
        </w:rPr>
        <w:t> </w:t>
      </w:r>
      <w:r>
        <w:rPr/>
        <w:t>to Reserve users and does not provide a clear aesthetic or purpose. There is limited other vegetation of significance throughout the Reserve. The location of</w:t>
      </w:r>
      <w:r>
        <w:rPr>
          <w:spacing w:val="-1"/>
        </w:rPr>
        <w:t> </w:t>
      </w:r>
      <w:r>
        <w:rPr/>
        <w:t>trees and the species chosen,</w:t>
      </w:r>
      <w:r>
        <w:rPr>
          <w:spacing w:val="-1"/>
        </w:rPr>
        <w:t> </w:t>
      </w:r>
      <w:r>
        <w:rPr/>
        <w:t>at</w:t>
      </w:r>
      <w:r>
        <w:rPr>
          <w:spacing w:val="-1"/>
        </w:rPr>
        <w:t> </w:t>
      </w:r>
      <w:r>
        <w:rPr/>
        <w:t>times,</w:t>
      </w:r>
      <w:r>
        <w:rPr>
          <w:spacing w:val="-3"/>
        </w:rPr>
        <w:t> </w:t>
      </w:r>
      <w:r>
        <w:rPr/>
        <w:t>impedes on sightlines and vision into the Reserve. Instances of crime and/or antisocial behaviour could be more likely within areas where visibility is </w:t>
      </w:r>
      <w:r>
        <w:rPr>
          <w:spacing w:val="-2"/>
        </w:rPr>
        <w:t>limited.</w:t>
      </w:r>
    </w:p>
    <w:p>
      <w:pPr>
        <w:pStyle w:val="BodyText"/>
        <w:spacing w:before="10"/>
        <w:rPr>
          <w:sz w:val="20"/>
        </w:rPr>
      </w:pPr>
    </w:p>
    <w:p>
      <w:pPr>
        <w:pStyle w:val="BodyText"/>
        <w:spacing w:before="1"/>
        <w:ind w:left="447"/>
      </w:pPr>
      <w:r>
        <w:rPr/>
        <w:t>Design</w:t>
      </w:r>
      <w:r>
        <w:rPr>
          <w:spacing w:val="-2"/>
        </w:rPr>
        <w:t> </w:t>
      </w:r>
      <w:r>
        <w:rPr/>
        <w:t>response</w:t>
      </w:r>
      <w:r>
        <w:rPr>
          <w:spacing w:val="-4"/>
        </w:rPr>
        <w:t> </w:t>
      </w:r>
      <w:r>
        <w:rPr>
          <w:spacing w:val="-2"/>
        </w:rPr>
        <w:t>options:</w:t>
      </w:r>
    </w:p>
    <w:p>
      <w:pPr>
        <w:pStyle w:val="ListParagraph"/>
        <w:numPr>
          <w:ilvl w:val="2"/>
          <w:numId w:val="12"/>
        </w:numPr>
        <w:tabs>
          <w:tab w:pos="617" w:val="left" w:leader="none"/>
        </w:tabs>
        <w:spacing w:line="249" w:lineRule="auto" w:before="140" w:after="0"/>
        <w:ind w:left="616" w:right="576" w:hanging="171"/>
        <w:jc w:val="left"/>
        <w:rPr>
          <w:sz w:val="18"/>
        </w:rPr>
      </w:pPr>
      <w:r>
        <w:rPr>
          <w:sz w:val="18"/>
        </w:rPr>
        <w:t>Consider</w:t>
      </w:r>
      <w:r>
        <w:rPr>
          <w:spacing w:val="-4"/>
          <w:sz w:val="18"/>
        </w:rPr>
        <w:t> </w:t>
      </w:r>
      <w:r>
        <w:rPr>
          <w:sz w:val="18"/>
        </w:rPr>
        <w:t>planting</w:t>
      </w:r>
      <w:r>
        <w:rPr>
          <w:spacing w:val="-6"/>
          <w:sz w:val="18"/>
        </w:rPr>
        <w:t> </w:t>
      </w:r>
      <w:r>
        <w:rPr>
          <w:sz w:val="18"/>
        </w:rPr>
        <w:t>high</w:t>
      </w:r>
      <w:r>
        <w:rPr>
          <w:spacing w:val="-3"/>
          <w:sz w:val="18"/>
        </w:rPr>
        <w:t> </w:t>
      </w:r>
      <w:r>
        <w:rPr>
          <w:sz w:val="18"/>
        </w:rPr>
        <w:t>canopy</w:t>
      </w:r>
      <w:r>
        <w:rPr>
          <w:spacing w:val="-5"/>
          <w:sz w:val="18"/>
        </w:rPr>
        <w:t> </w:t>
      </w:r>
      <w:r>
        <w:rPr>
          <w:sz w:val="18"/>
        </w:rPr>
        <w:t>trees</w:t>
      </w:r>
      <w:r>
        <w:rPr>
          <w:spacing w:val="-5"/>
          <w:sz w:val="18"/>
        </w:rPr>
        <w:t> </w:t>
      </w:r>
      <w:r>
        <w:rPr>
          <w:sz w:val="18"/>
        </w:rPr>
        <w:t>in</w:t>
      </w:r>
      <w:r>
        <w:rPr>
          <w:spacing w:val="-6"/>
          <w:sz w:val="18"/>
        </w:rPr>
        <w:t> </w:t>
      </w:r>
      <w:r>
        <w:rPr>
          <w:sz w:val="18"/>
        </w:rPr>
        <w:t>strategic</w:t>
      </w:r>
      <w:r>
        <w:rPr>
          <w:spacing w:val="-3"/>
          <w:sz w:val="18"/>
        </w:rPr>
        <w:t> </w:t>
      </w:r>
      <w:r>
        <w:rPr>
          <w:sz w:val="18"/>
        </w:rPr>
        <w:t>locations</w:t>
      </w:r>
      <w:r>
        <w:rPr>
          <w:spacing w:val="-3"/>
          <w:sz w:val="18"/>
        </w:rPr>
        <w:t> </w:t>
      </w:r>
      <w:r>
        <w:rPr>
          <w:sz w:val="18"/>
        </w:rPr>
        <w:t>that provide uninterrupted views of the Reserve.</w:t>
      </w:r>
    </w:p>
    <w:p>
      <w:pPr>
        <w:pStyle w:val="ListParagraph"/>
        <w:numPr>
          <w:ilvl w:val="2"/>
          <w:numId w:val="12"/>
        </w:numPr>
        <w:tabs>
          <w:tab w:pos="617" w:val="left" w:leader="none"/>
        </w:tabs>
        <w:spacing w:line="249" w:lineRule="auto" w:before="132" w:after="0"/>
        <w:ind w:left="616" w:right="1012" w:hanging="171"/>
        <w:jc w:val="left"/>
        <w:rPr>
          <w:sz w:val="18"/>
        </w:rPr>
      </w:pPr>
      <w:r>
        <w:rPr>
          <w:sz w:val="18"/>
        </w:rPr>
        <w:t>Remove</w:t>
      </w:r>
      <w:r>
        <w:rPr>
          <w:spacing w:val="-2"/>
          <w:sz w:val="18"/>
        </w:rPr>
        <w:t> </w:t>
      </w:r>
      <w:r>
        <w:rPr>
          <w:sz w:val="18"/>
        </w:rPr>
        <w:t>trees</w:t>
      </w:r>
      <w:r>
        <w:rPr>
          <w:spacing w:val="-4"/>
          <w:sz w:val="18"/>
        </w:rPr>
        <w:t> </w:t>
      </w:r>
      <w:r>
        <w:rPr>
          <w:sz w:val="18"/>
        </w:rPr>
        <w:t>and</w:t>
      </w:r>
      <w:r>
        <w:rPr>
          <w:spacing w:val="-5"/>
          <w:sz w:val="18"/>
        </w:rPr>
        <w:t> </w:t>
      </w:r>
      <w:r>
        <w:rPr>
          <w:sz w:val="18"/>
        </w:rPr>
        <w:t>shrubbery</w:t>
      </w:r>
      <w:r>
        <w:rPr>
          <w:spacing w:val="-2"/>
          <w:sz w:val="18"/>
        </w:rPr>
        <w:t> </w:t>
      </w:r>
      <w:r>
        <w:rPr>
          <w:sz w:val="18"/>
        </w:rPr>
        <w:t>that</w:t>
      </w:r>
      <w:r>
        <w:rPr>
          <w:spacing w:val="-3"/>
          <w:sz w:val="18"/>
        </w:rPr>
        <w:t> </w:t>
      </w:r>
      <w:r>
        <w:rPr>
          <w:sz w:val="18"/>
        </w:rPr>
        <w:t>adds</w:t>
      </w:r>
      <w:r>
        <w:rPr>
          <w:spacing w:val="-4"/>
          <w:sz w:val="18"/>
        </w:rPr>
        <w:t> </w:t>
      </w:r>
      <w:r>
        <w:rPr>
          <w:sz w:val="18"/>
        </w:rPr>
        <w:t>little</w:t>
      </w:r>
      <w:r>
        <w:rPr>
          <w:spacing w:val="-5"/>
          <w:sz w:val="18"/>
        </w:rPr>
        <w:t> </w:t>
      </w:r>
      <w:r>
        <w:rPr>
          <w:sz w:val="18"/>
        </w:rPr>
        <w:t>value</w:t>
      </w:r>
      <w:r>
        <w:rPr>
          <w:spacing w:val="-2"/>
          <w:sz w:val="18"/>
        </w:rPr>
        <w:t> </w:t>
      </w:r>
      <w:r>
        <w:rPr>
          <w:sz w:val="18"/>
        </w:rPr>
        <w:t>to</w:t>
      </w:r>
      <w:r>
        <w:rPr>
          <w:spacing w:val="-5"/>
          <w:sz w:val="18"/>
        </w:rPr>
        <w:t> </w:t>
      </w:r>
      <w:r>
        <w:rPr>
          <w:sz w:val="18"/>
        </w:rPr>
        <w:t>the Reserve and which impedes sightlines.</w:t>
      </w:r>
    </w:p>
    <w:p>
      <w:pPr>
        <w:pStyle w:val="ListParagraph"/>
        <w:numPr>
          <w:ilvl w:val="2"/>
          <w:numId w:val="12"/>
        </w:numPr>
        <w:tabs>
          <w:tab w:pos="617" w:val="left" w:leader="none"/>
        </w:tabs>
        <w:spacing w:line="256" w:lineRule="auto" w:before="131" w:after="0"/>
        <w:ind w:left="616" w:right="633" w:hanging="171"/>
        <w:jc w:val="both"/>
        <w:rPr>
          <w:sz w:val="18"/>
        </w:rPr>
      </w:pPr>
      <w:r>
        <w:rPr>
          <w:sz w:val="18"/>
        </w:rPr>
        <w:t>Strategically</w:t>
      </w:r>
      <w:r>
        <w:rPr>
          <w:spacing w:val="-6"/>
          <w:sz w:val="18"/>
        </w:rPr>
        <w:t> </w:t>
      </w:r>
      <w:r>
        <w:rPr>
          <w:sz w:val="18"/>
        </w:rPr>
        <w:t>place</w:t>
      </w:r>
      <w:r>
        <w:rPr>
          <w:spacing w:val="-7"/>
          <w:sz w:val="18"/>
        </w:rPr>
        <w:t> </w:t>
      </w:r>
      <w:r>
        <w:rPr>
          <w:sz w:val="18"/>
        </w:rPr>
        <w:t>garden</w:t>
      </w:r>
      <w:r>
        <w:rPr>
          <w:spacing w:val="-4"/>
          <w:sz w:val="18"/>
        </w:rPr>
        <w:t> </w:t>
      </w:r>
      <w:r>
        <w:rPr>
          <w:sz w:val="18"/>
        </w:rPr>
        <w:t>beds</w:t>
      </w:r>
      <w:r>
        <w:rPr>
          <w:spacing w:val="-4"/>
          <w:sz w:val="18"/>
        </w:rPr>
        <w:t> </w:t>
      </w:r>
      <w:r>
        <w:rPr>
          <w:sz w:val="18"/>
        </w:rPr>
        <w:t>and</w:t>
      </w:r>
      <w:r>
        <w:rPr>
          <w:spacing w:val="-4"/>
          <w:sz w:val="18"/>
        </w:rPr>
        <w:t> </w:t>
      </w:r>
      <w:r>
        <w:rPr>
          <w:sz w:val="18"/>
        </w:rPr>
        <w:t>other</w:t>
      </w:r>
      <w:r>
        <w:rPr>
          <w:spacing w:val="-5"/>
          <w:sz w:val="18"/>
        </w:rPr>
        <w:t> </w:t>
      </w:r>
      <w:r>
        <w:rPr>
          <w:sz w:val="18"/>
        </w:rPr>
        <w:t>landscaping</w:t>
      </w:r>
      <w:r>
        <w:rPr>
          <w:spacing w:val="-4"/>
          <w:sz w:val="18"/>
        </w:rPr>
        <w:t> </w:t>
      </w:r>
      <w:r>
        <w:rPr>
          <w:sz w:val="18"/>
        </w:rPr>
        <w:t>which assists in the</w:t>
      </w:r>
      <w:r>
        <w:rPr>
          <w:spacing w:val="-2"/>
          <w:sz w:val="18"/>
        </w:rPr>
        <w:t> </w:t>
      </w:r>
      <w:r>
        <w:rPr>
          <w:sz w:val="18"/>
        </w:rPr>
        <w:t>management of</w:t>
      </w:r>
      <w:r>
        <w:rPr>
          <w:spacing w:val="-2"/>
          <w:sz w:val="18"/>
        </w:rPr>
        <w:t> </w:t>
      </w:r>
      <w:r>
        <w:rPr>
          <w:sz w:val="18"/>
        </w:rPr>
        <w:t>traffic</w:t>
      </w:r>
      <w:r>
        <w:rPr>
          <w:spacing w:val="-1"/>
          <w:sz w:val="18"/>
        </w:rPr>
        <w:t> </w:t>
      </w:r>
      <w:r>
        <w:rPr>
          <w:sz w:val="18"/>
        </w:rPr>
        <w:t>whilst</w:t>
      </w:r>
      <w:r>
        <w:rPr>
          <w:spacing w:val="-2"/>
          <w:sz w:val="18"/>
        </w:rPr>
        <w:t> </w:t>
      </w:r>
      <w:r>
        <w:rPr>
          <w:sz w:val="18"/>
        </w:rPr>
        <w:t>contributing</w:t>
      </w:r>
      <w:r>
        <w:rPr>
          <w:spacing w:val="-2"/>
          <w:sz w:val="18"/>
        </w:rPr>
        <w:t> </w:t>
      </w:r>
      <w:r>
        <w:rPr>
          <w:sz w:val="18"/>
        </w:rPr>
        <w:t>to the natural environment and aesthetic of the Reserve.</w:t>
      </w:r>
    </w:p>
    <w:p>
      <w:pPr>
        <w:spacing w:after="0" w:line="256" w:lineRule="auto"/>
        <w:jc w:val="both"/>
        <w:rPr>
          <w:sz w:val="18"/>
        </w:rPr>
        <w:sectPr>
          <w:pgSz w:w="11910" w:h="16840"/>
          <w:pgMar w:header="0" w:footer="413" w:top="180" w:bottom="600" w:left="120" w:right="20"/>
          <w:cols w:num="2" w:equalWidth="0">
            <w:col w:w="5544" w:space="125"/>
            <w:col w:w="6101"/>
          </w:cols>
        </w:sectPr>
      </w:pPr>
    </w:p>
    <w:p>
      <w:pPr>
        <w:pStyle w:val="ListParagraph"/>
        <w:numPr>
          <w:ilvl w:val="2"/>
          <w:numId w:val="12"/>
        </w:numPr>
        <w:tabs>
          <w:tab w:pos="806" w:val="left" w:leader="none"/>
          <w:tab w:pos="807" w:val="left" w:leader="none"/>
          <w:tab w:pos="6115" w:val="left" w:leader="none"/>
        </w:tabs>
        <w:spacing w:line="240" w:lineRule="auto" w:before="114" w:after="0"/>
        <w:ind w:left="806" w:right="0" w:hanging="361"/>
        <w:jc w:val="left"/>
        <w:rPr>
          <w:b/>
          <w:sz w:val="18"/>
        </w:rPr>
      </w:pPr>
      <w:r>
        <w:rPr>
          <w:sz w:val="18"/>
        </w:rPr>
        <w:t>Achieving</w:t>
      </w:r>
      <w:r>
        <w:rPr>
          <w:spacing w:val="-3"/>
          <w:sz w:val="18"/>
        </w:rPr>
        <w:t> </w:t>
      </w:r>
      <w:r>
        <w:rPr>
          <w:sz w:val="18"/>
        </w:rPr>
        <w:t>and</w:t>
      </w:r>
      <w:r>
        <w:rPr>
          <w:spacing w:val="-1"/>
          <w:sz w:val="18"/>
        </w:rPr>
        <w:t> </w:t>
      </w:r>
      <w:r>
        <w:rPr>
          <w:sz w:val="18"/>
        </w:rPr>
        <w:t>creating</w:t>
      </w:r>
      <w:r>
        <w:rPr>
          <w:spacing w:val="-5"/>
          <w:sz w:val="18"/>
        </w:rPr>
        <w:t> </w:t>
      </w:r>
      <w:r>
        <w:rPr>
          <w:sz w:val="18"/>
        </w:rPr>
        <w:t>vibrant</w:t>
      </w:r>
      <w:r>
        <w:rPr>
          <w:spacing w:val="-4"/>
          <w:sz w:val="18"/>
        </w:rPr>
        <w:t> </w:t>
      </w:r>
      <w:r>
        <w:rPr>
          <w:sz w:val="18"/>
        </w:rPr>
        <w:t>public</w:t>
      </w:r>
      <w:r>
        <w:rPr>
          <w:spacing w:val="-3"/>
          <w:sz w:val="18"/>
        </w:rPr>
        <w:t> </w:t>
      </w:r>
      <w:r>
        <w:rPr>
          <w:spacing w:val="-2"/>
          <w:sz w:val="18"/>
        </w:rPr>
        <w:t>spaces.</w:t>
      </w:r>
      <w:r>
        <w:rPr>
          <w:sz w:val="18"/>
        </w:rPr>
        <w:tab/>
      </w:r>
      <w:r>
        <w:rPr>
          <w:b/>
          <w:position w:val="3"/>
          <w:sz w:val="18"/>
        </w:rPr>
        <w:t>Passive</w:t>
      </w:r>
      <w:r>
        <w:rPr>
          <w:b/>
          <w:spacing w:val="-3"/>
          <w:position w:val="3"/>
          <w:sz w:val="18"/>
        </w:rPr>
        <w:t> </w:t>
      </w:r>
      <w:r>
        <w:rPr>
          <w:b/>
          <w:spacing w:val="-2"/>
          <w:position w:val="3"/>
          <w:sz w:val="18"/>
        </w:rPr>
        <w:t>Surveillance</w:t>
      </w:r>
    </w:p>
    <w:p>
      <w:pPr>
        <w:pStyle w:val="ListParagraph"/>
        <w:numPr>
          <w:ilvl w:val="2"/>
          <w:numId w:val="12"/>
        </w:numPr>
        <w:tabs>
          <w:tab w:pos="806" w:val="left" w:leader="none"/>
          <w:tab w:pos="807" w:val="left" w:leader="none"/>
        </w:tabs>
        <w:spacing w:line="249" w:lineRule="auto" w:before="128" w:after="0"/>
        <w:ind w:left="806" w:right="6382" w:hanging="360"/>
        <w:jc w:val="left"/>
        <w:rPr>
          <w:sz w:val="18"/>
        </w:rPr>
      </w:pPr>
      <w:r>
        <w:rPr/>
        <w:drawing>
          <wp:anchor distT="0" distB="0" distL="0" distR="0" allowOverlap="1" layoutInCell="1" locked="0" behindDoc="0" simplePos="0" relativeHeight="15741952">
            <wp:simplePos x="0" y="0"/>
            <wp:positionH relativeFrom="page">
              <wp:posOffset>3959223</wp:posOffset>
            </wp:positionH>
            <wp:positionV relativeFrom="paragraph">
              <wp:posOffset>64964</wp:posOffset>
            </wp:positionV>
            <wp:extent cx="3238499" cy="2425064"/>
            <wp:effectExtent l="0" t="0" r="0" b="0"/>
            <wp:wrapNone/>
            <wp:docPr id="75" name="image43.jpeg" descr="P707C1T13#yIS1"/>
            <wp:cNvGraphicFramePr>
              <a:graphicFrameLocks noChangeAspect="1"/>
            </wp:cNvGraphicFramePr>
            <a:graphic>
              <a:graphicData uri="http://schemas.openxmlformats.org/drawingml/2006/picture">
                <pic:pic>
                  <pic:nvPicPr>
                    <pic:cNvPr id="76" name="image43.jpeg"/>
                    <pic:cNvPicPr/>
                  </pic:nvPicPr>
                  <pic:blipFill>
                    <a:blip r:embed="rId49" cstate="print"/>
                    <a:stretch>
                      <a:fillRect/>
                    </a:stretch>
                  </pic:blipFill>
                  <pic:spPr>
                    <a:xfrm>
                      <a:off x="0" y="0"/>
                      <a:ext cx="3238499" cy="2425064"/>
                    </a:xfrm>
                    <a:prstGeom prst="rect">
                      <a:avLst/>
                    </a:prstGeom>
                  </pic:spPr>
                </pic:pic>
              </a:graphicData>
            </a:graphic>
          </wp:anchor>
        </w:drawing>
      </w:r>
      <w:r>
        <w:rPr>
          <w:sz w:val="18"/>
        </w:rPr>
        <w:t>Establishing</w:t>
      </w:r>
      <w:r>
        <w:rPr>
          <w:spacing w:val="-3"/>
          <w:sz w:val="18"/>
        </w:rPr>
        <w:t> </w:t>
      </w:r>
      <w:r>
        <w:rPr>
          <w:sz w:val="18"/>
        </w:rPr>
        <w:t>and</w:t>
      </w:r>
      <w:r>
        <w:rPr>
          <w:spacing w:val="-3"/>
          <w:sz w:val="18"/>
        </w:rPr>
        <w:t> </w:t>
      </w:r>
      <w:r>
        <w:rPr>
          <w:sz w:val="18"/>
        </w:rPr>
        <w:t>supporting</w:t>
      </w:r>
      <w:r>
        <w:rPr>
          <w:spacing w:val="-6"/>
          <w:sz w:val="18"/>
        </w:rPr>
        <w:t> </w:t>
      </w:r>
      <w:r>
        <w:rPr>
          <w:sz w:val="18"/>
        </w:rPr>
        <w:t>activity</w:t>
      </w:r>
      <w:r>
        <w:rPr>
          <w:spacing w:val="-3"/>
          <w:sz w:val="18"/>
        </w:rPr>
        <w:t> </w:t>
      </w:r>
      <w:r>
        <w:rPr>
          <w:sz w:val="18"/>
        </w:rPr>
        <w:t>at</w:t>
      </w:r>
      <w:r>
        <w:rPr>
          <w:spacing w:val="-4"/>
          <w:sz w:val="18"/>
        </w:rPr>
        <w:t> </w:t>
      </w:r>
      <w:r>
        <w:rPr>
          <w:sz w:val="18"/>
        </w:rPr>
        <w:t>the</w:t>
      </w:r>
      <w:r>
        <w:rPr>
          <w:spacing w:val="-6"/>
          <w:sz w:val="18"/>
        </w:rPr>
        <w:t> </w:t>
      </w:r>
      <w:r>
        <w:rPr>
          <w:sz w:val="18"/>
        </w:rPr>
        <w:t>edges</w:t>
      </w:r>
      <w:r>
        <w:rPr>
          <w:spacing w:val="-5"/>
          <w:sz w:val="18"/>
        </w:rPr>
        <w:t> </w:t>
      </w:r>
      <w:r>
        <w:rPr>
          <w:sz w:val="18"/>
        </w:rPr>
        <w:t>of</w:t>
      </w:r>
      <w:r>
        <w:rPr>
          <w:spacing w:val="-4"/>
          <w:sz w:val="18"/>
        </w:rPr>
        <w:t> </w:t>
      </w:r>
      <w:r>
        <w:rPr>
          <w:sz w:val="18"/>
        </w:rPr>
        <w:t>public </w:t>
      </w:r>
      <w:r>
        <w:rPr>
          <w:spacing w:val="-2"/>
          <w:sz w:val="18"/>
        </w:rPr>
        <w:t>spaces.</w:t>
      </w:r>
    </w:p>
    <w:p>
      <w:pPr>
        <w:pStyle w:val="ListParagraph"/>
        <w:numPr>
          <w:ilvl w:val="2"/>
          <w:numId w:val="12"/>
        </w:numPr>
        <w:tabs>
          <w:tab w:pos="806" w:val="left" w:leader="none"/>
          <w:tab w:pos="807" w:val="left" w:leader="none"/>
        </w:tabs>
        <w:spacing w:line="240" w:lineRule="auto" w:before="131" w:after="0"/>
        <w:ind w:left="806" w:right="0" w:hanging="361"/>
        <w:jc w:val="left"/>
        <w:rPr>
          <w:sz w:val="18"/>
        </w:rPr>
      </w:pPr>
      <w:r>
        <w:rPr>
          <w:sz w:val="18"/>
        </w:rPr>
        <w:t>Ensuring</w:t>
      </w:r>
      <w:r>
        <w:rPr>
          <w:spacing w:val="-5"/>
          <w:sz w:val="18"/>
        </w:rPr>
        <w:t> </w:t>
      </w:r>
      <w:r>
        <w:rPr>
          <w:sz w:val="18"/>
        </w:rPr>
        <w:t>safety</w:t>
      </w:r>
      <w:r>
        <w:rPr>
          <w:spacing w:val="-1"/>
          <w:sz w:val="18"/>
        </w:rPr>
        <w:t> </w:t>
      </w:r>
      <w:r>
        <w:rPr>
          <w:sz w:val="18"/>
        </w:rPr>
        <w:t>and</w:t>
      </w:r>
      <w:r>
        <w:rPr>
          <w:spacing w:val="-1"/>
          <w:sz w:val="18"/>
        </w:rPr>
        <w:t> </w:t>
      </w:r>
      <w:r>
        <w:rPr>
          <w:sz w:val="18"/>
        </w:rPr>
        <w:t>amenity</w:t>
      </w:r>
      <w:r>
        <w:rPr>
          <w:spacing w:val="-2"/>
          <w:sz w:val="18"/>
        </w:rPr>
        <w:t> </w:t>
      </w:r>
      <w:r>
        <w:rPr>
          <w:sz w:val="18"/>
        </w:rPr>
        <w:t>in</w:t>
      </w:r>
      <w:r>
        <w:rPr>
          <w:spacing w:val="-1"/>
          <w:sz w:val="18"/>
        </w:rPr>
        <w:t> </w:t>
      </w:r>
      <w:r>
        <w:rPr>
          <w:sz w:val="18"/>
        </w:rPr>
        <w:t>public</w:t>
      </w:r>
      <w:r>
        <w:rPr>
          <w:spacing w:val="-3"/>
          <w:sz w:val="18"/>
        </w:rPr>
        <w:t> </w:t>
      </w:r>
      <w:r>
        <w:rPr>
          <w:spacing w:val="-2"/>
          <w:sz w:val="18"/>
        </w:rPr>
        <w:t>spaces.</w:t>
      </w:r>
    </w:p>
    <w:p>
      <w:pPr>
        <w:pStyle w:val="ListParagraph"/>
        <w:numPr>
          <w:ilvl w:val="2"/>
          <w:numId w:val="12"/>
        </w:numPr>
        <w:tabs>
          <w:tab w:pos="806" w:val="left" w:leader="none"/>
          <w:tab w:pos="807" w:val="left" w:leader="none"/>
        </w:tabs>
        <w:spacing w:line="240" w:lineRule="auto" w:before="128" w:after="0"/>
        <w:ind w:left="806" w:right="0" w:hanging="361"/>
        <w:jc w:val="left"/>
        <w:rPr>
          <w:sz w:val="18"/>
        </w:rPr>
      </w:pPr>
      <w:r>
        <w:rPr>
          <w:sz w:val="18"/>
        </w:rPr>
        <w:t>Ensuring</w:t>
      </w:r>
      <w:r>
        <w:rPr>
          <w:spacing w:val="-5"/>
          <w:sz w:val="18"/>
        </w:rPr>
        <w:t> </w:t>
      </w:r>
      <w:r>
        <w:rPr>
          <w:sz w:val="18"/>
        </w:rPr>
        <w:t>comfortable</w:t>
      </w:r>
      <w:r>
        <w:rPr>
          <w:spacing w:val="-5"/>
          <w:sz w:val="18"/>
        </w:rPr>
        <w:t> </w:t>
      </w:r>
      <w:r>
        <w:rPr>
          <w:sz w:val="18"/>
        </w:rPr>
        <w:t>and</w:t>
      </w:r>
      <w:r>
        <w:rPr>
          <w:spacing w:val="-4"/>
          <w:sz w:val="18"/>
        </w:rPr>
        <w:t> </w:t>
      </w:r>
      <w:r>
        <w:rPr>
          <w:sz w:val="18"/>
        </w:rPr>
        <w:t>enjoyable</w:t>
      </w:r>
      <w:r>
        <w:rPr>
          <w:spacing w:val="-2"/>
          <w:sz w:val="18"/>
        </w:rPr>
        <w:t> </w:t>
      </w:r>
      <w:r>
        <w:rPr>
          <w:sz w:val="18"/>
        </w:rPr>
        <w:t>public</w:t>
      </w:r>
      <w:r>
        <w:rPr>
          <w:spacing w:val="-3"/>
          <w:sz w:val="18"/>
        </w:rPr>
        <w:t> </w:t>
      </w:r>
      <w:r>
        <w:rPr>
          <w:spacing w:val="-2"/>
          <w:sz w:val="18"/>
        </w:rPr>
        <w:t>spaces.</w:t>
      </w:r>
    </w:p>
    <w:p>
      <w:pPr>
        <w:pStyle w:val="ListParagraph"/>
        <w:numPr>
          <w:ilvl w:val="2"/>
          <w:numId w:val="12"/>
        </w:numPr>
        <w:tabs>
          <w:tab w:pos="806" w:val="left" w:leader="none"/>
          <w:tab w:pos="807" w:val="left" w:leader="none"/>
        </w:tabs>
        <w:spacing w:line="240" w:lineRule="auto" w:before="126" w:after="0"/>
        <w:ind w:left="806" w:right="0" w:hanging="361"/>
        <w:jc w:val="left"/>
        <w:rPr>
          <w:sz w:val="18"/>
        </w:rPr>
      </w:pPr>
      <w:r>
        <w:rPr>
          <w:sz w:val="18"/>
        </w:rPr>
        <w:t>Supporting</w:t>
      </w:r>
      <w:r>
        <w:rPr>
          <w:spacing w:val="-3"/>
          <w:sz w:val="18"/>
        </w:rPr>
        <w:t> </w:t>
      </w:r>
      <w:r>
        <w:rPr>
          <w:sz w:val="18"/>
        </w:rPr>
        <w:t>a strong</w:t>
      </w:r>
      <w:r>
        <w:rPr>
          <w:spacing w:val="-3"/>
          <w:sz w:val="18"/>
        </w:rPr>
        <w:t> </w:t>
      </w:r>
      <w:r>
        <w:rPr>
          <w:sz w:val="18"/>
        </w:rPr>
        <w:t>sense</w:t>
      </w:r>
      <w:r>
        <w:rPr>
          <w:spacing w:val="-2"/>
          <w:sz w:val="18"/>
        </w:rPr>
        <w:t> </w:t>
      </w:r>
      <w:r>
        <w:rPr>
          <w:sz w:val="18"/>
        </w:rPr>
        <w:t>of</w:t>
      </w:r>
      <w:r>
        <w:rPr>
          <w:spacing w:val="-1"/>
          <w:sz w:val="18"/>
        </w:rPr>
        <w:t> </w:t>
      </w:r>
      <w:r>
        <w:rPr>
          <w:sz w:val="18"/>
        </w:rPr>
        <w:t>place</w:t>
      </w:r>
      <w:r>
        <w:rPr>
          <w:spacing w:val="-3"/>
          <w:sz w:val="18"/>
        </w:rPr>
        <w:t> </w:t>
      </w:r>
      <w:r>
        <w:rPr>
          <w:sz w:val="18"/>
        </w:rPr>
        <w:t>and</w:t>
      </w:r>
      <w:r>
        <w:rPr>
          <w:spacing w:val="-3"/>
          <w:sz w:val="18"/>
        </w:rPr>
        <w:t> </w:t>
      </w:r>
      <w:r>
        <w:rPr>
          <w:sz w:val="18"/>
        </w:rPr>
        <w:t>local</w:t>
      </w:r>
      <w:r>
        <w:rPr>
          <w:spacing w:val="-2"/>
          <w:sz w:val="18"/>
        </w:rPr>
        <w:t> character.</w:t>
      </w:r>
    </w:p>
    <w:p>
      <w:pPr>
        <w:pStyle w:val="ListParagraph"/>
        <w:numPr>
          <w:ilvl w:val="2"/>
          <w:numId w:val="12"/>
        </w:numPr>
        <w:tabs>
          <w:tab w:pos="806" w:val="left" w:leader="none"/>
          <w:tab w:pos="807" w:val="left" w:leader="none"/>
        </w:tabs>
        <w:spacing w:line="240" w:lineRule="auto" w:before="128" w:after="0"/>
        <w:ind w:left="806" w:right="0" w:hanging="361"/>
        <w:jc w:val="left"/>
        <w:rPr>
          <w:sz w:val="18"/>
        </w:rPr>
      </w:pPr>
      <w:r>
        <w:rPr>
          <w:sz w:val="18"/>
        </w:rPr>
        <w:t>Ensuring</w:t>
      </w:r>
      <w:r>
        <w:rPr>
          <w:spacing w:val="-1"/>
          <w:sz w:val="18"/>
        </w:rPr>
        <w:t> </w:t>
      </w:r>
      <w:r>
        <w:rPr>
          <w:sz w:val="18"/>
        </w:rPr>
        <w:t>public</w:t>
      </w:r>
      <w:r>
        <w:rPr>
          <w:spacing w:val="-3"/>
          <w:sz w:val="18"/>
        </w:rPr>
        <w:t> </w:t>
      </w:r>
      <w:r>
        <w:rPr>
          <w:sz w:val="18"/>
        </w:rPr>
        <w:t>spaces</w:t>
      </w:r>
      <w:r>
        <w:rPr>
          <w:spacing w:val="-1"/>
          <w:sz w:val="18"/>
        </w:rPr>
        <w:t> </w:t>
      </w:r>
      <w:r>
        <w:rPr>
          <w:sz w:val="18"/>
        </w:rPr>
        <w:t>are</w:t>
      </w:r>
      <w:r>
        <w:rPr>
          <w:spacing w:val="-4"/>
          <w:sz w:val="18"/>
        </w:rPr>
        <w:t> </w:t>
      </w:r>
      <w:r>
        <w:rPr>
          <w:sz w:val="18"/>
        </w:rPr>
        <w:t>well</w:t>
      </w:r>
      <w:r>
        <w:rPr>
          <w:spacing w:val="-1"/>
          <w:sz w:val="18"/>
        </w:rPr>
        <w:t> </w:t>
      </w:r>
      <w:r>
        <w:rPr>
          <w:sz w:val="18"/>
        </w:rPr>
        <w:t>utilised</w:t>
      </w:r>
      <w:r>
        <w:rPr>
          <w:spacing w:val="-4"/>
          <w:sz w:val="18"/>
        </w:rPr>
        <w:t> </w:t>
      </w:r>
      <w:r>
        <w:rPr>
          <w:sz w:val="18"/>
        </w:rPr>
        <w:t>and</w:t>
      </w:r>
      <w:r>
        <w:rPr>
          <w:spacing w:val="-3"/>
          <w:sz w:val="18"/>
        </w:rPr>
        <w:t> </w:t>
      </w:r>
      <w:r>
        <w:rPr>
          <w:spacing w:val="-2"/>
          <w:sz w:val="18"/>
        </w:rPr>
        <w:t>maintained.</w:t>
      </w:r>
    </w:p>
    <w:p>
      <w:pPr>
        <w:pStyle w:val="BodyText"/>
        <w:spacing w:line="264" w:lineRule="auto" w:before="128"/>
        <w:ind w:left="446" w:right="6251"/>
      </w:pPr>
      <w:r>
        <w:rPr/>
        <w:t>The CPTED design principles noted above have been considered</w:t>
      </w:r>
      <w:r>
        <w:rPr>
          <w:spacing w:val="-6"/>
        </w:rPr>
        <w:t> </w:t>
      </w:r>
      <w:r>
        <w:rPr/>
        <w:t>and</w:t>
      </w:r>
      <w:r>
        <w:rPr>
          <w:spacing w:val="-6"/>
        </w:rPr>
        <w:t> </w:t>
      </w:r>
      <w:r>
        <w:rPr/>
        <w:t>incorporated</w:t>
      </w:r>
      <w:r>
        <w:rPr>
          <w:spacing w:val="-6"/>
        </w:rPr>
        <w:t> </w:t>
      </w:r>
      <w:r>
        <w:rPr/>
        <w:t>into</w:t>
      </w:r>
      <w:r>
        <w:rPr>
          <w:spacing w:val="-3"/>
        </w:rPr>
        <w:t> </w:t>
      </w:r>
      <w:r>
        <w:rPr/>
        <w:t>the</w:t>
      </w:r>
      <w:r>
        <w:rPr>
          <w:spacing w:val="-3"/>
        </w:rPr>
        <w:t> </w:t>
      </w:r>
      <w:r>
        <w:rPr/>
        <w:t>recommendations</w:t>
      </w:r>
      <w:r>
        <w:rPr>
          <w:spacing w:val="-3"/>
        </w:rPr>
        <w:t> </w:t>
      </w:r>
      <w:r>
        <w:rPr/>
        <w:t>for</w:t>
      </w:r>
      <w:r>
        <w:rPr>
          <w:spacing w:val="-6"/>
        </w:rPr>
        <w:t> </w:t>
      </w:r>
      <w:r>
        <w:rPr/>
        <w:t>the Facility Development Plan. Recommendations have also considered</w:t>
      </w:r>
      <w:r>
        <w:rPr>
          <w:spacing w:val="-5"/>
        </w:rPr>
        <w:t> </w:t>
      </w:r>
      <w:r>
        <w:rPr/>
        <w:t>the</w:t>
      </w:r>
      <w:r>
        <w:rPr>
          <w:spacing w:val="-5"/>
        </w:rPr>
        <w:t> </w:t>
      </w:r>
      <w:r>
        <w:rPr/>
        <w:t>observations</w:t>
      </w:r>
      <w:r>
        <w:rPr>
          <w:spacing w:val="-5"/>
        </w:rPr>
        <w:t> </w:t>
      </w:r>
      <w:r>
        <w:rPr/>
        <w:t>and</w:t>
      </w:r>
      <w:r>
        <w:rPr>
          <w:spacing w:val="-5"/>
        </w:rPr>
        <w:t> </w:t>
      </w:r>
      <w:r>
        <w:rPr/>
        <w:t>insights</w:t>
      </w:r>
      <w:r>
        <w:rPr>
          <w:spacing w:val="-7"/>
        </w:rPr>
        <w:t> </w:t>
      </w:r>
      <w:r>
        <w:rPr/>
        <w:t>obtained</w:t>
      </w:r>
      <w:r>
        <w:rPr>
          <w:spacing w:val="-5"/>
        </w:rPr>
        <w:t> </w:t>
      </w:r>
      <w:r>
        <w:rPr/>
        <w:t>through</w:t>
      </w:r>
      <w:r>
        <w:rPr>
          <w:spacing w:val="-5"/>
        </w:rPr>
        <w:t> </w:t>
      </w:r>
      <w:r>
        <w:rPr/>
        <w:t>the CPTED audit undertaken by the project team in November </w:t>
      </w:r>
      <w:r>
        <w:rPr>
          <w:spacing w:val="-2"/>
        </w:rPr>
        <w:t>2020.</w:t>
      </w:r>
    </w:p>
    <w:p>
      <w:pPr>
        <w:pStyle w:val="BodyText"/>
        <w:spacing w:line="230" w:lineRule="atLeast" w:before="118"/>
        <w:ind w:left="447" w:right="6276" w:hanging="1"/>
      </w:pPr>
      <w:r>
        <w:rPr/>
        <w:t>The</w:t>
      </w:r>
      <w:r>
        <w:rPr>
          <w:spacing w:val="-4"/>
        </w:rPr>
        <w:t> </w:t>
      </w:r>
      <w:r>
        <w:rPr/>
        <w:t>November</w:t>
      </w:r>
      <w:r>
        <w:rPr>
          <w:spacing w:val="-5"/>
        </w:rPr>
        <w:t> </w:t>
      </w:r>
      <w:r>
        <w:rPr/>
        <w:t>audit</w:t>
      </w:r>
      <w:r>
        <w:rPr>
          <w:spacing w:val="-6"/>
        </w:rPr>
        <w:t> </w:t>
      </w:r>
      <w:r>
        <w:rPr/>
        <w:t>was</w:t>
      </w:r>
      <w:r>
        <w:rPr>
          <w:spacing w:val="-6"/>
        </w:rPr>
        <w:t> </w:t>
      </w:r>
      <w:r>
        <w:rPr/>
        <w:t>conducted</w:t>
      </w:r>
      <w:r>
        <w:rPr>
          <w:spacing w:val="-4"/>
        </w:rPr>
        <w:t> </w:t>
      </w:r>
      <w:r>
        <w:rPr/>
        <w:t>during</w:t>
      </w:r>
      <w:r>
        <w:rPr>
          <w:spacing w:val="-6"/>
        </w:rPr>
        <w:t> </w:t>
      </w:r>
      <w:r>
        <w:rPr/>
        <w:t>daylight</w:t>
      </w:r>
      <w:r>
        <w:rPr>
          <w:spacing w:val="-5"/>
        </w:rPr>
        <w:t> </w:t>
      </w:r>
      <w:r>
        <w:rPr/>
        <w:t>hours during the week and in conjunction with user groups. A</w:t>
      </w:r>
    </w:p>
    <w:p>
      <w:pPr>
        <w:spacing w:after="0" w:line="230" w:lineRule="atLeast"/>
        <w:sectPr>
          <w:type w:val="continuous"/>
          <w:pgSz w:w="11910" w:h="16840"/>
          <w:pgMar w:header="0" w:footer="413" w:top="1920" w:bottom="280" w:left="120" w:right="20"/>
        </w:sectPr>
      </w:pPr>
    </w:p>
    <w:p>
      <w:pPr>
        <w:pStyle w:val="BodyText"/>
        <w:spacing w:line="266" w:lineRule="auto" w:before="39"/>
        <w:ind w:left="447" w:right="105"/>
      </w:pPr>
      <w:r>
        <w:rPr/>
        <w:t>summary</w:t>
      </w:r>
      <w:r>
        <w:rPr>
          <w:spacing w:val="-4"/>
        </w:rPr>
        <w:t> </w:t>
      </w:r>
      <w:r>
        <w:rPr/>
        <w:t>of</w:t>
      </w:r>
      <w:r>
        <w:rPr>
          <w:spacing w:val="-7"/>
        </w:rPr>
        <w:t> </w:t>
      </w:r>
      <w:r>
        <w:rPr/>
        <w:t>the</w:t>
      </w:r>
      <w:r>
        <w:rPr>
          <w:spacing w:val="-7"/>
        </w:rPr>
        <w:t> </w:t>
      </w:r>
      <w:r>
        <w:rPr/>
        <w:t>observations</w:t>
      </w:r>
      <w:r>
        <w:rPr>
          <w:spacing w:val="-6"/>
        </w:rPr>
        <w:t> </w:t>
      </w:r>
      <w:r>
        <w:rPr/>
        <w:t>and</w:t>
      </w:r>
      <w:r>
        <w:rPr>
          <w:spacing w:val="-4"/>
        </w:rPr>
        <w:t> </w:t>
      </w:r>
      <w:r>
        <w:rPr/>
        <w:t>opportunities</w:t>
      </w:r>
      <w:r>
        <w:rPr>
          <w:spacing w:val="-4"/>
        </w:rPr>
        <w:t> </w:t>
      </w:r>
      <w:r>
        <w:rPr/>
        <w:t>from</w:t>
      </w:r>
      <w:r>
        <w:rPr>
          <w:spacing w:val="-4"/>
        </w:rPr>
        <w:t> </w:t>
      </w:r>
      <w:r>
        <w:rPr/>
        <w:t>the</w:t>
      </w:r>
      <w:r>
        <w:rPr>
          <w:spacing w:val="-4"/>
        </w:rPr>
        <w:t> </w:t>
      </w:r>
      <w:r>
        <w:rPr/>
        <w:t>audit are outlined below.</w:t>
      </w:r>
    </w:p>
    <w:p>
      <w:pPr>
        <w:pStyle w:val="Heading5"/>
        <w:spacing w:before="155"/>
        <w:ind w:left="447"/>
      </w:pPr>
      <w:r>
        <w:rPr>
          <w:color w:val="005294"/>
          <w:spacing w:val="-2"/>
        </w:rPr>
        <w:t>OBSERVATIONS</w:t>
      </w:r>
    </w:p>
    <w:p>
      <w:pPr>
        <w:pStyle w:val="Heading6"/>
        <w:spacing w:before="143"/>
        <w:ind w:left="447"/>
      </w:pPr>
      <w:r>
        <w:rPr/>
        <w:t>Trees</w:t>
      </w:r>
      <w:r>
        <w:rPr>
          <w:spacing w:val="-1"/>
        </w:rPr>
        <w:t> </w:t>
      </w:r>
      <w:r>
        <w:rPr/>
        <w:t>and</w:t>
      </w:r>
      <w:r>
        <w:rPr>
          <w:spacing w:val="-1"/>
        </w:rPr>
        <w:t> </w:t>
      </w:r>
      <w:r>
        <w:rPr>
          <w:spacing w:val="-2"/>
        </w:rPr>
        <w:t>Landscaping</w:t>
      </w:r>
    </w:p>
    <w:p>
      <w:pPr>
        <w:pStyle w:val="BodyText"/>
        <w:spacing w:before="7"/>
        <w:rPr>
          <w:b/>
          <w:sz w:val="13"/>
        </w:rPr>
      </w:pPr>
      <w:r>
        <w:rPr/>
        <w:drawing>
          <wp:anchor distT="0" distB="0" distL="0" distR="0" allowOverlap="1" layoutInCell="1" locked="0" behindDoc="0" simplePos="0" relativeHeight="25">
            <wp:simplePos x="0" y="0"/>
            <wp:positionH relativeFrom="page">
              <wp:posOffset>359409</wp:posOffset>
            </wp:positionH>
            <wp:positionV relativeFrom="paragraph">
              <wp:posOffset>114669</wp:posOffset>
            </wp:positionV>
            <wp:extent cx="3249736" cy="2640330"/>
            <wp:effectExtent l="0" t="0" r="0" b="0"/>
            <wp:wrapTopAndBottom/>
            <wp:docPr id="77" name="image44.jpeg" descr="P697C1T12#yIS1"/>
            <wp:cNvGraphicFramePr>
              <a:graphicFrameLocks noChangeAspect="1"/>
            </wp:cNvGraphicFramePr>
            <a:graphic>
              <a:graphicData uri="http://schemas.openxmlformats.org/drawingml/2006/picture">
                <pic:pic>
                  <pic:nvPicPr>
                    <pic:cNvPr id="78" name="image44.jpeg"/>
                    <pic:cNvPicPr/>
                  </pic:nvPicPr>
                  <pic:blipFill>
                    <a:blip r:embed="rId50" cstate="print"/>
                    <a:stretch>
                      <a:fillRect/>
                    </a:stretch>
                  </pic:blipFill>
                  <pic:spPr>
                    <a:xfrm>
                      <a:off x="0" y="0"/>
                      <a:ext cx="3249736" cy="2640330"/>
                    </a:xfrm>
                    <a:prstGeom prst="rect">
                      <a:avLst/>
                    </a:prstGeom>
                  </pic:spPr>
                </pic:pic>
              </a:graphicData>
            </a:graphic>
          </wp:anchor>
        </w:drawing>
      </w:r>
    </w:p>
    <w:p>
      <w:pPr>
        <w:spacing w:before="124"/>
        <w:ind w:left="446" w:right="0" w:firstLine="0"/>
        <w:jc w:val="left"/>
        <w:rPr>
          <w:i/>
          <w:sz w:val="14"/>
        </w:rPr>
      </w:pPr>
      <w:r>
        <w:rPr>
          <w:i/>
          <w:color w:val="001F5F"/>
          <w:sz w:val="14"/>
        </w:rPr>
        <w:t>Sample</w:t>
      </w:r>
      <w:r>
        <w:rPr>
          <w:i/>
          <w:color w:val="001F5F"/>
          <w:spacing w:val="-6"/>
          <w:sz w:val="14"/>
        </w:rPr>
        <w:t> </w:t>
      </w:r>
      <w:r>
        <w:rPr>
          <w:i/>
          <w:color w:val="001F5F"/>
          <w:sz w:val="14"/>
        </w:rPr>
        <w:t>of</w:t>
      </w:r>
      <w:r>
        <w:rPr>
          <w:i/>
          <w:color w:val="001F5F"/>
          <w:spacing w:val="-5"/>
          <w:sz w:val="14"/>
        </w:rPr>
        <w:t> </w:t>
      </w:r>
      <w:r>
        <w:rPr>
          <w:i/>
          <w:color w:val="001F5F"/>
          <w:sz w:val="14"/>
        </w:rPr>
        <w:t>tree</w:t>
      </w:r>
      <w:r>
        <w:rPr>
          <w:i/>
          <w:color w:val="001F5F"/>
          <w:spacing w:val="-3"/>
          <w:sz w:val="14"/>
        </w:rPr>
        <w:t> </w:t>
      </w:r>
      <w:r>
        <w:rPr>
          <w:i/>
          <w:color w:val="001F5F"/>
          <w:sz w:val="14"/>
        </w:rPr>
        <w:t>species</w:t>
      </w:r>
      <w:r>
        <w:rPr>
          <w:i/>
          <w:color w:val="001F5F"/>
          <w:spacing w:val="-3"/>
          <w:sz w:val="14"/>
        </w:rPr>
        <w:t> </w:t>
      </w:r>
      <w:r>
        <w:rPr>
          <w:i/>
          <w:color w:val="001F5F"/>
          <w:sz w:val="14"/>
        </w:rPr>
        <w:t>and</w:t>
      </w:r>
      <w:r>
        <w:rPr>
          <w:i/>
          <w:color w:val="001F5F"/>
          <w:spacing w:val="-6"/>
          <w:sz w:val="14"/>
        </w:rPr>
        <w:t> </w:t>
      </w:r>
      <w:r>
        <w:rPr>
          <w:i/>
          <w:color w:val="001F5F"/>
          <w:sz w:val="14"/>
        </w:rPr>
        <w:t>landscaping</w:t>
      </w:r>
      <w:r>
        <w:rPr>
          <w:i/>
          <w:color w:val="001F5F"/>
          <w:spacing w:val="-5"/>
          <w:sz w:val="14"/>
        </w:rPr>
        <w:t> </w:t>
      </w:r>
      <w:r>
        <w:rPr>
          <w:i/>
          <w:color w:val="001F5F"/>
          <w:sz w:val="14"/>
        </w:rPr>
        <w:t>at</w:t>
      </w:r>
      <w:r>
        <w:rPr>
          <w:i/>
          <w:color w:val="001F5F"/>
          <w:spacing w:val="-3"/>
          <w:sz w:val="14"/>
        </w:rPr>
        <w:t> </w:t>
      </w:r>
      <w:r>
        <w:rPr>
          <w:i/>
          <w:color w:val="001F5F"/>
          <w:sz w:val="14"/>
        </w:rPr>
        <w:t>Grinter</w:t>
      </w:r>
      <w:r>
        <w:rPr>
          <w:i/>
          <w:color w:val="001F5F"/>
          <w:spacing w:val="-6"/>
          <w:sz w:val="14"/>
        </w:rPr>
        <w:t> </w:t>
      </w:r>
      <w:r>
        <w:rPr>
          <w:i/>
          <w:color w:val="001F5F"/>
          <w:spacing w:val="-2"/>
          <w:sz w:val="14"/>
        </w:rPr>
        <w:t>Reserve</w:t>
      </w:r>
    </w:p>
    <w:p>
      <w:pPr>
        <w:pStyle w:val="BodyText"/>
        <w:spacing w:before="2"/>
        <w:rPr>
          <w:i/>
          <w:sz w:val="22"/>
        </w:rPr>
      </w:pPr>
    </w:p>
    <w:p>
      <w:pPr>
        <w:pStyle w:val="BodyText"/>
        <w:spacing w:line="264" w:lineRule="auto"/>
        <w:ind w:left="391" w:right="49"/>
        <w:jc w:val="both"/>
      </w:pPr>
      <w:r>
        <w:rPr/>
        <w:t>As discussed within</w:t>
      </w:r>
      <w:r>
        <w:rPr>
          <w:spacing w:val="-3"/>
        </w:rPr>
        <w:t> </w:t>
      </w:r>
      <w:r>
        <w:rPr/>
        <w:t>the</w:t>
      </w:r>
      <w:r>
        <w:rPr>
          <w:spacing w:val="-3"/>
        </w:rPr>
        <w:t> </w:t>
      </w:r>
      <w:r>
        <w:rPr/>
        <w:t>existing conditions section</w:t>
      </w:r>
      <w:r>
        <w:rPr>
          <w:spacing w:val="-3"/>
        </w:rPr>
        <w:t> </w:t>
      </w:r>
      <w:r>
        <w:rPr/>
        <w:t>of</w:t>
      </w:r>
      <w:r>
        <w:rPr>
          <w:spacing w:val="-1"/>
        </w:rPr>
        <w:t> </w:t>
      </w:r>
      <w:r>
        <w:rPr/>
        <w:t>this report, the</w:t>
      </w:r>
      <w:r>
        <w:rPr>
          <w:spacing w:val="-4"/>
        </w:rPr>
        <w:t> </w:t>
      </w:r>
      <w:r>
        <w:rPr/>
        <w:t>existing</w:t>
      </w:r>
      <w:r>
        <w:rPr>
          <w:spacing w:val="-4"/>
        </w:rPr>
        <w:t> </w:t>
      </w:r>
      <w:r>
        <w:rPr/>
        <w:t>trees</w:t>
      </w:r>
      <w:r>
        <w:rPr>
          <w:spacing w:val="-4"/>
        </w:rPr>
        <w:t> </w:t>
      </w:r>
      <w:r>
        <w:rPr/>
        <w:t>throughout</w:t>
      </w:r>
      <w:r>
        <w:rPr>
          <w:spacing w:val="-9"/>
        </w:rPr>
        <w:t> </w:t>
      </w:r>
      <w:r>
        <w:rPr/>
        <w:t>Grinter</w:t>
      </w:r>
      <w:r>
        <w:rPr>
          <w:spacing w:val="-4"/>
        </w:rPr>
        <w:t> </w:t>
      </w:r>
      <w:r>
        <w:rPr/>
        <w:t>Reserve</w:t>
      </w:r>
      <w:r>
        <w:rPr>
          <w:spacing w:val="-4"/>
        </w:rPr>
        <w:t> </w:t>
      </w:r>
      <w:r>
        <w:rPr/>
        <w:t>include</w:t>
      </w:r>
      <w:r>
        <w:rPr>
          <w:spacing w:val="-6"/>
        </w:rPr>
        <w:t> </w:t>
      </w:r>
      <w:r>
        <w:rPr/>
        <w:t>a</w:t>
      </w:r>
      <w:r>
        <w:rPr>
          <w:spacing w:val="-4"/>
        </w:rPr>
        <w:t> </w:t>
      </w:r>
      <w:r>
        <w:rPr/>
        <w:t>variety</w:t>
      </w:r>
      <w:r>
        <w:rPr>
          <w:spacing w:val="-4"/>
        </w:rPr>
        <w:t> </w:t>
      </w:r>
      <w:r>
        <w:rPr/>
        <w:t>of low shrubs, clear-trunked trees and higher canopy trees. The</w:t>
      </w:r>
    </w:p>
    <w:p>
      <w:pPr>
        <w:spacing w:line="127" w:lineRule="exact" w:before="0"/>
        <w:ind w:left="391" w:right="0" w:firstLine="0"/>
        <w:jc w:val="left"/>
        <w:rPr>
          <w:i/>
          <w:sz w:val="14"/>
        </w:rPr>
      </w:pPr>
      <w:r>
        <w:rPr/>
        <w:br w:type="column"/>
      </w:r>
      <w:r>
        <w:rPr>
          <w:i/>
          <w:color w:val="001F5F"/>
          <w:sz w:val="14"/>
        </w:rPr>
        <w:t>View</w:t>
      </w:r>
      <w:r>
        <w:rPr>
          <w:i/>
          <w:color w:val="001F5F"/>
          <w:spacing w:val="-5"/>
          <w:sz w:val="14"/>
        </w:rPr>
        <w:t> </w:t>
      </w:r>
      <w:r>
        <w:rPr>
          <w:i/>
          <w:color w:val="001F5F"/>
          <w:sz w:val="14"/>
        </w:rPr>
        <w:t>of</w:t>
      </w:r>
      <w:r>
        <w:rPr>
          <w:i/>
          <w:color w:val="001F5F"/>
          <w:spacing w:val="-3"/>
          <w:sz w:val="14"/>
        </w:rPr>
        <w:t> </w:t>
      </w:r>
      <w:r>
        <w:rPr>
          <w:i/>
          <w:color w:val="001F5F"/>
          <w:sz w:val="14"/>
        </w:rPr>
        <w:t>eastern</w:t>
      </w:r>
      <w:r>
        <w:rPr>
          <w:i/>
          <w:color w:val="001F5F"/>
          <w:spacing w:val="-2"/>
          <w:sz w:val="14"/>
        </w:rPr>
        <w:t> </w:t>
      </w:r>
      <w:r>
        <w:rPr>
          <w:i/>
          <w:color w:val="001F5F"/>
          <w:sz w:val="14"/>
        </w:rPr>
        <w:t>boundary</w:t>
      </w:r>
      <w:r>
        <w:rPr>
          <w:i/>
          <w:color w:val="001F5F"/>
          <w:spacing w:val="-5"/>
          <w:sz w:val="14"/>
        </w:rPr>
        <w:t> </w:t>
      </w:r>
      <w:r>
        <w:rPr>
          <w:i/>
          <w:color w:val="001F5F"/>
          <w:sz w:val="14"/>
        </w:rPr>
        <w:t>from</w:t>
      </w:r>
      <w:r>
        <w:rPr>
          <w:i/>
          <w:color w:val="001F5F"/>
          <w:spacing w:val="-2"/>
          <w:sz w:val="14"/>
        </w:rPr>
        <w:t> </w:t>
      </w:r>
      <w:r>
        <w:rPr>
          <w:i/>
          <w:color w:val="001F5F"/>
          <w:sz w:val="14"/>
        </w:rPr>
        <w:t>Oval</w:t>
      </w:r>
      <w:r>
        <w:rPr>
          <w:i/>
          <w:color w:val="001F5F"/>
          <w:spacing w:val="-5"/>
          <w:sz w:val="14"/>
        </w:rPr>
        <w:t> </w:t>
      </w:r>
      <w:r>
        <w:rPr>
          <w:i/>
          <w:color w:val="001F5F"/>
          <w:sz w:val="14"/>
        </w:rPr>
        <w:t>2</w:t>
      </w:r>
      <w:r>
        <w:rPr>
          <w:i/>
          <w:color w:val="001F5F"/>
          <w:spacing w:val="-2"/>
          <w:sz w:val="14"/>
        </w:rPr>
        <w:t> </w:t>
      </w:r>
      <w:r>
        <w:rPr>
          <w:i/>
          <w:color w:val="001F5F"/>
          <w:sz w:val="14"/>
        </w:rPr>
        <w:t>at</w:t>
      </w:r>
      <w:r>
        <w:rPr>
          <w:i/>
          <w:color w:val="001F5F"/>
          <w:spacing w:val="-5"/>
          <w:sz w:val="14"/>
        </w:rPr>
        <w:t> </w:t>
      </w:r>
      <w:r>
        <w:rPr>
          <w:i/>
          <w:color w:val="001F5F"/>
          <w:sz w:val="14"/>
        </w:rPr>
        <w:t>Grinter</w:t>
      </w:r>
      <w:r>
        <w:rPr>
          <w:i/>
          <w:color w:val="001F5F"/>
          <w:spacing w:val="-5"/>
          <w:sz w:val="14"/>
        </w:rPr>
        <w:t> </w:t>
      </w:r>
      <w:r>
        <w:rPr>
          <w:i/>
          <w:color w:val="001F5F"/>
          <w:spacing w:val="-2"/>
          <w:sz w:val="14"/>
        </w:rPr>
        <w:t>Reserve</w:t>
      </w:r>
    </w:p>
    <w:p>
      <w:pPr>
        <w:pStyle w:val="BodyText"/>
        <w:spacing w:before="10"/>
        <w:rPr>
          <w:i/>
          <w:sz w:val="20"/>
        </w:rPr>
      </w:pPr>
    </w:p>
    <w:p>
      <w:pPr>
        <w:pStyle w:val="BodyText"/>
        <w:spacing w:line="264" w:lineRule="auto"/>
        <w:ind w:left="391" w:right="323"/>
      </w:pPr>
      <w:r>
        <w:rPr/>
        <w:t>Due to the expanse of the Reserve, there is a mixture of good and poor passive surveillance. Passive surveillance is described as an environment where people can see and be seen through casual observation. This includes by other park users, passers-by or from nearby properties. On the western and southern boundaries there is good passive surveillance with houses facing onto the Reserve, particularly</w:t>
      </w:r>
      <w:r>
        <w:rPr>
          <w:spacing w:val="-5"/>
        </w:rPr>
        <w:t> </w:t>
      </w:r>
      <w:r>
        <w:rPr/>
        <w:t>those</w:t>
      </w:r>
      <w:r>
        <w:rPr>
          <w:spacing w:val="-3"/>
        </w:rPr>
        <w:t> </w:t>
      </w:r>
      <w:r>
        <w:rPr/>
        <w:t>from</w:t>
      </w:r>
      <w:r>
        <w:rPr>
          <w:spacing w:val="-5"/>
        </w:rPr>
        <w:t> </w:t>
      </w:r>
      <w:r>
        <w:rPr/>
        <w:t>Wilashal</w:t>
      </w:r>
      <w:r>
        <w:rPr>
          <w:spacing w:val="-3"/>
        </w:rPr>
        <w:t> </w:t>
      </w:r>
      <w:r>
        <w:rPr/>
        <w:t>Place.</w:t>
      </w:r>
      <w:r>
        <w:rPr>
          <w:spacing w:val="-6"/>
        </w:rPr>
        <w:t> </w:t>
      </w:r>
      <w:r>
        <w:rPr/>
        <w:t>There</w:t>
      </w:r>
      <w:r>
        <w:rPr>
          <w:spacing w:val="-3"/>
        </w:rPr>
        <w:t> </w:t>
      </w:r>
      <w:r>
        <w:rPr/>
        <w:t>is</w:t>
      </w:r>
      <w:r>
        <w:rPr>
          <w:spacing w:val="-3"/>
        </w:rPr>
        <w:t> </w:t>
      </w:r>
      <w:r>
        <w:rPr/>
        <w:t>limited</w:t>
      </w:r>
      <w:r>
        <w:rPr>
          <w:spacing w:val="-6"/>
        </w:rPr>
        <w:t> </w:t>
      </w:r>
      <w:r>
        <w:rPr/>
        <w:t>surveillance on the northern and eastern boundaries which face the rear of semi-rural properties. As demonstrated in the image above, the rear of the properties consists of paddocks, livestock and </w:t>
      </w:r>
      <w:r>
        <w:rPr>
          <w:spacing w:val="-2"/>
        </w:rPr>
        <w:t>machinery.</w:t>
      </w:r>
    </w:p>
    <w:p>
      <w:pPr>
        <w:pStyle w:val="BodyText"/>
        <w:spacing w:before="11"/>
        <w:rPr>
          <w:sz w:val="19"/>
        </w:rPr>
      </w:pPr>
    </w:p>
    <w:p>
      <w:pPr>
        <w:pStyle w:val="BodyText"/>
        <w:ind w:left="391"/>
      </w:pPr>
      <w:r>
        <w:rPr/>
        <w:t>Design</w:t>
      </w:r>
      <w:r>
        <w:rPr>
          <w:spacing w:val="-2"/>
        </w:rPr>
        <w:t> </w:t>
      </w:r>
      <w:r>
        <w:rPr/>
        <w:t>response</w:t>
      </w:r>
      <w:r>
        <w:rPr>
          <w:spacing w:val="-4"/>
        </w:rPr>
        <w:t> </w:t>
      </w:r>
      <w:r>
        <w:rPr>
          <w:spacing w:val="-2"/>
        </w:rPr>
        <w:t>options:</w:t>
      </w:r>
    </w:p>
    <w:p>
      <w:pPr>
        <w:pStyle w:val="ListParagraph"/>
        <w:numPr>
          <w:ilvl w:val="2"/>
          <w:numId w:val="12"/>
        </w:numPr>
        <w:tabs>
          <w:tab w:pos="562" w:val="left" w:leader="none"/>
        </w:tabs>
        <w:spacing w:line="259" w:lineRule="auto" w:before="141" w:after="0"/>
        <w:ind w:left="561" w:right="731" w:hanging="171"/>
        <w:jc w:val="left"/>
        <w:rPr>
          <w:sz w:val="18"/>
        </w:rPr>
      </w:pPr>
      <w:r>
        <w:rPr>
          <w:sz w:val="18"/>
        </w:rPr>
        <w:t>Any</w:t>
      </w:r>
      <w:r>
        <w:rPr>
          <w:spacing w:val="-5"/>
          <w:sz w:val="18"/>
        </w:rPr>
        <w:t> </w:t>
      </w:r>
      <w:r>
        <w:rPr>
          <w:sz w:val="18"/>
        </w:rPr>
        <w:t>recommendations</w:t>
      </w:r>
      <w:r>
        <w:rPr>
          <w:spacing w:val="-5"/>
          <w:sz w:val="18"/>
        </w:rPr>
        <w:t> </w:t>
      </w:r>
      <w:r>
        <w:rPr>
          <w:sz w:val="18"/>
        </w:rPr>
        <w:t>for</w:t>
      </w:r>
      <w:r>
        <w:rPr>
          <w:spacing w:val="-8"/>
          <w:sz w:val="18"/>
        </w:rPr>
        <w:t> </w:t>
      </w:r>
      <w:r>
        <w:rPr>
          <w:sz w:val="18"/>
        </w:rPr>
        <w:t>future</w:t>
      </w:r>
      <w:r>
        <w:rPr>
          <w:spacing w:val="-6"/>
          <w:sz w:val="18"/>
        </w:rPr>
        <w:t> </w:t>
      </w:r>
      <w:r>
        <w:rPr>
          <w:sz w:val="18"/>
        </w:rPr>
        <w:t>infrastructure</w:t>
      </w:r>
      <w:r>
        <w:rPr>
          <w:spacing w:val="-5"/>
          <w:sz w:val="18"/>
        </w:rPr>
        <w:t> </w:t>
      </w:r>
      <w:r>
        <w:rPr>
          <w:sz w:val="18"/>
        </w:rPr>
        <w:t>development of buildings/club rooms should ensure that entrances are clearly visible and do not provide opportunities for </w:t>
      </w:r>
      <w:r>
        <w:rPr>
          <w:spacing w:val="-2"/>
          <w:sz w:val="18"/>
        </w:rPr>
        <w:t>concealment.</w:t>
      </w:r>
    </w:p>
    <w:p>
      <w:pPr>
        <w:pStyle w:val="ListParagraph"/>
        <w:numPr>
          <w:ilvl w:val="2"/>
          <w:numId w:val="12"/>
        </w:numPr>
        <w:tabs>
          <w:tab w:pos="562" w:val="left" w:leader="none"/>
        </w:tabs>
        <w:spacing w:line="249" w:lineRule="auto" w:before="120" w:after="0"/>
        <w:ind w:left="561" w:right="1033" w:hanging="171"/>
        <w:jc w:val="left"/>
        <w:rPr>
          <w:sz w:val="18"/>
        </w:rPr>
      </w:pPr>
      <w:r>
        <w:rPr>
          <w:sz w:val="18"/>
        </w:rPr>
        <w:t>Ensure</w:t>
      </w:r>
      <w:r>
        <w:rPr>
          <w:spacing w:val="-6"/>
          <w:sz w:val="18"/>
        </w:rPr>
        <w:t> </w:t>
      </w:r>
      <w:r>
        <w:rPr>
          <w:sz w:val="18"/>
        </w:rPr>
        <w:t>that</w:t>
      </w:r>
      <w:r>
        <w:rPr>
          <w:spacing w:val="-6"/>
          <w:sz w:val="18"/>
        </w:rPr>
        <w:t> </w:t>
      </w:r>
      <w:r>
        <w:rPr>
          <w:sz w:val="18"/>
        </w:rPr>
        <w:t>any</w:t>
      </w:r>
      <w:r>
        <w:rPr>
          <w:spacing w:val="-4"/>
          <w:sz w:val="18"/>
        </w:rPr>
        <w:t> </w:t>
      </w:r>
      <w:r>
        <w:rPr>
          <w:sz w:val="18"/>
        </w:rPr>
        <w:t>pathways</w:t>
      </w:r>
      <w:r>
        <w:rPr>
          <w:spacing w:val="-4"/>
          <w:sz w:val="18"/>
        </w:rPr>
        <w:t> </w:t>
      </w:r>
      <w:r>
        <w:rPr>
          <w:sz w:val="18"/>
        </w:rPr>
        <w:t>between</w:t>
      </w:r>
      <w:r>
        <w:rPr>
          <w:spacing w:val="-4"/>
          <w:sz w:val="18"/>
        </w:rPr>
        <w:t> </w:t>
      </w:r>
      <w:r>
        <w:rPr>
          <w:sz w:val="18"/>
        </w:rPr>
        <w:t>buildings</w:t>
      </w:r>
      <w:r>
        <w:rPr>
          <w:spacing w:val="-4"/>
          <w:sz w:val="18"/>
        </w:rPr>
        <w:t> </w:t>
      </w:r>
      <w:r>
        <w:rPr>
          <w:sz w:val="18"/>
        </w:rPr>
        <w:t>have</w:t>
      </w:r>
      <w:r>
        <w:rPr>
          <w:spacing w:val="-6"/>
          <w:sz w:val="18"/>
        </w:rPr>
        <w:t> </w:t>
      </w:r>
      <w:r>
        <w:rPr>
          <w:sz w:val="18"/>
        </w:rPr>
        <w:t>clear </w:t>
      </w:r>
      <w:r>
        <w:rPr>
          <w:spacing w:val="-2"/>
          <w:sz w:val="18"/>
        </w:rPr>
        <w:t>sightlines.</w:t>
      </w:r>
    </w:p>
    <w:p>
      <w:pPr>
        <w:pStyle w:val="ListParagraph"/>
        <w:numPr>
          <w:ilvl w:val="2"/>
          <w:numId w:val="12"/>
        </w:numPr>
        <w:tabs>
          <w:tab w:pos="562" w:val="left" w:leader="none"/>
        </w:tabs>
        <w:spacing w:line="256" w:lineRule="auto" w:before="132" w:after="0"/>
        <w:ind w:left="561" w:right="652" w:hanging="171"/>
        <w:jc w:val="left"/>
        <w:rPr>
          <w:sz w:val="18"/>
        </w:rPr>
      </w:pPr>
      <w:r>
        <w:rPr>
          <w:sz w:val="18"/>
        </w:rPr>
        <w:t>Consider the development of a pedestrian path network which</w:t>
      </w:r>
      <w:r>
        <w:rPr>
          <w:spacing w:val="-7"/>
          <w:sz w:val="18"/>
        </w:rPr>
        <w:t> </w:t>
      </w:r>
      <w:r>
        <w:rPr>
          <w:sz w:val="18"/>
        </w:rPr>
        <w:t>encourages</w:t>
      </w:r>
      <w:r>
        <w:rPr>
          <w:spacing w:val="-6"/>
          <w:sz w:val="18"/>
        </w:rPr>
        <w:t> </w:t>
      </w:r>
      <w:r>
        <w:rPr>
          <w:sz w:val="18"/>
        </w:rPr>
        <w:t>greater</w:t>
      </w:r>
      <w:r>
        <w:rPr>
          <w:spacing w:val="-5"/>
          <w:sz w:val="18"/>
        </w:rPr>
        <w:t> </w:t>
      </w:r>
      <w:r>
        <w:rPr>
          <w:sz w:val="18"/>
        </w:rPr>
        <w:t>activity</w:t>
      </w:r>
      <w:r>
        <w:rPr>
          <w:spacing w:val="-6"/>
          <w:sz w:val="18"/>
        </w:rPr>
        <w:t> </w:t>
      </w:r>
      <w:r>
        <w:rPr>
          <w:sz w:val="18"/>
        </w:rPr>
        <w:t>and</w:t>
      </w:r>
      <w:r>
        <w:rPr>
          <w:spacing w:val="-4"/>
          <w:sz w:val="18"/>
        </w:rPr>
        <w:t> </w:t>
      </w:r>
      <w:r>
        <w:rPr>
          <w:sz w:val="18"/>
        </w:rPr>
        <w:t>movement</w:t>
      </w:r>
      <w:r>
        <w:rPr>
          <w:spacing w:val="-5"/>
          <w:sz w:val="18"/>
        </w:rPr>
        <w:t> </w:t>
      </w:r>
      <w:r>
        <w:rPr>
          <w:sz w:val="18"/>
        </w:rPr>
        <w:t>throughout the Reserve.</w:t>
      </w:r>
    </w:p>
    <w:p>
      <w:pPr>
        <w:pStyle w:val="ListParagraph"/>
        <w:numPr>
          <w:ilvl w:val="2"/>
          <w:numId w:val="12"/>
        </w:numPr>
        <w:tabs>
          <w:tab w:pos="562" w:val="left" w:leader="none"/>
        </w:tabs>
        <w:spacing w:line="256" w:lineRule="auto" w:before="122" w:after="0"/>
        <w:ind w:left="561" w:right="607" w:hanging="171"/>
        <w:jc w:val="left"/>
        <w:rPr>
          <w:sz w:val="18"/>
        </w:rPr>
      </w:pPr>
      <w:r>
        <w:rPr>
          <w:sz w:val="18"/>
        </w:rPr>
        <w:t>Encourage</w:t>
      </w:r>
      <w:r>
        <w:rPr>
          <w:spacing w:val="-7"/>
          <w:sz w:val="18"/>
        </w:rPr>
        <w:t> </w:t>
      </w:r>
      <w:r>
        <w:rPr>
          <w:sz w:val="18"/>
        </w:rPr>
        <w:t>community</w:t>
      </w:r>
      <w:r>
        <w:rPr>
          <w:spacing w:val="-4"/>
          <w:sz w:val="18"/>
        </w:rPr>
        <w:t> </w:t>
      </w:r>
      <w:r>
        <w:rPr>
          <w:sz w:val="18"/>
        </w:rPr>
        <w:t>use</w:t>
      </w:r>
      <w:r>
        <w:rPr>
          <w:spacing w:val="-4"/>
          <w:sz w:val="18"/>
        </w:rPr>
        <w:t> </w:t>
      </w:r>
      <w:r>
        <w:rPr>
          <w:sz w:val="18"/>
        </w:rPr>
        <w:t>and</w:t>
      </w:r>
      <w:r>
        <w:rPr>
          <w:spacing w:val="-4"/>
          <w:sz w:val="18"/>
        </w:rPr>
        <w:t> </w:t>
      </w:r>
      <w:r>
        <w:rPr>
          <w:sz w:val="18"/>
        </w:rPr>
        <w:t>involvement</w:t>
      </w:r>
      <w:r>
        <w:rPr>
          <w:spacing w:val="-7"/>
          <w:sz w:val="18"/>
        </w:rPr>
        <w:t> </w:t>
      </w:r>
      <w:r>
        <w:rPr>
          <w:sz w:val="18"/>
        </w:rPr>
        <w:t>across</w:t>
      </w:r>
      <w:r>
        <w:rPr>
          <w:spacing w:val="-6"/>
          <w:sz w:val="18"/>
        </w:rPr>
        <w:t> </w:t>
      </w:r>
      <w:r>
        <w:rPr>
          <w:sz w:val="18"/>
        </w:rPr>
        <w:t>the</w:t>
      </w:r>
      <w:r>
        <w:rPr>
          <w:spacing w:val="-7"/>
          <w:sz w:val="18"/>
        </w:rPr>
        <w:t> </w:t>
      </w:r>
      <w:r>
        <w:rPr>
          <w:sz w:val="18"/>
        </w:rPr>
        <w:t>entire Reserve precinct and only use fencing as a physical barrier where necessary.</w:t>
      </w:r>
    </w:p>
    <w:p>
      <w:pPr>
        <w:spacing w:after="0" w:line="256" w:lineRule="auto"/>
        <w:jc w:val="left"/>
        <w:rPr>
          <w:sz w:val="18"/>
        </w:rPr>
        <w:sectPr>
          <w:type w:val="continuous"/>
          <w:pgSz w:w="11910" w:h="16840"/>
          <w:pgMar w:header="0" w:footer="413" w:top="1920" w:bottom="280" w:left="120" w:right="20"/>
          <w:cols w:num="2" w:equalWidth="0">
            <w:col w:w="5586" w:space="137"/>
            <w:col w:w="6047"/>
          </w:cols>
        </w:sectPr>
      </w:pPr>
    </w:p>
    <w:p>
      <w:pPr>
        <w:tabs>
          <w:tab w:pos="6285" w:val="left" w:leader="none"/>
        </w:tabs>
        <w:spacing w:before="84"/>
        <w:ind w:left="163" w:right="0" w:firstLine="0"/>
        <w:jc w:val="left"/>
        <w:rPr>
          <w:sz w:val="18"/>
        </w:rPr>
      </w:pPr>
      <w:r>
        <w:rPr>
          <w:b/>
          <w:spacing w:val="-2"/>
          <w:sz w:val="18"/>
        </w:rPr>
        <w:t>Maintenance</w:t>
      </w:r>
      <w:r>
        <w:rPr>
          <w:b/>
          <w:sz w:val="18"/>
        </w:rPr>
        <w:tab/>
      </w:r>
      <w:r>
        <w:rPr>
          <w:sz w:val="18"/>
        </w:rPr>
        <w:t>Design</w:t>
      </w:r>
      <w:r>
        <w:rPr>
          <w:spacing w:val="-4"/>
          <w:sz w:val="18"/>
        </w:rPr>
        <w:t> </w:t>
      </w:r>
      <w:r>
        <w:rPr>
          <w:sz w:val="18"/>
        </w:rPr>
        <w:t>response</w:t>
      </w:r>
      <w:r>
        <w:rPr>
          <w:spacing w:val="-4"/>
          <w:sz w:val="18"/>
        </w:rPr>
        <w:t> </w:t>
      </w:r>
      <w:r>
        <w:rPr>
          <w:spacing w:val="-2"/>
          <w:sz w:val="18"/>
        </w:rPr>
        <w:t>options:</w:t>
      </w:r>
    </w:p>
    <w:p>
      <w:pPr>
        <w:pStyle w:val="BodyText"/>
        <w:spacing w:before="2" w:after="1"/>
        <w:rPr>
          <w:sz w:val="11"/>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61"/>
        <w:gridCol w:w="5662"/>
      </w:tblGrid>
      <w:tr>
        <w:trPr>
          <w:trHeight w:val="4389" w:hRule="atLeast"/>
        </w:trPr>
        <w:tc>
          <w:tcPr>
            <w:tcW w:w="5661" w:type="dxa"/>
          </w:tcPr>
          <w:p>
            <w:pPr>
              <w:pStyle w:val="TableParagraph"/>
              <w:ind w:left="50"/>
              <w:rPr>
                <w:sz w:val="20"/>
              </w:rPr>
            </w:pPr>
            <w:r>
              <w:rPr>
                <w:sz w:val="20"/>
              </w:rPr>
              <w:drawing>
                <wp:inline distT="0" distB="0" distL="0" distR="0">
                  <wp:extent cx="3233280" cy="2737199"/>
                  <wp:effectExtent l="0" t="0" r="0" b="0"/>
                  <wp:docPr id="79" name="image45.jpeg" descr="P721C1T14#yIS1"/>
                  <wp:cNvGraphicFramePr>
                    <a:graphicFrameLocks noChangeAspect="1"/>
                  </wp:cNvGraphicFramePr>
                  <a:graphic>
                    <a:graphicData uri="http://schemas.openxmlformats.org/drawingml/2006/picture">
                      <pic:pic>
                        <pic:nvPicPr>
                          <pic:cNvPr id="80" name="image45.jpeg"/>
                          <pic:cNvPicPr/>
                        </pic:nvPicPr>
                        <pic:blipFill>
                          <a:blip r:embed="rId51" cstate="print"/>
                          <a:stretch>
                            <a:fillRect/>
                          </a:stretch>
                        </pic:blipFill>
                        <pic:spPr>
                          <a:xfrm>
                            <a:off x="0" y="0"/>
                            <a:ext cx="3233280" cy="2737199"/>
                          </a:xfrm>
                          <a:prstGeom prst="rect">
                            <a:avLst/>
                          </a:prstGeom>
                        </pic:spPr>
                      </pic:pic>
                    </a:graphicData>
                  </a:graphic>
                </wp:inline>
              </w:drawing>
            </w:r>
            <w:r>
              <w:rPr>
                <w:sz w:val="20"/>
              </w:rPr>
            </w:r>
          </w:p>
        </w:tc>
        <w:tc>
          <w:tcPr>
            <w:tcW w:w="5662" w:type="dxa"/>
            <w:vMerge w:val="restart"/>
          </w:tcPr>
          <w:p>
            <w:pPr>
              <w:pStyle w:val="TableParagraph"/>
              <w:numPr>
                <w:ilvl w:val="0"/>
                <w:numId w:val="13"/>
              </w:numPr>
              <w:tabs>
                <w:tab w:pos="512" w:val="left" w:leader="none"/>
              </w:tabs>
              <w:spacing w:line="249" w:lineRule="auto" w:before="11" w:after="0"/>
              <w:ind w:left="511" w:right="614" w:hanging="171"/>
              <w:jc w:val="left"/>
              <w:rPr>
                <w:sz w:val="18"/>
              </w:rPr>
            </w:pPr>
            <w:r>
              <w:rPr>
                <w:sz w:val="18"/>
              </w:rPr>
              <w:t>Incorporate</w:t>
            </w:r>
            <w:r>
              <w:rPr>
                <w:spacing w:val="-6"/>
                <w:sz w:val="18"/>
              </w:rPr>
              <w:t> </w:t>
            </w:r>
            <w:r>
              <w:rPr>
                <w:sz w:val="18"/>
              </w:rPr>
              <w:t>alternative</w:t>
            </w:r>
            <w:r>
              <w:rPr>
                <w:spacing w:val="-6"/>
                <w:sz w:val="18"/>
              </w:rPr>
              <w:t> </w:t>
            </w:r>
            <w:r>
              <w:rPr>
                <w:sz w:val="18"/>
              </w:rPr>
              <w:t>routes</w:t>
            </w:r>
            <w:r>
              <w:rPr>
                <w:spacing w:val="-10"/>
                <w:sz w:val="18"/>
              </w:rPr>
              <w:t> </w:t>
            </w:r>
            <w:r>
              <w:rPr>
                <w:sz w:val="18"/>
              </w:rPr>
              <w:t>and</w:t>
            </w:r>
            <w:r>
              <w:rPr>
                <w:spacing w:val="-6"/>
                <w:sz w:val="18"/>
              </w:rPr>
              <w:t> </w:t>
            </w:r>
            <w:r>
              <w:rPr>
                <w:sz w:val="18"/>
              </w:rPr>
              <w:t>wayfinding</w:t>
            </w:r>
            <w:r>
              <w:rPr>
                <w:spacing w:val="-6"/>
                <w:sz w:val="18"/>
              </w:rPr>
              <w:t> </w:t>
            </w:r>
            <w:r>
              <w:rPr>
                <w:sz w:val="18"/>
              </w:rPr>
              <w:t>signage</w:t>
            </w:r>
            <w:r>
              <w:rPr>
                <w:spacing w:val="-6"/>
                <w:sz w:val="18"/>
              </w:rPr>
              <w:t> </w:t>
            </w:r>
            <w:r>
              <w:rPr>
                <w:sz w:val="18"/>
              </w:rPr>
              <w:t>for pedestrians and Reserve users.</w:t>
            </w:r>
          </w:p>
          <w:p>
            <w:pPr>
              <w:pStyle w:val="TableParagraph"/>
              <w:numPr>
                <w:ilvl w:val="0"/>
                <w:numId w:val="13"/>
              </w:numPr>
              <w:tabs>
                <w:tab w:pos="512" w:val="left" w:leader="none"/>
              </w:tabs>
              <w:spacing w:line="256" w:lineRule="auto" w:before="132" w:after="0"/>
              <w:ind w:left="511" w:right="474" w:hanging="171"/>
              <w:jc w:val="left"/>
              <w:rPr>
                <w:sz w:val="18"/>
              </w:rPr>
            </w:pPr>
            <w:r>
              <w:rPr>
                <w:sz w:val="18"/>
              </w:rPr>
              <w:t>Discourage</w:t>
            </w:r>
            <w:r>
              <w:rPr>
                <w:spacing w:val="-6"/>
                <w:sz w:val="18"/>
              </w:rPr>
              <w:t> </w:t>
            </w:r>
            <w:r>
              <w:rPr>
                <w:sz w:val="18"/>
              </w:rPr>
              <w:t>the</w:t>
            </w:r>
            <w:r>
              <w:rPr>
                <w:spacing w:val="-6"/>
                <w:sz w:val="18"/>
              </w:rPr>
              <w:t> </w:t>
            </w:r>
            <w:r>
              <w:rPr>
                <w:sz w:val="18"/>
              </w:rPr>
              <w:t>development</w:t>
            </w:r>
            <w:r>
              <w:rPr>
                <w:spacing w:val="-8"/>
                <w:sz w:val="18"/>
              </w:rPr>
              <w:t> </w:t>
            </w:r>
            <w:r>
              <w:rPr>
                <w:sz w:val="18"/>
              </w:rPr>
              <w:t>of</w:t>
            </w:r>
            <w:r>
              <w:rPr>
                <w:spacing w:val="-7"/>
                <w:sz w:val="18"/>
              </w:rPr>
              <w:t> </w:t>
            </w:r>
            <w:r>
              <w:rPr>
                <w:sz w:val="18"/>
              </w:rPr>
              <w:t>infrastructure</w:t>
            </w:r>
            <w:r>
              <w:rPr>
                <w:spacing w:val="-6"/>
                <w:sz w:val="18"/>
              </w:rPr>
              <w:t> </w:t>
            </w:r>
            <w:r>
              <w:rPr>
                <w:sz w:val="18"/>
              </w:rPr>
              <w:t>that</w:t>
            </w:r>
            <w:r>
              <w:rPr>
                <w:spacing w:val="-7"/>
                <w:sz w:val="18"/>
              </w:rPr>
              <w:t> </w:t>
            </w:r>
            <w:r>
              <w:rPr>
                <w:sz w:val="18"/>
              </w:rPr>
              <w:t>provides any concealment or screening. Consider the use of permeable materials when constructing fencing.</w:t>
            </w:r>
          </w:p>
          <w:p>
            <w:pPr>
              <w:pStyle w:val="TableParagraph"/>
              <w:numPr>
                <w:ilvl w:val="0"/>
                <w:numId w:val="13"/>
              </w:numPr>
              <w:tabs>
                <w:tab w:pos="512" w:val="left" w:leader="none"/>
              </w:tabs>
              <w:spacing w:line="244" w:lineRule="auto" w:before="125" w:after="0"/>
              <w:ind w:left="511" w:right="495" w:hanging="171"/>
              <w:jc w:val="left"/>
              <w:rPr>
                <w:sz w:val="18"/>
              </w:rPr>
            </w:pPr>
            <w:r>
              <w:rPr>
                <w:sz w:val="18"/>
              </w:rPr>
              <w:t>Provide</w:t>
            </w:r>
            <w:r>
              <w:rPr>
                <w:spacing w:val="-3"/>
                <w:sz w:val="18"/>
              </w:rPr>
              <w:t> </w:t>
            </w:r>
            <w:r>
              <w:rPr>
                <w:sz w:val="18"/>
              </w:rPr>
              <w:t>adequate</w:t>
            </w:r>
            <w:r>
              <w:rPr>
                <w:spacing w:val="-3"/>
                <w:sz w:val="18"/>
              </w:rPr>
              <w:t> </w:t>
            </w:r>
            <w:r>
              <w:rPr>
                <w:sz w:val="18"/>
              </w:rPr>
              <w:t>lighting</w:t>
            </w:r>
            <w:r>
              <w:rPr>
                <w:spacing w:val="-6"/>
                <w:sz w:val="18"/>
              </w:rPr>
              <w:t> </w:t>
            </w:r>
            <w:r>
              <w:rPr>
                <w:sz w:val="18"/>
              </w:rPr>
              <w:t>and</w:t>
            </w:r>
            <w:r>
              <w:rPr>
                <w:spacing w:val="-8"/>
                <w:sz w:val="18"/>
              </w:rPr>
              <w:t> </w:t>
            </w:r>
            <w:r>
              <w:rPr>
                <w:sz w:val="18"/>
              </w:rPr>
              <w:t>clear</w:t>
            </w:r>
            <w:r>
              <w:rPr>
                <w:spacing w:val="-6"/>
                <w:sz w:val="18"/>
              </w:rPr>
              <w:t> </w:t>
            </w:r>
            <w:r>
              <w:rPr>
                <w:sz w:val="18"/>
              </w:rPr>
              <w:t>sight</w:t>
            </w:r>
            <w:r>
              <w:rPr>
                <w:spacing w:val="-6"/>
                <w:sz w:val="18"/>
              </w:rPr>
              <w:t> </w:t>
            </w:r>
            <w:r>
              <w:rPr>
                <w:sz w:val="18"/>
              </w:rPr>
              <w:t>lines</w:t>
            </w:r>
            <w:r>
              <w:rPr>
                <w:spacing w:val="-3"/>
                <w:sz w:val="18"/>
              </w:rPr>
              <w:t> </w:t>
            </w:r>
            <w:r>
              <w:rPr>
                <w:sz w:val="18"/>
              </w:rPr>
              <w:t>for</w:t>
            </w:r>
            <w:r>
              <w:rPr>
                <w:spacing w:val="-4"/>
                <w:sz w:val="18"/>
              </w:rPr>
              <w:t> </w:t>
            </w:r>
            <w:r>
              <w:rPr>
                <w:sz w:val="18"/>
              </w:rPr>
              <w:t>Reserve </w:t>
            </w:r>
            <w:r>
              <w:rPr>
                <w:spacing w:val="-2"/>
                <w:sz w:val="18"/>
              </w:rPr>
              <w:t>users.</w:t>
            </w:r>
          </w:p>
          <w:p>
            <w:pPr>
              <w:pStyle w:val="TableParagraph"/>
              <w:rPr>
                <w:sz w:val="20"/>
              </w:rPr>
            </w:pPr>
          </w:p>
          <w:p>
            <w:pPr>
              <w:pStyle w:val="TableParagraph"/>
              <w:spacing w:before="2"/>
              <w:rPr>
                <w:sz w:val="22"/>
              </w:rPr>
            </w:pPr>
          </w:p>
          <w:p>
            <w:pPr>
              <w:pStyle w:val="TableParagraph"/>
              <w:spacing w:before="1"/>
              <w:ind w:left="511"/>
              <w:rPr>
                <w:b/>
                <w:sz w:val="18"/>
              </w:rPr>
            </w:pPr>
            <w:r>
              <w:rPr>
                <w:b/>
                <w:sz w:val="18"/>
              </w:rPr>
              <w:t>Activation</w:t>
            </w:r>
            <w:r>
              <w:rPr>
                <w:b/>
                <w:spacing w:val="-3"/>
                <w:sz w:val="18"/>
              </w:rPr>
              <w:t> </w:t>
            </w:r>
            <w:r>
              <w:rPr>
                <w:b/>
                <w:sz w:val="18"/>
              </w:rPr>
              <w:t>and </w:t>
            </w:r>
            <w:r>
              <w:rPr>
                <w:b/>
                <w:spacing w:val="-5"/>
                <w:sz w:val="18"/>
              </w:rPr>
              <w:t>Use</w:t>
            </w:r>
          </w:p>
          <w:p>
            <w:pPr>
              <w:pStyle w:val="TableParagraph"/>
              <w:spacing w:before="4"/>
              <w:rPr>
                <w:sz w:val="12"/>
              </w:rPr>
            </w:pPr>
          </w:p>
          <w:p>
            <w:pPr>
              <w:pStyle w:val="TableParagraph"/>
              <w:ind w:left="512"/>
              <w:rPr>
                <w:sz w:val="20"/>
              </w:rPr>
            </w:pPr>
            <w:r>
              <w:rPr>
                <w:sz w:val="20"/>
              </w:rPr>
              <w:drawing>
                <wp:inline distT="0" distB="0" distL="0" distR="0">
                  <wp:extent cx="3243066" cy="1713738"/>
                  <wp:effectExtent l="0" t="0" r="0" b="0"/>
                  <wp:docPr id="81" name="image46.jpeg" descr="P746C1T16#yIS1"/>
                  <wp:cNvGraphicFramePr>
                    <a:graphicFrameLocks noChangeAspect="1"/>
                  </wp:cNvGraphicFramePr>
                  <a:graphic>
                    <a:graphicData uri="http://schemas.openxmlformats.org/drawingml/2006/picture">
                      <pic:pic>
                        <pic:nvPicPr>
                          <pic:cNvPr id="82" name="image46.jpeg"/>
                          <pic:cNvPicPr/>
                        </pic:nvPicPr>
                        <pic:blipFill>
                          <a:blip r:embed="rId52" cstate="print"/>
                          <a:stretch>
                            <a:fillRect/>
                          </a:stretch>
                        </pic:blipFill>
                        <pic:spPr>
                          <a:xfrm>
                            <a:off x="0" y="0"/>
                            <a:ext cx="3243066" cy="1713738"/>
                          </a:xfrm>
                          <a:prstGeom prst="rect">
                            <a:avLst/>
                          </a:prstGeom>
                        </pic:spPr>
                      </pic:pic>
                    </a:graphicData>
                  </a:graphic>
                </wp:inline>
              </w:drawing>
            </w:r>
            <w:r>
              <w:rPr>
                <w:sz w:val="20"/>
              </w:rPr>
            </w:r>
          </w:p>
        </w:tc>
      </w:tr>
      <w:tr>
        <w:trPr>
          <w:trHeight w:val="1063" w:hRule="atLeast"/>
        </w:trPr>
        <w:tc>
          <w:tcPr>
            <w:tcW w:w="5661" w:type="dxa"/>
          </w:tcPr>
          <w:p>
            <w:pPr>
              <w:pStyle w:val="TableParagraph"/>
              <w:spacing w:before="80"/>
              <w:ind w:left="50"/>
              <w:rPr>
                <w:i/>
                <w:sz w:val="14"/>
              </w:rPr>
            </w:pPr>
            <w:r>
              <w:rPr>
                <w:i/>
                <w:color w:val="001F5F"/>
                <w:sz w:val="14"/>
              </w:rPr>
              <w:t>Public</w:t>
            </w:r>
            <w:r>
              <w:rPr>
                <w:i/>
                <w:color w:val="001F5F"/>
                <w:spacing w:val="-4"/>
                <w:sz w:val="14"/>
              </w:rPr>
              <w:t> </w:t>
            </w:r>
            <w:r>
              <w:rPr>
                <w:i/>
                <w:color w:val="001F5F"/>
                <w:sz w:val="14"/>
              </w:rPr>
              <w:t>accessible</w:t>
            </w:r>
            <w:r>
              <w:rPr>
                <w:i/>
                <w:color w:val="001F5F"/>
                <w:spacing w:val="-4"/>
                <w:sz w:val="14"/>
              </w:rPr>
              <w:t> </w:t>
            </w:r>
            <w:r>
              <w:rPr>
                <w:i/>
                <w:color w:val="001F5F"/>
                <w:sz w:val="14"/>
              </w:rPr>
              <w:t>toilet</w:t>
            </w:r>
            <w:r>
              <w:rPr>
                <w:i/>
                <w:color w:val="001F5F"/>
                <w:spacing w:val="-4"/>
                <w:sz w:val="14"/>
              </w:rPr>
              <w:t> </w:t>
            </w:r>
            <w:r>
              <w:rPr>
                <w:i/>
                <w:color w:val="001F5F"/>
                <w:sz w:val="14"/>
              </w:rPr>
              <w:t>at</w:t>
            </w:r>
            <w:r>
              <w:rPr>
                <w:i/>
                <w:color w:val="001F5F"/>
                <w:spacing w:val="-5"/>
                <w:sz w:val="14"/>
              </w:rPr>
              <w:t> </w:t>
            </w:r>
            <w:r>
              <w:rPr>
                <w:i/>
                <w:color w:val="001F5F"/>
                <w:sz w:val="14"/>
              </w:rPr>
              <w:t>Grinter</w:t>
            </w:r>
            <w:r>
              <w:rPr>
                <w:i/>
                <w:color w:val="001F5F"/>
                <w:spacing w:val="-4"/>
                <w:sz w:val="14"/>
              </w:rPr>
              <w:t> </w:t>
            </w:r>
            <w:r>
              <w:rPr>
                <w:i/>
                <w:color w:val="001F5F"/>
                <w:spacing w:val="-2"/>
                <w:sz w:val="14"/>
              </w:rPr>
              <w:t>Reserve</w:t>
            </w:r>
          </w:p>
          <w:p>
            <w:pPr>
              <w:pStyle w:val="TableParagraph"/>
              <w:spacing w:line="230" w:lineRule="atLeast" w:before="112"/>
              <w:ind w:left="163" w:right="284"/>
              <w:rPr>
                <w:sz w:val="18"/>
              </w:rPr>
            </w:pPr>
            <w:r>
              <w:rPr>
                <w:sz w:val="18"/>
              </w:rPr>
              <w:t>At the time when the audit was undertaken, the Reserve appeared to be well maintained with limited graffiti and/or evidence</w:t>
            </w:r>
            <w:r>
              <w:rPr>
                <w:spacing w:val="-4"/>
                <w:sz w:val="18"/>
              </w:rPr>
              <w:t> </w:t>
            </w:r>
            <w:r>
              <w:rPr>
                <w:sz w:val="18"/>
              </w:rPr>
              <w:t>of</w:t>
            </w:r>
            <w:r>
              <w:rPr>
                <w:spacing w:val="-7"/>
                <w:sz w:val="18"/>
              </w:rPr>
              <w:t> </w:t>
            </w:r>
            <w:r>
              <w:rPr>
                <w:sz w:val="18"/>
              </w:rPr>
              <w:t>vandalism.</w:t>
            </w:r>
            <w:r>
              <w:rPr>
                <w:spacing w:val="-5"/>
                <w:sz w:val="18"/>
              </w:rPr>
              <w:t> </w:t>
            </w:r>
            <w:r>
              <w:rPr>
                <w:sz w:val="18"/>
              </w:rPr>
              <w:t>Whilst</w:t>
            </w:r>
            <w:r>
              <w:rPr>
                <w:spacing w:val="-7"/>
                <w:sz w:val="18"/>
              </w:rPr>
              <w:t> </w:t>
            </w:r>
            <w:r>
              <w:rPr>
                <w:sz w:val="18"/>
              </w:rPr>
              <w:t>some</w:t>
            </w:r>
            <w:r>
              <w:rPr>
                <w:spacing w:val="-4"/>
                <w:sz w:val="18"/>
              </w:rPr>
              <w:t> </w:t>
            </w:r>
            <w:r>
              <w:rPr>
                <w:sz w:val="18"/>
              </w:rPr>
              <w:t>assets</w:t>
            </w:r>
            <w:r>
              <w:rPr>
                <w:spacing w:val="-4"/>
                <w:sz w:val="18"/>
              </w:rPr>
              <w:t> </w:t>
            </w:r>
            <w:r>
              <w:rPr>
                <w:sz w:val="18"/>
              </w:rPr>
              <w:t>are</w:t>
            </w:r>
            <w:r>
              <w:rPr>
                <w:spacing w:val="-4"/>
                <w:sz w:val="18"/>
              </w:rPr>
              <w:t> </w:t>
            </w:r>
            <w:r>
              <w:rPr>
                <w:sz w:val="18"/>
              </w:rPr>
              <w:t>reaching</w:t>
            </w:r>
            <w:r>
              <w:rPr>
                <w:spacing w:val="-4"/>
                <w:sz w:val="18"/>
              </w:rPr>
              <w:t> </w:t>
            </w:r>
            <w:r>
              <w:rPr>
                <w:sz w:val="18"/>
              </w:rPr>
              <w:t>the</w:t>
            </w:r>
          </w:p>
        </w:tc>
        <w:tc>
          <w:tcPr>
            <w:tcW w:w="5662" w:type="dxa"/>
            <w:vMerge/>
            <w:tcBorders>
              <w:top w:val="nil"/>
            </w:tcBorders>
          </w:tcPr>
          <w:p>
            <w:pPr>
              <w:rPr>
                <w:sz w:val="2"/>
                <w:szCs w:val="2"/>
              </w:rPr>
            </w:pPr>
          </w:p>
        </w:tc>
      </w:tr>
      <w:tr>
        <w:trPr>
          <w:trHeight w:val="228" w:hRule="atLeast"/>
        </w:trPr>
        <w:tc>
          <w:tcPr>
            <w:tcW w:w="5661" w:type="dxa"/>
          </w:tcPr>
          <w:p>
            <w:pPr>
              <w:pStyle w:val="TableParagraph"/>
              <w:spacing w:line="204" w:lineRule="exact"/>
              <w:ind w:left="162"/>
              <w:rPr>
                <w:sz w:val="18"/>
              </w:rPr>
            </w:pPr>
            <w:r>
              <w:rPr>
                <w:sz w:val="18"/>
              </w:rPr>
              <w:t>end</w:t>
            </w:r>
            <w:r>
              <w:rPr>
                <w:spacing w:val="-1"/>
                <w:sz w:val="18"/>
              </w:rPr>
              <w:t> </w:t>
            </w:r>
            <w:r>
              <w:rPr>
                <w:sz w:val="18"/>
              </w:rPr>
              <w:t>of</w:t>
            </w:r>
            <w:r>
              <w:rPr>
                <w:spacing w:val="-4"/>
                <w:sz w:val="18"/>
              </w:rPr>
              <w:t> </w:t>
            </w:r>
            <w:r>
              <w:rPr>
                <w:sz w:val="18"/>
              </w:rPr>
              <w:t>their</w:t>
            </w:r>
            <w:r>
              <w:rPr>
                <w:spacing w:val="-2"/>
                <w:sz w:val="18"/>
              </w:rPr>
              <w:t> </w:t>
            </w:r>
            <w:r>
              <w:rPr>
                <w:sz w:val="18"/>
              </w:rPr>
              <w:t>useful life,</w:t>
            </w:r>
            <w:r>
              <w:rPr>
                <w:spacing w:val="-2"/>
                <w:sz w:val="18"/>
              </w:rPr>
              <w:t> </w:t>
            </w:r>
            <w:r>
              <w:rPr>
                <w:sz w:val="18"/>
              </w:rPr>
              <w:t>they</w:t>
            </w:r>
            <w:r>
              <w:rPr>
                <w:spacing w:val="-1"/>
                <w:sz w:val="18"/>
              </w:rPr>
              <w:t> </w:t>
            </w:r>
            <w:r>
              <w:rPr>
                <w:sz w:val="18"/>
              </w:rPr>
              <w:t>are</w:t>
            </w:r>
            <w:r>
              <w:rPr>
                <w:spacing w:val="-1"/>
                <w:sz w:val="18"/>
              </w:rPr>
              <w:t> </w:t>
            </w:r>
            <w:r>
              <w:rPr>
                <w:sz w:val="18"/>
              </w:rPr>
              <w:t>mostly</w:t>
            </w:r>
            <w:r>
              <w:rPr>
                <w:spacing w:val="-1"/>
                <w:sz w:val="18"/>
              </w:rPr>
              <w:t> </w:t>
            </w:r>
            <w:r>
              <w:rPr>
                <w:sz w:val="18"/>
              </w:rPr>
              <w:t>kept</w:t>
            </w:r>
            <w:r>
              <w:rPr>
                <w:spacing w:val="-1"/>
                <w:sz w:val="18"/>
              </w:rPr>
              <w:t> </w:t>
            </w:r>
            <w:r>
              <w:rPr>
                <w:sz w:val="18"/>
              </w:rPr>
              <w:t>to</w:t>
            </w:r>
            <w:r>
              <w:rPr>
                <w:spacing w:val="-1"/>
                <w:sz w:val="18"/>
              </w:rPr>
              <w:t> </w:t>
            </w:r>
            <w:r>
              <w:rPr>
                <w:sz w:val="18"/>
              </w:rPr>
              <w:t>a</w:t>
            </w:r>
            <w:r>
              <w:rPr>
                <w:spacing w:val="-4"/>
                <w:sz w:val="18"/>
              </w:rPr>
              <w:t> </w:t>
            </w:r>
            <w:r>
              <w:rPr>
                <w:sz w:val="18"/>
              </w:rPr>
              <w:t>standard</w:t>
            </w:r>
            <w:r>
              <w:rPr>
                <w:spacing w:val="-3"/>
                <w:sz w:val="18"/>
              </w:rPr>
              <w:t> </w:t>
            </w:r>
            <w:r>
              <w:rPr>
                <w:spacing w:val="-4"/>
                <w:sz w:val="18"/>
              </w:rPr>
              <w:t>that</w:t>
            </w:r>
          </w:p>
        </w:tc>
        <w:tc>
          <w:tcPr>
            <w:tcW w:w="5662" w:type="dxa"/>
          </w:tcPr>
          <w:p>
            <w:pPr>
              <w:pStyle w:val="TableParagraph"/>
              <w:spacing w:line="128" w:lineRule="exact" w:before="79"/>
              <w:ind w:left="511"/>
              <w:rPr>
                <w:i/>
                <w:sz w:val="14"/>
              </w:rPr>
            </w:pPr>
            <w:r>
              <w:rPr>
                <w:i/>
                <w:color w:val="001F5F"/>
                <w:sz w:val="14"/>
              </w:rPr>
              <w:t>Aerial</w:t>
            </w:r>
            <w:r>
              <w:rPr>
                <w:i/>
                <w:color w:val="001F5F"/>
                <w:spacing w:val="-5"/>
                <w:sz w:val="14"/>
              </w:rPr>
              <w:t> </w:t>
            </w:r>
            <w:r>
              <w:rPr>
                <w:i/>
                <w:color w:val="001F5F"/>
                <w:sz w:val="14"/>
              </w:rPr>
              <w:t>image</w:t>
            </w:r>
            <w:r>
              <w:rPr>
                <w:i/>
                <w:color w:val="001F5F"/>
                <w:spacing w:val="-3"/>
                <w:sz w:val="14"/>
              </w:rPr>
              <w:t> </w:t>
            </w:r>
            <w:r>
              <w:rPr>
                <w:i/>
                <w:color w:val="001F5F"/>
                <w:sz w:val="14"/>
              </w:rPr>
              <w:t>of</w:t>
            </w:r>
            <w:r>
              <w:rPr>
                <w:i/>
                <w:color w:val="001F5F"/>
                <w:spacing w:val="-5"/>
                <w:sz w:val="14"/>
              </w:rPr>
              <w:t> </w:t>
            </w:r>
            <w:r>
              <w:rPr>
                <w:i/>
                <w:color w:val="001F5F"/>
                <w:sz w:val="14"/>
              </w:rPr>
              <w:t>BMX</w:t>
            </w:r>
            <w:r>
              <w:rPr>
                <w:i/>
                <w:color w:val="001F5F"/>
                <w:spacing w:val="-3"/>
                <w:sz w:val="14"/>
              </w:rPr>
              <w:t> </w:t>
            </w:r>
            <w:r>
              <w:rPr>
                <w:i/>
                <w:color w:val="001F5F"/>
                <w:sz w:val="14"/>
              </w:rPr>
              <w:t>Club</w:t>
            </w:r>
            <w:r>
              <w:rPr>
                <w:i/>
                <w:color w:val="001F5F"/>
                <w:spacing w:val="-3"/>
                <w:sz w:val="14"/>
              </w:rPr>
              <w:t> </w:t>
            </w:r>
            <w:r>
              <w:rPr>
                <w:i/>
                <w:color w:val="001F5F"/>
                <w:sz w:val="14"/>
              </w:rPr>
              <w:t>event</w:t>
            </w:r>
            <w:r>
              <w:rPr>
                <w:i/>
                <w:color w:val="001F5F"/>
                <w:spacing w:val="-5"/>
                <w:sz w:val="14"/>
              </w:rPr>
              <w:t> </w:t>
            </w:r>
            <w:r>
              <w:rPr>
                <w:i/>
                <w:color w:val="001F5F"/>
                <w:sz w:val="14"/>
              </w:rPr>
              <w:t>Photo</w:t>
            </w:r>
            <w:r>
              <w:rPr>
                <w:i/>
                <w:color w:val="001F5F"/>
                <w:spacing w:val="-3"/>
                <w:sz w:val="14"/>
              </w:rPr>
              <w:t> </w:t>
            </w:r>
            <w:r>
              <w:rPr>
                <w:i/>
                <w:color w:val="001F5F"/>
                <w:sz w:val="14"/>
              </w:rPr>
              <w:t>courtesy</w:t>
            </w:r>
            <w:r>
              <w:rPr>
                <w:i/>
                <w:color w:val="001F5F"/>
                <w:spacing w:val="-2"/>
                <w:sz w:val="14"/>
              </w:rPr>
              <w:t> </w:t>
            </w:r>
            <w:r>
              <w:rPr>
                <w:i/>
                <w:color w:val="001F5F"/>
                <w:sz w:val="14"/>
              </w:rPr>
              <w:t>Geelong</w:t>
            </w:r>
            <w:r>
              <w:rPr>
                <w:i/>
                <w:color w:val="001F5F"/>
                <w:spacing w:val="-6"/>
                <w:sz w:val="14"/>
              </w:rPr>
              <w:t> </w:t>
            </w:r>
            <w:r>
              <w:rPr>
                <w:i/>
                <w:color w:val="001F5F"/>
                <w:sz w:val="14"/>
              </w:rPr>
              <w:t>BMX</w:t>
            </w:r>
            <w:r>
              <w:rPr>
                <w:i/>
                <w:color w:val="001F5F"/>
                <w:spacing w:val="-5"/>
                <w:sz w:val="14"/>
              </w:rPr>
              <w:t> </w:t>
            </w:r>
            <w:r>
              <w:rPr>
                <w:i/>
                <w:color w:val="001F5F"/>
                <w:spacing w:val="-4"/>
                <w:sz w:val="14"/>
              </w:rPr>
              <w:t>Club</w:t>
            </w:r>
          </w:p>
        </w:tc>
      </w:tr>
    </w:tbl>
    <w:p>
      <w:pPr>
        <w:spacing w:after="0" w:line="128" w:lineRule="exact"/>
        <w:rPr>
          <w:sz w:val="14"/>
        </w:rPr>
        <w:sectPr>
          <w:pgSz w:w="11910" w:h="16840"/>
          <w:pgMar w:header="0" w:footer="413" w:top="180" w:bottom="600" w:left="120" w:right="20"/>
        </w:sectPr>
      </w:pPr>
    </w:p>
    <w:p>
      <w:pPr>
        <w:pStyle w:val="BodyText"/>
        <w:spacing w:line="203" w:lineRule="exact"/>
        <w:ind w:left="275"/>
      </w:pPr>
      <w:r>
        <w:rPr/>
        <w:t>sees</w:t>
      </w:r>
      <w:r>
        <w:rPr>
          <w:spacing w:val="-1"/>
        </w:rPr>
        <w:t> </w:t>
      </w:r>
      <w:r>
        <w:rPr/>
        <w:t>them fit</w:t>
      </w:r>
      <w:r>
        <w:rPr>
          <w:spacing w:val="-1"/>
        </w:rPr>
        <w:t> </w:t>
      </w:r>
      <w:r>
        <w:rPr/>
        <w:t>for</w:t>
      </w:r>
      <w:r>
        <w:rPr>
          <w:spacing w:val="-3"/>
        </w:rPr>
        <w:t> </w:t>
      </w:r>
      <w:r>
        <w:rPr>
          <w:spacing w:val="-2"/>
        </w:rPr>
        <w:t>purpose.</w:t>
      </w:r>
    </w:p>
    <w:p>
      <w:pPr>
        <w:pStyle w:val="BodyText"/>
        <w:rPr>
          <w:sz w:val="20"/>
        </w:rPr>
      </w:pPr>
    </w:p>
    <w:p>
      <w:pPr>
        <w:pStyle w:val="BodyText"/>
        <w:spacing w:before="139"/>
        <w:ind w:left="275"/>
      </w:pPr>
      <w:r>
        <w:rPr/>
        <w:t>Design</w:t>
      </w:r>
      <w:r>
        <w:rPr>
          <w:spacing w:val="-2"/>
        </w:rPr>
        <w:t> </w:t>
      </w:r>
      <w:r>
        <w:rPr/>
        <w:t>response</w:t>
      </w:r>
      <w:r>
        <w:rPr>
          <w:spacing w:val="-4"/>
        </w:rPr>
        <w:t> </w:t>
      </w:r>
      <w:r>
        <w:rPr>
          <w:spacing w:val="-2"/>
        </w:rPr>
        <w:t>options:</w:t>
      </w:r>
    </w:p>
    <w:p>
      <w:pPr>
        <w:pStyle w:val="ListParagraph"/>
        <w:numPr>
          <w:ilvl w:val="0"/>
          <w:numId w:val="14"/>
        </w:numPr>
        <w:tabs>
          <w:tab w:pos="447" w:val="left" w:leader="none"/>
        </w:tabs>
        <w:spacing w:line="249" w:lineRule="auto" w:before="141" w:after="0"/>
        <w:ind w:left="446" w:right="97" w:hanging="171"/>
        <w:jc w:val="left"/>
        <w:rPr>
          <w:sz w:val="18"/>
        </w:rPr>
      </w:pPr>
      <w:r>
        <w:rPr>
          <w:sz w:val="18"/>
        </w:rPr>
        <w:t>Ensure</w:t>
      </w:r>
      <w:r>
        <w:rPr>
          <w:spacing w:val="-6"/>
          <w:sz w:val="18"/>
        </w:rPr>
        <w:t> </w:t>
      </w:r>
      <w:r>
        <w:rPr>
          <w:sz w:val="18"/>
        </w:rPr>
        <w:t>ongoing</w:t>
      </w:r>
      <w:r>
        <w:rPr>
          <w:spacing w:val="-4"/>
          <w:sz w:val="18"/>
        </w:rPr>
        <w:t> </w:t>
      </w:r>
      <w:r>
        <w:rPr>
          <w:sz w:val="18"/>
        </w:rPr>
        <w:t>upkeep</w:t>
      </w:r>
      <w:r>
        <w:rPr>
          <w:spacing w:val="-4"/>
          <w:sz w:val="18"/>
        </w:rPr>
        <w:t> </w:t>
      </w:r>
      <w:r>
        <w:rPr>
          <w:sz w:val="18"/>
        </w:rPr>
        <w:t>and</w:t>
      </w:r>
      <w:r>
        <w:rPr>
          <w:spacing w:val="-4"/>
          <w:sz w:val="18"/>
        </w:rPr>
        <w:t> </w:t>
      </w:r>
      <w:r>
        <w:rPr>
          <w:sz w:val="18"/>
        </w:rPr>
        <w:t>maintenance</w:t>
      </w:r>
      <w:r>
        <w:rPr>
          <w:spacing w:val="-4"/>
          <w:sz w:val="18"/>
        </w:rPr>
        <w:t> </w:t>
      </w:r>
      <w:r>
        <w:rPr>
          <w:sz w:val="18"/>
        </w:rPr>
        <w:t>of</w:t>
      </w:r>
      <w:r>
        <w:rPr>
          <w:spacing w:val="-4"/>
          <w:sz w:val="18"/>
        </w:rPr>
        <w:t> </w:t>
      </w:r>
      <w:r>
        <w:rPr>
          <w:sz w:val="18"/>
        </w:rPr>
        <w:t>the</w:t>
      </w:r>
      <w:r>
        <w:rPr>
          <w:spacing w:val="-6"/>
          <w:sz w:val="18"/>
        </w:rPr>
        <w:t> </w:t>
      </w:r>
      <w:r>
        <w:rPr>
          <w:sz w:val="18"/>
        </w:rPr>
        <w:t>Reserve</w:t>
      </w:r>
      <w:r>
        <w:rPr>
          <w:spacing w:val="-6"/>
          <w:sz w:val="18"/>
        </w:rPr>
        <w:t> </w:t>
      </w:r>
      <w:r>
        <w:rPr>
          <w:sz w:val="18"/>
        </w:rPr>
        <w:t>to encourage civic pride and a sense of community place.</w:t>
      </w:r>
    </w:p>
    <w:p>
      <w:pPr>
        <w:spacing w:line="240" w:lineRule="auto" w:before="4"/>
        <w:rPr>
          <w:sz w:val="22"/>
        </w:rPr>
      </w:pPr>
      <w:r>
        <w:rPr/>
        <w:br w:type="column"/>
      </w:r>
      <w:r>
        <w:rPr>
          <w:sz w:val="22"/>
        </w:rPr>
      </w:r>
    </w:p>
    <w:p>
      <w:pPr>
        <w:pStyle w:val="BodyText"/>
        <w:spacing w:line="264" w:lineRule="auto"/>
        <w:ind w:left="162" w:right="26"/>
      </w:pPr>
      <w:r>
        <w:rPr/>
        <w:t>The Reserve is well utilised, particularly on weeknights and on weekends.</w:t>
      </w:r>
      <w:r>
        <w:rPr>
          <w:spacing w:val="-3"/>
        </w:rPr>
        <w:t> </w:t>
      </w:r>
      <w:r>
        <w:rPr/>
        <w:t>Sporting</w:t>
      </w:r>
      <w:r>
        <w:rPr>
          <w:spacing w:val="-3"/>
        </w:rPr>
        <w:t> </w:t>
      </w:r>
      <w:r>
        <w:rPr/>
        <w:t>user</w:t>
      </w:r>
      <w:r>
        <w:rPr>
          <w:spacing w:val="-3"/>
        </w:rPr>
        <w:t> </w:t>
      </w:r>
      <w:r>
        <w:rPr/>
        <w:t>groups are responsible for</w:t>
      </w:r>
      <w:r>
        <w:rPr>
          <w:spacing w:val="-1"/>
        </w:rPr>
        <w:t> </w:t>
      </w:r>
      <w:r>
        <w:rPr/>
        <w:t>hosting</w:t>
      </w:r>
      <w:r>
        <w:rPr>
          <w:spacing w:val="-3"/>
        </w:rPr>
        <w:t> </w:t>
      </w:r>
      <w:r>
        <w:rPr/>
        <w:t>most events held</w:t>
      </w:r>
      <w:r>
        <w:rPr>
          <w:spacing w:val="-2"/>
        </w:rPr>
        <w:t> </w:t>
      </w:r>
      <w:r>
        <w:rPr/>
        <w:t>at the Reserve. The use of the</w:t>
      </w:r>
      <w:r>
        <w:rPr>
          <w:spacing w:val="-2"/>
        </w:rPr>
        <w:t> </w:t>
      </w:r>
      <w:r>
        <w:rPr/>
        <w:t>venue, for sporting as well</w:t>
      </w:r>
      <w:r>
        <w:rPr>
          <w:spacing w:val="-3"/>
        </w:rPr>
        <w:t> </w:t>
      </w:r>
      <w:r>
        <w:rPr/>
        <w:t>as</w:t>
      </w:r>
      <w:r>
        <w:rPr>
          <w:spacing w:val="-3"/>
        </w:rPr>
        <w:t> </w:t>
      </w:r>
      <w:r>
        <w:rPr/>
        <w:t>community</w:t>
      </w:r>
      <w:r>
        <w:rPr>
          <w:spacing w:val="-5"/>
        </w:rPr>
        <w:t> </w:t>
      </w:r>
      <w:r>
        <w:rPr/>
        <w:t>events,</w:t>
      </w:r>
      <w:r>
        <w:rPr>
          <w:spacing w:val="-4"/>
        </w:rPr>
        <w:t> </w:t>
      </w:r>
      <w:r>
        <w:rPr/>
        <w:t>assists</w:t>
      </w:r>
      <w:r>
        <w:rPr>
          <w:spacing w:val="-5"/>
        </w:rPr>
        <w:t> </w:t>
      </w:r>
      <w:r>
        <w:rPr/>
        <w:t>in</w:t>
      </w:r>
      <w:r>
        <w:rPr>
          <w:spacing w:val="-6"/>
        </w:rPr>
        <w:t> </w:t>
      </w:r>
      <w:r>
        <w:rPr/>
        <w:t>the</w:t>
      </w:r>
      <w:r>
        <w:rPr>
          <w:spacing w:val="-6"/>
        </w:rPr>
        <w:t> </w:t>
      </w:r>
      <w:r>
        <w:rPr/>
        <w:t>community’s</w:t>
      </w:r>
      <w:r>
        <w:rPr>
          <w:spacing w:val="-3"/>
        </w:rPr>
        <w:t> </w:t>
      </w:r>
      <w:r>
        <w:rPr/>
        <w:t>connection, sentiment and sense of ownership over the space and should be </w:t>
      </w:r>
      <w:r>
        <w:rPr>
          <w:spacing w:val="-2"/>
        </w:rPr>
        <w:t>encouraged.</w:t>
      </w:r>
    </w:p>
    <w:p>
      <w:pPr>
        <w:spacing w:after="0" w:line="264" w:lineRule="auto"/>
        <w:sectPr>
          <w:type w:val="continuous"/>
          <w:pgSz w:w="11910" w:h="16840"/>
          <w:pgMar w:header="0" w:footer="413" w:top="1920" w:bottom="280" w:left="120" w:right="20"/>
          <w:cols w:num="2" w:equalWidth="0">
            <w:col w:w="5303" w:space="819"/>
            <w:col w:w="5648"/>
          </w:cols>
        </w:sectPr>
      </w:pPr>
    </w:p>
    <w:p>
      <w:pPr>
        <w:pStyle w:val="BodyText"/>
        <w:spacing w:before="7"/>
        <w:rPr>
          <w:sz w:val="11"/>
        </w:rPr>
      </w:pPr>
    </w:p>
    <w:p>
      <w:pPr>
        <w:pStyle w:val="BodyText"/>
        <w:tabs>
          <w:tab w:pos="6285" w:val="left" w:leader="none"/>
        </w:tabs>
        <w:spacing w:line="259" w:lineRule="auto" w:before="99"/>
        <w:ind w:left="6285" w:right="304" w:hanging="5952"/>
      </w:pPr>
      <w:r>
        <w:rPr/>
        <w:pict>
          <v:shape style="position:absolute;margin-left:20.18pt;margin-top:22.284779pt;width:538.450pt;height:340.65pt;mso-position-horizontal-relative:page;mso-position-vertical-relative:paragraph;z-index:15742464" type="#_x0000_t202" id="docshape3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91"/>
                    <w:gridCol w:w="5278"/>
                  </w:tblGrid>
                  <w:tr>
                    <w:trPr>
                      <w:trHeight w:val="3901" w:hRule="atLeast"/>
                    </w:trPr>
                    <w:tc>
                      <w:tcPr>
                        <w:tcW w:w="5491" w:type="dxa"/>
                      </w:tcPr>
                      <w:p>
                        <w:pPr>
                          <w:pStyle w:val="TableParagraph"/>
                          <w:ind w:left="50"/>
                          <w:rPr>
                            <w:sz w:val="20"/>
                          </w:rPr>
                        </w:pPr>
                        <w:r>
                          <w:rPr>
                            <w:sz w:val="20"/>
                          </w:rPr>
                          <w:drawing>
                            <wp:inline distT="0" distB="0" distL="0" distR="0">
                              <wp:extent cx="3241926" cy="2433351"/>
                              <wp:effectExtent l="0" t="0" r="0" b="0"/>
                              <wp:docPr id="83" name="image47.jpeg" descr="P731C1T15#yIS1"/>
                              <wp:cNvGraphicFramePr>
                                <a:graphicFrameLocks noChangeAspect="1"/>
                              </wp:cNvGraphicFramePr>
                              <a:graphic>
                                <a:graphicData uri="http://schemas.openxmlformats.org/drawingml/2006/picture">
                                  <pic:pic>
                                    <pic:nvPicPr>
                                      <pic:cNvPr id="84" name="image47.jpeg"/>
                                      <pic:cNvPicPr/>
                                    </pic:nvPicPr>
                                    <pic:blipFill>
                                      <a:blip r:embed="rId53" cstate="print"/>
                                      <a:stretch>
                                        <a:fillRect/>
                                      </a:stretch>
                                    </pic:blipFill>
                                    <pic:spPr>
                                      <a:xfrm>
                                        <a:off x="0" y="0"/>
                                        <a:ext cx="3241926" cy="2433351"/>
                                      </a:xfrm>
                                      <a:prstGeom prst="rect">
                                        <a:avLst/>
                                      </a:prstGeom>
                                    </pic:spPr>
                                  </pic:pic>
                                </a:graphicData>
                              </a:graphic>
                            </wp:inline>
                          </w:drawing>
                        </w:r>
                        <w:r>
                          <w:rPr>
                            <w:sz w:val="20"/>
                          </w:rPr>
                        </w:r>
                      </w:p>
                    </w:tc>
                    <w:tc>
                      <w:tcPr>
                        <w:tcW w:w="5278" w:type="dxa"/>
                        <w:vMerge w:val="restart"/>
                      </w:tcPr>
                      <w:p>
                        <w:pPr>
                          <w:pStyle w:val="TableParagraph"/>
                          <w:spacing w:line="264" w:lineRule="auto" w:before="104"/>
                          <w:ind w:left="510"/>
                          <w:rPr>
                            <w:sz w:val="18"/>
                          </w:rPr>
                        </w:pPr>
                        <w:r>
                          <w:rPr>
                            <w:sz w:val="18"/>
                          </w:rPr>
                          <w:t>pathways.</w:t>
                        </w:r>
                        <w:r>
                          <w:rPr>
                            <w:spacing w:val="-6"/>
                            <w:sz w:val="18"/>
                          </w:rPr>
                          <w:t> </w:t>
                        </w:r>
                        <w:r>
                          <w:rPr>
                            <w:sz w:val="18"/>
                          </w:rPr>
                          <w:t>To</w:t>
                        </w:r>
                        <w:r>
                          <w:rPr>
                            <w:spacing w:val="-3"/>
                            <w:sz w:val="18"/>
                          </w:rPr>
                          <w:t> </w:t>
                        </w:r>
                        <w:r>
                          <w:rPr>
                            <w:sz w:val="18"/>
                          </w:rPr>
                          <w:t>encourage</w:t>
                        </w:r>
                        <w:r>
                          <w:rPr>
                            <w:spacing w:val="-4"/>
                            <w:sz w:val="18"/>
                          </w:rPr>
                          <w:t> </w:t>
                        </w:r>
                        <w:r>
                          <w:rPr>
                            <w:sz w:val="18"/>
                          </w:rPr>
                          <w:t>more</w:t>
                        </w:r>
                        <w:r>
                          <w:rPr>
                            <w:spacing w:val="-6"/>
                            <w:sz w:val="18"/>
                          </w:rPr>
                          <w:t> </w:t>
                        </w:r>
                        <w:r>
                          <w:rPr>
                            <w:sz w:val="18"/>
                          </w:rPr>
                          <w:t>unstructured</w:t>
                        </w:r>
                        <w:r>
                          <w:rPr>
                            <w:spacing w:val="-6"/>
                            <w:sz w:val="18"/>
                          </w:rPr>
                          <w:t> </w:t>
                        </w:r>
                        <w:r>
                          <w:rPr>
                            <w:sz w:val="18"/>
                          </w:rPr>
                          <w:t>use</w:t>
                        </w:r>
                        <w:r>
                          <w:rPr>
                            <w:spacing w:val="-6"/>
                            <w:sz w:val="18"/>
                          </w:rPr>
                          <w:t> </w:t>
                        </w:r>
                        <w:r>
                          <w:rPr>
                            <w:sz w:val="18"/>
                          </w:rPr>
                          <w:t>and</w:t>
                        </w:r>
                        <w:r>
                          <w:rPr>
                            <w:spacing w:val="-6"/>
                            <w:sz w:val="18"/>
                          </w:rPr>
                          <w:t> </w:t>
                        </w:r>
                        <w:r>
                          <w:rPr>
                            <w:sz w:val="18"/>
                          </w:rPr>
                          <w:t>activat the Reserve for pursuits including walking and cycling, improvements to these areas can be made.</w:t>
                        </w:r>
                      </w:p>
                      <w:p>
                        <w:pPr>
                          <w:pStyle w:val="TableParagraph"/>
                          <w:spacing w:before="8"/>
                          <w:rPr>
                            <w:sz w:val="19"/>
                          </w:rPr>
                        </w:pPr>
                      </w:p>
                      <w:p>
                        <w:pPr>
                          <w:pStyle w:val="TableParagraph"/>
                          <w:ind w:left="510"/>
                          <w:rPr>
                            <w:sz w:val="18"/>
                          </w:rPr>
                        </w:pPr>
                        <w:r>
                          <w:rPr>
                            <w:sz w:val="18"/>
                          </w:rPr>
                          <w:t>Design</w:t>
                        </w:r>
                        <w:r>
                          <w:rPr>
                            <w:spacing w:val="-2"/>
                            <w:sz w:val="18"/>
                          </w:rPr>
                          <w:t> </w:t>
                        </w:r>
                        <w:r>
                          <w:rPr>
                            <w:sz w:val="18"/>
                          </w:rPr>
                          <w:t>response</w:t>
                        </w:r>
                        <w:r>
                          <w:rPr>
                            <w:spacing w:val="-4"/>
                            <w:sz w:val="18"/>
                          </w:rPr>
                          <w:t> </w:t>
                        </w:r>
                        <w:r>
                          <w:rPr>
                            <w:spacing w:val="-2"/>
                            <w:sz w:val="18"/>
                          </w:rPr>
                          <w:t>options</w:t>
                        </w:r>
                      </w:p>
                      <w:p>
                        <w:pPr>
                          <w:pStyle w:val="TableParagraph"/>
                          <w:numPr>
                            <w:ilvl w:val="0"/>
                            <w:numId w:val="15"/>
                          </w:numPr>
                          <w:tabs>
                            <w:tab w:pos="511" w:val="left" w:leader="none"/>
                          </w:tabs>
                          <w:spacing w:line="249" w:lineRule="auto" w:before="141" w:after="0"/>
                          <w:ind w:left="510" w:right="-44" w:hanging="171"/>
                          <w:jc w:val="left"/>
                          <w:rPr>
                            <w:sz w:val="18"/>
                          </w:rPr>
                        </w:pPr>
                        <w:r>
                          <w:rPr>
                            <w:sz w:val="18"/>
                          </w:rPr>
                          <w:t>Encourage</w:t>
                        </w:r>
                        <w:r>
                          <w:rPr>
                            <w:spacing w:val="-5"/>
                            <w:sz w:val="18"/>
                          </w:rPr>
                          <w:t> </w:t>
                        </w:r>
                        <w:r>
                          <w:rPr>
                            <w:sz w:val="18"/>
                          </w:rPr>
                          <w:t>community</w:t>
                        </w:r>
                        <w:r>
                          <w:rPr>
                            <w:spacing w:val="-2"/>
                            <w:sz w:val="18"/>
                          </w:rPr>
                          <w:t> </w:t>
                        </w:r>
                        <w:r>
                          <w:rPr>
                            <w:sz w:val="18"/>
                          </w:rPr>
                          <w:t>use</w:t>
                        </w:r>
                        <w:r>
                          <w:rPr>
                            <w:spacing w:val="-3"/>
                            <w:sz w:val="18"/>
                          </w:rPr>
                          <w:t> </w:t>
                        </w:r>
                        <w:r>
                          <w:rPr>
                            <w:sz w:val="18"/>
                          </w:rPr>
                          <w:t>of</w:t>
                        </w:r>
                        <w:r>
                          <w:rPr>
                            <w:spacing w:val="-3"/>
                            <w:sz w:val="18"/>
                          </w:rPr>
                          <w:t> </w:t>
                        </w:r>
                        <w:r>
                          <w:rPr>
                            <w:sz w:val="18"/>
                          </w:rPr>
                          <w:t>the</w:t>
                        </w:r>
                        <w:r>
                          <w:rPr>
                            <w:spacing w:val="-2"/>
                            <w:sz w:val="18"/>
                          </w:rPr>
                          <w:t> </w:t>
                        </w:r>
                        <w:r>
                          <w:rPr>
                            <w:sz w:val="18"/>
                          </w:rPr>
                          <w:t>Reserve</w:t>
                        </w:r>
                        <w:r>
                          <w:rPr>
                            <w:spacing w:val="-5"/>
                            <w:sz w:val="18"/>
                          </w:rPr>
                          <w:t> </w:t>
                        </w:r>
                        <w:r>
                          <w:rPr>
                            <w:sz w:val="18"/>
                          </w:rPr>
                          <w:t>outside</w:t>
                        </w:r>
                        <w:r>
                          <w:rPr>
                            <w:spacing w:val="-2"/>
                            <w:sz w:val="18"/>
                          </w:rPr>
                          <w:t> </w:t>
                        </w:r>
                        <w:r>
                          <w:rPr>
                            <w:sz w:val="18"/>
                          </w:rPr>
                          <w:t>of</w:t>
                        </w:r>
                        <w:r>
                          <w:rPr>
                            <w:spacing w:val="-5"/>
                            <w:sz w:val="18"/>
                          </w:rPr>
                          <w:t> </w:t>
                        </w:r>
                        <w:r>
                          <w:rPr>
                            <w:sz w:val="18"/>
                          </w:rPr>
                          <w:t>regular </w:t>
                        </w:r>
                        <w:r>
                          <w:rPr>
                            <w:spacing w:val="-2"/>
                            <w:sz w:val="18"/>
                          </w:rPr>
                          <w:t>sport.</w:t>
                        </w:r>
                      </w:p>
                      <w:p>
                        <w:pPr>
                          <w:pStyle w:val="TableParagraph"/>
                          <w:numPr>
                            <w:ilvl w:val="0"/>
                            <w:numId w:val="15"/>
                          </w:numPr>
                          <w:tabs>
                            <w:tab w:pos="511" w:val="left" w:leader="none"/>
                          </w:tabs>
                          <w:spacing w:line="249" w:lineRule="auto" w:before="132" w:after="0"/>
                          <w:ind w:left="510" w:right="-15" w:hanging="171"/>
                          <w:jc w:val="left"/>
                          <w:rPr>
                            <w:sz w:val="18"/>
                          </w:rPr>
                        </w:pPr>
                        <w:r>
                          <w:rPr>
                            <w:sz w:val="18"/>
                          </w:rPr>
                          <w:t>Support</w:t>
                        </w:r>
                        <w:r>
                          <w:rPr>
                            <w:spacing w:val="-6"/>
                            <w:sz w:val="18"/>
                          </w:rPr>
                          <w:t> </w:t>
                        </w:r>
                        <w:r>
                          <w:rPr>
                            <w:sz w:val="18"/>
                          </w:rPr>
                          <w:t>sporting</w:t>
                        </w:r>
                        <w:r>
                          <w:rPr>
                            <w:spacing w:val="-3"/>
                            <w:sz w:val="18"/>
                          </w:rPr>
                          <w:t> </w:t>
                        </w:r>
                        <w:r>
                          <w:rPr>
                            <w:sz w:val="18"/>
                          </w:rPr>
                          <w:t>clubs</w:t>
                        </w:r>
                        <w:r>
                          <w:rPr>
                            <w:spacing w:val="-3"/>
                            <w:sz w:val="18"/>
                          </w:rPr>
                          <w:t> </w:t>
                        </w:r>
                        <w:r>
                          <w:rPr>
                            <w:sz w:val="18"/>
                          </w:rPr>
                          <w:t>to</w:t>
                        </w:r>
                        <w:r>
                          <w:rPr>
                            <w:spacing w:val="-6"/>
                            <w:sz w:val="18"/>
                          </w:rPr>
                          <w:t> </w:t>
                        </w:r>
                        <w:r>
                          <w:rPr>
                            <w:sz w:val="18"/>
                          </w:rPr>
                          <w:t>host</w:t>
                        </w:r>
                        <w:r>
                          <w:rPr>
                            <w:spacing w:val="-6"/>
                            <w:sz w:val="18"/>
                          </w:rPr>
                          <w:t> </w:t>
                        </w:r>
                        <w:r>
                          <w:rPr>
                            <w:sz w:val="18"/>
                          </w:rPr>
                          <w:t>more</w:t>
                        </w:r>
                        <w:r>
                          <w:rPr>
                            <w:spacing w:val="-6"/>
                            <w:sz w:val="18"/>
                          </w:rPr>
                          <w:t> </w:t>
                        </w:r>
                        <w:r>
                          <w:rPr>
                            <w:sz w:val="18"/>
                          </w:rPr>
                          <w:t>events</w:t>
                        </w:r>
                        <w:r>
                          <w:rPr>
                            <w:spacing w:val="-3"/>
                            <w:sz w:val="18"/>
                          </w:rPr>
                          <w:t> </w:t>
                        </w:r>
                        <w:r>
                          <w:rPr>
                            <w:sz w:val="18"/>
                          </w:rPr>
                          <w:t>which</w:t>
                        </w:r>
                        <w:r>
                          <w:rPr>
                            <w:spacing w:val="-3"/>
                            <w:sz w:val="18"/>
                          </w:rPr>
                          <w:t> </w:t>
                        </w:r>
                        <w:r>
                          <w:rPr>
                            <w:sz w:val="18"/>
                          </w:rPr>
                          <w:t>contribute to a more vibrant public space.</w:t>
                        </w:r>
                      </w:p>
                      <w:p>
                        <w:pPr>
                          <w:pStyle w:val="TableParagraph"/>
                          <w:spacing w:before="6"/>
                          <w:rPr>
                            <w:sz w:val="11"/>
                          </w:rPr>
                        </w:pPr>
                      </w:p>
                      <w:p>
                        <w:pPr>
                          <w:pStyle w:val="TableParagraph"/>
                          <w:ind w:left="340"/>
                          <w:rPr>
                            <w:sz w:val="20"/>
                          </w:rPr>
                        </w:pPr>
                        <w:r>
                          <w:rPr>
                            <w:sz w:val="20"/>
                          </w:rPr>
                          <w:drawing>
                            <wp:inline distT="0" distB="0" distL="0" distR="0">
                              <wp:extent cx="3073090" cy="2523744"/>
                              <wp:effectExtent l="0" t="0" r="0" b="0"/>
                              <wp:docPr id="85" name="image48.jpeg" descr="P758C1T17#yIS1"/>
                              <wp:cNvGraphicFramePr>
                                <a:graphicFrameLocks noChangeAspect="1"/>
                              </wp:cNvGraphicFramePr>
                              <a:graphic>
                                <a:graphicData uri="http://schemas.openxmlformats.org/drawingml/2006/picture">
                                  <pic:pic>
                                    <pic:nvPicPr>
                                      <pic:cNvPr id="86" name="image48.jpeg"/>
                                      <pic:cNvPicPr/>
                                    </pic:nvPicPr>
                                    <pic:blipFill>
                                      <a:blip r:embed="rId54" cstate="print"/>
                                      <a:stretch>
                                        <a:fillRect/>
                                      </a:stretch>
                                    </pic:blipFill>
                                    <pic:spPr>
                                      <a:xfrm>
                                        <a:off x="0" y="0"/>
                                        <a:ext cx="3073090" cy="2523744"/>
                                      </a:xfrm>
                                      <a:prstGeom prst="rect">
                                        <a:avLst/>
                                      </a:prstGeom>
                                    </pic:spPr>
                                  </pic:pic>
                                </a:graphicData>
                              </a:graphic>
                            </wp:inline>
                          </w:drawing>
                        </w:r>
                        <w:r>
                          <w:rPr>
                            <w:sz w:val="20"/>
                          </w:rPr>
                        </w:r>
                      </w:p>
                    </w:tc>
                  </w:tr>
                  <w:tr>
                    <w:trPr>
                      <w:trHeight w:val="2684" w:hRule="atLeast"/>
                    </w:trPr>
                    <w:tc>
                      <w:tcPr>
                        <w:tcW w:w="5491" w:type="dxa"/>
                      </w:tcPr>
                      <w:p>
                        <w:pPr>
                          <w:pStyle w:val="TableParagraph"/>
                          <w:spacing w:before="68"/>
                          <w:ind w:left="50"/>
                          <w:rPr>
                            <w:i/>
                            <w:sz w:val="14"/>
                          </w:rPr>
                        </w:pPr>
                        <w:r>
                          <w:rPr>
                            <w:i/>
                            <w:color w:val="001F5F"/>
                            <w:sz w:val="14"/>
                          </w:rPr>
                          <w:t>Image</w:t>
                        </w:r>
                        <w:r>
                          <w:rPr>
                            <w:i/>
                            <w:color w:val="001F5F"/>
                            <w:spacing w:val="-5"/>
                            <w:sz w:val="14"/>
                          </w:rPr>
                          <w:t> </w:t>
                        </w:r>
                        <w:r>
                          <w:rPr>
                            <w:i/>
                            <w:color w:val="001F5F"/>
                            <w:sz w:val="14"/>
                          </w:rPr>
                          <w:t>of</w:t>
                        </w:r>
                        <w:r>
                          <w:rPr>
                            <w:i/>
                            <w:color w:val="001F5F"/>
                            <w:spacing w:val="-4"/>
                            <w:sz w:val="14"/>
                          </w:rPr>
                          <w:t> </w:t>
                        </w:r>
                        <w:r>
                          <w:rPr>
                            <w:i/>
                            <w:color w:val="001F5F"/>
                            <w:sz w:val="14"/>
                          </w:rPr>
                          <w:t>outdated</w:t>
                        </w:r>
                        <w:r>
                          <w:rPr>
                            <w:i/>
                            <w:color w:val="001F5F"/>
                            <w:spacing w:val="-4"/>
                            <w:sz w:val="14"/>
                          </w:rPr>
                          <w:t> </w:t>
                        </w:r>
                        <w:r>
                          <w:rPr>
                            <w:i/>
                            <w:color w:val="001F5F"/>
                            <w:sz w:val="14"/>
                          </w:rPr>
                          <w:t>infrastructure</w:t>
                        </w:r>
                        <w:r>
                          <w:rPr>
                            <w:i/>
                            <w:color w:val="001F5F"/>
                            <w:spacing w:val="-4"/>
                            <w:sz w:val="14"/>
                          </w:rPr>
                          <w:t> </w:t>
                        </w:r>
                        <w:r>
                          <w:rPr>
                            <w:i/>
                            <w:color w:val="001F5F"/>
                            <w:sz w:val="14"/>
                          </w:rPr>
                          <w:t>at</w:t>
                        </w:r>
                        <w:r>
                          <w:rPr>
                            <w:i/>
                            <w:color w:val="001F5F"/>
                            <w:spacing w:val="-6"/>
                            <w:sz w:val="14"/>
                          </w:rPr>
                          <w:t> </w:t>
                        </w:r>
                        <w:r>
                          <w:rPr>
                            <w:i/>
                            <w:color w:val="001F5F"/>
                            <w:sz w:val="14"/>
                          </w:rPr>
                          <w:t>Grinter</w:t>
                        </w:r>
                        <w:r>
                          <w:rPr>
                            <w:i/>
                            <w:color w:val="001F5F"/>
                            <w:spacing w:val="-7"/>
                            <w:sz w:val="14"/>
                          </w:rPr>
                          <w:t> </w:t>
                        </w:r>
                        <w:r>
                          <w:rPr>
                            <w:i/>
                            <w:color w:val="001F5F"/>
                            <w:spacing w:val="-2"/>
                            <w:sz w:val="14"/>
                          </w:rPr>
                          <w:t>Reserve</w:t>
                        </w:r>
                      </w:p>
                      <w:p>
                        <w:pPr>
                          <w:pStyle w:val="TableParagraph"/>
                          <w:spacing w:before="2"/>
                          <w:rPr>
                            <w:sz w:val="21"/>
                          </w:rPr>
                        </w:pPr>
                      </w:p>
                      <w:p>
                        <w:pPr>
                          <w:pStyle w:val="TableParagraph"/>
                          <w:spacing w:line="264" w:lineRule="auto"/>
                          <w:ind w:left="49" w:right="239"/>
                          <w:rPr>
                            <w:sz w:val="18"/>
                          </w:rPr>
                        </w:pPr>
                        <w:r>
                          <w:rPr>
                            <w:sz w:val="18"/>
                          </w:rPr>
                          <w:t>The BMX track area and surrounds lacks passive surveillance and</w:t>
                        </w:r>
                        <w:r>
                          <w:rPr>
                            <w:spacing w:val="-3"/>
                            <w:sz w:val="18"/>
                          </w:rPr>
                          <w:t> </w:t>
                        </w:r>
                        <w:r>
                          <w:rPr>
                            <w:sz w:val="18"/>
                          </w:rPr>
                          <w:t>contains pockets where</w:t>
                        </w:r>
                        <w:r>
                          <w:rPr>
                            <w:spacing w:val="-3"/>
                            <w:sz w:val="18"/>
                          </w:rPr>
                          <w:t> </w:t>
                        </w:r>
                        <w:r>
                          <w:rPr>
                            <w:sz w:val="18"/>
                          </w:rPr>
                          <w:t>antisocial behaviour</w:t>
                        </w:r>
                        <w:r>
                          <w:rPr>
                            <w:spacing w:val="-1"/>
                            <w:sz w:val="18"/>
                          </w:rPr>
                          <w:t> </w:t>
                        </w:r>
                        <w:r>
                          <w:rPr>
                            <w:sz w:val="18"/>
                          </w:rPr>
                          <w:t>could occur</w:t>
                        </w:r>
                        <w:r>
                          <w:rPr>
                            <w:spacing w:val="-1"/>
                            <w:sz w:val="18"/>
                          </w:rPr>
                          <w:t> </w:t>
                        </w:r>
                        <w:r>
                          <w:rPr>
                            <w:sz w:val="18"/>
                          </w:rPr>
                          <w:t>out of sight, particularly at night time. On balance however the Reserve</w:t>
                        </w:r>
                        <w:r>
                          <w:rPr>
                            <w:spacing w:val="-3"/>
                            <w:sz w:val="18"/>
                          </w:rPr>
                          <w:t> </w:t>
                        </w:r>
                        <w:r>
                          <w:rPr>
                            <w:sz w:val="18"/>
                          </w:rPr>
                          <w:t>is</w:t>
                        </w:r>
                        <w:r>
                          <w:rPr>
                            <w:spacing w:val="-3"/>
                            <w:sz w:val="18"/>
                          </w:rPr>
                          <w:t> </w:t>
                        </w:r>
                        <w:r>
                          <w:rPr>
                            <w:sz w:val="18"/>
                          </w:rPr>
                          <w:t>open</w:t>
                        </w:r>
                        <w:r>
                          <w:rPr>
                            <w:spacing w:val="-3"/>
                            <w:sz w:val="18"/>
                          </w:rPr>
                          <w:t> </w:t>
                        </w:r>
                        <w:r>
                          <w:rPr>
                            <w:sz w:val="18"/>
                          </w:rPr>
                          <w:t>and</w:t>
                        </w:r>
                        <w:r>
                          <w:rPr>
                            <w:spacing w:val="-3"/>
                            <w:sz w:val="18"/>
                          </w:rPr>
                          <w:t> </w:t>
                        </w:r>
                        <w:r>
                          <w:rPr>
                            <w:sz w:val="18"/>
                          </w:rPr>
                          <w:t>areas</w:t>
                        </w:r>
                        <w:r>
                          <w:rPr>
                            <w:spacing w:val="-3"/>
                            <w:sz w:val="18"/>
                          </w:rPr>
                          <w:t> </w:t>
                        </w:r>
                        <w:r>
                          <w:rPr>
                            <w:sz w:val="18"/>
                          </w:rPr>
                          <w:t>for</w:t>
                        </w:r>
                        <w:r>
                          <w:rPr>
                            <w:spacing w:val="-6"/>
                            <w:sz w:val="18"/>
                          </w:rPr>
                          <w:t> </w:t>
                        </w:r>
                        <w:r>
                          <w:rPr>
                            <w:sz w:val="18"/>
                          </w:rPr>
                          <w:t>entrapment</w:t>
                        </w:r>
                        <w:r>
                          <w:rPr>
                            <w:spacing w:val="-4"/>
                            <w:sz w:val="18"/>
                          </w:rPr>
                          <w:t> </w:t>
                        </w:r>
                        <w:r>
                          <w:rPr>
                            <w:sz w:val="18"/>
                          </w:rPr>
                          <w:t>or</w:t>
                        </w:r>
                        <w:r>
                          <w:rPr>
                            <w:spacing w:val="-6"/>
                            <w:sz w:val="18"/>
                          </w:rPr>
                          <w:t> </w:t>
                        </w:r>
                        <w:r>
                          <w:rPr>
                            <w:sz w:val="18"/>
                          </w:rPr>
                          <w:t>concealment</w:t>
                        </w:r>
                        <w:r>
                          <w:rPr>
                            <w:spacing w:val="-4"/>
                            <w:sz w:val="18"/>
                          </w:rPr>
                          <w:t> </w:t>
                        </w:r>
                        <w:r>
                          <w:rPr>
                            <w:sz w:val="18"/>
                          </w:rPr>
                          <w:t>would be limited.</w:t>
                        </w:r>
                      </w:p>
                      <w:p>
                        <w:pPr>
                          <w:pStyle w:val="TableParagraph"/>
                          <w:spacing w:line="264" w:lineRule="auto" w:before="119"/>
                          <w:ind w:left="50" w:hanging="1"/>
                          <w:rPr>
                            <w:sz w:val="18"/>
                          </w:rPr>
                        </w:pPr>
                        <w:r>
                          <w:rPr>
                            <w:sz w:val="18"/>
                          </w:rPr>
                          <w:t>Updating</w:t>
                        </w:r>
                        <w:r>
                          <w:rPr>
                            <w:spacing w:val="-5"/>
                            <w:sz w:val="18"/>
                          </w:rPr>
                          <w:t> </w:t>
                        </w:r>
                        <w:r>
                          <w:rPr>
                            <w:sz w:val="18"/>
                          </w:rPr>
                          <w:t>and</w:t>
                        </w:r>
                        <w:r>
                          <w:rPr>
                            <w:spacing w:val="-5"/>
                            <w:sz w:val="18"/>
                          </w:rPr>
                          <w:t> </w:t>
                        </w:r>
                        <w:r>
                          <w:rPr>
                            <w:sz w:val="18"/>
                          </w:rPr>
                          <w:t>consolidating</w:t>
                        </w:r>
                        <w:r>
                          <w:rPr>
                            <w:spacing w:val="-7"/>
                            <w:sz w:val="18"/>
                          </w:rPr>
                          <w:t> </w:t>
                        </w:r>
                        <w:r>
                          <w:rPr>
                            <w:sz w:val="18"/>
                          </w:rPr>
                          <w:t>outdated</w:t>
                        </w:r>
                        <w:r>
                          <w:rPr>
                            <w:spacing w:val="-7"/>
                            <w:sz w:val="18"/>
                          </w:rPr>
                          <w:t> </w:t>
                        </w:r>
                        <w:r>
                          <w:rPr>
                            <w:sz w:val="18"/>
                          </w:rPr>
                          <w:t>infrastructure,</w:t>
                        </w:r>
                        <w:r>
                          <w:rPr>
                            <w:spacing w:val="-7"/>
                            <w:sz w:val="18"/>
                          </w:rPr>
                          <w:t> </w:t>
                        </w:r>
                        <w:r>
                          <w:rPr>
                            <w:sz w:val="18"/>
                          </w:rPr>
                          <w:t>and</w:t>
                        </w:r>
                        <w:r>
                          <w:rPr>
                            <w:spacing w:val="-5"/>
                            <w:sz w:val="18"/>
                          </w:rPr>
                          <w:t> </w:t>
                        </w:r>
                        <w:r>
                          <w:rPr>
                            <w:sz w:val="18"/>
                          </w:rPr>
                          <w:t>replacing with more suitable, better positioned assets will create enhanced flow and function of the Reserve.</w:t>
                        </w:r>
                      </w:p>
                      <w:p>
                        <w:pPr>
                          <w:pStyle w:val="TableParagraph"/>
                          <w:spacing w:line="130" w:lineRule="exact" w:before="121"/>
                          <w:ind w:left="50"/>
                          <w:rPr>
                            <w:sz w:val="18"/>
                          </w:rPr>
                        </w:pPr>
                        <w:r>
                          <w:rPr>
                            <w:sz w:val="18"/>
                          </w:rPr>
                          <w:t>There</w:t>
                        </w:r>
                        <w:r>
                          <w:rPr>
                            <w:spacing w:val="-5"/>
                            <w:sz w:val="18"/>
                          </w:rPr>
                          <w:t> </w:t>
                        </w:r>
                        <w:r>
                          <w:rPr>
                            <w:sz w:val="18"/>
                          </w:rPr>
                          <w:t>is</w:t>
                        </w:r>
                        <w:r>
                          <w:rPr>
                            <w:spacing w:val="-4"/>
                            <w:sz w:val="18"/>
                          </w:rPr>
                          <w:t> </w:t>
                        </w:r>
                        <w:r>
                          <w:rPr>
                            <w:sz w:val="18"/>
                          </w:rPr>
                          <w:t>also</w:t>
                        </w:r>
                        <w:r>
                          <w:rPr>
                            <w:spacing w:val="-1"/>
                            <w:sz w:val="18"/>
                          </w:rPr>
                          <w:t> </w:t>
                        </w:r>
                        <w:r>
                          <w:rPr>
                            <w:sz w:val="18"/>
                          </w:rPr>
                          <w:t>limited</w:t>
                        </w:r>
                        <w:r>
                          <w:rPr>
                            <w:spacing w:val="-2"/>
                            <w:sz w:val="18"/>
                          </w:rPr>
                          <w:t> </w:t>
                        </w:r>
                        <w:r>
                          <w:rPr>
                            <w:sz w:val="18"/>
                          </w:rPr>
                          <w:t>public</w:t>
                        </w:r>
                        <w:r>
                          <w:rPr>
                            <w:spacing w:val="-4"/>
                            <w:sz w:val="18"/>
                          </w:rPr>
                          <w:t> </w:t>
                        </w:r>
                        <w:r>
                          <w:rPr>
                            <w:sz w:val="18"/>
                          </w:rPr>
                          <w:t>lighting</w:t>
                        </w:r>
                        <w:r>
                          <w:rPr>
                            <w:spacing w:val="-1"/>
                            <w:sz w:val="18"/>
                          </w:rPr>
                          <w:t> </w:t>
                        </w:r>
                        <w:r>
                          <w:rPr>
                            <w:sz w:val="18"/>
                          </w:rPr>
                          <w:t>throughout</w:t>
                        </w:r>
                        <w:r>
                          <w:rPr>
                            <w:spacing w:val="-3"/>
                            <w:sz w:val="18"/>
                          </w:rPr>
                          <w:t> </w:t>
                        </w:r>
                        <w:r>
                          <w:rPr>
                            <w:sz w:val="18"/>
                          </w:rPr>
                          <w:t>the</w:t>
                        </w:r>
                        <w:r>
                          <w:rPr>
                            <w:spacing w:val="-4"/>
                            <w:sz w:val="18"/>
                          </w:rPr>
                          <w:t> </w:t>
                        </w:r>
                        <w:r>
                          <w:rPr>
                            <w:spacing w:val="-2"/>
                            <w:sz w:val="18"/>
                          </w:rPr>
                          <w:t>Reserve.</w:t>
                        </w:r>
                      </w:p>
                    </w:tc>
                    <w:tc>
                      <w:tcPr>
                        <w:tcW w:w="5278" w:type="dxa"/>
                        <w:vMerge/>
                        <w:tcBorders>
                          <w:top w:val="nil"/>
                        </w:tcBorders>
                      </w:tcPr>
                      <w:p>
                        <w:pPr>
                          <w:rPr>
                            <w:sz w:val="2"/>
                            <w:szCs w:val="2"/>
                          </w:rPr>
                        </w:pPr>
                      </w:p>
                    </w:tc>
                  </w:tr>
                  <w:tr>
                    <w:trPr>
                      <w:trHeight w:val="228" w:hRule="atLeast"/>
                    </w:trPr>
                    <w:tc>
                      <w:tcPr>
                        <w:tcW w:w="5491" w:type="dxa"/>
                      </w:tcPr>
                      <w:p>
                        <w:pPr>
                          <w:pStyle w:val="TableParagraph"/>
                          <w:rPr>
                            <w:rFonts w:ascii="Times New Roman"/>
                            <w:sz w:val="16"/>
                          </w:rPr>
                        </w:pPr>
                      </w:p>
                    </w:tc>
                    <w:tc>
                      <w:tcPr>
                        <w:tcW w:w="5278" w:type="dxa"/>
                      </w:tcPr>
                      <w:p>
                        <w:pPr>
                          <w:pStyle w:val="TableParagraph"/>
                          <w:spacing w:line="141" w:lineRule="exact" w:before="67"/>
                          <w:ind w:left="340"/>
                          <w:rPr>
                            <w:i/>
                            <w:sz w:val="14"/>
                          </w:rPr>
                        </w:pPr>
                        <w:r>
                          <w:rPr>
                            <w:i/>
                            <w:color w:val="001F5F"/>
                            <w:sz w:val="14"/>
                          </w:rPr>
                          <w:t>Newcomb</w:t>
                        </w:r>
                        <w:r>
                          <w:rPr>
                            <w:i/>
                            <w:color w:val="001F5F"/>
                            <w:spacing w:val="-5"/>
                            <w:sz w:val="14"/>
                          </w:rPr>
                          <w:t> </w:t>
                        </w:r>
                        <w:r>
                          <w:rPr>
                            <w:i/>
                            <w:color w:val="001F5F"/>
                            <w:sz w:val="14"/>
                          </w:rPr>
                          <w:t>Netball</w:t>
                        </w:r>
                        <w:r>
                          <w:rPr>
                            <w:i/>
                            <w:color w:val="001F5F"/>
                            <w:spacing w:val="-6"/>
                            <w:sz w:val="14"/>
                          </w:rPr>
                          <w:t> </w:t>
                        </w:r>
                        <w:r>
                          <w:rPr>
                            <w:i/>
                            <w:color w:val="001F5F"/>
                            <w:sz w:val="14"/>
                          </w:rPr>
                          <w:t>Club</w:t>
                        </w:r>
                        <w:r>
                          <w:rPr>
                            <w:i/>
                            <w:color w:val="001F5F"/>
                            <w:spacing w:val="-5"/>
                            <w:sz w:val="14"/>
                          </w:rPr>
                          <w:t> </w:t>
                        </w:r>
                        <w:r>
                          <w:rPr>
                            <w:i/>
                            <w:color w:val="001F5F"/>
                            <w:sz w:val="14"/>
                          </w:rPr>
                          <w:t>players</w:t>
                        </w:r>
                        <w:r>
                          <w:rPr>
                            <w:i/>
                            <w:color w:val="001F5F"/>
                            <w:spacing w:val="-6"/>
                            <w:sz w:val="14"/>
                          </w:rPr>
                          <w:t> </w:t>
                        </w:r>
                        <w:r>
                          <w:rPr>
                            <w:i/>
                            <w:color w:val="001F5F"/>
                            <w:sz w:val="14"/>
                          </w:rPr>
                          <w:t>Photo</w:t>
                        </w:r>
                        <w:r>
                          <w:rPr>
                            <w:i/>
                            <w:color w:val="001F5F"/>
                            <w:spacing w:val="-4"/>
                            <w:sz w:val="14"/>
                          </w:rPr>
                          <w:t> </w:t>
                        </w:r>
                        <w:r>
                          <w:rPr>
                            <w:i/>
                            <w:color w:val="001F5F"/>
                            <w:sz w:val="14"/>
                          </w:rPr>
                          <w:t>courtesy</w:t>
                        </w:r>
                        <w:r>
                          <w:rPr>
                            <w:i/>
                            <w:color w:val="001F5F"/>
                            <w:spacing w:val="-5"/>
                            <w:sz w:val="14"/>
                          </w:rPr>
                          <w:t> </w:t>
                        </w:r>
                        <w:r>
                          <w:rPr>
                            <w:i/>
                            <w:color w:val="001F5F"/>
                            <w:sz w:val="14"/>
                          </w:rPr>
                          <w:t>Newcomb</w:t>
                        </w:r>
                        <w:r>
                          <w:rPr>
                            <w:i/>
                            <w:color w:val="001F5F"/>
                            <w:spacing w:val="-5"/>
                            <w:sz w:val="14"/>
                          </w:rPr>
                          <w:t> </w:t>
                        </w:r>
                        <w:r>
                          <w:rPr>
                            <w:i/>
                            <w:color w:val="001F5F"/>
                            <w:sz w:val="14"/>
                          </w:rPr>
                          <w:t>Football</w:t>
                        </w:r>
                        <w:r>
                          <w:rPr>
                            <w:i/>
                            <w:color w:val="001F5F"/>
                            <w:spacing w:val="-6"/>
                            <w:sz w:val="14"/>
                          </w:rPr>
                          <w:t> </w:t>
                        </w:r>
                        <w:r>
                          <w:rPr>
                            <w:i/>
                            <w:color w:val="001F5F"/>
                            <w:sz w:val="14"/>
                          </w:rPr>
                          <w:t>Netball</w:t>
                        </w:r>
                        <w:r>
                          <w:rPr>
                            <w:i/>
                            <w:color w:val="001F5F"/>
                            <w:spacing w:val="-6"/>
                            <w:sz w:val="14"/>
                          </w:rPr>
                          <w:t> </w:t>
                        </w:r>
                        <w:r>
                          <w:rPr>
                            <w:i/>
                            <w:color w:val="001F5F"/>
                            <w:spacing w:val="-4"/>
                            <w:sz w:val="14"/>
                          </w:rPr>
                          <w:t>Club</w:t>
                        </w:r>
                      </w:p>
                    </w:tc>
                  </w:tr>
                </w:tbl>
                <w:p>
                  <w:pPr>
                    <w:pStyle w:val="BodyText"/>
                  </w:pPr>
                </w:p>
              </w:txbxContent>
            </v:textbox>
            <w10:wrap type="none"/>
          </v:shape>
        </w:pict>
      </w:r>
      <w:r>
        <w:rPr>
          <w:b/>
        </w:rPr>
        <w:t>Escape and Entrapment</w:t>
        <w:tab/>
      </w:r>
      <w:r>
        <w:rPr/>
        <w:t>Present</w:t>
      </w:r>
      <w:r>
        <w:rPr>
          <w:spacing w:val="-4"/>
        </w:rPr>
        <w:t> </w:t>
      </w:r>
      <w:r>
        <w:rPr/>
        <w:t>pedestrian</w:t>
      </w:r>
      <w:r>
        <w:rPr>
          <w:spacing w:val="-6"/>
        </w:rPr>
        <w:t> </w:t>
      </w:r>
      <w:r>
        <w:rPr/>
        <w:t>connections</w:t>
      </w:r>
      <w:r>
        <w:rPr>
          <w:spacing w:val="-3"/>
        </w:rPr>
        <w:t> </w:t>
      </w:r>
      <w:r>
        <w:rPr/>
        <w:t>throughout</w:t>
      </w:r>
      <w:r>
        <w:rPr>
          <w:spacing w:val="-4"/>
        </w:rPr>
        <w:t> </w:t>
      </w:r>
      <w:r>
        <w:rPr/>
        <w:t>the</w:t>
      </w:r>
      <w:r>
        <w:rPr>
          <w:spacing w:val="-6"/>
        </w:rPr>
        <w:t> </w:t>
      </w:r>
      <w:r>
        <w:rPr/>
        <w:t>site</w:t>
      </w:r>
      <w:r>
        <w:rPr>
          <w:spacing w:val="-6"/>
        </w:rPr>
        <w:t> </w:t>
      </w:r>
      <w:r>
        <w:rPr/>
        <w:t>are</w:t>
      </w:r>
      <w:r>
        <w:rPr>
          <w:spacing w:val="-6"/>
        </w:rPr>
        <w:t> </w:t>
      </w:r>
      <w:r>
        <w:rPr/>
        <w:t>mostly</w:t>
      </w:r>
      <w:r>
        <w:rPr>
          <w:spacing w:val="-3"/>
        </w:rPr>
        <w:t> </w:t>
      </w:r>
      <w:r>
        <w:rPr/>
        <w:t>ill- defined with limited wayfinding signage, lighting, and accessible</w:t>
      </w:r>
    </w:p>
    <w:p>
      <w:pPr>
        <w:pStyle w:val="BodyText"/>
        <w:spacing w:before="4"/>
        <w:ind w:left="11030"/>
      </w:pPr>
      <w:r>
        <w:rPr/>
        <w:t>ion</w:t>
      </w:r>
      <w:r>
        <w:rPr>
          <w:spacing w:val="-2"/>
        </w:rPr>
        <w:t> </w:t>
      </w:r>
      <w:r>
        <w:rPr>
          <w:spacing w:val="-5"/>
        </w:rPr>
        <w:t>of</w:t>
      </w:r>
    </w:p>
    <w:p>
      <w:pPr>
        <w:spacing w:after="0"/>
        <w:sectPr>
          <w:type w:val="continuous"/>
          <w:pgSz w:w="11910" w:h="16840"/>
          <w:pgMar w:header="0" w:footer="413" w:top="1920" w:bottom="280" w:left="120" w:right="20"/>
        </w:sectPr>
      </w:pPr>
    </w:p>
    <w:p>
      <w:pPr>
        <w:pStyle w:val="BodyText"/>
        <w:ind w:left="177"/>
        <w:rPr>
          <w:sz w:val="20"/>
        </w:rPr>
      </w:pPr>
      <w:r>
        <w:rPr>
          <w:sz w:val="20"/>
        </w:rPr>
        <w:pict>
          <v:group style="width:565pt;height:130.65pt;mso-position-horizontal-relative:char;mso-position-vertical-relative:line" id="docshapegroup31" coordorigin="0,0" coordsize="11300,2613">
            <v:shape style="position:absolute;left:0;top:0;width:9308;height:2613" id="docshape32" coordorigin="0,0" coordsize="9308,2613" path="m9308,0l0,0,0,2612,7969,2612,9308,0xe" filled="true" fillcolor="#ddebf0" stroked="false">
              <v:path arrowok="t"/>
              <v:fill type="solid"/>
            </v:shape>
            <v:shape style="position:absolute;left:8233;top:0;width:3067;height:2613" id="docshape33" coordorigin="8233,0" coordsize="3067,2613" path="m11299,0l9536,0,8233,2613,11299,2612,11299,0xe" filled="true" fillcolor="#003162" stroked="false">
              <v:path arrowok="t"/>
              <v:fill type="solid"/>
            </v:shape>
            <v:shape style="position:absolute;left:0;top:0;width:11300;height:2613" type="#_x0000_t202" id="docshape34" filled="false" stroked="false">
              <v:textbox inset="0,0,0,0">
                <w:txbxContent>
                  <w:p>
                    <w:pPr>
                      <w:spacing w:before="479"/>
                      <w:ind w:left="578" w:right="1896" w:firstLine="0"/>
                      <w:jc w:val="left"/>
                      <w:rPr>
                        <w:rFonts w:ascii="Calibri"/>
                        <w:b/>
                        <w:sz w:val="72"/>
                      </w:rPr>
                    </w:pPr>
                    <w:r>
                      <w:rPr>
                        <w:rFonts w:ascii="Calibri"/>
                        <w:b/>
                        <w:color w:val="003162"/>
                        <w:sz w:val="72"/>
                      </w:rPr>
                      <w:t>FACILITY</w:t>
                    </w:r>
                    <w:r>
                      <w:rPr>
                        <w:rFonts w:ascii="Calibri"/>
                        <w:b/>
                        <w:color w:val="003162"/>
                        <w:spacing w:val="-34"/>
                        <w:sz w:val="72"/>
                      </w:rPr>
                      <w:t> </w:t>
                    </w:r>
                    <w:r>
                      <w:rPr>
                        <w:rFonts w:ascii="Calibri"/>
                        <w:b/>
                        <w:color w:val="003162"/>
                        <w:sz w:val="72"/>
                      </w:rPr>
                      <w:t>DEVELOPMENT </w:t>
                    </w:r>
                    <w:r>
                      <w:rPr>
                        <w:rFonts w:ascii="Calibri"/>
                        <w:b/>
                        <w:color w:val="003162"/>
                        <w:spacing w:val="-4"/>
                        <w:sz w:val="72"/>
                      </w:rPr>
                      <w:t>PLAN</w:t>
                    </w:r>
                  </w:p>
                </w:txbxContent>
              </v:textbox>
              <w10:wrap type="none"/>
            </v:shape>
          </v:group>
        </w:pict>
      </w:r>
      <w:r>
        <w:rPr>
          <w:sz w:val="20"/>
        </w:rPr>
      </w:r>
    </w:p>
    <w:p>
      <w:pPr>
        <w:pStyle w:val="BodyText"/>
        <w:spacing w:before="8"/>
        <w:rPr>
          <w:sz w:val="7"/>
        </w:rPr>
      </w:pPr>
    </w:p>
    <w:p>
      <w:pPr>
        <w:pStyle w:val="Heading1"/>
        <w:numPr>
          <w:ilvl w:val="1"/>
          <w:numId w:val="16"/>
        </w:numPr>
        <w:tabs>
          <w:tab w:pos="1014" w:val="left" w:leader="none"/>
          <w:tab w:pos="1016" w:val="left" w:leader="none"/>
        </w:tabs>
        <w:spacing w:line="240" w:lineRule="auto" w:before="44" w:after="0"/>
        <w:ind w:left="1015" w:right="0" w:hanging="570"/>
        <w:jc w:val="left"/>
      </w:pPr>
      <w:bookmarkStart w:name="_TOC_250003" w:id="19"/>
      <w:r>
        <w:rPr>
          <w:color w:val="003162"/>
        </w:rPr>
        <w:t>WHAT</w:t>
      </w:r>
      <w:r>
        <w:rPr>
          <w:color w:val="003162"/>
          <w:spacing w:val="-2"/>
        </w:rPr>
        <w:t> </w:t>
      </w:r>
      <w:r>
        <w:rPr>
          <w:color w:val="003162"/>
        </w:rPr>
        <w:t>IS</w:t>
      </w:r>
      <w:r>
        <w:rPr>
          <w:color w:val="003162"/>
          <w:spacing w:val="-3"/>
        </w:rPr>
        <w:t> </w:t>
      </w:r>
      <w:bookmarkEnd w:id="19"/>
      <w:r>
        <w:rPr>
          <w:color w:val="003162"/>
          <w:spacing w:val="-2"/>
        </w:rPr>
        <w:t>PROPOSED</w:t>
      </w:r>
    </w:p>
    <w:p>
      <w:pPr>
        <w:pStyle w:val="BodyText"/>
        <w:spacing w:line="264" w:lineRule="auto" w:before="150"/>
        <w:ind w:left="446" w:right="571" w:hanging="1"/>
      </w:pPr>
      <w:r>
        <w:rPr/>
        <w:t>Following the undertaking of site inspections, infrastructure audits, CPTED assessments and a review of site context and strategic information,</w:t>
      </w:r>
      <w:r>
        <w:rPr>
          <w:spacing w:val="-2"/>
        </w:rPr>
        <w:t> </w:t>
      </w:r>
      <w:r>
        <w:rPr/>
        <w:t>the</w:t>
      </w:r>
      <w:r>
        <w:rPr>
          <w:spacing w:val="-1"/>
        </w:rPr>
        <w:t> </w:t>
      </w:r>
      <w:r>
        <w:rPr/>
        <w:t>Facility</w:t>
      </w:r>
      <w:r>
        <w:rPr>
          <w:spacing w:val="-1"/>
        </w:rPr>
        <w:t> </w:t>
      </w:r>
      <w:r>
        <w:rPr/>
        <w:t>Development</w:t>
      </w:r>
      <w:r>
        <w:rPr>
          <w:spacing w:val="-2"/>
        </w:rPr>
        <w:t> </w:t>
      </w:r>
      <w:r>
        <w:rPr/>
        <w:t>Plan</w:t>
      </w:r>
      <w:r>
        <w:rPr>
          <w:spacing w:val="-1"/>
        </w:rPr>
        <w:t> </w:t>
      </w:r>
      <w:r>
        <w:rPr/>
        <w:t>has</w:t>
      </w:r>
      <w:r>
        <w:rPr>
          <w:spacing w:val="-3"/>
        </w:rPr>
        <w:t> </w:t>
      </w:r>
      <w:r>
        <w:rPr/>
        <w:t>been</w:t>
      </w:r>
      <w:r>
        <w:rPr>
          <w:spacing w:val="-4"/>
        </w:rPr>
        <w:t> </w:t>
      </w:r>
      <w:r>
        <w:rPr/>
        <w:t>realised.</w:t>
      </w:r>
      <w:r>
        <w:rPr>
          <w:spacing w:val="-2"/>
        </w:rPr>
        <w:t> </w:t>
      </w:r>
      <w:r>
        <w:rPr/>
        <w:t>The</w:t>
      </w:r>
      <w:r>
        <w:rPr>
          <w:spacing w:val="-4"/>
        </w:rPr>
        <w:t> </w:t>
      </w:r>
      <w:r>
        <w:rPr/>
        <w:t>Plan</w:t>
      </w:r>
      <w:r>
        <w:rPr>
          <w:spacing w:val="-4"/>
        </w:rPr>
        <w:t> </w:t>
      </w:r>
      <w:r>
        <w:rPr/>
        <w:t>has</w:t>
      </w:r>
      <w:r>
        <w:rPr>
          <w:spacing w:val="-1"/>
        </w:rPr>
        <w:t> </w:t>
      </w:r>
      <w:r>
        <w:rPr/>
        <w:t>aimed</w:t>
      </w:r>
      <w:r>
        <w:rPr>
          <w:spacing w:val="-1"/>
        </w:rPr>
        <w:t> </w:t>
      </w:r>
      <w:r>
        <w:rPr/>
        <w:t>to</w:t>
      </w:r>
      <w:r>
        <w:rPr>
          <w:spacing w:val="-4"/>
        </w:rPr>
        <w:t> </w:t>
      </w:r>
      <w:r>
        <w:rPr/>
        <w:t>incorporate</w:t>
      </w:r>
      <w:r>
        <w:rPr>
          <w:spacing w:val="-4"/>
        </w:rPr>
        <w:t> </w:t>
      </w:r>
      <w:r>
        <w:rPr/>
        <w:t>actions</w:t>
      </w:r>
      <w:r>
        <w:rPr>
          <w:spacing w:val="-1"/>
        </w:rPr>
        <w:t> </w:t>
      </w:r>
      <w:r>
        <w:rPr/>
        <w:t>that</w:t>
      </w:r>
      <w:r>
        <w:rPr>
          <w:spacing w:val="-2"/>
        </w:rPr>
        <w:t> </w:t>
      </w:r>
      <w:r>
        <w:rPr/>
        <w:t>are</w:t>
      </w:r>
      <w:r>
        <w:rPr>
          <w:spacing w:val="-1"/>
        </w:rPr>
        <w:t> </w:t>
      </w:r>
      <w:r>
        <w:rPr/>
        <w:t>realistic,</w:t>
      </w:r>
      <w:r>
        <w:rPr>
          <w:spacing w:val="-2"/>
        </w:rPr>
        <w:t> </w:t>
      </w:r>
      <w:r>
        <w:rPr/>
        <w:t>achievable and which focus on the delivery of multi-use and participation outcomes as well as community safety, visitation and enjoyment.</w:t>
      </w:r>
    </w:p>
    <w:p>
      <w:pPr>
        <w:pStyle w:val="BodyText"/>
        <w:spacing w:line="264" w:lineRule="auto" w:before="121"/>
        <w:ind w:left="446" w:right="571" w:hanging="1"/>
      </w:pPr>
      <w:r>
        <w:rPr/>
        <w:t>Enhancements</w:t>
      </w:r>
      <w:r>
        <w:rPr>
          <w:spacing w:val="-1"/>
        </w:rPr>
        <w:t> </w:t>
      </w:r>
      <w:r>
        <w:rPr/>
        <w:t>for</w:t>
      </w:r>
      <w:r>
        <w:rPr>
          <w:spacing w:val="-4"/>
        </w:rPr>
        <w:t> </w:t>
      </w:r>
      <w:r>
        <w:rPr/>
        <w:t>the</w:t>
      </w:r>
      <w:r>
        <w:rPr>
          <w:spacing w:val="-1"/>
        </w:rPr>
        <w:t> </w:t>
      </w:r>
      <w:r>
        <w:rPr/>
        <w:t>facility</w:t>
      </w:r>
      <w:r>
        <w:rPr>
          <w:spacing w:val="-1"/>
        </w:rPr>
        <w:t> </w:t>
      </w:r>
      <w:r>
        <w:rPr/>
        <w:t>include</w:t>
      </w:r>
      <w:r>
        <w:rPr>
          <w:spacing w:val="-1"/>
        </w:rPr>
        <w:t> </w:t>
      </w:r>
      <w:r>
        <w:rPr/>
        <w:t>the</w:t>
      </w:r>
      <w:r>
        <w:rPr>
          <w:spacing w:val="-1"/>
        </w:rPr>
        <w:t> </w:t>
      </w:r>
      <w:r>
        <w:rPr/>
        <w:t>delivery</w:t>
      </w:r>
      <w:r>
        <w:rPr>
          <w:spacing w:val="-1"/>
        </w:rPr>
        <w:t> </w:t>
      </w:r>
      <w:r>
        <w:rPr/>
        <w:t>of</w:t>
      </w:r>
      <w:r>
        <w:rPr>
          <w:spacing w:val="-4"/>
        </w:rPr>
        <w:t> </w:t>
      </w:r>
      <w:r>
        <w:rPr/>
        <w:t>gender</w:t>
      </w:r>
      <w:r>
        <w:rPr>
          <w:spacing w:val="-4"/>
        </w:rPr>
        <w:t> </w:t>
      </w:r>
      <w:r>
        <w:rPr/>
        <w:t>neutral</w:t>
      </w:r>
      <w:r>
        <w:rPr>
          <w:spacing w:val="-1"/>
        </w:rPr>
        <w:t> </w:t>
      </w:r>
      <w:r>
        <w:rPr/>
        <w:t>change</w:t>
      </w:r>
      <w:r>
        <w:rPr>
          <w:spacing w:val="-1"/>
        </w:rPr>
        <w:t> </w:t>
      </w:r>
      <w:r>
        <w:rPr/>
        <w:t>rooms,</w:t>
      </w:r>
      <w:r>
        <w:rPr>
          <w:spacing w:val="-2"/>
        </w:rPr>
        <w:t> </w:t>
      </w:r>
      <w:r>
        <w:rPr/>
        <w:t>improved</w:t>
      </w:r>
      <w:r>
        <w:rPr>
          <w:spacing w:val="-1"/>
        </w:rPr>
        <w:t> </w:t>
      </w:r>
      <w:r>
        <w:rPr/>
        <w:t>core</w:t>
      </w:r>
      <w:r>
        <w:rPr>
          <w:spacing w:val="-1"/>
        </w:rPr>
        <w:t> </w:t>
      </w:r>
      <w:r>
        <w:rPr/>
        <w:t>sporting</w:t>
      </w:r>
      <w:r>
        <w:rPr>
          <w:spacing w:val="-4"/>
        </w:rPr>
        <w:t> </w:t>
      </w:r>
      <w:r>
        <w:rPr/>
        <w:t>infrastructure,</w:t>
      </w:r>
      <w:r>
        <w:rPr>
          <w:spacing w:val="-4"/>
        </w:rPr>
        <w:t> </w:t>
      </w:r>
      <w:r>
        <w:rPr/>
        <w:t>greater connectivity and improved aesthetic, safety and activation of the Reserve.</w:t>
      </w:r>
    </w:p>
    <w:p>
      <w:pPr>
        <w:pStyle w:val="BodyText"/>
        <w:spacing w:line="264" w:lineRule="auto" w:before="120"/>
        <w:ind w:left="447" w:right="661" w:hanging="1"/>
      </w:pPr>
      <w:r>
        <w:rPr/>
        <w:t>All recommendations made within the Plan are aligned to the City’s vision and strategic direction, particularly regarding the future provision, management and use of social infrastructure. The improvements to Grinter Reserve are achievable through a staged process</w:t>
      </w:r>
      <w:r>
        <w:rPr>
          <w:spacing w:val="-3"/>
        </w:rPr>
        <w:t> </w:t>
      </w:r>
      <w:r>
        <w:rPr/>
        <w:t>of</w:t>
      </w:r>
      <w:r>
        <w:rPr>
          <w:spacing w:val="-2"/>
        </w:rPr>
        <w:t> </w:t>
      </w:r>
      <w:r>
        <w:rPr/>
        <w:t>delivery</w:t>
      </w:r>
      <w:r>
        <w:rPr>
          <w:spacing w:val="-1"/>
        </w:rPr>
        <w:t> </w:t>
      </w:r>
      <w:r>
        <w:rPr/>
        <w:t>and</w:t>
      </w:r>
      <w:r>
        <w:rPr>
          <w:spacing w:val="-1"/>
        </w:rPr>
        <w:t> </w:t>
      </w:r>
      <w:r>
        <w:rPr/>
        <w:t>will</w:t>
      </w:r>
      <w:r>
        <w:rPr>
          <w:spacing w:val="-1"/>
        </w:rPr>
        <w:t> </w:t>
      </w:r>
      <w:r>
        <w:rPr/>
        <w:t>rely</w:t>
      </w:r>
      <w:r>
        <w:rPr>
          <w:spacing w:val="-1"/>
        </w:rPr>
        <w:t> </w:t>
      </w:r>
      <w:r>
        <w:rPr/>
        <w:t>on</w:t>
      </w:r>
      <w:r>
        <w:rPr>
          <w:spacing w:val="-4"/>
        </w:rPr>
        <w:t> </w:t>
      </w:r>
      <w:r>
        <w:rPr/>
        <w:t>multiple</w:t>
      </w:r>
      <w:r>
        <w:rPr>
          <w:spacing w:val="-1"/>
        </w:rPr>
        <w:t> </w:t>
      </w:r>
      <w:r>
        <w:rPr/>
        <w:t>funding</w:t>
      </w:r>
      <w:r>
        <w:rPr>
          <w:spacing w:val="-1"/>
        </w:rPr>
        <w:t> </w:t>
      </w:r>
      <w:r>
        <w:rPr/>
        <w:t>partners.</w:t>
      </w:r>
      <w:r>
        <w:rPr>
          <w:spacing w:val="-4"/>
        </w:rPr>
        <w:t> </w:t>
      </w:r>
      <w:r>
        <w:rPr/>
        <w:t>All</w:t>
      </w:r>
      <w:r>
        <w:rPr>
          <w:spacing w:val="-1"/>
        </w:rPr>
        <w:t> </w:t>
      </w:r>
      <w:r>
        <w:rPr/>
        <w:t>recommendations</w:t>
      </w:r>
      <w:r>
        <w:rPr>
          <w:spacing w:val="-1"/>
        </w:rPr>
        <w:t> </w:t>
      </w:r>
      <w:r>
        <w:rPr/>
        <w:t>should</w:t>
      </w:r>
      <w:r>
        <w:rPr>
          <w:spacing w:val="-4"/>
        </w:rPr>
        <w:t> </w:t>
      </w:r>
      <w:r>
        <w:rPr/>
        <w:t>be</w:t>
      </w:r>
      <w:r>
        <w:rPr>
          <w:spacing w:val="-1"/>
        </w:rPr>
        <w:t> </w:t>
      </w:r>
      <w:r>
        <w:rPr/>
        <w:t>delivered</w:t>
      </w:r>
      <w:r>
        <w:rPr>
          <w:spacing w:val="-4"/>
        </w:rPr>
        <w:t> </w:t>
      </w:r>
      <w:r>
        <w:rPr/>
        <w:t>collaboratively</w:t>
      </w:r>
      <w:r>
        <w:rPr>
          <w:spacing w:val="-3"/>
        </w:rPr>
        <w:t> </w:t>
      </w:r>
      <w:r>
        <w:rPr/>
        <w:t>and</w:t>
      </w:r>
      <w:r>
        <w:rPr>
          <w:spacing w:val="-1"/>
        </w:rPr>
        <w:t> </w:t>
      </w:r>
      <w:r>
        <w:rPr/>
        <w:t>in</w:t>
      </w:r>
      <w:r>
        <w:rPr>
          <w:spacing w:val="-1"/>
        </w:rPr>
        <w:t> </w:t>
      </w:r>
      <w:r>
        <w:rPr/>
        <w:t>further consultation with key stakeholders, tenanting sports clubs and the community.</w:t>
      </w:r>
    </w:p>
    <w:p>
      <w:pPr>
        <w:pStyle w:val="BodyText"/>
        <w:spacing w:line="264" w:lineRule="auto" w:before="119"/>
        <w:ind w:left="447" w:right="661" w:hanging="1"/>
      </w:pPr>
      <w:r>
        <w:rPr/>
        <w:t>The</w:t>
      </w:r>
      <w:r>
        <w:rPr>
          <w:spacing w:val="-1"/>
        </w:rPr>
        <w:t> </w:t>
      </w:r>
      <w:r>
        <w:rPr/>
        <w:t>Facility</w:t>
      </w:r>
      <w:r>
        <w:rPr>
          <w:spacing w:val="-1"/>
        </w:rPr>
        <w:t> </w:t>
      </w:r>
      <w:r>
        <w:rPr/>
        <w:t>Development</w:t>
      </w:r>
      <w:r>
        <w:rPr>
          <w:spacing w:val="-2"/>
        </w:rPr>
        <w:t> </w:t>
      </w:r>
      <w:r>
        <w:rPr/>
        <w:t>Plan</w:t>
      </w:r>
      <w:r>
        <w:rPr>
          <w:spacing w:val="-4"/>
        </w:rPr>
        <w:t> </w:t>
      </w:r>
      <w:r>
        <w:rPr/>
        <w:t>aims</w:t>
      </w:r>
      <w:r>
        <w:rPr>
          <w:spacing w:val="-1"/>
        </w:rPr>
        <w:t> </w:t>
      </w:r>
      <w:r>
        <w:rPr/>
        <w:t>to</w:t>
      </w:r>
      <w:r>
        <w:rPr>
          <w:spacing w:val="-4"/>
        </w:rPr>
        <w:t> </w:t>
      </w:r>
      <w:r>
        <w:rPr/>
        <w:t>enhance</w:t>
      </w:r>
      <w:r>
        <w:rPr>
          <w:spacing w:val="-1"/>
        </w:rPr>
        <w:t> </w:t>
      </w:r>
      <w:r>
        <w:rPr/>
        <w:t>the</w:t>
      </w:r>
      <w:r>
        <w:rPr>
          <w:spacing w:val="-1"/>
        </w:rPr>
        <w:t> </w:t>
      </w:r>
      <w:r>
        <w:rPr/>
        <w:t>existing</w:t>
      </w:r>
      <w:r>
        <w:rPr>
          <w:spacing w:val="-2"/>
        </w:rPr>
        <w:t> </w:t>
      </w:r>
      <w:r>
        <w:rPr/>
        <w:t>features</w:t>
      </w:r>
      <w:r>
        <w:rPr>
          <w:spacing w:val="-1"/>
        </w:rPr>
        <w:t> </w:t>
      </w:r>
      <w:r>
        <w:rPr/>
        <w:t>of</w:t>
      </w:r>
      <w:r>
        <w:rPr>
          <w:spacing w:val="-4"/>
        </w:rPr>
        <w:t> </w:t>
      </w:r>
      <w:r>
        <w:rPr/>
        <w:t>Grinter</w:t>
      </w:r>
      <w:r>
        <w:rPr>
          <w:spacing w:val="-4"/>
        </w:rPr>
        <w:t> </w:t>
      </w:r>
      <w:r>
        <w:rPr/>
        <w:t>Reserve</w:t>
      </w:r>
      <w:r>
        <w:rPr>
          <w:spacing w:val="-4"/>
        </w:rPr>
        <w:t> </w:t>
      </w:r>
      <w:r>
        <w:rPr/>
        <w:t>and</w:t>
      </w:r>
      <w:r>
        <w:rPr>
          <w:spacing w:val="-1"/>
        </w:rPr>
        <w:t> </w:t>
      </w:r>
      <w:r>
        <w:rPr/>
        <w:t>provide</w:t>
      </w:r>
      <w:r>
        <w:rPr>
          <w:spacing w:val="-4"/>
        </w:rPr>
        <w:t> </w:t>
      </w:r>
      <w:r>
        <w:rPr/>
        <w:t>better</w:t>
      </w:r>
      <w:r>
        <w:rPr>
          <w:spacing w:val="-2"/>
        </w:rPr>
        <w:t> </w:t>
      </w:r>
      <w:r>
        <w:rPr/>
        <w:t>amenities</w:t>
      </w:r>
      <w:r>
        <w:rPr>
          <w:spacing w:val="-1"/>
        </w:rPr>
        <w:t> </w:t>
      </w:r>
      <w:r>
        <w:rPr/>
        <w:t>to</w:t>
      </w:r>
      <w:r>
        <w:rPr>
          <w:spacing w:val="-1"/>
        </w:rPr>
        <w:t> </w:t>
      </w:r>
      <w:r>
        <w:rPr/>
        <w:t>ensure</w:t>
      </w:r>
      <w:r>
        <w:rPr>
          <w:spacing w:val="-4"/>
        </w:rPr>
        <w:t> </w:t>
      </w:r>
      <w:r>
        <w:rPr/>
        <w:t>it aligns with the standard of other like local venues across the municipality.</w:t>
      </w:r>
    </w:p>
    <w:p>
      <w:pPr>
        <w:pStyle w:val="BodyText"/>
        <w:spacing w:before="121"/>
        <w:ind w:left="447"/>
      </w:pPr>
      <w:r>
        <w:rPr/>
        <w:t>The</w:t>
      </w:r>
      <w:r>
        <w:rPr>
          <w:spacing w:val="-4"/>
        </w:rPr>
        <w:t> </w:t>
      </w:r>
      <w:r>
        <w:rPr/>
        <w:t>following</w:t>
      </w:r>
      <w:r>
        <w:rPr>
          <w:spacing w:val="-4"/>
        </w:rPr>
        <w:t> </w:t>
      </w:r>
      <w:r>
        <w:rPr/>
        <w:t>section</w:t>
      </w:r>
      <w:r>
        <w:rPr>
          <w:spacing w:val="-2"/>
        </w:rPr>
        <w:t> </w:t>
      </w:r>
      <w:r>
        <w:rPr/>
        <w:t>provides</w:t>
      </w:r>
      <w:r>
        <w:rPr>
          <w:spacing w:val="-3"/>
        </w:rPr>
        <w:t> </w:t>
      </w:r>
      <w:r>
        <w:rPr/>
        <w:t>an</w:t>
      </w:r>
      <w:r>
        <w:rPr>
          <w:spacing w:val="-2"/>
        </w:rPr>
        <w:t> </w:t>
      </w:r>
      <w:r>
        <w:rPr/>
        <w:t>overview</w:t>
      </w:r>
      <w:r>
        <w:rPr>
          <w:spacing w:val="-2"/>
        </w:rPr>
        <w:t> </w:t>
      </w:r>
      <w:r>
        <w:rPr/>
        <w:t>of</w:t>
      </w:r>
      <w:r>
        <w:rPr>
          <w:spacing w:val="-2"/>
        </w:rPr>
        <w:t> </w:t>
      </w:r>
      <w:r>
        <w:rPr/>
        <w:t>recommendations</w:t>
      </w:r>
      <w:r>
        <w:rPr>
          <w:spacing w:val="-4"/>
        </w:rPr>
        <w:t> </w:t>
      </w:r>
      <w:r>
        <w:rPr/>
        <w:t>as</w:t>
      </w:r>
      <w:r>
        <w:rPr>
          <w:spacing w:val="-1"/>
        </w:rPr>
        <w:t> </w:t>
      </w:r>
      <w:r>
        <w:rPr/>
        <w:t>well</w:t>
      </w:r>
      <w:r>
        <w:rPr>
          <w:spacing w:val="-2"/>
        </w:rPr>
        <w:t> </w:t>
      </w:r>
      <w:r>
        <w:rPr/>
        <w:t>opportunities</w:t>
      </w:r>
      <w:r>
        <w:rPr>
          <w:spacing w:val="-1"/>
        </w:rPr>
        <w:t> </w:t>
      </w:r>
      <w:r>
        <w:rPr/>
        <w:t>for</w:t>
      </w:r>
      <w:r>
        <w:rPr>
          <w:spacing w:val="-4"/>
        </w:rPr>
        <w:t> </w:t>
      </w:r>
      <w:r>
        <w:rPr/>
        <w:t>funding</w:t>
      </w:r>
      <w:r>
        <w:rPr>
          <w:spacing w:val="-5"/>
        </w:rPr>
        <w:t> </w:t>
      </w:r>
      <w:r>
        <w:rPr/>
        <w:t>and</w:t>
      </w:r>
      <w:r>
        <w:rPr>
          <w:spacing w:val="-4"/>
        </w:rPr>
        <w:t> </w:t>
      </w:r>
      <w:r>
        <w:rPr/>
        <w:t>the</w:t>
      </w:r>
      <w:r>
        <w:rPr>
          <w:spacing w:val="-4"/>
        </w:rPr>
        <w:t> </w:t>
      </w:r>
      <w:r>
        <w:rPr/>
        <w:t>costs</w:t>
      </w:r>
      <w:r>
        <w:rPr>
          <w:spacing w:val="-4"/>
        </w:rPr>
        <w:t> </w:t>
      </w:r>
      <w:r>
        <w:rPr/>
        <w:t>associated</w:t>
      </w:r>
      <w:r>
        <w:rPr>
          <w:spacing w:val="-1"/>
        </w:rPr>
        <w:t> </w:t>
      </w:r>
      <w:r>
        <w:rPr/>
        <w:t>with</w:t>
      </w:r>
      <w:r>
        <w:rPr>
          <w:spacing w:val="-4"/>
        </w:rPr>
        <w:t> </w:t>
      </w:r>
      <w:r>
        <w:rPr>
          <w:spacing w:val="-2"/>
        </w:rPr>
        <w:t>delivery.</w:t>
      </w:r>
    </w:p>
    <w:p>
      <w:pPr>
        <w:pStyle w:val="BodyText"/>
        <w:spacing w:line="264" w:lineRule="auto" w:before="141"/>
        <w:ind w:left="447" w:hanging="1"/>
      </w:pPr>
      <w:r>
        <w:rPr/>
        <w:t>For</w:t>
      </w:r>
      <w:r>
        <w:rPr>
          <w:spacing w:val="-2"/>
        </w:rPr>
        <w:t> </w:t>
      </w:r>
      <w:r>
        <w:rPr/>
        <w:t>the</w:t>
      </w:r>
      <w:r>
        <w:rPr>
          <w:spacing w:val="-4"/>
        </w:rPr>
        <w:t> </w:t>
      </w:r>
      <w:r>
        <w:rPr/>
        <w:t>purposes</w:t>
      </w:r>
      <w:r>
        <w:rPr>
          <w:spacing w:val="-1"/>
        </w:rPr>
        <w:t> </w:t>
      </w:r>
      <w:r>
        <w:rPr/>
        <w:t>of</w:t>
      </w:r>
      <w:r>
        <w:rPr>
          <w:spacing w:val="-2"/>
        </w:rPr>
        <w:t> </w:t>
      </w:r>
      <w:r>
        <w:rPr/>
        <w:t>this</w:t>
      </w:r>
      <w:r>
        <w:rPr>
          <w:spacing w:val="-1"/>
        </w:rPr>
        <w:t> </w:t>
      </w:r>
      <w:r>
        <w:rPr/>
        <w:t>report,</w:t>
      </w:r>
      <w:r>
        <w:rPr>
          <w:spacing w:val="-2"/>
        </w:rPr>
        <w:t> </w:t>
      </w:r>
      <w:r>
        <w:rPr/>
        <w:t>the</w:t>
      </w:r>
      <w:r>
        <w:rPr>
          <w:spacing w:val="-4"/>
        </w:rPr>
        <w:t> </w:t>
      </w:r>
      <w:r>
        <w:rPr/>
        <w:t>summary</w:t>
      </w:r>
      <w:r>
        <w:rPr>
          <w:spacing w:val="-1"/>
        </w:rPr>
        <w:t> </w:t>
      </w:r>
      <w:r>
        <w:rPr/>
        <w:t>of</w:t>
      </w:r>
      <w:r>
        <w:rPr>
          <w:spacing w:val="-4"/>
        </w:rPr>
        <w:t> </w:t>
      </w:r>
      <w:r>
        <w:rPr/>
        <w:t>recommendations</w:t>
      </w:r>
      <w:r>
        <w:rPr>
          <w:spacing w:val="-1"/>
        </w:rPr>
        <w:t> </w:t>
      </w:r>
      <w:r>
        <w:rPr/>
        <w:t>has</w:t>
      </w:r>
      <w:r>
        <w:rPr>
          <w:spacing w:val="-1"/>
        </w:rPr>
        <w:t> </w:t>
      </w:r>
      <w:r>
        <w:rPr/>
        <w:t>been</w:t>
      </w:r>
      <w:r>
        <w:rPr>
          <w:spacing w:val="-4"/>
        </w:rPr>
        <w:t> </w:t>
      </w:r>
      <w:r>
        <w:rPr/>
        <w:t>broken</w:t>
      </w:r>
      <w:r>
        <w:rPr>
          <w:spacing w:val="-1"/>
        </w:rPr>
        <w:t> </w:t>
      </w:r>
      <w:r>
        <w:rPr/>
        <w:t>down</w:t>
      </w:r>
      <w:r>
        <w:rPr>
          <w:spacing w:val="-1"/>
        </w:rPr>
        <w:t> </w:t>
      </w:r>
      <w:r>
        <w:rPr/>
        <w:t>into</w:t>
      </w:r>
      <w:r>
        <w:rPr>
          <w:spacing w:val="-1"/>
        </w:rPr>
        <w:t> </w:t>
      </w:r>
      <w:r>
        <w:rPr/>
        <w:t>individual</w:t>
      </w:r>
      <w:r>
        <w:rPr>
          <w:spacing w:val="-1"/>
        </w:rPr>
        <w:t> </w:t>
      </w:r>
      <w:r>
        <w:rPr/>
        <w:t>areas</w:t>
      </w:r>
      <w:r>
        <w:rPr>
          <w:spacing w:val="-3"/>
        </w:rPr>
        <w:t> </w:t>
      </w:r>
      <w:r>
        <w:rPr/>
        <w:t>to</w:t>
      </w:r>
      <w:r>
        <w:rPr>
          <w:spacing w:val="-1"/>
        </w:rPr>
        <w:t> </w:t>
      </w:r>
      <w:r>
        <w:rPr/>
        <w:t>highlight</w:t>
      </w:r>
      <w:r>
        <w:rPr>
          <w:spacing w:val="-4"/>
        </w:rPr>
        <w:t> </w:t>
      </w:r>
      <w:r>
        <w:rPr/>
        <w:t>the</w:t>
      </w:r>
      <w:r>
        <w:rPr>
          <w:spacing w:val="-1"/>
        </w:rPr>
        <w:t> </w:t>
      </w:r>
      <w:r>
        <w:rPr/>
        <w:t>outcomes associated with key directions. It does not however constitute the order or priority of implementation.</w:t>
      </w:r>
    </w:p>
    <w:p>
      <w:pPr>
        <w:pStyle w:val="BodyText"/>
        <w:spacing w:before="7"/>
        <w:rPr>
          <w:sz w:val="16"/>
        </w:rPr>
      </w:pPr>
      <w:r>
        <w:rPr/>
        <w:drawing>
          <wp:anchor distT="0" distB="0" distL="0" distR="0" allowOverlap="1" layoutInCell="1" locked="0" behindDoc="0" simplePos="0" relativeHeight="29">
            <wp:simplePos x="0" y="0"/>
            <wp:positionH relativeFrom="page">
              <wp:posOffset>411479</wp:posOffset>
            </wp:positionH>
            <wp:positionV relativeFrom="paragraph">
              <wp:posOffset>136828</wp:posOffset>
            </wp:positionV>
            <wp:extent cx="6813424" cy="3952494"/>
            <wp:effectExtent l="0" t="0" r="0" b="0"/>
            <wp:wrapTopAndBottom/>
            <wp:docPr id="87" name="image49.jpeg" descr="P772TB31inTB"/>
            <wp:cNvGraphicFramePr>
              <a:graphicFrameLocks noChangeAspect="1"/>
            </wp:cNvGraphicFramePr>
            <a:graphic>
              <a:graphicData uri="http://schemas.openxmlformats.org/drawingml/2006/picture">
                <pic:pic>
                  <pic:nvPicPr>
                    <pic:cNvPr id="88" name="image49.jpeg"/>
                    <pic:cNvPicPr/>
                  </pic:nvPicPr>
                  <pic:blipFill>
                    <a:blip r:embed="rId55" cstate="print"/>
                    <a:stretch>
                      <a:fillRect/>
                    </a:stretch>
                  </pic:blipFill>
                  <pic:spPr>
                    <a:xfrm>
                      <a:off x="0" y="0"/>
                      <a:ext cx="6813424" cy="3952494"/>
                    </a:xfrm>
                    <a:prstGeom prst="rect">
                      <a:avLst/>
                    </a:prstGeom>
                  </pic:spPr>
                </pic:pic>
              </a:graphicData>
            </a:graphic>
          </wp:anchor>
        </w:drawing>
      </w:r>
    </w:p>
    <w:p>
      <w:pPr>
        <w:pStyle w:val="BodyText"/>
        <w:spacing w:before="5"/>
        <w:rPr>
          <w:sz w:val="22"/>
        </w:rPr>
      </w:pPr>
    </w:p>
    <w:p>
      <w:pPr>
        <w:spacing w:before="0"/>
        <w:ind w:left="626" w:right="0" w:firstLine="0"/>
        <w:jc w:val="left"/>
        <w:rPr>
          <w:i/>
          <w:sz w:val="14"/>
        </w:rPr>
      </w:pPr>
      <w:r>
        <w:rPr>
          <w:i/>
          <w:color w:val="001F5F"/>
          <w:sz w:val="14"/>
        </w:rPr>
        <w:t>New</w:t>
      </w:r>
      <w:r>
        <w:rPr>
          <w:i/>
          <w:color w:val="001F5F"/>
          <w:spacing w:val="-5"/>
          <w:sz w:val="14"/>
        </w:rPr>
        <w:t> </w:t>
      </w:r>
      <w:r>
        <w:rPr>
          <w:i/>
          <w:color w:val="001F5F"/>
          <w:sz w:val="14"/>
        </w:rPr>
        <w:t>sports</w:t>
      </w:r>
      <w:r>
        <w:rPr>
          <w:i/>
          <w:color w:val="001F5F"/>
          <w:spacing w:val="-5"/>
          <w:sz w:val="14"/>
        </w:rPr>
        <w:t> </w:t>
      </w:r>
      <w:r>
        <w:rPr>
          <w:i/>
          <w:color w:val="001F5F"/>
          <w:sz w:val="14"/>
        </w:rPr>
        <w:t>lighting</w:t>
      </w:r>
      <w:r>
        <w:rPr>
          <w:i/>
          <w:color w:val="001F5F"/>
          <w:spacing w:val="-3"/>
          <w:sz w:val="14"/>
        </w:rPr>
        <w:t> </w:t>
      </w:r>
      <w:r>
        <w:rPr>
          <w:i/>
          <w:color w:val="001F5F"/>
          <w:sz w:val="14"/>
        </w:rPr>
        <w:t>on</w:t>
      </w:r>
      <w:r>
        <w:rPr>
          <w:i/>
          <w:color w:val="001F5F"/>
          <w:spacing w:val="-4"/>
          <w:sz w:val="14"/>
        </w:rPr>
        <w:t> </w:t>
      </w:r>
      <w:r>
        <w:rPr>
          <w:i/>
          <w:color w:val="001F5F"/>
          <w:sz w:val="14"/>
        </w:rPr>
        <w:t>Oval</w:t>
      </w:r>
      <w:r>
        <w:rPr>
          <w:i/>
          <w:color w:val="001F5F"/>
          <w:spacing w:val="-2"/>
          <w:sz w:val="14"/>
        </w:rPr>
        <w:t> </w:t>
      </w:r>
      <w:r>
        <w:rPr>
          <w:i/>
          <w:color w:val="001F5F"/>
          <w:sz w:val="14"/>
        </w:rPr>
        <w:t>1</w:t>
      </w:r>
      <w:r>
        <w:rPr>
          <w:i/>
          <w:color w:val="001F5F"/>
          <w:spacing w:val="-6"/>
          <w:sz w:val="14"/>
        </w:rPr>
        <w:t> </w:t>
      </w:r>
      <w:r>
        <w:rPr>
          <w:i/>
          <w:color w:val="001F5F"/>
          <w:sz w:val="14"/>
        </w:rPr>
        <w:t>at</w:t>
      </w:r>
      <w:r>
        <w:rPr>
          <w:i/>
          <w:color w:val="001F5F"/>
          <w:spacing w:val="-4"/>
          <w:sz w:val="14"/>
        </w:rPr>
        <w:t> </w:t>
      </w:r>
      <w:r>
        <w:rPr>
          <w:i/>
          <w:color w:val="001F5F"/>
          <w:sz w:val="14"/>
        </w:rPr>
        <w:t>Grinter</w:t>
      </w:r>
      <w:r>
        <w:rPr>
          <w:i/>
          <w:color w:val="001F5F"/>
          <w:spacing w:val="-4"/>
          <w:sz w:val="14"/>
        </w:rPr>
        <w:t> </w:t>
      </w:r>
      <w:r>
        <w:rPr>
          <w:i/>
          <w:color w:val="001F5F"/>
          <w:sz w:val="14"/>
        </w:rPr>
        <w:t>Reserve</w:t>
      </w:r>
      <w:r>
        <w:rPr>
          <w:i/>
          <w:color w:val="001F5F"/>
          <w:spacing w:val="-3"/>
          <w:sz w:val="14"/>
        </w:rPr>
        <w:t> </w:t>
      </w:r>
      <w:r>
        <w:rPr>
          <w:i/>
          <w:color w:val="001F5F"/>
          <w:sz w:val="14"/>
        </w:rPr>
        <w:t>(completed</w:t>
      </w:r>
      <w:r>
        <w:rPr>
          <w:i/>
          <w:color w:val="001F5F"/>
          <w:spacing w:val="-3"/>
          <w:sz w:val="14"/>
        </w:rPr>
        <w:t> </w:t>
      </w:r>
      <w:r>
        <w:rPr>
          <w:i/>
          <w:color w:val="001F5F"/>
          <w:sz w:val="14"/>
        </w:rPr>
        <w:t>February</w:t>
      </w:r>
      <w:r>
        <w:rPr>
          <w:i/>
          <w:color w:val="001F5F"/>
          <w:spacing w:val="-3"/>
          <w:sz w:val="14"/>
        </w:rPr>
        <w:t> </w:t>
      </w:r>
      <w:r>
        <w:rPr>
          <w:i/>
          <w:color w:val="001F5F"/>
          <w:spacing w:val="-4"/>
          <w:sz w:val="14"/>
        </w:rPr>
        <w:t>2021)</w:t>
      </w:r>
    </w:p>
    <w:p>
      <w:pPr>
        <w:spacing w:after="0"/>
        <w:jc w:val="left"/>
        <w:rPr>
          <w:sz w:val="14"/>
        </w:rPr>
        <w:sectPr>
          <w:pgSz w:w="11910" w:h="16840"/>
          <w:pgMar w:header="0" w:footer="413" w:top="400" w:bottom="600" w:left="120" w:right="20"/>
        </w:sectPr>
      </w:pPr>
    </w:p>
    <w:p>
      <w:pPr>
        <w:spacing w:before="71"/>
        <w:ind w:left="0" w:right="3784" w:firstLine="0"/>
        <w:jc w:val="right"/>
        <w:rPr>
          <w:sz w:val="16"/>
        </w:rPr>
      </w:pPr>
      <w:r>
        <w:rPr/>
        <w:pict>
          <v:group style="position:absolute;margin-left:39.391739pt;margin-top:11.534527pt;width:672.55pt;height:617.85pt;mso-position-horizontal-relative:page;mso-position-vertical-relative:paragraph;z-index:-17439232" id="docshapegroup36" coordorigin="788,231" coordsize="13451,12357">
            <v:shape style="position:absolute;left:787;top:230;width:13278;height:1726" type="#_x0000_t75" id="docshape37" stroked="false">
              <v:imagedata r:id="rId57" o:title=""/>
            </v:shape>
            <v:shape style="position:absolute;left:787;top:1980;width:13451;height:5878" type="#_x0000_t75" id="docshape38" stroked="false">
              <v:imagedata r:id="rId58" o:title=""/>
            </v:shape>
            <v:shape style="position:absolute;left:787;top:7882;width:13278;height:4706" type="#_x0000_t75" id="docshape39" stroked="false">
              <v:imagedata r:id="rId59" o:title=""/>
            </v:shape>
            <v:rect style="position:absolute;left:12203;top:11932;width:1168;height:602" id="docshape40" filled="true" fillcolor="#ebebeb" stroked="false">
              <v:fill type="solid"/>
            </v:rect>
            <v:rect style="position:absolute;left:13370;top:11932;width:366;height:602" id="docshape41" filled="true" fillcolor="#bab8b1" stroked="false">
              <v:fill type="solid"/>
            </v:rect>
            <v:line style="position:absolute" from="13371,12464" to="13714,12464" stroked="true" strokeweight="1.387117pt" strokecolor="#bbb9b9">
              <v:stroke dashstyle="solid"/>
            </v:line>
            <v:shape style="position:absolute;left:14146;top:842;width:20;height:9447" id="docshape42" coordorigin="14147,843" coordsize="20,9447" path="m14161,2837l14147,2837,14147,3066,14161,3066,14161,2837xm14161,10071l14152,10071,14152,10289,14161,10289,14161,10071xm14161,1347l14152,1347,14152,1566,14161,1566,14161,1347xm14165,2340l14156,2340,14156,2569,14165,2569,14165,2340xm14166,843l14156,843,14156,1061,14166,1061,14166,843xe" filled="true" fillcolor="#ebebeb" stroked="false">
              <v:path arrowok="t"/>
              <v:fill type="solid"/>
            </v:shape>
            <w10:wrap type="none"/>
          </v:group>
        </w:pict>
      </w:r>
      <w:r>
        <w:rPr>
          <w:color w:val="4F4F4F"/>
          <w:spacing w:val="-2"/>
          <w:w w:val="110"/>
          <w:sz w:val="16"/>
        </w:rPr>
        <w:t>EXPLANATORY</w:t>
      </w:r>
      <w:r>
        <w:rPr>
          <w:color w:val="4F4F4F"/>
          <w:spacing w:val="77"/>
          <w:w w:val="115"/>
          <w:sz w:val="16"/>
        </w:rPr>
        <w:t> </w:t>
      </w:r>
      <w:r>
        <w:rPr>
          <w:color w:val="4F4F4F"/>
          <w:spacing w:val="-4"/>
          <w:w w:val="115"/>
          <w:sz w:val="16"/>
        </w:rPr>
        <w:t>OlES</w:t>
      </w:r>
    </w:p>
    <w:p>
      <w:pPr>
        <w:spacing w:before="81"/>
        <w:ind w:left="0" w:right="2149" w:firstLine="0"/>
        <w:jc w:val="right"/>
        <w:rPr>
          <w:rFonts w:ascii="Times New Roman" w:hAnsi="Times New Roman"/>
          <w:sz w:val="17"/>
        </w:rPr>
      </w:pPr>
      <w:r>
        <w:rPr/>
        <w:drawing>
          <wp:anchor distT="0" distB="0" distL="0" distR="0" allowOverlap="1" layoutInCell="1" locked="0" behindDoc="0" simplePos="0" relativeHeight="15746560">
            <wp:simplePos x="0" y="0"/>
            <wp:positionH relativeFrom="page">
              <wp:posOffset>11176879</wp:posOffset>
            </wp:positionH>
            <wp:positionV relativeFrom="paragraph">
              <wp:posOffset>67237</wp:posOffset>
            </wp:positionV>
            <wp:extent cx="1195779" cy="109868"/>
            <wp:effectExtent l="0" t="0" r="0" b="0"/>
            <wp:wrapNone/>
            <wp:docPr id="89" name="image53.png"/>
            <wp:cNvGraphicFramePr>
              <a:graphicFrameLocks noChangeAspect="1"/>
            </wp:cNvGraphicFramePr>
            <a:graphic>
              <a:graphicData uri="http://schemas.openxmlformats.org/drawingml/2006/picture">
                <pic:pic>
                  <pic:nvPicPr>
                    <pic:cNvPr id="90" name="image53.png"/>
                    <pic:cNvPicPr/>
                  </pic:nvPicPr>
                  <pic:blipFill>
                    <a:blip r:embed="rId60" cstate="print"/>
                    <a:stretch>
                      <a:fillRect/>
                    </a:stretch>
                  </pic:blipFill>
                  <pic:spPr>
                    <a:xfrm>
                      <a:off x="0" y="0"/>
                      <a:ext cx="1195779" cy="109868"/>
                    </a:xfrm>
                    <a:prstGeom prst="rect">
                      <a:avLst/>
                    </a:prstGeom>
                  </pic:spPr>
                </pic:pic>
              </a:graphicData>
            </a:graphic>
          </wp:anchor>
        </w:drawing>
      </w:r>
      <w:r>
        <w:rPr/>
        <w:pict>
          <v:rect style="position:absolute;margin-left:719.79364pt;margin-top:3.566763pt;width:.72058pt;height:11.47173pt;mso-position-horizontal-relative:page;mso-position-vertical-relative:paragraph;z-index:-17433088" id="docshape43" filled="true" fillcolor="#ebebeb" stroked="false">
            <v:fill type="solid"/>
            <w10:wrap type="none"/>
          </v:rect>
        </w:pict>
      </w:r>
      <w:r>
        <w:rPr/>
        <w:pict>
          <v:rect style="position:absolute;margin-left:819.783203pt;margin-top:13.028017pt;width:.72058pt;height:11.611068pt;mso-position-horizontal-relative:page;mso-position-vertical-relative:paragraph;z-index:-17432576" id="docshape44" filled="true" fillcolor="#ebebeb" stroked="false">
            <v:fill type="solid"/>
            <w10:wrap type="none"/>
          </v:rect>
        </w:pict>
      </w:r>
      <w:r>
        <w:rPr/>
        <w:pict>
          <v:shape style="position:absolute;margin-left:687.331421pt;margin-top:9.393805pt;width:17.55pt;height:50.5pt;mso-position-horizontal-relative:page;mso-position-vertical-relative:paragraph;z-index:-17409536" type="#_x0000_t202" id="docshape45" filled="false" stroked="false">
            <v:textbox inset="0,0,0,0">
              <w:txbxContent>
                <w:p>
                  <w:pPr>
                    <w:spacing w:line="1009" w:lineRule="exact" w:before="0"/>
                    <w:ind w:left="0" w:right="0" w:firstLine="0"/>
                    <w:jc w:val="left"/>
                    <w:rPr>
                      <w:rFonts w:ascii="Times New Roman" w:hAnsi="Times New Roman"/>
                      <w:sz w:val="91"/>
                    </w:rPr>
                  </w:pPr>
                  <w:r>
                    <w:rPr>
                      <w:rFonts w:ascii="Times New Roman" w:hAnsi="Times New Roman"/>
                      <w:color w:val="23AFE1"/>
                      <w:w w:val="110"/>
                      <w:sz w:val="91"/>
                    </w:rPr>
                    <w:t>•</w:t>
                  </w:r>
                </w:p>
              </w:txbxContent>
            </v:textbox>
            <w10:wrap type="none"/>
          </v:shape>
        </w:pict>
      </w:r>
      <w:r>
        <w:rPr>
          <w:b/>
          <w:color w:val="4F4F4F"/>
          <w:spacing w:val="-1"/>
          <w:w w:val="149"/>
          <w:sz w:val="16"/>
        </w:rPr>
        <w:t>d</w:t>
      </w:r>
      <w:r>
        <w:rPr>
          <w:b/>
          <w:color w:val="4F4F4F"/>
          <w:w w:val="149"/>
          <w:sz w:val="16"/>
        </w:rPr>
        <w:t>e</w:t>
      </w:r>
      <w:r>
        <w:rPr>
          <w:b/>
          <w:color w:val="BCBABA"/>
          <w:w w:val="149"/>
          <w:sz w:val="16"/>
        </w:rPr>
        <w:t>•</w:t>
      </w:r>
      <w:r>
        <w:rPr>
          <w:b/>
          <w:color w:val="4F4F4F"/>
          <w:spacing w:val="-1"/>
          <w:w w:val="149"/>
          <w:sz w:val="16"/>
        </w:rPr>
        <w:t>af!</w:t>
      </w:r>
      <w:r>
        <w:rPr>
          <w:b/>
          <w:color w:val="4F4F4F"/>
          <w:spacing w:val="-29"/>
          <w:w w:val="149"/>
          <w:sz w:val="16"/>
        </w:rPr>
        <w:t>I</w:t>
      </w:r>
      <w:r>
        <w:rPr>
          <w:color w:val="4F4F4F"/>
          <w:spacing w:val="-1"/>
          <w:w w:val="57"/>
          <w:sz w:val="16"/>
        </w:rPr>
        <w:t>exlErnsio</w:t>
      </w:r>
      <w:r>
        <w:rPr>
          <w:color w:val="4F4F4F"/>
          <w:w w:val="57"/>
          <w:sz w:val="16"/>
        </w:rPr>
        <w:t>n</w:t>
      </w:r>
      <w:r>
        <w:rPr>
          <w:color w:val="4F4F4F"/>
          <w:spacing w:val="-8"/>
          <w:w w:val="94"/>
          <w:sz w:val="16"/>
        </w:rPr>
        <w:t> </w:t>
      </w:r>
      <w:r>
        <w:rPr>
          <w:color w:val="4F4F4F"/>
          <w:spacing w:val="-2"/>
          <w:w w:val="94"/>
          <w:sz w:val="16"/>
        </w:rPr>
        <w:t>an</w:t>
      </w:r>
      <w:r>
        <w:rPr>
          <w:color w:val="4F4F4F"/>
          <w:spacing w:val="54"/>
          <w:sz w:val="16"/>
        </w:rPr>
        <w:t> </w:t>
      </w:r>
      <w:r>
        <w:rPr>
          <w:color w:val="4F4F4F"/>
          <w:spacing w:val="-2"/>
          <w:w w:val="94"/>
          <w:sz w:val="16"/>
        </w:rPr>
        <w:t>ret\'lllliiiOOI</w:t>
      </w:r>
      <w:r>
        <w:rPr>
          <w:color w:val="3B3B3B"/>
          <w:spacing w:val="-2"/>
          <w:w w:val="94"/>
          <w:sz w:val="17"/>
        </w:rPr>
        <w:t>1D</w:t>
      </w:r>
      <w:r>
        <w:rPr>
          <w:color w:val="3B3B3B"/>
          <w:spacing w:val="-12"/>
          <w:w w:val="94"/>
          <w:sz w:val="17"/>
        </w:rPr>
        <w:t> </w:t>
      </w:r>
      <w:r>
        <w:rPr>
          <w:color w:val="4F4F4F"/>
          <w:spacing w:val="-2"/>
          <w:w w:val="94"/>
          <w:sz w:val="16"/>
        </w:rPr>
        <w:t>tl-.e-</w:t>
      </w:r>
      <w:r>
        <w:rPr>
          <w:color w:val="4F4F4F"/>
          <w:spacing w:val="-9"/>
          <w:w w:val="94"/>
          <w:sz w:val="16"/>
        </w:rPr>
        <w:t> </w:t>
      </w:r>
      <w:r>
        <w:rPr>
          <w:rFonts w:ascii="Times New Roman" w:hAnsi="Times New Roman"/>
          <w:color w:val="4F4F4F"/>
          <w:spacing w:val="-2"/>
          <w:w w:val="94"/>
          <w:sz w:val="17"/>
        </w:rPr>
        <w:t>D:Jr!h</w:t>
      </w:r>
      <w:r>
        <w:rPr>
          <w:rFonts w:ascii="Times New Roman" w:hAnsi="Times New Roman"/>
          <w:color w:val="4F4F4F"/>
          <w:spacing w:val="-9"/>
          <w:w w:val="94"/>
          <w:sz w:val="17"/>
        </w:rPr>
        <w:t> </w:t>
      </w:r>
      <w:r>
        <w:rPr>
          <w:rFonts w:ascii="Times New Roman" w:hAnsi="Times New Roman"/>
          <w:color w:val="4F4F4F"/>
          <w:spacing w:val="-5"/>
          <w:w w:val="94"/>
          <w:sz w:val="17"/>
        </w:rPr>
        <w:t>af</w:t>
      </w:r>
    </w:p>
    <w:p>
      <w:pPr>
        <w:spacing w:before="71"/>
        <w:ind w:left="418" w:right="0" w:firstLine="0"/>
        <w:jc w:val="left"/>
        <w:rPr>
          <w:sz w:val="16"/>
        </w:rPr>
      </w:pPr>
      <w:r>
        <w:rPr/>
        <w:br w:type="column"/>
      </w:r>
      <w:r>
        <w:rPr>
          <w:color w:val="4F4F4F"/>
          <w:w w:val="105"/>
          <w:sz w:val="16"/>
        </w:rPr>
        <w:t>PRECEDENT</w:t>
      </w:r>
      <w:r>
        <w:rPr>
          <w:color w:val="4F4F4F"/>
          <w:spacing w:val="4"/>
          <w:w w:val="110"/>
          <w:sz w:val="16"/>
        </w:rPr>
        <w:t> </w:t>
      </w:r>
      <w:r>
        <w:rPr>
          <w:color w:val="707070"/>
          <w:spacing w:val="-2"/>
          <w:w w:val="110"/>
          <w:sz w:val="16"/>
        </w:rPr>
        <w:t>IMAGES</w:t>
      </w:r>
    </w:p>
    <w:p>
      <w:pPr>
        <w:spacing w:after="0"/>
        <w:jc w:val="left"/>
        <w:rPr>
          <w:sz w:val="16"/>
        </w:rPr>
        <w:sectPr>
          <w:footerReference w:type="default" r:id="rId56"/>
          <w:pgSz w:w="23810" w:h="16850" w:orient="landscape"/>
          <w:pgMar w:footer="413" w:header="0" w:top="340" w:bottom="600" w:left="720" w:right="880"/>
          <w:cols w:num="2" w:equalWidth="0">
            <w:col w:w="18765" w:space="40"/>
            <w:col w:w="3405"/>
          </w:cols>
        </w:sectPr>
      </w:pPr>
    </w:p>
    <w:p>
      <w:pPr>
        <w:spacing w:before="1"/>
        <w:ind w:left="0" w:right="1299" w:firstLine="0"/>
        <w:jc w:val="right"/>
        <w:rPr>
          <w:rFonts w:ascii="Times New Roman"/>
          <w:sz w:val="17"/>
        </w:rPr>
      </w:pPr>
      <w:r>
        <w:rPr>
          <w:color w:val="4F4F4F"/>
          <w:spacing w:val="-4"/>
          <w:sz w:val="16"/>
        </w:rPr>
        <w:t>o:11q:ilied</w:t>
      </w:r>
      <w:r>
        <w:rPr>
          <w:color w:val="4F4F4F"/>
          <w:spacing w:val="-14"/>
          <w:sz w:val="16"/>
        </w:rPr>
        <w:t> </w:t>
      </w:r>
      <w:r>
        <w:rPr>
          <w:rFonts w:ascii="Times New Roman"/>
          <w:color w:val="626060"/>
          <w:spacing w:val="-4"/>
          <w:sz w:val="17"/>
        </w:rPr>
        <w:t>d!</w:t>
      </w:r>
      <w:r>
        <w:rPr>
          <w:rFonts w:ascii="Times New Roman"/>
          <w:color w:val="626060"/>
          <w:spacing w:val="31"/>
          <w:sz w:val="17"/>
        </w:rPr>
        <w:t> </w:t>
      </w:r>
      <w:r>
        <w:rPr>
          <w:rFonts w:ascii="Times New Roman"/>
          <w:color w:val="626060"/>
          <w:spacing w:val="-4"/>
          <w:sz w:val="17"/>
        </w:rPr>
        <w:t>ge</w:t>
      </w:r>
      <w:r>
        <w:rPr>
          <w:rFonts w:ascii="Times New Roman"/>
          <w:color w:val="626060"/>
          <w:spacing w:val="-11"/>
          <w:sz w:val="17"/>
        </w:rPr>
        <w:t> </w:t>
      </w:r>
      <w:r>
        <w:rPr>
          <w:rFonts w:ascii="Times New Roman"/>
          <w:color w:val="4F4F4F"/>
          <w:spacing w:val="-4"/>
          <w:sz w:val="11"/>
        </w:rPr>
        <w:t>rooJJ1S</w:t>
      </w:r>
      <w:r>
        <w:rPr>
          <w:rFonts w:ascii="Times New Roman"/>
          <w:color w:val="4F4F4F"/>
          <w:spacing w:val="1"/>
          <w:sz w:val="11"/>
        </w:rPr>
        <w:t> </w:t>
      </w:r>
      <w:r>
        <w:rPr>
          <w:color w:val="4F4F4F"/>
          <w:spacing w:val="-4"/>
          <w:sz w:val="17"/>
        </w:rPr>
        <w:t>and</w:t>
      </w:r>
      <w:r>
        <w:rPr>
          <w:color w:val="BCBABA"/>
          <w:spacing w:val="-4"/>
          <w:sz w:val="17"/>
        </w:rPr>
        <w:t>l</w:t>
      </w:r>
      <w:r>
        <w:rPr>
          <w:color w:val="4F4F4F"/>
          <w:spacing w:val="-4"/>
          <w:sz w:val="16"/>
        </w:rPr>
        <w:t>pliblic</w:t>
      </w:r>
      <w:r>
        <w:rPr>
          <w:color w:val="4F4F4F"/>
          <w:spacing w:val="1"/>
          <w:sz w:val="16"/>
        </w:rPr>
        <w:t> </w:t>
      </w:r>
      <w:r>
        <w:rPr>
          <w:rFonts w:ascii="Times New Roman"/>
          <w:color w:val="4F4F4F"/>
          <w:spacing w:val="-4"/>
          <w:sz w:val="17"/>
        </w:rPr>
        <w:t>Eoilels.</w:t>
      </w:r>
    </w:p>
    <w:p>
      <w:pPr>
        <w:tabs>
          <w:tab w:pos="14429" w:val="left" w:leader="none"/>
        </w:tabs>
        <w:spacing w:line="235" w:lineRule="auto" w:before="124"/>
        <w:ind w:left="13446" w:right="0" w:hanging="11"/>
        <w:jc w:val="left"/>
        <w:rPr>
          <w:sz w:val="16"/>
        </w:rPr>
      </w:pPr>
      <w:r>
        <w:rPr/>
        <w:pict>
          <v:rect style="position:absolute;margin-left:829.771912pt;margin-top:5.649822pt;width:.72058pt;height:10.928063pt;mso-position-horizontal-relative:page;mso-position-vertical-relative:paragraph;z-index:-17432064" id="docshape46" filled="true" fillcolor="#ebebeb" stroked="false">
            <v:fill type="solid"/>
            <w10:wrap type="none"/>
          </v:rect>
        </w:pict>
      </w:r>
      <w:r>
        <w:rPr/>
        <w:pict>
          <v:shape style="position:absolute;margin-left:689.430481pt;margin-top:19.546110pt;width:13.15pt;height:27.75pt;mso-position-horizontal-relative:page;mso-position-vertical-relative:paragraph;z-index:-17408000" type="#_x0000_t202" id="docshape47" filled="false" stroked="false">
            <v:textbox inset="0,0,0,0">
              <w:txbxContent>
                <w:p>
                  <w:pPr>
                    <w:spacing w:line="554" w:lineRule="exact" w:before="0"/>
                    <w:ind w:left="0" w:right="0" w:firstLine="0"/>
                    <w:jc w:val="left"/>
                    <w:rPr>
                      <w:rFonts w:ascii="Times New Roman"/>
                      <w:b/>
                      <w:sz w:val="50"/>
                    </w:rPr>
                  </w:pPr>
                  <w:r>
                    <w:rPr>
                      <w:rFonts w:ascii="Times New Roman"/>
                      <w:b/>
                      <w:color w:val="23AFE1"/>
                      <w:w w:val="105"/>
                      <w:sz w:val="50"/>
                    </w:rPr>
                    <w:t>a</w:t>
                  </w:r>
                </w:p>
              </w:txbxContent>
            </v:textbox>
            <w10:wrap type="none"/>
          </v:shape>
        </w:pict>
      </w:r>
      <w:r>
        <w:rPr>
          <w:color w:val="BCBABA"/>
          <w:sz w:val="16"/>
        </w:rPr>
        <w:t>l </w:t>
      </w:r>
      <w:r>
        <w:rPr>
          <w:color w:val="626060"/>
          <w:sz w:val="16"/>
        </w:rPr>
        <w:t>dertakE</w:t>
      </w:r>
      <w:r>
        <w:rPr>
          <w:rFonts w:ascii="Times New Roman"/>
          <w:color w:val="4F4F4F"/>
          <w:sz w:val="16"/>
        </w:rPr>
        <w:t>CoG3</w:t>
      </w:r>
      <w:r>
        <w:rPr>
          <w:rFonts w:ascii="Times New Roman"/>
          <w:color w:val="4F4F4F"/>
          <w:spacing w:val="-22"/>
          <w:sz w:val="16"/>
        </w:rPr>
        <w:t> </w:t>
      </w:r>
      <w:r>
        <w:rPr>
          <w:rFonts w:ascii="Times New Roman"/>
          <w:b/>
          <w:color w:val="4F4F4F"/>
          <w:sz w:val="17"/>
        </w:rPr>
        <w:t>fianBI!</w:t>
      </w:r>
      <w:r>
        <w:rPr>
          <w:rFonts w:ascii="Times New Roman"/>
          <w:b/>
          <w:color w:val="4F4F4F"/>
          <w:spacing w:val="29"/>
          <w:w w:val="125"/>
          <w:sz w:val="17"/>
        </w:rPr>
        <w:t> </w:t>
      </w:r>
      <w:r>
        <w:rPr>
          <w:color w:val="4F4F4F"/>
          <w:w w:val="125"/>
          <w:sz w:val="15"/>
        </w:rPr>
        <w:t>r.tls</w:t>
      </w:r>
      <w:r>
        <w:rPr>
          <w:color w:val="4F4F4F"/>
          <w:spacing w:val="-2"/>
          <w:w w:val="125"/>
          <w:sz w:val="15"/>
        </w:rPr>
        <w:t> </w:t>
      </w:r>
      <w:r>
        <w:rPr>
          <w:color w:val="707070"/>
          <w:w w:val="125"/>
          <w:sz w:val="16"/>
        </w:rPr>
        <w:t>'</w:t>
      </w:r>
      <w:r>
        <w:rPr>
          <w:color w:val="707070"/>
          <w:spacing w:val="-4"/>
          <w:w w:val="125"/>
          <w:sz w:val="16"/>
        </w:rPr>
        <w:t> </w:t>
      </w:r>
      <w:r>
        <w:rPr>
          <w:color w:val="4F4F4F"/>
          <w:w w:val="125"/>
          <w:sz w:val="16"/>
        </w:rPr>
        <w:t>ling</w:t>
      </w:r>
      <w:r>
        <w:rPr>
          <w:color w:val="BCBABA"/>
          <w:w w:val="125"/>
          <w:sz w:val="16"/>
        </w:rPr>
        <w:t>1</w:t>
      </w:r>
      <w:r>
        <w:rPr>
          <w:color w:val="BCBABA"/>
          <w:spacing w:val="-17"/>
          <w:w w:val="125"/>
          <w:sz w:val="16"/>
        </w:rPr>
        <w:t> </w:t>
      </w:r>
      <w:r>
        <w:rPr>
          <w:rFonts w:ascii="Times New Roman"/>
          <w:color w:val="4F4F4F"/>
          <w:spacing w:val="-2"/>
          <w:w w:val="164"/>
          <w:sz w:val="17"/>
        </w:rPr>
        <w:t>p</w:t>
      </w:r>
      <w:r>
        <w:rPr>
          <w:rFonts w:ascii="Times New Roman"/>
          <w:color w:val="4F4F4F"/>
          <w:spacing w:val="-3"/>
          <w:w w:val="164"/>
          <w:sz w:val="17"/>
        </w:rPr>
        <w:t>e:</w:t>
      </w:r>
      <w:r>
        <w:rPr>
          <w:rFonts w:ascii="Times New Roman"/>
          <w:color w:val="4F4F4F"/>
          <w:spacing w:val="7"/>
          <w:w w:val="164"/>
          <w:sz w:val="17"/>
        </w:rPr>
        <w:t>s</w:t>
      </w:r>
      <w:r>
        <w:rPr>
          <w:rFonts w:ascii="Times New Roman"/>
          <w:color w:val="4F4F4F"/>
          <w:spacing w:val="-2"/>
          <w:w w:val="46"/>
          <w:sz w:val="17"/>
        </w:rPr>
        <w:t>1D</w:t>
      </w:r>
      <w:r>
        <w:rPr>
          <w:rFonts w:ascii="Times New Roman"/>
          <w:color w:val="4F4F4F"/>
          <w:spacing w:val="-24"/>
          <w:w w:val="124"/>
          <w:sz w:val="17"/>
        </w:rPr>
        <w:t> </w:t>
      </w:r>
      <w:r>
        <w:rPr>
          <w:rFonts w:ascii="Times New Roman"/>
          <w:color w:val="4F4F4F"/>
          <w:sz w:val="16"/>
        </w:rPr>
        <w:t>O!/.aJ</w:t>
      </w:r>
      <w:r>
        <w:rPr>
          <w:rFonts w:ascii="Times New Roman"/>
          <w:color w:val="4F4F4F"/>
          <w:spacing w:val="-8"/>
          <w:sz w:val="16"/>
        </w:rPr>
        <w:t> </w:t>
      </w:r>
      <w:r>
        <w:rPr>
          <w:rFonts w:ascii="Times New Roman"/>
          <w:color w:val="4F4F4F"/>
          <w:sz w:val="17"/>
        </w:rPr>
        <w:t>#</w:t>
      </w:r>
      <w:r>
        <w:rPr>
          <w:rFonts w:ascii="Times New Roman"/>
          <w:color w:val="8A8A8A"/>
          <w:sz w:val="17"/>
        </w:rPr>
        <w:t>1</w:t>
      </w:r>
      <w:r>
        <w:rPr>
          <w:rFonts w:ascii="Times New Roman"/>
          <w:color w:val="8A8A8A"/>
          <w:spacing w:val="-13"/>
          <w:sz w:val="17"/>
        </w:rPr>
        <w:t> </w:t>
      </w:r>
      <w:r>
        <w:rPr>
          <w:rFonts w:ascii="Times New Roman"/>
          <w:color w:val="4F4F4F"/>
          <w:sz w:val="17"/>
        </w:rPr>
        <w:t>.</w:t>
      </w:r>
      <w:r>
        <w:rPr>
          <w:rFonts w:ascii="Times New Roman"/>
          <w:color w:val="4F4F4F"/>
          <w:spacing w:val="40"/>
          <w:sz w:val="17"/>
        </w:rPr>
        <w:t> </w:t>
      </w:r>
      <w:r>
        <w:rPr>
          <w:color w:val="4F4F4F"/>
          <w:sz w:val="16"/>
        </w:rPr>
        <w:t>COIT'fl Allsi:rali3</w:t>
      </w:r>
      <w:r>
        <w:rPr>
          <w:color w:val="4F4F4F"/>
          <w:spacing w:val="-12"/>
          <w:sz w:val="16"/>
        </w:rPr>
        <w:t> </w:t>
      </w:r>
      <w:r>
        <w:rPr>
          <w:b/>
          <w:color w:val="4F4F4F"/>
          <w:sz w:val="16"/>
        </w:rPr>
        <w:t>gu'</w:t>
        <w:tab/>
      </w:r>
      <w:r>
        <w:rPr>
          <w:color w:val="4F4F4F"/>
          <w:spacing w:val="-2"/>
          <w:w w:val="85"/>
          <w:sz w:val="10"/>
        </w:rPr>
        <w:t>r,ies</w:t>
      </w:r>
      <w:r>
        <w:rPr>
          <w:color w:val="4F4F4F"/>
          <w:spacing w:val="-5"/>
          <w:w w:val="85"/>
          <w:sz w:val="10"/>
        </w:rPr>
        <w:t> </w:t>
      </w:r>
      <w:r>
        <w:rPr>
          <w:color w:val="4F4F4F"/>
          <w:spacing w:val="-2"/>
          <w:w w:val="85"/>
          <w:sz w:val="16"/>
        </w:rPr>
        <w:t>lKJttramir:,g</w:t>
      </w:r>
      <w:r>
        <w:rPr>
          <w:color w:val="4F4F4F"/>
          <w:sz w:val="16"/>
        </w:rPr>
        <w:t> </w:t>
      </w:r>
      <w:r>
        <w:rPr>
          <w:color w:val="4F4F4F"/>
          <w:spacing w:val="-2"/>
          <w:w w:val="85"/>
          <w:sz w:val="16"/>
        </w:rPr>
        <w:t>aJU:I</w:t>
      </w:r>
      <w:r>
        <w:rPr>
          <w:color w:val="4F4F4F"/>
          <w:spacing w:val="-10"/>
          <w:w w:val="85"/>
          <w:sz w:val="16"/>
        </w:rPr>
        <w:t> </w:t>
      </w:r>
      <w:r>
        <w:rPr>
          <w:color w:val="4F4F4F"/>
          <w:spacing w:val="-2"/>
          <w:w w:val="85"/>
          <w:sz w:val="16"/>
        </w:rPr>
        <w:t>00111P=liliDl'I</w:t>
      </w:r>
      <w:r>
        <w:rPr>
          <w:color w:val="4F4F4F"/>
          <w:spacing w:val="-7"/>
          <w:w w:val="85"/>
          <w:sz w:val="16"/>
        </w:rPr>
        <w:t> </w:t>
      </w:r>
      <w:r>
        <w:rPr>
          <w:color w:val="3B3B3B"/>
          <w:spacing w:val="-2"/>
          <w:w w:val="85"/>
          <w:sz w:val="16"/>
        </w:rPr>
        <w:t>le,,rel</w:t>
      </w:r>
    </w:p>
    <w:p>
      <w:pPr>
        <w:spacing w:before="129"/>
        <w:ind w:left="13431" w:right="0" w:firstLine="0"/>
        <w:jc w:val="left"/>
        <w:rPr>
          <w:rFonts w:ascii="Times New Roman"/>
          <w:sz w:val="17"/>
        </w:rPr>
      </w:pPr>
      <w:r>
        <w:rPr>
          <w:color w:val="BCBABA"/>
          <w:w w:val="90"/>
          <w:sz w:val="16"/>
        </w:rPr>
        <w:t>I</w:t>
      </w:r>
      <w:r>
        <w:rPr>
          <w:color w:val="4F4F4F"/>
          <w:w w:val="90"/>
          <w:sz w:val="16"/>
        </w:rPr>
        <w:t>Re,Plaoe</w:t>
      </w:r>
      <w:r>
        <w:rPr>
          <w:color w:val="3B3B3B"/>
          <w:w w:val="90"/>
          <w:sz w:val="16"/>
        </w:rPr>
        <w:t>ball</w:t>
      </w:r>
      <w:r>
        <w:rPr>
          <w:color w:val="4F4F4F"/>
          <w:w w:val="90"/>
          <w:sz w:val="16"/>
        </w:rPr>
        <w:t>pd.!!clian</w:t>
      </w:r>
      <w:r>
        <w:rPr>
          <w:color w:val="4F4F4F"/>
          <w:spacing w:val="-14"/>
          <w:w w:val="90"/>
          <w:sz w:val="16"/>
        </w:rPr>
        <w:t> </w:t>
      </w:r>
      <w:r>
        <w:rPr>
          <w:color w:val="4F4F4F"/>
          <w:w w:val="90"/>
          <w:sz w:val="17"/>
        </w:rPr>
        <w:t>le:m:e</w:t>
      </w:r>
      <w:r>
        <w:rPr>
          <w:color w:val="4F4F4F"/>
          <w:spacing w:val="-18"/>
          <w:w w:val="90"/>
          <w:sz w:val="17"/>
        </w:rPr>
        <w:t> </w:t>
      </w:r>
      <w:r>
        <w:rPr>
          <w:color w:val="4F4F4F"/>
          <w:w w:val="90"/>
          <w:sz w:val="17"/>
        </w:rPr>
        <w:t>Eothe</w:t>
      </w:r>
      <w:r>
        <w:rPr>
          <w:color w:val="4F4F4F"/>
          <w:spacing w:val="-11"/>
          <w:w w:val="90"/>
          <w:sz w:val="17"/>
        </w:rPr>
        <w:t> </w:t>
      </w:r>
      <w:r>
        <w:rPr>
          <w:color w:val="4F4F4F"/>
          <w:w w:val="90"/>
          <w:sz w:val="16"/>
        </w:rPr>
        <w:t>s-:116</w:t>
      </w:r>
      <w:r>
        <w:rPr>
          <w:color w:val="4F4F4F"/>
          <w:spacing w:val="-6"/>
          <w:w w:val="90"/>
          <w:sz w:val="16"/>
        </w:rPr>
        <w:t> </w:t>
      </w:r>
      <w:r>
        <w:rPr>
          <w:color w:val="3B3B3B"/>
          <w:w w:val="90"/>
          <w:sz w:val="16"/>
        </w:rPr>
        <w:t>of</w:t>
      </w:r>
      <w:r>
        <w:rPr>
          <w:color w:val="3B3B3B"/>
          <w:spacing w:val="-7"/>
          <w:w w:val="90"/>
          <w:sz w:val="16"/>
        </w:rPr>
        <w:t> </w:t>
      </w:r>
      <w:r>
        <w:rPr>
          <w:color w:val="4F4F4F"/>
          <w:w w:val="90"/>
          <w:sz w:val="17"/>
        </w:rPr>
        <w:t>0.</w:t>
      </w:r>
      <w:r>
        <w:rPr>
          <w:color w:val="4F4F4F"/>
          <w:spacing w:val="73"/>
          <w:sz w:val="17"/>
        </w:rPr>
        <w:t> </w:t>
      </w:r>
      <w:r>
        <w:rPr>
          <w:rFonts w:ascii="Times New Roman"/>
          <w:color w:val="4F4F4F"/>
          <w:w w:val="90"/>
          <w:sz w:val="17"/>
        </w:rPr>
        <w:t>i1</w:t>
      </w:r>
      <w:r>
        <w:rPr>
          <w:rFonts w:ascii="Times New Roman"/>
          <w:color w:val="4F4F4F"/>
          <w:spacing w:val="13"/>
          <w:sz w:val="17"/>
        </w:rPr>
        <w:t> </w:t>
      </w:r>
      <w:r>
        <w:rPr>
          <w:color w:val="626060"/>
          <w:w w:val="90"/>
          <w:sz w:val="16"/>
        </w:rPr>
        <w:t>(dub</w:t>
      </w:r>
      <w:r>
        <w:rPr>
          <w:color w:val="626060"/>
          <w:spacing w:val="49"/>
          <w:sz w:val="16"/>
        </w:rPr>
        <w:t> </w:t>
      </w:r>
      <w:r>
        <w:rPr>
          <w:rFonts w:ascii="Times New Roman"/>
          <w:color w:val="4F4F4F"/>
          <w:spacing w:val="-2"/>
          <w:w w:val="90"/>
          <w:sz w:val="17"/>
        </w:rPr>
        <w:t>m'Ed)</w:t>
      </w:r>
      <w:r>
        <w:rPr>
          <w:rFonts w:ascii="Times New Roman"/>
          <w:color w:val="211F16"/>
          <w:spacing w:val="-2"/>
          <w:w w:val="90"/>
          <w:sz w:val="17"/>
        </w:rPr>
        <w:t>.</w:t>
      </w:r>
    </w:p>
    <w:p>
      <w:pPr>
        <w:spacing w:line="240" w:lineRule="auto" w:before="0"/>
        <w:rPr>
          <w:rFonts w:ascii="Times New Roman"/>
          <w:sz w:val="18"/>
        </w:rPr>
      </w:pPr>
      <w:r>
        <w:rPr/>
        <w:br w:type="column"/>
      </w:r>
      <w:r>
        <w:rPr>
          <w:rFonts w:ascii="Times New Roman"/>
          <w:sz w:val="18"/>
        </w:rPr>
      </w:r>
    </w:p>
    <w:p>
      <w:pPr>
        <w:spacing w:before="106"/>
        <w:ind w:left="282" w:right="0" w:firstLine="0"/>
        <w:jc w:val="left"/>
        <w:rPr>
          <w:rFonts w:ascii="Times New Roman"/>
          <w:sz w:val="16"/>
        </w:rPr>
      </w:pPr>
      <w:r>
        <w:rPr>
          <w:rFonts w:ascii="Times New Roman"/>
          <w:color w:val="626060"/>
          <w:spacing w:val="-2"/>
          <w:sz w:val="16"/>
        </w:rPr>
        <w:t>AAJCric!,;s</w:t>
      </w:r>
    </w:p>
    <w:p>
      <w:pPr>
        <w:spacing w:after="0"/>
        <w:jc w:val="left"/>
        <w:rPr>
          <w:rFonts w:ascii="Times New Roman"/>
          <w:sz w:val="16"/>
        </w:rPr>
        <w:sectPr>
          <w:type w:val="continuous"/>
          <w:pgSz w:w="23810" w:h="16850" w:orient="landscape"/>
          <w:pgMar w:header="0" w:footer="413" w:top="1920" w:bottom="280" w:left="720" w:right="880"/>
          <w:cols w:num="2" w:equalWidth="0">
            <w:col w:w="17827" w:space="40"/>
            <w:col w:w="4343"/>
          </w:cols>
        </w:sect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spacing w:line="130" w:lineRule="exact" w:before="87"/>
        <w:ind w:left="9424" w:right="0" w:firstLine="0"/>
        <w:jc w:val="center"/>
        <w:rPr>
          <w:sz w:val="12"/>
        </w:rPr>
      </w:pPr>
      <w:r>
        <w:rPr>
          <w:color w:val="3B3B3B"/>
          <w:spacing w:val="-2"/>
          <w:w w:val="125"/>
          <w:sz w:val="12"/>
        </w:rPr>
        <w:t>l'E".JKI</w:t>
      </w:r>
    </w:p>
    <w:p>
      <w:pPr>
        <w:spacing w:line="151" w:lineRule="exact" w:before="0"/>
        <w:ind w:left="0" w:right="0" w:firstLine="0"/>
        <w:jc w:val="right"/>
        <w:rPr>
          <w:rFonts w:ascii="Times New Roman" w:hAnsi="Times New Roman"/>
          <w:sz w:val="16"/>
        </w:rPr>
      </w:pPr>
      <w:r>
        <w:rPr>
          <w:rFonts w:ascii="Times New Roman" w:hAnsi="Times New Roman"/>
          <w:color w:val="4F4F4F"/>
          <w:w w:val="85"/>
          <w:sz w:val="16"/>
        </w:rPr>
        <w:t>-</w:t>
      </w:r>
      <w:r>
        <w:rPr>
          <w:rFonts w:ascii="Times New Roman" w:hAnsi="Times New Roman"/>
          <w:color w:val="4F4F4F"/>
          <w:spacing w:val="-2"/>
          <w:w w:val="95"/>
          <w:sz w:val="16"/>
        </w:rPr>
        <w:t>11.!f•EBT</w:t>
      </w:r>
    </w:p>
    <w:p>
      <w:pPr>
        <w:spacing w:line="136" w:lineRule="exact" w:before="0"/>
        <w:ind w:left="9412" w:right="0" w:firstLine="0"/>
        <w:jc w:val="center"/>
        <w:rPr>
          <w:rFonts w:ascii="Times New Roman" w:hAnsi="Times New Roman"/>
          <w:sz w:val="14"/>
        </w:rPr>
      </w:pPr>
      <w:r>
        <w:rPr>
          <w:color w:val="3B3B3B"/>
          <w:sz w:val="11"/>
        </w:rPr>
        <w:t>1F9,Tl!El\_j-'JD</w:t>
      </w:r>
      <w:r>
        <w:rPr>
          <w:color w:val="3B3B3B"/>
          <w:spacing w:val="34"/>
          <w:sz w:val="11"/>
        </w:rPr>
        <w:t>  </w:t>
      </w:r>
      <w:r>
        <w:rPr>
          <w:rFonts w:ascii="Times New Roman" w:hAnsi="Times New Roman"/>
          <w:color w:val="3B3B3B"/>
          <w:spacing w:val="-2"/>
          <w:w w:val="90"/>
          <w:sz w:val="14"/>
        </w:rPr>
        <w:t>El.ISi:'.</w:t>
      </w:r>
      <w:r>
        <w:rPr>
          <w:rFonts w:ascii="Times New Roman" w:hAnsi="Times New Roman"/>
          <w:color w:val="626060"/>
          <w:spacing w:val="-2"/>
          <w:w w:val="90"/>
          <w:sz w:val="14"/>
        </w:rPr>
        <w:t>•</w:t>
      </w:r>
    </w:p>
    <w:p>
      <w:pPr>
        <w:tabs>
          <w:tab w:pos="2671" w:val="left" w:leader="none"/>
        </w:tabs>
        <w:spacing w:line="321" w:lineRule="exact" w:before="31"/>
        <w:ind w:left="2200" w:right="0" w:firstLine="0"/>
        <w:jc w:val="left"/>
        <w:rPr>
          <w:rFonts w:ascii="Times New Roman" w:hAnsi="Times New Roman"/>
          <w:sz w:val="16"/>
        </w:rPr>
      </w:pPr>
      <w:r>
        <w:rPr/>
        <w:br w:type="column"/>
      </w:r>
      <w:r>
        <w:rPr>
          <w:b/>
          <w:color w:val="23AFE1"/>
          <w:spacing w:val="-10"/>
          <w:position w:val="-5"/>
          <w:sz w:val="32"/>
        </w:rPr>
        <w:t>0</w:t>
      </w:r>
      <w:r>
        <w:rPr>
          <w:b/>
          <w:color w:val="23AFE1"/>
          <w:position w:val="-5"/>
          <w:sz w:val="32"/>
        </w:rPr>
        <w:tab/>
      </w:r>
      <w:r>
        <w:rPr>
          <w:rFonts w:ascii="Times New Roman" w:hAnsi="Times New Roman"/>
          <w:color w:val="626060"/>
          <w:spacing w:val="-6"/>
          <w:sz w:val="16"/>
        </w:rPr>
        <w:t>Co</w:t>
      </w:r>
      <w:r>
        <w:rPr>
          <w:rFonts w:ascii="Times New Roman" w:hAnsi="Times New Roman"/>
          <w:color w:val="626060"/>
          <w:spacing w:val="-15"/>
          <w:sz w:val="16"/>
        </w:rPr>
        <w:t> </w:t>
      </w:r>
      <w:r>
        <w:rPr>
          <w:b/>
          <w:color w:val="8A8A8A"/>
          <w:spacing w:val="-6"/>
          <w:sz w:val="16"/>
        </w:rPr>
        <w:t>-</w:t>
      </w:r>
      <w:r>
        <w:rPr>
          <w:b/>
          <w:color w:val="3B3B3B"/>
          <w:spacing w:val="-6"/>
          <w:sz w:val="16"/>
        </w:rPr>
        <w:t>def</w:t>
      </w:r>
      <w:r>
        <w:rPr>
          <w:b/>
          <w:color w:val="BCBABA"/>
          <w:spacing w:val="-6"/>
          <w:sz w:val="16"/>
        </w:rPr>
        <w:t>·</w:t>
      </w:r>
      <w:r>
        <w:rPr>
          <w:color w:val="4F4F4F"/>
          <w:spacing w:val="-6"/>
          <w:sz w:val="16"/>
        </w:rPr>
        <w:t>redevEloJ:ing</w:t>
      </w:r>
      <w:r>
        <w:rPr>
          <w:color w:val="A5A5A5"/>
          <w:spacing w:val="-6"/>
          <w:sz w:val="16"/>
        </w:rPr>
        <w:t>r</w:t>
      </w:r>
      <w:r>
        <w:rPr>
          <w:color w:val="3B3B3B"/>
          <w:spacing w:val="-6"/>
          <w:sz w:val="16"/>
        </w:rPr>
        <w:t>lhe-emiing</w:t>
      </w:r>
      <w:r>
        <w:rPr>
          <w:color w:val="3B3B3B"/>
          <w:spacing w:val="4"/>
          <w:sz w:val="16"/>
        </w:rPr>
        <w:t> </w:t>
      </w:r>
      <w:r>
        <w:rPr>
          <w:rFonts w:ascii="Times New Roman" w:hAnsi="Times New Roman"/>
          <w:color w:val="4F4F4F"/>
          <w:spacing w:val="-6"/>
          <w:sz w:val="16"/>
        </w:rPr>
        <w:t>skafe</w:t>
      </w:r>
      <w:r>
        <w:rPr>
          <w:rFonts w:ascii="Times New Roman" w:hAnsi="Times New Roman"/>
          <w:color w:val="BCBABA"/>
          <w:spacing w:val="-6"/>
          <w:sz w:val="16"/>
        </w:rPr>
        <w:t>.</w:t>
      </w:r>
      <w:r>
        <w:rPr>
          <w:color w:val="3B3B3B"/>
          <w:spacing w:val="-6"/>
          <w:sz w:val="16"/>
        </w:rPr>
        <w:t>ram</w:t>
      </w:r>
      <w:r>
        <w:rPr>
          <w:color w:val="BCBABA"/>
          <w:spacing w:val="-6"/>
          <w:sz w:val="16"/>
        </w:rPr>
        <w:t>,</w:t>
      </w:r>
      <w:r>
        <w:rPr>
          <w:color w:val="8A8A8A"/>
          <w:spacing w:val="-6"/>
          <w:sz w:val="16"/>
        </w:rPr>
        <w:t>-</w:t>
      </w:r>
      <w:r>
        <w:rPr>
          <w:color w:val="4F4F4F"/>
          <w:spacing w:val="-6"/>
          <w:sz w:val="16"/>
        </w:rPr>
        <w:t>pn1na</w:t>
      </w:r>
      <w:r>
        <w:rPr>
          <w:color w:val="4F4F4F"/>
          <w:spacing w:val="-6"/>
          <w:sz w:val="12"/>
        </w:rPr>
        <w:t>l'l!!W</w:t>
      </w:r>
      <w:r>
        <w:rPr>
          <w:color w:val="4F4F4F"/>
          <w:spacing w:val="-3"/>
          <w:sz w:val="12"/>
        </w:rPr>
        <w:t> </w:t>
      </w:r>
      <w:r>
        <w:rPr>
          <w:color w:val="3B3B3B"/>
          <w:spacing w:val="-6"/>
          <w:sz w:val="16"/>
        </w:rPr>
        <w:t>userfrien:lly</w:t>
      </w:r>
      <w:r>
        <w:rPr>
          <w:color w:val="3B3B3B"/>
          <w:spacing w:val="22"/>
          <w:sz w:val="16"/>
        </w:rPr>
        <w:t> </w:t>
      </w:r>
      <w:r>
        <w:rPr>
          <w:color w:val="3B3B3B"/>
          <w:spacing w:val="-6"/>
          <w:sz w:val="16"/>
        </w:rPr>
        <w:t>ska</w:t>
      </w:r>
      <w:r>
        <w:rPr>
          <w:color w:val="626060"/>
          <w:spacing w:val="-6"/>
          <w:sz w:val="16"/>
        </w:rPr>
        <w:t>.</w:t>
      </w:r>
      <w:r>
        <w:rPr>
          <w:color w:val="3B3B3B"/>
          <w:spacing w:val="-6"/>
          <w:sz w:val="16"/>
        </w:rPr>
        <w:t>e</w:t>
      </w:r>
      <w:r>
        <w:rPr>
          <w:color w:val="3B3B3B"/>
          <w:spacing w:val="-18"/>
          <w:sz w:val="16"/>
        </w:rPr>
        <w:t> </w:t>
      </w:r>
      <w:r>
        <w:rPr>
          <w:rFonts w:ascii="Times New Roman" w:hAnsi="Times New Roman"/>
          <w:color w:val="4F4F4F"/>
          <w:spacing w:val="-6"/>
          <w:sz w:val="16"/>
        </w:rPr>
        <w:t>lad</w:t>
      </w:r>
    </w:p>
    <w:p>
      <w:pPr>
        <w:spacing w:line="140" w:lineRule="exact" w:before="0"/>
        <w:ind w:left="2672" w:right="0" w:firstLine="0"/>
        <w:jc w:val="left"/>
        <w:rPr>
          <w:sz w:val="16"/>
        </w:rPr>
      </w:pPr>
      <w:r>
        <w:rPr/>
        <w:pict>
          <v:shape style="position:absolute;margin-left:735.106018pt;margin-top:-12.489397pt;width:1.6pt;height:20.7pt;mso-position-horizontal-relative:page;mso-position-vertical-relative:paragraph;z-index:-17431552" id="docshape48" coordorigin="14702,-250" coordsize="32,414" path="m14712,-55l14702,-55,14702,164,14712,164,14712,-55xm14733,-250l14724,-250,14724,-20,14733,-20,14733,-250xe" filled="true" fillcolor="#ebebeb" stroked="false">
            <v:path arrowok="t"/>
            <v:fill type="solid"/>
            <w10:wrap type="none"/>
          </v:shape>
        </w:pict>
      </w:r>
      <w:r>
        <w:rPr/>
        <w:pict>
          <v:rect style="position:absolute;margin-left:780.675598pt;margin-top:-12.360715pt;width:2.161741pt;height:10.928063pt;mso-position-horizontal-relative:page;mso-position-vertical-relative:paragraph;z-index:-17431040" id="docshape49" filled="true" fillcolor="#ebebeb" stroked="false">
            <v:fill type="solid"/>
            <w10:wrap type="none"/>
          </v:rect>
        </w:pict>
      </w:r>
      <w:r>
        <w:rPr/>
        <w:pict>
          <v:rect style="position:absolute;margin-left:834.576111pt;margin-top:-12.360715pt;width:.480387pt;height:10.783348pt;mso-position-horizontal-relative:page;mso-position-vertical-relative:paragraph;z-index:-17430528" id="docshape50" filled="true" fillcolor="#ebebeb" stroked="false">
            <v:fill type="solid"/>
            <w10:wrap type="none"/>
          </v:rect>
        </w:pict>
      </w:r>
      <w:r>
        <w:rPr/>
        <w:pict>
          <v:rect style="position:absolute;margin-left:847.698669pt;margin-top:-12.360715pt;width:.480387pt;height:10.928063pt;mso-position-horizontal-relative:page;mso-position-vertical-relative:paragraph;z-index:-17430016" id="docshape51" filled="true" fillcolor="#ebebeb" stroked="false">
            <v:fill type="solid"/>
            <w10:wrap type="none"/>
          </v:rect>
        </w:pict>
      </w:r>
      <w:r>
        <w:rPr/>
        <w:pict>
          <v:rect style="position:absolute;margin-left:742.077637pt;margin-top:-2.748398pt;width:.240193pt;height:10.928063pt;mso-position-horizontal-relative:page;mso-position-vertical-relative:paragraph;z-index:-17429504" id="docshape52" filled="true" fillcolor="#ebebeb" stroked="false">
            <v:fill type="solid"/>
            <w10:wrap type="none"/>
          </v:rect>
        </w:pict>
      </w:r>
      <w:r>
        <w:rPr/>
        <w:pict>
          <v:rect style="position:absolute;margin-left:971.378296pt;margin-top:-2.748398pt;width:.480387pt;height:10.928063pt;mso-position-horizontal-relative:page;mso-position-vertical-relative:paragraph;z-index:-17428992" id="docshape53" filled="true" fillcolor="#ebebeb" stroked="false">
            <v:fill type="solid"/>
            <w10:wrap type="none"/>
          </v:rect>
        </w:pict>
      </w:r>
      <w:r>
        <w:rPr>
          <w:color w:val="4F4F4F"/>
          <w:w w:val="80"/>
          <w:sz w:val="16"/>
        </w:rPr>
        <w:t>suile:11fo</w:t>
      </w:r>
      <w:r>
        <w:rPr>
          <w:color w:val="BCBABA"/>
          <w:w w:val="80"/>
          <w:sz w:val="16"/>
        </w:rPr>
        <w:t>,</w:t>
      </w:r>
      <w:r>
        <w:rPr>
          <w:rFonts w:ascii="Times New Roman"/>
          <w:color w:val="4F4F4F"/>
          <w:w w:val="80"/>
          <w:sz w:val="9"/>
        </w:rPr>
        <w:t>;;i</w:t>
      </w:r>
      <w:r>
        <w:rPr>
          <w:rFonts w:ascii="Times New Roman"/>
          <w:color w:val="4F4F4F"/>
          <w:spacing w:val="13"/>
          <w:sz w:val="9"/>
        </w:rPr>
        <w:t> </w:t>
      </w:r>
      <w:r>
        <w:rPr>
          <w:color w:val="BCBABA"/>
          <w:w w:val="80"/>
          <w:sz w:val="16"/>
        </w:rPr>
        <w:t>'</w:t>
      </w:r>
      <w:r>
        <w:rPr>
          <w:color w:val="4F4F4F"/>
          <w:w w:val="80"/>
          <w:sz w:val="16"/>
        </w:rPr>
        <w:t>bmalierra!lge</w:t>
      </w:r>
      <w:r>
        <w:rPr>
          <w:color w:val="4F4F4F"/>
          <w:spacing w:val="-6"/>
          <w:w w:val="80"/>
          <w:sz w:val="16"/>
        </w:rPr>
        <w:t> </w:t>
      </w:r>
      <w:r>
        <w:rPr>
          <w:rFonts w:ascii="Times New Roman"/>
          <w:color w:val="4F4F4F"/>
          <w:w w:val="80"/>
          <w:sz w:val="17"/>
        </w:rPr>
        <w:t>af</w:t>
      </w:r>
      <w:r>
        <w:rPr>
          <w:rFonts w:ascii="Times New Roman"/>
          <w:color w:val="4F4F4F"/>
          <w:spacing w:val="-7"/>
          <w:sz w:val="17"/>
        </w:rPr>
        <w:t> </w:t>
      </w:r>
      <w:r>
        <w:rPr>
          <w:color w:val="4F4F4F"/>
          <w:w w:val="80"/>
          <w:sz w:val="16"/>
        </w:rPr>
        <w:t>;;ig;es</w:t>
      </w:r>
      <w:r>
        <w:rPr>
          <w:color w:val="4F4F4F"/>
          <w:spacing w:val="-4"/>
          <w:w w:val="80"/>
          <w:sz w:val="16"/>
        </w:rPr>
        <w:t> </w:t>
      </w:r>
      <w:r>
        <w:rPr>
          <w:b/>
          <w:color w:val="4F4F4F"/>
          <w:w w:val="80"/>
          <w:sz w:val="16"/>
        </w:rPr>
        <w:t>..t.1:II</w:t>
      </w:r>
      <w:r>
        <w:rPr>
          <w:b/>
          <w:color w:val="4F4F4F"/>
          <w:spacing w:val="-4"/>
          <w:w w:val="80"/>
          <w:sz w:val="16"/>
        </w:rPr>
        <w:t> </w:t>
      </w:r>
      <w:r>
        <w:rPr>
          <w:color w:val="4F4F4F"/>
          <w:w w:val="80"/>
          <w:sz w:val="16"/>
        </w:rPr>
        <w:t>abilities</w:t>
      </w:r>
      <w:r>
        <w:rPr>
          <w:color w:val="4F4F4F"/>
          <w:spacing w:val="-10"/>
          <w:w w:val="80"/>
          <w:sz w:val="16"/>
        </w:rPr>
        <w:t> </w:t>
      </w:r>
      <w:r>
        <w:rPr>
          <w:color w:val="4F4F4F"/>
          <w:w w:val="80"/>
          <w:sz w:val="16"/>
        </w:rPr>
        <w:t>iffl</w:t>
      </w:r>
      <w:r>
        <w:rPr>
          <w:color w:val="4F4F4F"/>
          <w:spacing w:val="-11"/>
          <w:w w:val="80"/>
          <w:sz w:val="16"/>
        </w:rPr>
        <w:t> </w:t>
      </w:r>
      <w:r>
        <w:rPr>
          <w:rFonts w:ascii="Times New Roman"/>
          <w:color w:val="626060"/>
          <w:w w:val="80"/>
          <w:sz w:val="16"/>
        </w:rPr>
        <w:t>fne.</w:t>
      </w:r>
      <w:r>
        <w:rPr>
          <w:color w:val="4F4F4F"/>
          <w:w w:val="80"/>
          <w:sz w:val="16"/>
        </w:rPr>
        <w:t>!Attn</w:t>
      </w:r>
      <w:r>
        <w:rPr>
          <w:color w:val="4F4F4F"/>
          <w:spacing w:val="9"/>
          <w:sz w:val="16"/>
        </w:rPr>
        <w:t> </w:t>
      </w:r>
      <w:r>
        <w:rPr>
          <w:rFonts w:ascii="Times New Roman"/>
          <w:color w:val="4F4F4F"/>
          <w:w w:val="80"/>
          <w:sz w:val="16"/>
        </w:rPr>
        <w:t>N!lllllMM!t:l:lioltions</w:t>
      </w:r>
      <w:r>
        <w:rPr>
          <w:rFonts w:ascii="Times New Roman"/>
          <w:color w:val="4F4F4F"/>
          <w:spacing w:val="-8"/>
          <w:w w:val="80"/>
          <w:sz w:val="16"/>
        </w:rPr>
        <w:t> </w:t>
      </w:r>
      <w:r>
        <w:rPr>
          <w:color w:val="626060"/>
          <w:w w:val="80"/>
          <w:sz w:val="16"/>
        </w:rPr>
        <w:t>i'I</w:t>
      </w:r>
      <w:r>
        <w:rPr>
          <w:color w:val="626060"/>
          <w:spacing w:val="30"/>
          <w:sz w:val="16"/>
        </w:rPr>
        <w:t> </w:t>
      </w:r>
      <w:r>
        <w:rPr>
          <w:color w:val="4F4F4F"/>
          <w:spacing w:val="-2"/>
          <w:w w:val="80"/>
          <w:sz w:val="16"/>
        </w:rPr>
        <w:t>CDGG</w:t>
      </w:r>
      <w:r>
        <w:rPr>
          <w:color w:val="BCBABA"/>
          <w:spacing w:val="-2"/>
          <w:w w:val="80"/>
          <w:sz w:val="16"/>
        </w:rPr>
        <w:t>,</w:t>
      </w:r>
      <w:r>
        <w:rPr>
          <w:color w:val="4F4F4F"/>
          <w:spacing w:val="-2"/>
          <w:w w:val="80"/>
          <w:sz w:val="16"/>
        </w:rPr>
        <w:t>'s</w:t>
      </w:r>
    </w:p>
    <w:p>
      <w:pPr>
        <w:pStyle w:val="BodyText"/>
        <w:spacing w:line="198" w:lineRule="exact"/>
        <w:ind w:left="2656"/>
        <w:rPr>
          <w:rFonts w:ascii="Times New Roman" w:hAnsi="Times New Roman"/>
        </w:rPr>
      </w:pPr>
      <w:r>
        <w:rPr/>
        <w:pict>
          <v:shape style="position:absolute;margin-left:689.52063pt;margin-top:5.469078pt;width:12pt;height:25.55pt;mso-position-horizontal-relative:page;mso-position-vertical-relative:paragraph;z-index:15777280" type="#_x0000_t202" id="docshape54" filled="false" stroked="false">
            <v:textbox inset="0,0,0,0">
              <w:txbxContent>
                <w:p>
                  <w:pPr>
                    <w:spacing w:line="510" w:lineRule="exact" w:before="0"/>
                    <w:ind w:left="0" w:right="0" w:firstLine="0"/>
                    <w:jc w:val="left"/>
                    <w:rPr>
                      <w:rFonts w:ascii="Times New Roman"/>
                      <w:b/>
                      <w:sz w:val="46"/>
                    </w:rPr>
                  </w:pPr>
                  <w:r>
                    <w:rPr>
                      <w:rFonts w:ascii="Times New Roman"/>
                      <w:b/>
                      <w:color w:val="23AFE1"/>
                      <w:w w:val="104"/>
                      <w:sz w:val="46"/>
                    </w:rPr>
                    <w:t>a</w:t>
                  </w:r>
                </w:p>
              </w:txbxContent>
            </v:textbox>
            <w10:wrap type="none"/>
          </v:shape>
        </w:pict>
      </w:r>
      <w:r>
        <w:rPr>
          <w:rFonts w:ascii="Times New Roman" w:hAnsi="Times New Roman"/>
          <w:color w:val="4F4F4F"/>
          <w:spacing w:val="-2"/>
          <w:w w:val="95"/>
        </w:rPr>
        <w:t>131a¥Slrafer,/</w:t>
      </w:r>
      <w:r>
        <w:rPr>
          <w:rFonts w:ascii="Times New Roman" w:hAnsi="Times New Roman"/>
          <w:color w:val="211F16"/>
          <w:spacing w:val="-2"/>
          <w:w w:val="95"/>
        </w:rPr>
        <w:t>.</w:t>
      </w:r>
    </w:p>
    <w:p>
      <w:pPr>
        <w:tabs>
          <w:tab w:pos="4915" w:val="left" w:leader="none"/>
          <w:tab w:pos="6362" w:val="left" w:leader="none"/>
        </w:tabs>
        <w:spacing w:line="247" w:lineRule="auto" w:before="109"/>
        <w:ind w:left="2671" w:right="3373" w:hanging="6"/>
        <w:jc w:val="left"/>
        <w:rPr>
          <w:sz w:val="16"/>
        </w:rPr>
      </w:pPr>
      <w:r>
        <w:rPr/>
        <w:drawing>
          <wp:anchor distT="0" distB="0" distL="0" distR="0" allowOverlap="1" layoutInCell="1" locked="0" behindDoc="0" simplePos="0" relativeHeight="15747584">
            <wp:simplePos x="0" y="0"/>
            <wp:positionH relativeFrom="page">
              <wp:posOffset>12628896</wp:posOffset>
            </wp:positionH>
            <wp:positionV relativeFrom="paragraph">
              <wp:posOffset>149108</wp:posOffset>
            </wp:positionV>
            <wp:extent cx="1842476" cy="1147518"/>
            <wp:effectExtent l="0" t="0" r="0" b="0"/>
            <wp:wrapNone/>
            <wp:docPr id="91" name="image54.jpeg"/>
            <wp:cNvGraphicFramePr>
              <a:graphicFrameLocks noChangeAspect="1"/>
            </wp:cNvGraphicFramePr>
            <a:graphic>
              <a:graphicData uri="http://schemas.openxmlformats.org/drawingml/2006/picture">
                <pic:pic>
                  <pic:nvPicPr>
                    <pic:cNvPr id="92" name="image54.jpeg"/>
                    <pic:cNvPicPr/>
                  </pic:nvPicPr>
                  <pic:blipFill>
                    <a:blip r:embed="rId61" cstate="print"/>
                    <a:stretch>
                      <a:fillRect/>
                    </a:stretch>
                  </pic:blipFill>
                  <pic:spPr>
                    <a:xfrm>
                      <a:off x="0" y="0"/>
                      <a:ext cx="1842476" cy="1147518"/>
                    </a:xfrm>
                    <a:prstGeom prst="rect">
                      <a:avLst/>
                    </a:prstGeom>
                  </pic:spPr>
                </pic:pic>
              </a:graphicData>
            </a:graphic>
          </wp:anchor>
        </w:drawing>
      </w:r>
      <w:r>
        <w:rPr/>
        <w:pict>
          <v:rect style="position:absolute;margin-left:732.16571pt;margin-top:4.966832pt;width:.480387pt;height:11.47173pt;mso-position-horizontal-relative:page;mso-position-vertical-relative:paragraph;z-index:-17428480" id="docshape55" filled="true" fillcolor="#ebebeb" stroked="false">
            <v:fill type="solid"/>
            <w10:wrap type="none"/>
          </v:rect>
        </w:pict>
      </w:r>
      <w:r>
        <w:rPr>
          <w:b/>
          <w:color w:val="BCBABA"/>
          <w:w w:val="95"/>
          <w:sz w:val="16"/>
        </w:rPr>
        <w:t>I</w:t>
      </w:r>
      <w:r>
        <w:rPr>
          <w:b/>
          <w:color w:val="4F4F4F"/>
          <w:w w:val="95"/>
          <w:sz w:val="16"/>
        </w:rPr>
        <w:t>Pl'oode</w:t>
      </w:r>
      <w:r>
        <w:rPr>
          <w:b/>
          <w:color w:val="BCBABA"/>
          <w:w w:val="95"/>
          <w:sz w:val="16"/>
        </w:rPr>
        <w:t>•</w:t>
      </w:r>
      <w:r>
        <w:rPr>
          <w:b/>
          <w:color w:val="4F4F4F"/>
          <w:w w:val="95"/>
          <w:sz w:val="16"/>
        </w:rPr>
        <w:t>a</w:t>
      </w:r>
      <w:r>
        <w:rPr>
          <w:b/>
          <w:color w:val="4F4F4F"/>
          <w:spacing w:val="40"/>
          <w:sz w:val="16"/>
        </w:rPr>
        <w:t> </w:t>
      </w:r>
      <w:r>
        <w:rPr>
          <w:color w:val="3B3B3B"/>
          <w:w w:val="95"/>
          <w:sz w:val="16"/>
        </w:rPr>
        <w:t>e1,1</w:t>
      </w:r>
      <w:r>
        <w:rPr>
          <w:color w:val="3B3B3B"/>
          <w:spacing w:val="40"/>
          <w:sz w:val="16"/>
        </w:rPr>
        <w:t> </w:t>
      </w:r>
      <w:r>
        <w:rPr>
          <w:color w:val="3B3B3B"/>
          <w:w w:val="95"/>
          <w:sz w:val="16"/>
        </w:rPr>
        <w:t>i</w:t>
      </w:r>
      <w:r>
        <w:rPr>
          <w:color w:val="626060"/>
          <w:w w:val="95"/>
          <w:sz w:val="16"/>
        </w:rPr>
        <w:t>lllli'c </w:t>
      </w:r>
      <w:r>
        <w:rPr>
          <w:color w:val="4F4F4F"/>
          <w:w w:val="95"/>
          <w:sz w:val="16"/>
        </w:rPr>
        <w:t>areo1</w:t>
      </w:r>
      <w:r>
        <w:rPr>
          <w:color w:val="4F4F4F"/>
          <w:sz w:val="16"/>
        </w:rPr>
        <w:tab/>
      </w:r>
      <w:r>
        <w:rPr>
          <w:color w:val="4F4F4F"/>
          <w:w w:val="95"/>
          <w:sz w:val="16"/>
        </w:rPr>
        <w:t>Yielter </w:t>
      </w:r>
      <w:r>
        <w:rPr>
          <w:rFonts w:ascii="Times New Roman" w:hAnsi="Times New Roman"/>
          <w:color w:val="4F4F4F"/>
          <w:w w:val="95"/>
          <w:sz w:val="16"/>
        </w:rPr>
        <w:t>ar.d </w:t>
      </w:r>
      <w:r>
        <w:rPr>
          <w:color w:val="4F4F4F"/>
          <w:w w:val="95"/>
          <w:sz w:val="16"/>
        </w:rPr>
        <w:t>fi,mic.s</w:t>
      </w:r>
      <w:r>
        <w:rPr>
          <w:color w:val="4F4F4F"/>
          <w:sz w:val="16"/>
        </w:rPr>
        <w:tab/>
      </w:r>
      <w:r>
        <w:rPr>
          <w:rFonts w:ascii="Times New Roman" w:hAnsi="Times New Roman"/>
          <w:color w:val="4F4F4F"/>
          <w:w w:val="85"/>
          <w:sz w:val="17"/>
        </w:rPr>
        <w:t>!JS</w:t>
      </w:r>
      <w:r>
        <w:rPr>
          <w:color w:val="4F4F4F"/>
          <w:w w:val="85"/>
          <w:sz w:val="16"/>
        </w:rPr>
        <w:t>ID</w:t>
      </w:r>
      <w:r>
        <w:rPr>
          <w:color w:val="4F4F4F"/>
          <w:spacing w:val="-13"/>
          <w:w w:val="85"/>
          <w:sz w:val="16"/>
        </w:rPr>
        <w:t> </w:t>
      </w:r>
      <w:r>
        <w:rPr>
          <w:color w:val="4F4F4F"/>
          <w:w w:val="85"/>
          <w:sz w:val="16"/>
        </w:rPr>
        <w:t>sen.'.&gt;l:E!</w:t>
      </w:r>
      <w:r>
        <w:rPr>
          <w:color w:val="4F4F4F"/>
          <w:spacing w:val="-5"/>
          <w:w w:val="85"/>
          <w:sz w:val="16"/>
        </w:rPr>
        <w:t> </w:t>
      </w:r>
      <w:r>
        <w:rPr>
          <w:color w:val="4F4F4F"/>
          <w:w w:val="85"/>
          <w:sz w:val="17"/>
        </w:rPr>
        <w:t>!me</w:t>
      </w:r>
      <w:r>
        <w:rPr>
          <w:color w:val="4F4F4F"/>
          <w:spacing w:val="-19"/>
          <w:w w:val="85"/>
          <w:sz w:val="17"/>
        </w:rPr>
        <w:t> </w:t>
      </w:r>
      <w:r>
        <w:rPr>
          <w:color w:val="4F4F4F"/>
          <w:w w:val="85"/>
          <w:sz w:val="16"/>
        </w:rPr>
        <w:t>pla,:,g=</w:t>
      </w:r>
      <w:r>
        <w:rPr>
          <w:color w:val="4F4F4F"/>
          <w:w w:val="95"/>
          <w:sz w:val="16"/>
        </w:rPr>
        <w:t> </w:t>
      </w:r>
      <w:r>
        <w:rPr>
          <w:color w:val="4F4F4F"/>
          <w:spacing w:val="-2"/>
          <w:w w:val="95"/>
          <w:sz w:val="16"/>
        </w:rPr>
        <w:t>an:lskalE!areii</w:t>
      </w:r>
      <w:r>
        <w:rPr>
          <w:color w:val="211F16"/>
          <w:spacing w:val="-2"/>
          <w:w w:val="95"/>
          <w:sz w:val="16"/>
        </w:rPr>
        <w:t>.</w:t>
      </w:r>
    </w:p>
    <w:p>
      <w:pPr>
        <w:spacing w:after="0" w:line="247" w:lineRule="auto"/>
        <w:jc w:val="left"/>
        <w:rPr>
          <w:sz w:val="16"/>
        </w:rPr>
        <w:sectPr>
          <w:type w:val="continuous"/>
          <w:pgSz w:w="23810" w:h="16850" w:orient="landscape"/>
          <w:pgMar w:header="0" w:footer="413" w:top="1920" w:bottom="280" w:left="720" w:right="880"/>
          <w:cols w:num="2" w:equalWidth="0">
            <w:col w:w="10729" w:space="40"/>
            <w:col w:w="11441"/>
          </w:cols>
        </w:sectPr>
      </w:pPr>
    </w:p>
    <w:p>
      <w:pPr>
        <w:spacing w:line="298" w:lineRule="exact" w:before="51"/>
        <w:ind w:left="13077" w:right="0" w:firstLine="0"/>
        <w:jc w:val="left"/>
        <w:rPr>
          <w:rFonts w:ascii="Times New Roman" w:hAnsi="Times New Roman"/>
          <w:sz w:val="17"/>
        </w:rPr>
      </w:pPr>
      <w:r>
        <w:rPr/>
        <w:pict>
          <v:group style="position:absolute;margin-left:994.401306pt;margin-top:-116.146461pt;width:146.050pt;height:93.95pt;mso-position-horizontal-relative:page;mso-position-vertical-relative:paragraph;z-index:15747072" id="docshapegroup56" coordorigin="19888,-2323" coordsize="2921,1879">
            <v:shape style="position:absolute;left:19888;top:-2323;width:2921;height:1654" type="#_x0000_t75" id="docshape57" stroked="false">
              <v:imagedata r:id="rId62" o:title=""/>
            </v:shape>
            <v:rect style="position:absolute;left:20128;top:-660;width:10;height:164" id="docshape58" filled="true" fillcolor="#ebebeb" stroked="false">
              <v:fill type="solid"/>
            </v:rect>
            <v:shape style="position:absolute;left:19888;top:-2323;width:2921;height:1879" type="#_x0000_t202" id="docshape59" filled="false" stroked="false">
              <v:textbox inset="0,0,0,0">
                <w:txbxContent>
                  <w:p>
                    <w:pPr>
                      <w:spacing w:line="240" w:lineRule="auto" w:before="0"/>
                      <w:rPr>
                        <w:sz w:val="46"/>
                      </w:rPr>
                    </w:pPr>
                  </w:p>
                  <w:p>
                    <w:pPr>
                      <w:spacing w:line="240" w:lineRule="auto" w:before="0"/>
                      <w:rPr>
                        <w:sz w:val="46"/>
                      </w:rPr>
                    </w:pPr>
                  </w:p>
                  <w:p>
                    <w:pPr>
                      <w:tabs>
                        <w:tab w:pos="788" w:val="left" w:leader="none"/>
                      </w:tabs>
                      <w:spacing w:before="338"/>
                      <w:ind w:left="10" w:right="0" w:firstLine="0"/>
                      <w:jc w:val="left"/>
                      <w:rPr>
                        <w:rFonts w:ascii="Times New Roman" w:hAnsi="Times New Roman"/>
                        <w:sz w:val="42"/>
                      </w:rPr>
                    </w:pPr>
                    <w:r>
                      <w:rPr>
                        <w:color w:val="3B3B3B"/>
                        <w:w w:val="110"/>
                        <w:sz w:val="12"/>
                      </w:rPr>
                      <w:t>str-</w:t>
                    </w:r>
                    <w:r>
                      <w:rPr>
                        <w:color w:val="A5A5A5"/>
                        <w:spacing w:val="-4"/>
                        <w:w w:val="110"/>
                        <w:sz w:val="12"/>
                      </w:rPr>
                      <w:t>·</w:t>
                    </w:r>
                    <w:r>
                      <w:rPr>
                        <w:color w:val="3B3B3B"/>
                        <w:spacing w:val="-4"/>
                        <w:w w:val="110"/>
                        <w:sz w:val="12"/>
                      </w:rPr>
                      <w:t>lil</w:t>
                    </w:r>
                    <w:r>
                      <w:rPr>
                        <w:color w:val="3B3B3B"/>
                        <w:sz w:val="12"/>
                      </w:rPr>
                      <w:tab/>
                    </w:r>
                    <w:r>
                      <w:rPr>
                        <w:rFonts w:ascii="Times New Roman" w:hAnsi="Times New Roman"/>
                        <w:i/>
                        <w:color w:val="626060"/>
                        <w:w w:val="75"/>
                        <w:sz w:val="18"/>
                      </w:rPr>
                      <w:t>I</w:t>
                    </w:r>
                    <w:r>
                      <w:rPr>
                        <w:rFonts w:ascii="Times New Roman" w:hAnsi="Times New Roman"/>
                        <w:i/>
                        <w:color w:val="626060"/>
                        <w:spacing w:val="-10"/>
                        <w:sz w:val="18"/>
                      </w:rPr>
                      <w:t> </w:t>
                    </w:r>
                    <w:r>
                      <w:rPr>
                        <w:rFonts w:ascii="Times New Roman" w:hAnsi="Times New Roman"/>
                        <w:color w:val="3B3B3B"/>
                        <w:spacing w:val="-4"/>
                        <w:sz w:val="15"/>
                      </w:rPr>
                      <w:t>pwnp</w:t>
                    </w:r>
                    <w:r>
                      <w:rPr>
                        <w:rFonts w:ascii="Times New Roman" w:hAnsi="Times New Roman"/>
                        <w:color w:val="3B3B3B"/>
                        <w:spacing w:val="-4"/>
                        <w:sz w:val="42"/>
                      </w:rPr>
                      <w:t>=</w:t>
                    </w:r>
                  </w:p>
                </w:txbxContent>
              </v:textbox>
              <w10:wrap type="none"/>
            </v:shape>
            <w10:wrap type="none"/>
          </v:group>
        </w:pict>
      </w:r>
      <w:r>
        <w:rPr/>
        <w:pict>
          <v:rect style="position:absolute;margin-left:832.872009pt;margin-top:5.292854pt;width:.480387pt;height:10.928063pt;mso-position-horizontal-relative:page;mso-position-vertical-relative:paragraph;z-index:-17427968" id="docshape60" filled="true" fillcolor="#ebebeb" stroked="false">
            <v:fill type="solid"/>
            <w10:wrap type="none"/>
          </v:rect>
        </w:pict>
      </w:r>
      <w:r>
        <w:rPr/>
        <w:pict>
          <v:rect style="position:absolute;margin-left:869.136414pt;margin-top:4.772387pt;width:.960774pt;height:11.457311pt;mso-position-horizontal-relative:page;mso-position-vertical-relative:paragraph;z-index:-17427456" id="docshape61" filled="true" fillcolor="#bab8b1" stroked="false">
            <v:fill type="solid"/>
            <w10:wrap type="none"/>
          </v:rect>
        </w:pict>
      </w:r>
      <w:r>
        <w:rPr>
          <w:b/>
          <w:color w:val="23AFE1"/>
          <w:w w:val="80"/>
          <w:position w:val="-5"/>
          <w:sz w:val="30"/>
        </w:rPr>
        <w:t>Cl</w:t>
      </w:r>
      <w:r>
        <w:rPr>
          <w:b/>
          <w:color w:val="23AFE1"/>
          <w:spacing w:val="-5"/>
          <w:w w:val="80"/>
          <w:position w:val="-5"/>
          <w:sz w:val="30"/>
        </w:rPr>
        <w:t> </w:t>
      </w:r>
      <w:r>
        <w:rPr>
          <w:rFonts w:ascii="Times New Roman" w:hAnsi="Times New Roman"/>
          <w:color w:val="BCBABA"/>
          <w:w w:val="80"/>
          <w:sz w:val="17"/>
        </w:rPr>
        <w:t>1</w:t>
      </w:r>
      <w:r>
        <w:rPr>
          <w:rFonts w:ascii="Times New Roman" w:hAnsi="Times New Roman"/>
          <w:color w:val="4F4F4F"/>
          <w:w w:val="80"/>
          <w:sz w:val="17"/>
        </w:rPr>
        <w:t>1.</w:t>
      </w:r>
      <w:r>
        <w:rPr>
          <w:rFonts w:ascii="Times New Roman" w:hAnsi="Times New Roman"/>
          <w:color w:val="707070"/>
          <w:w w:val="80"/>
          <w:sz w:val="17"/>
        </w:rPr>
        <w:t>lr</w:t>
      </w:r>
      <w:r>
        <w:rPr>
          <w:rFonts w:ascii="Times New Roman" w:hAnsi="Times New Roman"/>
          <w:color w:val="3B3B3B"/>
          <w:w w:val="80"/>
          <w:sz w:val="17"/>
        </w:rPr>
        <w:t>ui:!rtik:e</w:t>
      </w:r>
      <w:r>
        <w:rPr>
          <w:color w:val="4F4F4F"/>
          <w:w w:val="80"/>
          <w:sz w:val="17"/>
        </w:rPr>
        <w:t>fii.lll'E!</w:t>
      </w:r>
      <w:r>
        <w:rPr>
          <w:color w:val="4F4F4F"/>
          <w:spacing w:val="-14"/>
          <w:w w:val="80"/>
          <w:sz w:val="17"/>
        </w:rPr>
        <w:t> </w:t>
      </w:r>
      <w:r>
        <w:rPr>
          <w:color w:val="4F4F4F"/>
          <w:w w:val="80"/>
          <w:sz w:val="16"/>
        </w:rPr>
        <w:t>pla,:,grt1111\1:hE"r1ewal</w:t>
      </w:r>
      <w:r>
        <w:rPr>
          <w:color w:val="4F4F4F"/>
          <w:spacing w:val="-9"/>
          <w:w w:val="80"/>
          <w:sz w:val="16"/>
        </w:rPr>
        <w:t> </w:t>
      </w:r>
      <w:r>
        <w:rPr>
          <w:color w:val="4F4F4F"/>
          <w:w w:val="80"/>
          <w:sz w:val="16"/>
        </w:rPr>
        <w:t>at</w:t>
      </w:r>
      <w:r>
        <w:rPr>
          <w:color w:val="BCBABA"/>
          <w:w w:val="80"/>
          <w:sz w:val="16"/>
        </w:rPr>
        <w:t>.</w:t>
      </w:r>
      <w:r>
        <w:rPr>
          <w:color w:val="BCBABA"/>
          <w:spacing w:val="74"/>
          <w:w w:val="150"/>
          <w:sz w:val="16"/>
        </w:rPr>
        <w:t> </w:t>
      </w:r>
      <w:r>
        <w:rPr>
          <w:color w:val="4F4F4F"/>
          <w:w w:val="80"/>
          <w:sz w:val="16"/>
        </w:rPr>
        <w:t>en</w:t>
      </w:r>
      <w:r>
        <w:rPr>
          <w:color w:val="4F4F4F"/>
          <w:spacing w:val="40"/>
          <w:sz w:val="16"/>
        </w:rPr>
        <w:t> </w:t>
      </w:r>
      <w:r>
        <w:rPr>
          <w:rFonts w:ascii="Times New Roman" w:hAnsi="Times New Roman"/>
          <w:color w:val="4F4F4F"/>
          <w:w w:val="80"/>
          <w:sz w:val="17"/>
        </w:rPr>
        <w:t>af</w:t>
      </w:r>
      <w:r>
        <w:rPr>
          <w:rFonts w:ascii="Times New Roman" w:hAnsi="Times New Roman"/>
          <w:color w:val="4F4F4F"/>
          <w:spacing w:val="41"/>
          <w:sz w:val="17"/>
        </w:rPr>
        <w:t> </w:t>
      </w:r>
      <w:r>
        <w:rPr>
          <w:rFonts w:ascii="Times New Roman" w:hAnsi="Times New Roman"/>
          <w:color w:val="BCBABA"/>
          <w:w w:val="80"/>
          <w:sz w:val="17"/>
        </w:rPr>
        <w:t>.</w:t>
      </w:r>
      <w:r>
        <w:rPr>
          <w:rFonts w:ascii="Times New Roman" w:hAnsi="Times New Roman"/>
          <w:color w:val="BCBABA"/>
          <w:spacing w:val="18"/>
          <w:sz w:val="17"/>
        </w:rPr>
        <w:t> </w:t>
      </w:r>
      <w:r>
        <w:rPr>
          <w:color w:val="4F4F4F"/>
          <w:w w:val="80"/>
          <w:sz w:val="17"/>
        </w:rPr>
        <w:t>usai'ul</w:t>
      </w:r>
      <w:r>
        <w:rPr>
          <w:color w:val="4F4F4F"/>
          <w:spacing w:val="-9"/>
          <w:sz w:val="17"/>
        </w:rPr>
        <w:t> </w:t>
      </w:r>
      <w:r>
        <w:rPr>
          <w:rFonts w:ascii="Times New Roman" w:hAnsi="Times New Roman"/>
          <w:color w:val="3B3B3B"/>
          <w:w w:val="80"/>
          <w:sz w:val="17"/>
        </w:rPr>
        <w:t>life</w:t>
      </w:r>
      <w:r>
        <w:rPr>
          <w:rFonts w:ascii="Times New Roman" w:hAnsi="Times New Roman"/>
          <w:color w:val="3B3B3B"/>
          <w:spacing w:val="-8"/>
          <w:w w:val="80"/>
          <w:sz w:val="17"/>
        </w:rPr>
        <w:t> </w:t>
      </w:r>
      <w:r>
        <w:rPr>
          <w:rFonts w:ascii="Times New Roman" w:hAnsi="Times New Roman"/>
          <w:b/>
          <w:color w:val="4F4F4F"/>
          <w:w w:val="80"/>
          <w:sz w:val="18"/>
        </w:rPr>
        <w:t>unc!B</w:t>
      </w:r>
      <w:r>
        <w:rPr>
          <w:rFonts w:ascii="Times New Roman" w:hAnsi="Times New Roman"/>
          <w:b/>
          <w:color w:val="4F4F4F"/>
          <w:spacing w:val="-3"/>
          <w:w w:val="80"/>
          <w:sz w:val="18"/>
        </w:rPr>
        <w:t> </w:t>
      </w:r>
      <w:r>
        <w:rPr>
          <w:rFonts w:ascii="Times New Roman" w:hAnsi="Times New Roman"/>
          <w:color w:val="4F4F4F"/>
          <w:w w:val="80"/>
          <w:sz w:val="17"/>
        </w:rPr>
        <w:t>CdGGls</w:t>
      </w:r>
      <w:r>
        <w:rPr>
          <w:rFonts w:ascii="Times New Roman" w:hAnsi="Times New Roman"/>
          <w:color w:val="4F4F4F"/>
          <w:spacing w:val="-6"/>
          <w:w w:val="80"/>
          <w:sz w:val="17"/>
        </w:rPr>
        <w:t> </w:t>
      </w:r>
      <w:r>
        <w:rPr>
          <w:rFonts w:ascii="Times New Roman" w:hAnsi="Times New Roman"/>
          <w:color w:val="4F4F4F"/>
          <w:spacing w:val="-2"/>
          <w:w w:val="80"/>
          <w:sz w:val="17"/>
        </w:rPr>
        <w:t>C¥Cfical</w:t>
      </w:r>
    </w:p>
    <w:p>
      <w:pPr>
        <w:spacing w:line="160" w:lineRule="exact" w:before="0"/>
        <w:ind w:left="14359" w:right="0" w:firstLine="0"/>
        <w:jc w:val="left"/>
        <w:rPr>
          <w:sz w:val="16"/>
        </w:rPr>
      </w:pPr>
      <w:r>
        <w:rPr>
          <w:color w:val="4F4F4F"/>
          <w:spacing w:val="-2"/>
          <w:sz w:val="14"/>
        </w:rPr>
        <w:t>n:grarmte</w:t>
      </w:r>
      <w:r>
        <w:rPr>
          <w:color w:val="4F4F4F"/>
          <w:spacing w:val="-9"/>
          <w:sz w:val="14"/>
        </w:rPr>
        <w:t> </w:t>
      </w:r>
      <w:r>
        <w:rPr>
          <w:rFonts w:ascii="Times New Roman"/>
          <w:b/>
          <w:color w:val="4F4F4F"/>
          <w:spacing w:val="-2"/>
          <w:sz w:val="18"/>
        </w:rPr>
        <w:t>am!</w:t>
      </w:r>
      <w:r>
        <w:rPr>
          <w:color w:val="626060"/>
          <w:spacing w:val="-2"/>
          <w:sz w:val="16"/>
        </w:rPr>
        <w:t>iffl</w:t>
      </w:r>
      <w:r>
        <w:rPr>
          <w:color w:val="626060"/>
          <w:spacing w:val="-6"/>
          <w:sz w:val="16"/>
        </w:rPr>
        <w:t> </w:t>
      </w:r>
      <w:r>
        <w:rPr>
          <w:color w:val="4F4F4F"/>
          <w:spacing w:val="-2"/>
          <w:sz w:val="16"/>
        </w:rPr>
        <w:t>r11e</w:t>
      </w:r>
      <w:r>
        <w:rPr>
          <w:color w:val="4F4F4F"/>
          <w:spacing w:val="-20"/>
          <w:sz w:val="16"/>
        </w:rPr>
        <w:t> </w:t>
      </w:r>
      <w:r>
        <w:rPr>
          <w:color w:val="626060"/>
          <w:spacing w:val="-2"/>
          <w:sz w:val="16"/>
        </w:rPr>
        <w:t>Mlffl</w:t>
      </w:r>
      <w:r>
        <w:rPr>
          <w:color w:val="626060"/>
          <w:spacing w:val="-20"/>
          <w:sz w:val="16"/>
        </w:rPr>
        <w:t> </w:t>
      </w:r>
      <w:r>
        <w:rPr>
          <w:rFonts w:ascii="Times New Roman"/>
          <w:color w:val="3B3B3B"/>
          <w:spacing w:val="-2"/>
          <w:sz w:val="16"/>
        </w:rPr>
        <w:t>the</w:t>
      </w:r>
      <w:r>
        <w:rPr>
          <w:rFonts w:ascii="Times New Roman"/>
          <w:color w:val="3B3B3B"/>
          <w:spacing w:val="23"/>
          <w:sz w:val="16"/>
        </w:rPr>
        <w:t> </w:t>
      </w:r>
      <w:r>
        <w:rPr>
          <w:color w:val="626060"/>
          <w:spacing w:val="-2"/>
          <w:sz w:val="16"/>
        </w:rPr>
        <w:t>Pay</w:t>
      </w:r>
      <w:r>
        <w:rPr>
          <w:color w:val="626060"/>
          <w:spacing w:val="-10"/>
          <w:sz w:val="16"/>
        </w:rPr>
        <w:t> </w:t>
      </w:r>
      <w:r>
        <w:rPr>
          <w:color w:val="4F4F4F"/>
          <w:spacing w:val="-2"/>
          <w:sz w:val="16"/>
        </w:rPr>
        <w:t>S'</w:t>
      </w:r>
      <w:r>
        <w:rPr>
          <w:color w:val="4F4F4F"/>
          <w:spacing w:val="33"/>
          <w:sz w:val="16"/>
        </w:rPr>
        <w:t> </w:t>
      </w:r>
      <w:r>
        <w:rPr>
          <w:color w:val="4F4F4F"/>
          <w:spacing w:val="-2"/>
          <w:sz w:val="16"/>
        </w:rPr>
        <w:t>!I(.Consider </w:t>
      </w:r>
      <w:r>
        <w:rPr>
          <w:rFonts w:ascii="Times New Roman"/>
          <w:b/>
          <w:color w:val="707070"/>
          <w:spacing w:val="-2"/>
          <w:sz w:val="18"/>
        </w:rPr>
        <w:t>al</w:t>
      </w:r>
      <w:r>
        <w:rPr>
          <w:rFonts w:ascii="Times New Roman"/>
          <w:b/>
          <w:color w:val="707070"/>
          <w:spacing w:val="-14"/>
          <w:sz w:val="18"/>
        </w:rPr>
        <w:t> </w:t>
      </w:r>
      <w:r>
        <w:rPr>
          <w:color w:val="4F4F4F"/>
          <w:spacing w:val="-2"/>
          <w:sz w:val="16"/>
        </w:rPr>
        <w:t>SllljlpOI'</w:t>
      </w:r>
    </w:p>
    <w:p>
      <w:pPr>
        <w:tabs>
          <w:tab w:pos="14573" w:val="left" w:leader="none"/>
          <w:tab w:pos="15957" w:val="left" w:leader="none"/>
        </w:tabs>
        <w:spacing w:before="14"/>
        <w:ind w:left="13441" w:right="0" w:firstLine="0"/>
        <w:jc w:val="left"/>
        <w:rPr>
          <w:rFonts w:ascii="Times New Roman"/>
          <w:sz w:val="17"/>
        </w:rPr>
      </w:pPr>
      <w:r>
        <w:rPr>
          <w:rFonts w:ascii="Times New Roman"/>
          <w:color w:val="4F4F4F"/>
          <w:spacing w:val="-2"/>
          <w:sz w:val="17"/>
        </w:rPr>
        <w:t>i'lfrasfrucb.re</w:t>
      </w:r>
      <w:r>
        <w:rPr>
          <w:rFonts w:ascii="Times New Roman"/>
          <w:color w:val="4F4F4F"/>
          <w:sz w:val="17"/>
        </w:rPr>
        <w:tab/>
      </w:r>
      <w:r>
        <w:rPr>
          <w:rFonts w:ascii="Times New Roman"/>
          <w:color w:val="626060"/>
          <w:spacing w:val="-2"/>
          <w:sz w:val="17"/>
        </w:rPr>
        <w:t>'remenfs</w:t>
      </w:r>
      <w:r>
        <w:rPr>
          <w:rFonts w:ascii="Times New Roman"/>
          <w:color w:val="626060"/>
          <w:spacing w:val="-10"/>
          <w:sz w:val="17"/>
        </w:rPr>
        <w:t> </w:t>
      </w:r>
      <w:r>
        <w:rPr>
          <w:rFonts w:ascii="Times New Roman"/>
          <w:color w:val="4F4F4F"/>
          <w:spacing w:val="-2"/>
          <w:sz w:val="17"/>
        </w:rPr>
        <w:t>aid</w:t>
      </w:r>
      <w:r>
        <w:rPr>
          <w:rFonts w:ascii="Times New Roman"/>
          <w:color w:val="4F4F4F"/>
          <w:spacing w:val="15"/>
          <w:sz w:val="17"/>
        </w:rPr>
        <w:t> </w:t>
      </w:r>
      <w:r>
        <w:rPr>
          <w:color w:val="3B3B3B"/>
          <w:spacing w:val="-2"/>
          <w:sz w:val="16"/>
        </w:rPr>
        <w:t>i</w:t>
      </w:r>
      <w:r>
        <w:rPr>
          <w:color w:val="3B3B3B"/>
          <w:spacing w:val="-1"/>
          <w:sz w:val="16"/>
        </w:rPr>
        <w:t> </w:t>
      </w:r>
      <w:r>
        <w:rPr>
          <w:color w:val="4F4F4F"/>
          <w:spacing w:val="-10"/>
          <w:sz w:val="16"/>
        </w:rPr>
        <w:t>-</w:t>
      </w:r>
      <w:r>
        <w:rPr>
          <w:color w:val="4F4F4F"/>
          <w:sz w:val="16"/>
        </w:rPr>
        <w:tab/>
      </w:r>
      <w:r>
        <w:rPr>
          <w:rFonts w:ascii="Times New Roman"/>
          <w:color w:val="4F4F4F"/>
          <w:spacing w:val="-2"/>
          <w:sz w:val="17"/>
        </w:rPr>
        <w:t>oomtecliol\'ls..</w:t>
      </w:r>
    </w:p>
    <w:p>
      <w:pPr>
        <w:tabs>
          <w:tab w:pos="13452" w:val="left" w:leader="none"/>
          <w:tab w:pos="18028" w:val="left" w:leader="none"/>
        </w:tabs>
        <w:spacing w:line="335" w:lineRule="exact" w:before="6"/>
        <w:ind w:left="12969" w:right="0" w:firstLine="0"/>
        <w:jc w:val="left"/>
        <w:rPr>
          <w:sz w:val="16"/>
        </w:rPr>
      </w:pPr>
      <w:r>
        <w:rPr/>
        <w:pict>
          <v:rect style="position:absolute;margin-left:795.243408pt;margin-top:4.480778pt;width:.480387pt;height:10.783348pt;mso-position-horizontal-relative:page;mso-position-vertical-relative:paragraph;z-index:-17426944" id="docshape62" filled="true" fillcolor="#ebebeb" stroked="false">
            <v:fill type="solid"/>
            <w10:wrap type="none"/>
          </v:rect>
        </w:pict>
      </w:r>
      <w:r>
        <w:rPr/>
        <w:pict>
          <v:rect style="position:absolute;margin-left:849.115784pt;margin-top:15.054327pt;width:.72058pt;height:10.928063pt;mso-position-horizontal-relative:page;mso-position-vertical-relative:paragraph;z-index:-17426432" id="docshape63" filled="true" fillcolor="#ebebeb" stroked="false">
            <v:fill type="solid"/>
            <w10:wrap type="none"/>
          </v:rect>
        </w:pict>
      </w:r>
      <w:r>
        <w:rPr>
          <w:b/>
          <w:color w:val="23AFE1"/>
          <w:spacing w:val="-10"/>
          <w:position w:val="-4"/>
          <w:sz w:val="32"/>
        </w:rPr>
        <w:t>0</w:t>
      </w:r>
      <w:r>
        <w:rPr>
          <w:b/>
          <w:color w:val="23AFE1"/>
          <w:position w:val="-4"/>
          <w:sz w:val="32"/>
        </w:rPr>
        <w:tab/>
      </w:r>
      <w:r>
        <w:rPr>
          <w:color w:val="4F4F4F"/>
          <w:w w:val="85"/>
          <w:sz w:val="16"/>
        </w:rPr>
        <w:t>Forl!Elise!a'</w:t>
      </w:r>
      <w:r>
        <w:rPr>
          <w:color w:val="4F4F4F"/>
          <w:spacing w:val="-1"/>
          <w:w w:val="85"/>
          <w:sz w:val="16"/>
        </w:rPr>
        <w:t> </w:t>
      </w:r>
      <w:r>
        <w:rPr>
          <w:color w:val="4F4F4F"/>
          <w:w w:val="85"/>
          <w:sz w:val="16"/>
        </w:rPr>
        <w:t>pa1kill.g</w:t>
      </w:r>
      <w:r>
        <w:rPr>
          <w:color w:val="4F4F4F"/>
          <w:spacing w:val="-1"/>
          <w:w w:val="85"/>
          <w:sz w:val="16"/>
        </w:rPr>
        <w:t> </w:t>
      </w:r>
      <w:r>
        <w:rPr>
          <w:color w:val="3B3B3B"/>
          <w:w w:val="85"/>
          <w:sz w:val="16"/>
        </w:rPr>
        <w:t>to</w:t>
      </w:r>
      <w:r>
        <w:rPr>
          <w:color w:val="3B3B3B"/>
          <w:spacing w:val="-10"/>
          <w:w w:val="85"/>
          <w:sz w:val="16"/>
        </w:rPr>
        <w:t> </w:t>
      </w:r>
      <w:r>
        <w:rPr>
          <w:rFonts w:ascii="Times New Roman" w:hAnsi="Times New Roman"/>
          <w:color w:val="4F4F4F"/>
          <w:w w:val="85"/>
          <w:sz w:val="16"/>
        </w:rPr>
        <w:t>tlle</w:t>
      </w:r>
      <w:r>
        <w:rPr>
          <w:rFonts w:ascii="Times New Roman" w:hAnsi="Times New Roman"/>
          <w:color w:val="BCBABA"/>
          <w:w w:val="85"/>
          <w:sz w:val="16"/>
        </w:rPr>
        <w:t>•</w:t>
      </w:r>
      <w:r>
        <w:rPr>
          <w:color w:val="4F4F4F"/>
          <w:w w:val="85"/>
          <w:sz w:val="16"/>
        </w:rPr>
        <w:t>l:lllf!hl</w:t>
      </w:r>
      <w:r>
        <w:rPr>
          <w:color w:val="4F4F4F"/>
          <w:spacing w:val="-16"/>
          <w:w w:val="85"/>
          <w:sz w:val="16"/>
        </w:rPr>
        <w:t> </w:t>
      </w:r>
      <w:r>
        <w:rPr>
          <w:rFonts w:ascii="Times New Roman" w:hAnsi="Times New Roman"/>
          <w:color w:val="4F4F4F"/>
          <w:w w:val="85"/>
          <w:sz w:val="16"/>
        </w:rPr>
        <w:t>.and!soutlo!</w:t>
      </w:r>
      <w:r>
        <w:rPr>
          <w:rFonts w:ascii="Times New Roman" w:hAnsi="Times New Roman"/>
          <w:color w:val="4F4F4F"/>
          <w:spacing w:val="-3"/>
          <w:w w:val="85"/>
          <w:sz w:val="16"/>
        </w:rPr>
        <w:t> </w:t>
      </w:r>
      <w:r>
        <w:rPr>
          <w:color w:val="626060"/>
          <w:w w:val="85"/>
          <w:sz w:val="16"/>
        </w:rPr>
        <w:t>of</w:t>
      </w:r>
      <w:r>
        <w:rPr>
          <w:color w:val="3B3B3B"/>
          <w:w w:val="85"/>
          <w:sz w:val="16"/>
        </w:rPr>
        <w:t>it'e</w:t>
      </w:r>
      <w:r>
        <w:rPr>
          <w:color w:val="3B3B3B"/>
          <w:spacing w:val="6"/>
          <w:sz w:val="16"/>
        </w:rPr>
        <w:t> </w:t>
      </w:r>
      <w:r>
        <w:rPr>
          <w:color w:val="3B3B3B"/>
          <w:w w:val="85"/>
          <w:sz w:val="16"/>
        </w:rPr>
        <w:t>p.a,'iilio</w:t>
      </w:r>
      <w:r>
        <w:rPr>
          <w:color w:val="3B3B3B"/>
          <w:spacing w:val="29"/>
          <w:sz w:val="16"/>
        </w:rPr>
        <w:t>  </w:t>
      </w:r>
      <w:r>
        <w:rPr>
          <w:rFonts w:ascii="Times New Roman" w:hAnsi="Times New Roman"/>
          <w:color w:val="707070"/>
          <w:spacing w:val="-2"/>
          <w:w w:val="85"/>
          <w:sz w:val="17"/>
        </w:rPr>
        <w:t>i'ldlllfmg</w:t>
      </w:r>
      <w:r>
        <w:rPr>
          <w:rFonts w:ascii="Times New Roman" w:hAnsi="Times New Roman"/>
          <w:color w:val="707070"/>
          <w:sz w:val="17"/>
        </w:rPr>
        <w:tab/>
      </w:r>
      <w:r>
        <w:rPr>
          <w:color w:val="4F4F4F"/>
          <w:w w:val="75"/>
          <w:sz w:val="16"/>
        </w:rPr>
        <w:t>rooisiDffl</w:t>
      </w:r>
      <w:r>
        <w:rPr>
          <w:color w:val="4F4F4F"/>
          <w:spacing w:val="6"/>
          <w:sz w:val="16"/>
        </w:rPr>
        <w:t> </w:t>
      </w:r>
      <w:r>
        <w:rPr>
          <w:color w:val="626060"/>
          <w:spacing w:val="-5"/>
          <w:sz w:val="16"/>
        </w:rPr>
        <w:t>of</w:t>
      </w:r>
    </w:p>
    <w:p>
      <w:pPr>
        <w:tabs>
          <w:tab w:pos="16262" w:val="left" w:leader="none"/>
          <w:tab w:pos="17850" w:val="left" w:leader="none"/>
        </w:tabs>
        <w:spacing w:line="163" w:lineRule="exact" w:before="0"/>
        <w:ind w:left="13511" w:right="0" w:firstLine="0"/>
        <w:jc w:val="left"/>
        <w:rPr>
          <w:sz w:val="16"/>
        </w:rPr>
      </w:pPr>
      <w:r>
        <w:rPr/>
        <w:pict>
          <v:rect style="position:absolute;margin-left:872.459229pt;margin-top:8.035254pt;width:.480387pt;height:11.611068pt;mso-position-horizontal-relative:page;mso-position-vertical-relative:paragraph;z-index:-17425920" id="docshape64" filled="true" fillcolor="#ebebeb" stroked="false">
            <v:fill type="solid"/>
            <w10:wrap type="none"/>
          </v:rect>
        </w:pict>
      </w:r>
      <w:r>
        <w:rPr/>
        <w:pict>
          <v:shape style="position:absolute;margin-left:688.222595pt;margin-top:5.355913pt;width:16.3500pt;height:49.25pt;mso-position-horizontal-relative:page;mso-position-vertical-relative:paragraph;z-index:-17409024" type="#_x0000_t202" id="docshape65" filled="false" stroked="false">
            <v:textbox inset="0,0,0,0">
              <w:txbxContent>
                <w:p>
                  <w:pPr>
                    <w:spacing w:line="984" w:lineRule="exact" w:before="0"/>
                    <w:ind w:left="0" w:right="0" w:firstLine="0"/>
                    <w:jc w:val="left"/>
                    <w:rPr>
                      <w:sz w:val="88"/>
                    </w:rPr>
                  </w:pPr>
                  <w:r>
                    <w:rPr>
                      <w:color w:val="23AFE1"/>
                      <w:w w:val="106"/>
                      <w:sz w:val="88"/>
                    </w:rPr>
                    <w:t>•</w:t>
                  </w:r>
                </w:p>
              </w:txbxContent>
            </v:textbox>
            <w10:wrap type="none"/>
          </v:shape>
        </w:pict>
      </w:r>
      <w:r>
        <w:rPr>
          <w:rFonts w:ascii="Times New Roman" w:hAnsi="Times New Roman"/>
          <w:color w:val="4F4F4F"/>
          <w:w w:val="140"/>
          <w:sz w:val="16"/>
        </w:rPr>
        <w:t>s:sille</w:t>
      </w:r>
      <w:r>
        <w:rPr>
          <w:rFonts w:ascii="Times New Roman" w:hAnsi="Times New Roman"/>
          <w:color w:val="4F4F4F"/>
          <w:spacing w:val="-35"/>
          <w:w w:val="140"/>
          <w:sz w:val="16"/>
        </w:rPr>
        <w:t> </w:t>
      </w:r>
      <w:r>
        <w:rPr>
          <w:color w:val="3B3B3B"/>
          <w:sz w:val="16"/>
        </w:rPr>
        <w:t>parkin.g</w:t>
      </w:r>
      <w:r>
        <w:rPr>
          <w:color w:val="3B3B3B"/>
          <w:spacing w:val="-22"/>
          <w:sz w:val="16"/>
        </w:rPr>
        <w:t> </w:t>
      </w:r>
      <w:r>
        <w:rPr>
          <w:color w:val="4F4F4F"/>
          <w:sz w:val="16"/>
        </w:rPr>
        <w:t>b,.ys,</w:t>
      </w:r>
      <w:r>
        <w:rPr>
          <w:color w:val="4F4F4F"/>
          <w:spacing w:val="30"/>
          <w:w w:val="140"/>
          <w:sz w:val="16"/>
        </w:rPr>
        <w:t> </w:t>
      </w:r>
      <w:r>
        <w:rPr>
          <w:color w:val="4F4F4F"/>
          <w:w w:val="140"/>
          <w:sz w:val="15"/>
        </w:rPr>
        <w:t>Cfff</w:t>
      </w:r>
      <w:r>
        <w:rPr>
          <w:color w:val="4F4F4F"/>
          <w:spacing w:val="-23"/>
          <w:w w:val="140"/>
          <w:sz w:val="15"/>
        </w:rPr>
        <w:t> </w:t>
      </w:r>
      <w:r>
        <w:rPr>
          <w:rFonts w:ascii="Times New Roman" w:hAnsi="Times New Roman"/>
          <w:color w:val="4F4F4F"/>
          <w:sz w:val="16"/>
        </w:rPr>
        <w:t>free</w:t>
      </w:r>
      <w:r>
        <w:rPr>
          <w:rFonts w:ascii="Times New Roman" w:hAnsi="Times New Roman"/>
          <w:color w:val="4F4F4F"/>
          <w:spacing w:val="-18"/>
          <w:sz w:val="16"/>
        </w:rPr>
        <w:t> </w:t>
      </w:r>
      <w:r>
        <w:rPr>
          <w:color w:val="4F4F4F"/>
          <w:spacing w:val="-2"/>
          <w:sz w:val="16"/>
        </w:rPr>
        <w:t>iillll</w:t>
      </w:r>
      <w:r>
        <w:rPr>
          <w:color w:val="4F4F4F"/>
          <w:sz w:val="16"/>
        </w:rPr>
        <w:tab/>
      </w:r>
      <w:r>
        <w:rPr>
          <w:color w:val="BCBABA"/>
          <w:spacing w:val="-2"/>
          <w:sz w:val="16"/>
        </w:rPr>
        <w:t>·</w:t>
      </w:r>
      <w:r>
        <w:rPr>
          <w:rFonts w:ascii="Times New Roman" w:hAnsi="Times New Roman"/>
          <w:color w:val="4F4F4F"/>
          <w:spacing w:val="-2"/>
          <w:sz w:val="17"/>
        </w:rPr>
        <w:t>landsciifi'rtg</w:t>
      </w:r>
      <w:r>
        <w:rPr>
          <w:rFonts w:ascii="Times New Roman" w:hAnsi="Times New Roman"/>
          <w:color w:val="211F16"/>
          <w:spacing w:val="-2"/>
          <w:sz w:val="17"/>
        </w:rPr>
        <w:t>.</w:t>
      </w:r>
      <w:r>
        <w:rPr>
          <w:color w:val="4F4F4F"/>
          <w:spacing w:val="-2"/>
          <w:sz w:val="16"/>
        </w:rPr>
        <w:t>Im</w:t>
      </w:r>
      <w:r>
        <w:rPr>
          <w:color w:val="4F4F4F"/>
          <w:sz w:val="16"/>
        </w:rPr>
        <w:tab/>
      </w:r>
      <w:r>
        <w:rPr>
          <w:rFonts w:ascii="Times New Roman" w:hAnsi="Times New Roman"/>
          <w:color w:val="4F4F4F"/>
          <w:w w:val="90"/>
          <w:sz w:val="16"/>
        </w:rPr>
        <w:t>the</w:t>
      </w:r>
      <w:r>
        <w:rPr>
          <w:rFonts w:ascii="Times New Roman" w:hAnsi="Times New Roman"/>
          <w:color w:val="4F4F4F"/>
          <w:spacing w:val="10"/>
          <w:sz w:val="16"/>
        </w:rPr>
        <w:t> </w:t>
      </w:r>
      <w:r>
        <w:rPr>
          <w:color w:val="4F4F4F"/>
          <w:w w:val="90"/>
          <w:sz w:val="16"/>
        </w:rPr>
        <w:t>O,ponill!lily</w:t>
      </w:r>
      <w:r>
        <w:rPr>
          <w:color w:val="4F4F4F"/>
          <w:spacing w:val="-7"/>
          <w:w w:val="90"/>
          <w:sz w:val="16"/>
        </w:rPr>
        <w:t> </w:t>
      </w:r>
      <w:r>
        <w:rPr>
          <w:color w:val="4F4F4F"/>
          <w:spacing w:val="-5"/>
          <w:w w:val="90"/>
          <w:sz w:val="16"/>
        </w:rPr>
        <w:t>Eo</w:t>
      </w:r>
    </w:p>
    <w:p>
      <w:pPr>
        <w:tabs>
          <w:tab w:pos="15156" w:val="left" w:leader="none"/>
          <w:tab w:pos="17809" w:val="left" w:leader="none"/>
        </w:tabs>
        <w:spacing w:before="16"/>
        <w:ind w:left="13441" w:right="0" w:firstLine="0"/>
        <w:jc w:val="left"/>
        <w:rPr>
          <w:sz w:val="13"/>
        </w:rPr>
      </w:pPr>
      <w:r>
        <w:rPr>
          <w:rFonts w:ascii="Times New Roman"/>
          <w:color w:val="626060"/>
          <w:w w:val="80"/>
          <w:sz w:val="17"/>
        </w:rPr>
        <w:t>i'IOO!JX!</w:t>
      </w:r>
      <w:r>
        <w:rPr>
          <w:rFonts w:ascii="Times New Roman"/>
          <w:color w:val="3B3B3B"/>
          <w:w w:val="80"/>
          <w:sz w:val="17"/>
        </w:rPr>
        <w:t>rale</w:t>
      </w:r>
      <w:r>
        <w:rPr>
          <w:rFonts w:ascii="Times New Roman"/>
          <w:color w:val="3B3B3B"/>
          <w:spacing w:val="-3"/>
          <w:w w:val="80"/>
          <w:sz w:val="17"/>
        </w:rPr>
        <w:t> </w:t>
      </w:r>
      <w:r>
        <w:rPr>
          <w:rFonts w:ascii="Times New Roman"/>
          <w:color w:val="4F4F4F"/>
          <w:w w:val="80"/>
          <w:sz w:val="17"/>
        </w:rPr>
        <w:t>wafer</w:t>
      </w:r>
      <w:r>
        <w:rPr>
          <w:rFonts w:ascii="Times New Roman"/>
          <w:color w:val="4F4F4F"/>
          <w:spacing w:val="21"/>
          <w:sz w:val="17"/>
        </w:rPr>
        <w:t> </w:t>
      </w:r>
      <w:r>
        <w:rPr>
          <w:rFonts w:ascii="Times New Roman"/>
          <w:color w:val="4F4F4F"/>
          <w:w w:val="80"/>
          <w:sz w:val="17"/>
        </w:rPr>
        <w:t>-</w:t>
      </w:r>
      <w:r>
        <w:rPr>
          <w:rFonts w:ascii="Times New Roman"/>
          <w:color w:val="4F4F4F"/>
          <w:spacing w:val="-10"/>
          <w:w w:val="80"/>
          <w:sz w:val="17"/>
        </w:rPr>
        <w:t>e</w:t>
      </w:r>
      <w:r>
        <w:rPr>
          <w:rFonts w:ascii="Times New Roman"/>
          <w:color w:val="4F4F4F"/>
          <w:sz w:val="17"/>
        </w:rPr>
        <w:tab/>
      </w:r>
      <w:r>
        <w:rPr>
          <w:rFonts w:ascii="Times New Roman"/>
          <w:color w:val="3B3B3B"/>
          <w:w w:val="105"/>
          <w:sz w:val="17"/>
        </w:rPr>
        <w:t>inan</w:t>
      </w:r>
      <w:r>
        <w:rPr>
          <w:rFonts w:ascii="Times New Roman"/>
          <w:color w:val="3B3B3B"/>
          <w:spacing w:val="12"/>
          <w:w w:val="145"/>
          <w:sz w:val="17"/>
        </w:rPr>
        <w:t>  </w:t>
      </w:r>
      <w:r>
        <w:rPr>
          <w:rFonts w:ascii="Times New Roman"/>
          <w:color w:val="3B3B3B"/>
          <w:w w:val="145"/>
          <w:sz w:val="17"/>
        </w:rPr>
        <w:t>e</w:t>
      </w:r>
      <w:r>
        <w:rPr>
          <w:rFonts w:ascii="Times New Roman"/>
          <w:color w:val="3B3B3B"/>
          <w:spacing w:val="34"/>
          <w:w w:val="145"/>
          <w:sz w:val="17"/>
        </w:rPr>
        <w:t> </w:t>
      </w:r>
      <w:r>
        <w:rPr>
          <w:rFonts w:ascii="Times New Roman"/>
          <w:color w:val="626060"/>
          <w:spacing w:val="15"/>
          <w:w w:val="175"/>
          <w:sz w:val="17"/>
        </w:rPr>
        <w:t>n</w:t>
      </w:r>
      <w:r>
        <w:rPr>
          <w:rFonts w:ascii="Times New Roman"/>
          <w:color w:val="4F4F4F"/>
          <w:spacing w:val="-2"/>
          <w:w w:val="86"/>
          <w:sz w:val="17"/>
        </w:rPr>
        <w:t>elemel!l!</w:t>
      </w:r>
      <w:r>
        <w:rPr>
          <w:rFonts w:ascii="Times New Roman"/>
          <w:color w:val="4F4F4F"/>
          <w:spacing w:val="-1"/>
          <w:w w:val="86"/>
          <w:sz w:val="17"/>
        </w:rPr>
        <w:t>s</w:t>
      </w:r>
      <w:r>
        <w:rPr>
          <w:rFonts w:ascii="Times New Roman"/>
          <w:color w:val="4F4F4F"/>
          <w:sz w:val="17"/>
        </w:rPr>
        <w:t> </w:t>
      </w:r>
      <w:r>
        <w:rPr>
          <w:color w:val="4F4F4F"/>
          <w:spacing w:val="-2"/>
          <w:w w:val="95"/>
          <w:sz w:val="17"/>
        </w:rPr>
        <w:t>ro</w:t>
      </w:r>
      <w:r>
        <w:rPr>
          <w:color w:val="BCBABA"/>
          <w:spacing w:val="-2"/>
          <w:w w:val="95"/>
          <w:sz w:val="17"/>
        </w:rPr>
        <w:t>,</w:t>
      </w:r>
      <w:r>
        <w:rPr>
          <w:color w:val="4F4F4F"/>
          <w:spacing w:val="-2"/>
          <w:w w:val="95"/>
          <w:sz w:val="17"/>
        </w:rPr>
        <w:t>freat</w:t>
      </w:r>
      <w:r>
        <w:rPr>
          <w:color w:val="4F4F4F"/>
          <w:sz w:val="17"/>
        </w:rPr>
        <w:tab/>
      </w:r>
      <w:r>
        <w:rPr>
          <w:b/>
          <w:color w:val="3B3B3B"/>
          <w:w w:val="105"/>
          <w:sz w:val="13"/>
        </w:rPr>
        <w:t>rll!I</w:t>
      </w:r>
      <w:r>
        <w:rPr>
          <w:b/>
          <w:color w:val="3B3B3B"/>
          <w:spacing w:val="33"/>
          <w:w w:val="105"/>
          <w:sz w:val="13"/>
        </w:rPr>
        <w:t>  </w:t>
      </w:r>
      <w:r>
        <w:rPr>
          <w:color w:val="211F16"/>
          <w:spacing w:val="-10"/>
          <w:w w:val="105"/>
          <w:sz w:val="13"/>
        </w:rPr>
        <w:t>.</w:t>
      </w:r>
    </w:p>
    <w:p>
      <w:pPr>
        <w:tabs>
          <w:tab w:pos="18009" w:val="left" w:leader="none"/>
        </w:tabs>
        <w:spacing w:before="117"/>
        <w:ind w:left="13452" w:right="0" w:firstLine="0"/>
        <w:jc w:val="left"/>
        <w:rPr>
          <w:rFonts w:ascii="Times New Roman" w:hAnsi="Times New Roman"/>
          <w:sz w:val="16"/>
        </w:rPr>
      </w:pPr>
      <w:r>
        <w:rPr/>
        <w:pict>
          <v:rect style="position:absolute;margin-left:740.373047pt;margin-top:5.458537pt;width:.480387pt;height:10.928063pt;mso-position-horizontal-relative:page;mso-position-vertical-relative:paragraph;z-index:-17425408" id="docshape66" filled="true" fillcolor="#ebebeb" stroked="false">
            <v:fill type="solid"/>
            <w10:wrap type="none"/>
          </v:rect>
        </w:pict>
      </w:r>
      <w:r>
        <w:rPr/>
        <w:pict>
          <v:rect style="position:absolute;margin-left:898.116577pt;margin-top:5.979003pt;width:.480387pt;height:10.245058pt;mso-position-horizontal-relative:page;mso-position-vertical-relative:paragraph;z-index:-17424896" id="docshape67" filled="true" fillcolor="#ebebeb" stroked="false">
            <v:fill type="solid"/>
            <w10:wrap type="none"/>
          </v:rect>
        </w:pict>
      </w:r>
      <w:r>
        <w:rPr>
          <w:color w:val="4F4F4F"/>
          <w:spacing w:val="-1"/>
          <w:w w:val="74"/>
          <w:sz w:val="16"/>
        </w:rPr>
        <w:t>Fo</w:t>
      </w:r>
      <w:r>
        <w:rPr>
          <w:color w:val="4F4F4F"/>
          <w:spacing w:val="2"/>
          <w:w w:val="74"/>
          <w:sz w:val="16"/>
        </w:rPr>
        <w:t>r</w:t>
      </w:r>
      <w:r>
        <w:rPr>
          <w:color w:val="4F4F4F"/>
          <w:w w:val="74"/>
          <w:sz w:val="16"/>
        </w:rPr>
        <w:t>m</w:t>
      </w:r>
      <w:r>
        <w:rPr>
          <w:color w:val="4F4F4F"/>
          <w:spacing w:val="2"/>
          <w:w w:val="74"/>
          <w:sz w:val="16"/>
        </w:rPr>
        <w:t>3</w:t>
      </w:r>
      <w:r>
        <w:rPr>
          <w:color w:val="4F4F4F"/>
          <w:spacing w:val="-1"/>
          <w:w w:val="74"/>
          <w:sz w:val="16"/>
        </w:rPr>
        <w:t>1is</w:t>
      </w:r>
      <w:r>
        <w:rPr>
          <w:color w:val="4F4F4F"/>
          <w:spacing w:val="2"/>
          <w:w w:val="74"/>
          <w:sz w:val="16"/>
        </w:rPr>
        <w:t>e</w:t>
      </w:r>
      <w:r>
        <w:rPr>
          <w:color w:val="BCBABA"/>
          <w:w w:val="74"/>
          <w:sz w:val="16"/>
        </w:rPr>
        <w:t>•</w:t>
      </w:r>
      <w:r>
        <w:rPr>
          <w:color w:val="4F4F4F"/>
          <w:spacing w:val="-1"/>
          <w:w w:val="74"/>
          <w:sz w:val="16"/>
        </w:rPr>
        <w:t>iili'</w:t>
      </w:r>
      <w:r>
        <w:rPr>
          <w:color w:val="4F4F4F"/>
          <w:spacing w:val="1"/>
          <w:w w:val="74"/>
          <w:sz w:val="16"/>
        </w:rPr>
        <w:t>l</w:t>
      </w:r>
      <w:r>
        <w:rPr>
          <w:color w:val="4F4F4F"/>
          <w:spacing w:val="-1"/>
          <w:w w:val="74"/>
          <w:sz w:val="16"/>
        </w:rPr>
        <w:t>!te:l</w:t>
      </w:r>
      <w:r>
        <w:rPr>
          <w:color w:val="4F4F4F"/>
          <w:spacing w:val="7"/>
          <w:w w:val="74"/>
          <w:sz w:val="16"/>
        </w:rPr>
        <w:t>i</w:t>
      </w:r>
      <w:r>
        <w:rPr>
          <w:color w:val="4F4F4F"/>
          <w:w w:val="359"/>
          <w:sz w:val="14"/>
        </w:rPr>
        <w:t>ca</w:t>
      </w:r>
      <w:r>
        <w:rPr>
          <w:color w:val="4F4F4F"/>
          <w:spacing w:val="5"/>
          <w:w w:val="359"/>
          <w:sz w:val="14"/>
        </w:rPr>
        <w:t>r</w:t>
      </w:r>
      <w:r>
        <w:rPr>
          <w:color w:val="3B3B3B"/>
          <w:spacing w:val="-1"/>
          <w:w w:val="71"/>
          <w:sz w:val="16"/>
        </w:rPr>
        <w:t>100:l!E</w:t>
      </w:r>
      <w:r>
        <w:rPr>
          <w:color w:val="3B3B3B"/>
          <w:w w:val="71"/>
          <w:sz w:val="16"/>
        </w:rPr>
        <w:t>d</w:t>
      </w:r>
      <w:r>
        <w:rPr>
          <w:color w:val="3B3B3B"/>
          <w:spacing w:val="-12"/>
          <w:w w:val="99"/>
          <w:sz w:val="16"/>
        </w:rPr>
        <w:t> </w:t>
      </w:r>
      <w:r>
        <w:rPr>
          <w:rFonts w:ascii="Times New Roman" w:hAnsi="Times New Roman"/>
          <w:color w:val="4F4F4F"/>
          <w:sz w:val="17"/>
        </w:rPr>
        <w:t>i</w:t>
      </w:r>
      <w:r>
        <w:rPr>
          <w:rFonts w:ascii="Times New Roman" w:hAnsi="Times New Roman"/>
          <w:color w:val="4F4F4F"/>
          <w:spacing w:val="38"/>
          <w:sz w:val="17"/>
        </w:rPr>
        <w:t> </w:t>
      </w:r>
      <w:r>
        <w:rPr>
          <w:color w:val="626060"/>
          <w:sz w:val="14"/>
        </w:rPr>
        <w:t>d:Jse</w:t>
      </w:r>
      <w:r>
        <w:rPr>
          <w:color w:val="626060"/>
          <w:spacing w:val="-10"/>
          <w:sz w:val="14"/>
        </w:rPr>
        <w:t> </w:t>
      </w:r>
      <w:r>
        <w:rPr>
          <w:rFonts w:ascii="Times New Roman" w:hAnsi="Times New Roman"/>
          <w:color w:val="4F4F4F"/>
          <w:sz w:val="17"/>
        </w:rPr>
        <w:t>p!O)(jrrify</w:t>
      </w:r>
      <w:r>
        <w:rPr>
          <w:rFonts w:ascii="Times New Roman" w:hAnsi="Times New Roman"/>
          <w:color w:val="4F4F4F"/>
          <w:spacing w:val="-15"/>
          <w:sz w:val="17"/>
        </w:rPr>
        <w:t> </w:t>
      </w:r>
      <w:r>
        <w:rPr>
          <w:color w:val="626060"/>
          <w:sz w:val="16"/>
        </w:rPr>
        <w:t>ID</w:t>
      </w:r>
      <w:r>
        <w:rPr>
          <w:color w:val="626060"/>
          <w:spacing w:val="-16"/>
          <w:sz w:val="16"/>
        </w:rPr>
        <w:t> </w:t>
      </w:r>
      <w:r>
        <w:rPr>
          <w:color w:val="4F4F4F"/>
          <w:spacing w:val="-4"/>
          <w:sz w:val="15"/>
        </w:rPr>
        <w:t>the</w:t>
      </w:r>
      <w:r>
        <w:rPr>
          <w:color w:val="BCBABA"/>
          <w:spacing w:val="-4"/>
          <w:sz w:val="15"/>
        </w:rPr>
        <w:t>•</w:t>
      </w:r>
      <w:r>
        <w:rPr>
          <w:color w:val="BCBABA"/>
          <w:sz w:val="15"/>
        </w:rPr>
        <w:tab/>
      </w:r>
      <w:r>
        <w:rPr>
          <w:rFonts w:ascii="Times New Roman" w:hAnsi="Times New Roman"/>
          <w:color w:val="4F4F4F"/>
          <w:spacing w:val="-2"/>
          <w:sz w:val="16"/>
        </w:rPr>
        <w:t>recreation</w:t>
      </w:r>
    </w:p>
    <w:p>
      <w:pPr>
        <w:spacing w:before="5"/>
        <w:ind w:left="13440" w:right="0" w:firstLine="0"/>
        <w:jc w:val="left"/>
        <w:rPr>
          <w:sz w:val="16"/>
        </w:rPr>
      </w:pPr>
      <w:r>
        <w:rPr/>
        <w:drawing>
          <wp:anchor distT="0" distB="0" distL="0" distR="0" allowOverlap="1" layoutInCell="1" locked="0" behindDoc="0" simplePos="0" relativeHeight="15748096">
            <wp:simplePos x="0" y="0"/>
            <wp:positionH relativeFrom="page">
              <wp:posOffset>12616695</wp:posOffset>
            </wp:positionH>
            <wp:positionV relativeFrom="paragraph">
              <wp:posOffset>52696</wp:posOffset>
            </wp:positionV>
            <wp:extent cx="1866880" cy="1037649"/>
            <wp:effectExtent l="0" t="0" r="0" b="0"/>
            <wp:wrapNone/>
            <wp:docPr id="93" name="image56.jpeg"/>
            <wp:cNvGraphicFramePr>
              <a:graphicFrameLocks noChangeAspect="1"/>
            </wp:cNvGraphicFramePr>
            <a:graphic>
              <a:graphicData uri="http://schemas.openxmlformats.org/drawingml/2006/picture">
                <pic:pic>
                  <pic:nvPicPr>
                    <pic:cNvPr id="94" name="image56.jpeg"/>
                    <pic:cNvPicPr/>
                  </pic:nvPicPr>
                  <pic:blipFill>
                    <a:blip r:embed="rId63" cstate="print"/>
                    <a:stretch>
                      <a:fillRect/>
                    </a:stretch>
                  </pic:blipFill>
                  <pic:spPr>
                    <a:xfrm>
                      <a:off x="0" y="0"/>
                      <a:ext cx="1866880" cy="1037649"/>
                    </a:xfrm>
                    <a:prstGeom prst="rect">
                      <a:avLst/>
                    </a:prstGeom>
                  </pic:spPr>
                </pic:pic>
              </a:graphicData>
            </a:graphic>
          </wp:anchor>
        </w:drawing>
      </w:r>
      <w:r>
        <w:rPr>
          <w:color w:val="4F4F4F"/>
          <w:spacing w:val="-2"/>
          <w:sz w:val="16"/>
        </w:rPr>
        <w:t>areii</w:t>
      </w:r>
      <w:r>
        <w:rPr>
          <w:color w:val="211F16"/>
          <w:spacing w:val="-2"/>
          <w:sz w:val="16"/>
        </w:rPr>
        <w:t>.</w:t>
      </w:r>
    </w:p>
    <w:p>
      <w:pPr>
        <w:spacing w:after="0"/>
        <w:jc w:val="left"/>
        <w:rPr>
          <w:sz w:val="16"/>
        </w:rPr>
        <w:sectPr>
          <w:type w:val="continuous"/>
          <w:pgSz w:w="23810" w:h="16850" w:orient="landscape"/>
          <w:pgMar w:header="0" w:footer="413" w:top="1920" w:bottom="280" w:left="720" w:right="880"/>
        </w:sectPr>
      </w:pPr>
    </w:p>
    <w:p>
      <w:pPr>
        <w:pStyle w:val="BodyText"/>
        <w:rPr>
          <w:sz w:val="14"/>
        </w:rPr>
      </w:pPr>
    </w:p>
    <w:p>
      <w:pPr>
        <w:pStyle w:val="BodyText"/>
        <w:rPr>
          <w:sz w:val="14"/>
        </w:rPr>
      </w:pPr>
    </w:p>
    <w:p>
      <w:pPr>
        <w:pStyle w:val="BodyText"/>
        <w:spacing w:before="5"/>
        <w:rPr>
          <w:sz w:val="17"/>
        </w:rPr>
      </w:pPr>
    </w:p>
    <w:p>
      <w:pPr>
        <w:spacing w:before="0"/>
        <w:ind w:left="0" w:right="0" w:firstLine="0"/>
        <w:jc w:val="right"/>
        <w:rPr>
          <w:rFonts w:ascii="Times New Roman"/>
          <w:sz w:val="13"/>
        </w:rPr>
      </w:pPr>
      <w:r>
        <w:rPr>
          <w:rFonts w:ascii="Times New Roman"/>
          <w:color w:val="4F4F4F"/>
          <w:spacing w:val="-2"/>
          <w:w w:val="105"/>
          <w:sz w:val="13"/>
        </w:rPr>
        <w:t>3.0:il!li(K</w:t>
      </w:r>
    </w:p>
    <w:p>
      <w:pPr>
        <w:spacing w:line="331" w:lineRule="exact" w:before="25"/>
        <w:ind w:left="1653" w:right="0" w:firstLine="0"/>
        <w:jc w:val="left"/>
        <w:rPr>
          <w:rFonts w:ascii="Times New Roman"/>
          <w:b/>
          <w:sz w:val="18"/>
        </w:rPr>
      </w:pPr>
      <w:r>
        <w:rPr/>
        <w:br w:type="column"/>
      </w:r>
      <w:r>
        <w:rPr>
          <w:rFonts w:ascii="Times New Roman"/>
          <w:b/>
          <w:color w:val="23AFE1"/>
          <w:w w:val="90"/>
          <w:position w:val="-4"/>
          <w:sz w:val="33"/>
        </w:rPr>
        <w:t>D</w:t>
      </w:r>
      <w:r>
        <w:rPr>
          <w:rFonts w:ascii="Times New Roman"/>
          <w:b/>
          <w:color w:val="23AFE1"/>
          <w:spacing w:val="-8"/>
          <w:w w:val="90"/>
          <w:position w:val="-4"/>
          <w:sz w:val="33"/>
        </w:rPr>
        <w:t> </w:t>
      </w:r>
      <w:r>
        <w:rPr>
          <w:rFonts w:ascii="Times New Roman"/>
          <w:color w:val="626060"/>
          <w:w w:val="90"/>
          <w:sz w:val="17"/>
        </w:rPr>
        <w:t>Consi</w:t>
      </w:r>
      <w:r>
        <w:rPr>
          <w:rFonts w:ascii="Times New Roman"/>
          <w:color w:val="3B3B3B"/>
          <w:w w:val="90"/>
          <w:sz w:val="17"/>
        </w:rPr>
        <w:t>der</w:t>
      </w:r>
      <w:r>
        <w:rPr>
          <w:rFonts w:ascii="Times New Roman"/>
          <w:color w:val="3B3B3B"/>
          <w:spacing w:val="-17"/>
          <w:w w:val="90"/>
          <w:sz w:val="17"/>
        </w:rPr>
        <w:t> </w:t>
      </w:r>
      <w:r>
        <w:rPr>
          <w:color w:val="4F4F4F"/>
          <w:w w:val="90"/>
          <w:sz w:val="16"/>
        </w:rPr>
        <w:t>i!Tifllemer:rting</w:t>
      </w:r>
      <w:r>
        <w:rPr>
          <w:color w:val="4F4F4F"/>
          <w:spacing w:val="-15"/>
          <w:w w:val="90"/>
          <w:sz w:val="16"/>
        </w:rPr>
        <w:t> </w:t>
      </w:r>
      <w:r>
        <w:rPr>
          <w:color w:val="4F4F4F"/>
          <w:w w:val="90"/>
          <w:sz w:val="17"/>
        </w:rPr>
        <w:t>a</w:t>
      </w:r>
      <w:r>
        <w:rPr>
          <w:color w:val="4F4F4F"/>
          <w:spacing w:val="76"/>
          <w:sz w:val="17"/>
        </w:rPr>
        <w:t> </w:t>
      </w:r>
      <w:r>
        <w:rPr>
          <w:color w:val="4F4F4F"/>
          <w:w w:val="90"/>
          <w:sz w:val="17"/>
        </w:rPr>
        <w:t>:mal</w:t>
      </w:r>
      <w:r>
        <w:rPr>
          <w:color w:val="4F4F4F"/>
          <w:w w:val="90"/>
          <w:sz w:val="21"/>
        </w:rPr>
        <w:t>IP3lfeslr</w:t>
      </w:r>
      <w:r>
        <w:rPr>
          <w:color w:val="8A8A8A"/>
          <w:w w:val="90"/>
          <w:sz w:val="21"/>
        </w:rPr>
        <w:t>-</w:t>
      </w:r>
      <w:r>
        <w:rPr>
          <w:color w:val="8A8A8A"/>
          <w:spacing w:val="60"/>
          <w:sz w:val="21"/>
        </w:rPr>
        <w:t> </w:t>
      </w:r>
      <w:r>
        <w:rPr>
          <w:b/>
          <w:color w:val="4F4F4F"/>
          <w:w w:val="90"/>
          <w:sz w:val="16"/>
        </w:rPr>
        <w:t>piii</w:t>
      </w:r>
      <w:r>
        <w:rPr>
          <w:b/>
          <w:color w:val="4F4F4F"/>
          <w:spacing w:val="35"/>
          <w:sz w:val="16"/>
        </w:rPr>
        <w:t> </w:t>
      </w:r>
      <w:r>
        <w:rPr>
          <w:color w:val="4F4F4F"/>
          <w:w w:val="90"/>
          <w:sz w:val="16"/>
        </w:rPr>
        <w:t>-,</w:t>
      </w:r>
      <w:r>
        <w:rPr>
          <w:color w:val="4F4F4F"/>
          <w:spacing w:val="36"/>
          <w:sz w:val="16"/>
        </w:rPr>
        <w:t>  </w:t>
      </w:r>
      <w:r>
        <w:rPr>
          <w:color w:val="4F4F4F"/>
          <w:w w:val="90"/>
          <w:sz w:val="12"/>
        </w:rPr>
        <w:t>1!1</w:t>
      </w:r>
      <w:r>
        <w:rPr>
          <w:color w:val="4F4F4F"/>
          <w:spacing w:val="-3"/>
          <w:sz w:val="12"/>
        </w:rPr>
        <w:t> </w:t>
      </w:r>
      <w:r>
        <w:rPr>
          <w:color w:val="4F4F4F"/>
          <w:w w:val="90"/>
          <w:sz w:val="12"/>
        </w:rPr>
        <w:t>'&lt;1</w:t>
      </w:r>
      <w:r>
        <w:rPr>
          <w:color w:val="4F4F4F"/>
          <w:spacing w:val="74"/>
          <w:sz w:val="12"/>
        </w:rPr>
        <w:t> </w:t>
      </w:r>
      <w:r>
        <w:rPr>
          <w:color w:val="4F4F4F"/>
          <w:w w:val="90"/>
          <w:sz w:val="17"/>
        </w:rPr>
        <w:t>thrwglrnvt</w:t>
      </w:r>
      <w:r>
        <w:rPr>
          <w:color w:val="4F4F4F"/>
          <w:spacing w:val="-17"/>
          <w:w w:val="90"/>
          <w:sz w:val="17"/>
        </w:rPr>
        <w:t> </w:t>
      </w:r>
      <w:r>
        <w:rPr>
          <w:color w:val="4F4F4F"/>
          <w:w w:val="90"/>
          <w:sz w:val="17"/>
        </w:rPr>
        <w:t>!me</w:t>
      </w:r>
      <w:r>
        <w:rPr>
          <w:color w:val="4F4F4F"/>
          <w:spacing w:val="-13"/>
          <w:w w:val="90"/>
          <w:sz w:val="17"/>
        </w:rPr>
        <w:t> </w:t>
      </w:r>
      <w:r>
        <w:rPr>
          <w:rFonts w:ascii="Times New Roman"/>
          <w:color w:val="4F4F4F"/>
          <w:w w:val="90"/>
          <w:sz w:val="11"/>
        </w:rPr>
        <w:t>l'e!il!l'!Je</w:t>
      </w:r>
      <w:r>
        <w:rPr>
          <w:rFonts w:ascii="Times New Roman"/>
          <w:color w:val="4F4F4F"/>
          <w:spacing w:val="1"/>
          <w:sz w:val="11"/>
        </w:rPr>
        <w:t> </w:t>
      </w:r>
      <w:r>
        <w:rPr>
          <w:rFonts w:ascii="Times New Roman"/>
          <w:b/>
          <w:color w:val="707070"/>
          <w:spacing w:val="-5"/>
          <w:w w:val="90"/>
          <w:sz w:val="18"/>
        </w:rPr>
        <w:t>lo</w:t>
      </w:r>
    </w:p>
    <w:p>
      <w:pPr>
        <w:spacing w:line="158" w:lineRule="exact" w:before="0"/>
        <w:ind w:left="2002" w:right="0" w:firstLine="0"/>
        <w:jc w:val="left"/>
        <w:rPr>
          <w:rFonts w:ascii="Times New Roman"/>
          <w:sz w:val="17"/>
        </w:rPr>
      </w:pPr>
      <w:r>
        <w:rPr>
          <w:color w:val="707070"/>
          <w:w w:val="75"/>
          <w:sz w:val="16"/>
        </w:rPr>
        <w:t>n</w:t>
      </w:r>
      <w:r>
        <w:rPr>
          <w:color w:val="3B3B3B"/>
          <w:w w:val="75"/>
          <w:sz w:val="16"/>
        </w:rPr>
        <w:t>p:rm1e</w:t>
      </w:r>
      <w:r>
        <w:rPr>
          <w:b/>
          <w:color w:val="4F4F4F"/>
          <w:w w:val="75"/>
          <w:sz w:val="16"/>
        </w:rPr>
        <w:t>1</w:t>
      </w:r>
      <w:r>
        <w:rPr>
          <w:color w:val="3B3B3B"/>
          <w:w w:val="75"/>
          <w:sz w:val="16"/>
        </w:rPr>
        <w:t>,</w:t>
      </w:r>
      <w:r>
        <w:rPr>
          <w:b/>
          <w:color w:val="4F4F4F"/>
          <w:w w:val="75"/>
          <w:sz w:val="16"/>
        </w:rPr>
        <w:t>1edesfri,1r,1</w:t>
      </w:r>
      <w:r>
        <w:rPr>
          <w:b/>
          <w:color w:val="4F4F4F"/>
          <w:spacing w:val="-1"/>
          <w:w w:val="75"/>
          <w:sz w:val="16"/>
        </w:rPr>
        <w:t> </w:t>
      </w:r>
      <w:r>
        <w:rPr>
          <w:rFonts w:ascii="Times New Roman"/>
          <w:color w:val="4F4F4F"/>
          <w:w w:val="75"/>
          <w:sz w:val="18"/>
        </w:rPr>
        <w:t>li!!ks.,</w:t>
      </w:r>
      <w:r>
        <w:rPr>
          <w:rFonts w:ascii="Times New Roman"/>
          <w:color w:val="4F4F4F"/>
          <w:spacing w:val="-2"/>
          <w:sz w:val="18"/>
        </w:rPr>
        <w:t> </w:t>
      </w:r>
      <w:r>
        <w:rPr>
          <w:color w:val="4F4F4F"/>
          <w:w w:val="75"/>
          <w:sz w:val="16"/>
        </w:rPr>
        <w:t>aooessib</w:t>
      </w:r>
      <w:r>
        <w:rPr>
          <w:color w:val="4F4F4F"/>
          <w:spacing w:val="45"/>
          <w:sz w:val="16"/>
        </w:rPr>
        <w:t> </w:t>
      </w:r>
      <w:r>
        <w:rPr>
          <w:color w:val="4F4F4F"/>
          <w:w w:val="75"/>
          <w:sz w:val="16"/>
        </w:rPr>
        <w:t>ty,</w:t>
      </w:r>
      <w:r>
        <w:rPr>
          <w:color w:val="4F4F4F"/>
          <w:spacing w:val="-13"/>
          <w:w w:val="75"/>
          <w:sz w:val="16"/>
        </w:rPr>
        <w:t> </w:t>
      </w:r>
      <w:r>
        <w:rPr>
          <w:color w:val="4F4F4F"/>
          <w:w w:val="75"/>
          <w:sz w:val="16"/>
        </w:rPr>
        <w:t>awi.'i:ltiDl!I</w:t>
      </w:r>
      <w:r>
        <w:rPr>
          <w:b/>
          <w:color w:val="4F4F4F"/>
          <w:w w:val="75"/>
          <w:sz w:val="16"/>
        </w:rPr>
        <w:t>iili'ld</w:t>
      </w:r>
      <w:r>
        <w:rPr>
          <w:b/>
          <w:color w:val="4F4F4F"/>
          <w:spacing w:val="-6"/>
          <w:w w:val="75"/>
          <w:sz w:val="16"/>
        </w:rPr>
        <w:t> </w:t>
      </w:r>
      <w:r>
        <w:rPr>
          <w:rFonts w:ascii="Times New Roman"/>
          <w:color w:val="4F4F4F"/>
          <w:spacing w:val="-2"/>
          <w:w w:val="75"/>
          <w:sz w:val="17"/>
        </w:rPr>
        <w:t>safety:.</w:t>
      </w:r>
    </w:p>
    <w:p>
      <w:pPr>
        <w:tabs>
          <w:tab w:pos="3044" w:val="left" w:leader="none"/>
          <w:tab w:pos="4309" w:val="left" w:leader="none"/>
          <w:tab w:pos="4615" w:val="left" w:leader="none"/>
        </w:tabs>
        <w:spacing w:line="220" w:lineRule="auto" w:before="128"/>
        <w:ind w:left="2005" w:right="3666" w:firstLine="22"/>
        <w:jc w:val="left"/>
        <w:rPr>
          <w:sz w:val="16"/>
        </w:rPr>
      </w:pPr>
      <w:r>
        <w:rPr/>
        <w:pict>
          <v:rect style="position:absolute;margin-left:781.857239pt;margin-top:4.853182pt;width:.72058pt;height:11.457311pt;mso-position-horizontal-relative:page;mso-position-vertical-relative:paragraph;z-index:-17424384" id="docshape68" filled="true" fillcolor="#ebebeb" stroked="false">
            <v:fill type="solid"/>
            <w10:wrap type="none"/>
          </v:rect>
        </w:pict>
      </w:r>
      <w:r>
        <w:rPr/>
        <w:pict>
          <v:rect style="position:absolute;margin-left:849.960205pt;margin-top:4.853182pt;width:.480387pt;height:11.457311pt;mso-position-horizontal-relative:page;mso-position-vertical-relative:paragraph;z-index:-17423872" id="docshape69" filled="true" fillcolor="#ebebeb" stroked="false">
            <v:fill type="solid"/>
            <w10:wrap type="none"/>
          </v:rect>
        </w:pict>
      </w:r>
      <w:r>
        <w:rPr/>
        <w:pict>
          <v:rect style="position:absolute;margin-left:834.394531pt;margin-top:14.616593pt;width:.480387pt;height:11.47173pt;mso-position-horizontal-relative:page;mso-position-vertical-relative:paragraph;z-index:-17423360" id="docshape70" filled="true" fillcolor="#ebebeb" stroked="false">
            <v:fill type="solid"/>
            <w10:wrap type="none"/>
          </v:rect>
        </w:pict>
      </w:r>
      <w:r>
        <w:rPr>
          <w:rFonts w:ascii="Times New Roman" w:hAnsi="Times New Roman"/>
          <w:color w:val="211F16"/>
          <w:w w:val="80"/>
          <w:sz w:val="17"/>
        </w:rPr>
        <w:t>I</w:t>
      </w:r>
      <w:r>
        <w:rPr>
          <w:rFonts w:ascii="Times New Roman" w:hAnsi="Times New Roman"/>
          <w:color w:val="211F16"/>
          <w:spacing w:val="60"/>
          <w:sz w:val="17"/>
        </w:rPr>
        <w:t> </w:t>
      </w:r>
      <w:r>
        <w:rPr>
          <w:color w:val="3B3B3B"/>
          <w:sz w:val="16"/>
        </w:rPr>
        <w:t>-esli!Jile</w:t>
      </w:r>
      <w:r>
        <w:rPr>
          <w:color w:val="3B3B3B"/>
          <w:spacing w:val="-18"/>
          <w:sz w:val="16"/>
        </w:rPr>
        <w:t> </w:t>
      </w:r>
      <w:r>
        <w:rPr>
          <w:rFonts w:ascii="Times New Roman" w:hAnsi="Times New Roman"/>
          <w:color w:val="4F4F4F"/>
          <w:sz w:val="17"/>
        </w:rPr>
        <w:t>esfolbli5'tir.,g</w:t>
      </w:r>
      <w:r>
        <w:rPr>
          <w:rFonts w:ascii="Times New Roman" w:hAnsi="Times New Roman"/>
          <w:color w:val="BCBABA"/>
          <w:sz w:val="17"/>
        </w:rPr>
        <w:t>1</w:t>
      </w:r>
      <w:r>
        <w:rPr>
          <w:color w:val="4F4F4F"/>
          <w:sz w:val="16"/>
        </w:rPr>
        <w:t>o1</w:t>
      </w:r>
      <w:r>
        <w:rPr>
          <w:color w:val="4F4F4F"/>
          <w:spacing w:val="-30"/>
          <w:sz w:val="16"/>
        </w:rPr>
        <w:t> </w:t>
      </w:r>
      <w:r>
        <w:rPr>
          <w:color w:val="4F4F4F"/>
          <w:sz w:val="11"/>
        </w:rPr>
        <w:t>nE!'ltl</w:t>
        <w:tab/>
      </w:r>
      <w:r>
        <w:rPr>
          <w:color w:val="8A8A8A"/>
          <w:spacing w:val="-10"/>
          <w:sz w:val="11"/>
        </w:rPr>
        <w:t>-</w:t>
      </w:r>
      <w:r>
        <w:rPr>
          <w:color w:val="8A8A8A"/>
          <w:sz w:val="11"/>
        </w:rPr>
        <w:tab/>
      </w:r>
      <w:r>
        <w:rPr>
          <w:rFonts w:ascii="Times New Roman" w:hAnsi="Times New Roman"/>
          <w:color w:val="4F4F4F"/>
          <w:sz w:val="17"/>
        </w:rPr>
        <w:t>reS: </w:t>
      </w:r>
      <w:r>
        <w:rPr>
          <w:rFonts w:ascii="Times New Roman" w:hAnsi="Times New Roman"/>
          <w:color w:val="BCBABA"/>
          <w:spacing w:val="-15"/>
          <w:w w:val="359"/>
          <w:sz w:val="17"/>
        </w:rPr>
        <w:t>·</w:t>
      </w:r>
      <w:r>
        <w:rPr>
          <w:rFonts w:ascii="Times New Roman" w:hAnsi="Times New Roman"/>
          <w:color w:val="3B3B3B"/>
          <w:spacing w:val="2"/>
          <w:w w:val="60"/>
          <w:sz w:val="17"/>
        </w:rPr>
        <w:t>isla</w:t>
      </w:r>
      <w:r>
        <w:rPr>
          <w:rFonts w:ascii="Times New Roman" w:hAnsi="Times New Roman"/>
          <w:color w:val="3B3B3B"/>
          <w:spacing w:val="3"/>
          <w:w w:val="60"/>
          <w:sz w:val="17"/>
        </w:rPr>
        <w:t>n</w:t>
      </w:r>
      <w:r>
        <w:rPr>
          <w:rFonts w:ascii="Times New Roman" w:hAnsi="Times New Roman"/>
          <w:color w:val="3B3B3B"/>
          <w:spacing w:val="40"/>
          <w:w w:val="109"/>
          <w:sz w:val="17"/>
        </w:rPr>
        <w:t> </w:t>
      </w:r>
      <w:r>
        <w:rPr>
          <w:rFonts w:ascii="Times New Roman" w:hAnsi="Times New Roman"/>
          <w:b/>
          <w:color w:val="626060"/>
          <w:sz w:val="10"/>
        </w:rPr>
        <w:t>(Ill;</w:t>
      </w:r>
      <w:r>
        <w:rPr>
          <w:rFonts w:ascii="Times New Roman" w:hAnsi="Times New Roman"/>
          <w:b/>
          <w:color w:val="626060"/>
          <w:spacing w:val="-6"/>
          <w:sz w:val="10"/>
        </w:rPr>
        <w:t> </w:t>
      </w:r>
      <w:r>
        <w:rPr>
          <w:rFonts w:ascii="Times New Roman" w:hAnsi="Times New Roman"/>
          <w:color w:val="4F4F4F"/>
          <w:sz w:val="16"/>
        </w:rPr>
        <w:t>Co</w:t>
      </w:r>
      <w:r>
        <w:rPr>
          <w:rFonts w:ascii="Times New Roman" w:hAnsi="Times New Roman"/>
          <w:color w:val="4F4F4F"/>
          <w:spacing w:val="26"/>
          <w:sz w:val="16"/>
        </w:rPr>
        <w:t> </w:t>
      </w:r>
      <w:r>
        <w:rPr>
          <w:color w:val="3B3B3B"/>
          <w:sz w:val="16"/>
        </w:rPr>
        <w:t>p;ar4s</w:t>
      </w:r>
      <w:r>
        <w:rPr>
          <w:color w:val="3B3B3B"/>
          <w:spacing w:val="-15"/>
          <w:sz w:val="16"/>
        </w:rPr>
        <w:t> </w:t>
      </w:r>
      <w:r>
        <w:rPr>
          <w:color w:val="4F4F4F"/>
          <w:sz w:val="16"/>
        </w:rPr>
        <w:t>Rnaill</w:t>
      </w:r>
      <w:r>
        <w:rPr>
          <w:color w:val="4F4F4F"/>
          <w:spacing w:val="40"/>
          <w:sz w:val="16"/>
        </w:rPr>
        <w:t> </w:t>
      </w:r>
      <w:r>
        <w:rPr>
          <w:color w:val="626060"/>
          <w:sz w:val="16"/>
        </w:rPr>
        <w:t>ffil </w:t>
      </w:r>
      <w:r>
        <w:rPr>
          <w:color w:val="4F4F4F"/>
          <w:sz w:val="16"/>
        </w:rPr>
        <w:t>OOffllled.i</w:t>
      </w:r>
      <w:r>
        <w:rPr>
          <w:color w:val="4F4F4F"/>
          <w:spacing w:val="40"/>
          <w:sz w:val="16"/>
        </w:rPr>
        <w:t> </w:t>
      </w:r>
      <w:r>
        <w:rPr>
          <w:rFonts w:ascii="Times New Roman" w:hAnsi="Times New Roman"/>
          <w:b/>
          <w:color w:val="4F4F4F"/>
          <w:sz w:val="18"/>
        </w:rPr>
        <w:t>g</w:t>
        <w:tab/>
      </w:r>
      <w:r>
        <w:rPr>
          <w:rFonts w:ascii="Times New Roman" w:hAnsi="Times New Roman"/>
          <w:color w:val="4F4F4F"/>
          <w:w w:val="85"/>
          <w:sz w:val="18"/>
        </w:rPr>
        <w:t>r;nps</w:t>
      </w:r>
      <w:r>
        <w:rPr>
          <w:rFonts w:ascii="Times New Roman" w:hAnsi="Times New Roman"/>
          <w:color w:val="4F4F4F"/>
          <w:spacing w:val="-12"/>
          <w:w w:val="85"/>
          <w:sz w:val="18"/>
        </w:rPr>
        <w:t> </w:t>
      </w:r>
      <w:r>
        <w:rPr>
          <w:color w:val="4F4F4F"/>
          <w:w w:val="85"/>
          <w:sz w:val="16"/>
        </w:rPr>
        <w:t>to</w:t>
      </w:r>
      <w:r>
        <w:rPr>
          <w:color w:val="4F4F4F"/>
          <w:spacing w:val="-14"/>
          <w:w w:val="85"/>
          <w:sz w:val="16"/>
        </w:rPr>
        <w:t> </w:t>
      </w:r>
      <w:r>
        <w:rPr>
          <w:rFonts w:ascii="Times New Roman" w:hAnsi="Times New Roman"/>
          <w:b/>
          <w:color w:val="707070"/>
          <w:w w:val="85"/>
          <w:sz w:val="18"/>
        </w:rPr>
        <w:t>n</w:t>
      </w:r>
      <w:r>
        <w:rPr>
          <w:rFonts w:ascii="Times New Roman" w:hAnsi="Times New Roman"/>
          <w:b/>
          <w:color w:val="211F16"/>
          <w:w w:val="85"/>
          <w:sz w:val="18"/>
        </w:rPr>
        <w:t>p</w:t>
      </w:r>
      <w:r>
        <w:rPr>
          <w:rFonts w:ascii="Times New Roman" w:hAnsi="Times New Roman"/>
          <w:b/>
          <w:color w:val="4F4F4F"/>
          <w:w w:val="85"/>
          <w:sz w:val="18"/>
        </w:rPr>
        <w:t>1'(Jl,1e</w:t>
      </w:r>
      <w:r>
        <w:rPr>
          <w:b/>
          <w:color w:val="4F4F4F"/>
          <w:w w:val="85"/>
          <w:sz w:val="16"/>
        </w:rPr>
        <w:t>5</w:t>
      </w:r>
      <w:r>
        <w:rPr>
          <w:rFonts w:ascii="Times New Roman" w:hAnsi="Times New Roman"/>
          <w:b/>
          <w:color w:val="4F4F4F"/>
          <w:w w:val="85"/>
          <w:sz w:val="18"/>
        </w:rPr>
        <w:t>,</w:t>
      </w:r>
      <w:r>
        <w:rPr>
          <w:b/>
          <w:color w:val="4F4F4F"/>
          <w:w w:val="85"/>
          <w:sz w:val="16"/>
        </w:rPr>
        <w:t>3fety</w:t>
      </w:r>
      <w:r>
        <w:rPr>
          <w:b/>
          <w:color w:val="A5A5A5"/>
          <w:w w:val="85"/>
          <w:sz w:val="16"/>
        </w:rPr>
        <w:t>.</w:t>
      </w:r>
      <w:r>
        <w:rPr>
          <w:b/>
          <w:color w:val="4F4F4F"/>
          <w:w w:val="85"/>
          <w:sz w:val="16"/>
        </w:rPr>
        <w:t>ill!ld</w:t>
      </w:r>
      <w:r>
        <w:rPr>
          <w:rFonts w:ascii="Times New Roman" w:hAnsi="Times New Roman"/>
          <w:color w:val="4F4F4F"/>
          <w:w w:val="85"/>
          <w:sz w:val="17"/>
        </w:rPr>
        <w:t>COlll'IMKI</w:t>
      </w:r>
      <w:r>
        <w:rPr>
          <w:rFonts w:ascii="Times New Roman" w:hAnsi="Times New Roman"/>
          <w:color w:val="4F4F4F"/>
          <w:spacing w:val="75"/>
          <w:sz w:val="17"/>
        </w:rPr>
        <w:t> </w:t>
      </w:r>
      <w:r>
        <w:rPr>
          <w:rFonts w:ascii="Times New Roman" w:hAnsi="Times New Roman"/>
          <w:color w:val="4F4F4F"/>
          <w:w w:val="85"/>
          <w:sz w:val="16"/>
        </w:rPr>
        <w:t>il --eetn</w:t>
      </w:r>
      <w:r>
        <w:rPr>
          <w:rFonts w:ascii="Times New Roman" w:hAnsi="Times New Roman"/>
          <w:color w:val="4F4F4F"/>
          <w:spacing w:val="-4"/>
          <w:w w:val="85"/>
          <w:sz w:val="16"/>
        </w:rPr>
        <w:t> </w:t>
      </w:r>
      <w:r>
        <w:rPr>
          <w:color w:val="4F4F4F"/>
          <w:w w:val="85"/>
          <w:sz w:val="15"/>
        </w:rPr>
        <w:t>the</w:t>
      </w:r>
      <w:r>
        <w:rPr>
          <w:color w:val="4F4F4F"/>
          <w:spacing w:val="-20"/>
          <w:w w:val="85"/>
          <w:sz w:val="15"/>
        </w:rPr>
        <w:t> </w:t>
      </w:r>
      <w:r>
        <w:rPr>
          <w:color w:val="4F4F4F"/>
          <w:w w:val="85"/>
          <w:sz w:val="11"/>
        </w:rPr>
        <w:t>IE!SerL\I!' </w:t>
      </w:r>
      <w:r>
        <w:rPr>
          <w:color w:val="4F4F4F"/>
          <w:w w:val="85"/>
          <w:sz w:val="16"/>
        </w:rPr>
        <w:t>an.ill</w:t>
      </w:r>
    </w:p>
    <w:p>
      <w:pPr>
        <w:spacing w:before="33"/>
        <w:ind w:left="2008" w:right="0" w:firstLine="0"/>
        <w:jc w:val="left"/>
        <w:rPr>
          <w:rFonts w:ascii="Times New Roman"/>
          <w:sz w:val="12"/>
        </w:rPr>
      </w:pPr>
      <w:r>
        <w:rPr>
          <w:b/>
          <w:color w:val="4F4F4F"/>
          <w:spacing w:val="-2"/>
          <w:w w:val="115"/>
          <w:sz w:val="12"/>
        </w:rPr>
        <w:t>Sllffllll!lling</w:t>
      </w:r>
      <w:r>
        <w:rPr>
          <w:b/>
          <w:color w:val="4F4F4F"/>
          <w:spacing w:val="16"/>
          <w:w w:val="115"/>
          <w:sz w:val="12"/>
        </w:rPr>
        <w:t> </w:t>
      </w:r>
      <w:r>
        <w:rPr>
          <w:rFonts w:ascii="Times New Roman"/>
          <w:color w:val="4F4F4F"/>
          <w:spacing w:val="-2"/>
          <w:w w:val="115"/>
          <w:sz w:val="12"/>
        </w:rPr>
        <w:t>iil'Ba5.</w:t>
      </w:r>
    </w:p>
    <w:p>
      <w:pPr>
        <w:spacing w:after="0"/>
        <w:jc w:val="left"/>
        <w:rPr>
          <w:rFonts w:ascii="Times New Roman"/>
          <w:sz w:val="12"/>
        </w:rPr>
        <w:sectPr>
          <w:type w:val="continuous"/>
          <w:pgSz w:w="23810" w:h="16850" w:orient="landscape"/>
          <w:pgMar w:header="0" w:footer="413" w:top="1920" w:bottom="280" w:left="720" w:right="880"/>
          <w:cols w:num="2" w:equalWidth="0">
            <w:col w:w="11394" w:space="40"/>
            <w:col w:w="10776"/>
          </w:cols>
        </w:sectPr>
      </w:pPr>
    </w:p>
    <w:p>
      <w:pPr>
        <w:pStyle w:val="ListParagraph"/>
        <w:numPr>
          <w:ilvl w:val="2"/>
          <w:numId w:val="16"/>
        </w:numPr>
        <w:tabs>
          <w:tab w:pos="13439" w:val="left" w:leader="none"/>
          <w:tab w:pos="13440" w:val="left" w:leader="none"/>
          <w:tab w:pos="15387" w:val="left" w:leader="none"/>
          <w:tab w:pos="18416" w:val="left" w:leader="none"/>
        </w:tabs>
        <w:spacing w:line="187" w:lineRule="exact" w:before="128" w:after="0"/>
        <w:ind w:left="13439" w:right="0" w:hanging="372"/>
        <w:jc w:val="left"/>
        <w:rPr>
          <w:color w:val="23AFE1"/>
          <w:sz w:val="16"/>
        </w:rPr>
      </w:pPr>
      <w:r>
        <w:rPr/>
        <w:pict>
          <v:rect style="position:absolute;margin-left:879.228088pt;margin-top:15.140264pt;width:.72058pt;height:10.928063pt;mso-position-horizontal-relative:page;mso-position-vertical-relative:paragraph;z-index:-17422336" id="docshape71" filled="true" fillcolor="#ebebeb" stroked="false">
            <v:fill type="solid"/>
            <w10:wrap type="none"/>
          </v:rect>
        </w:pict>
      </w:r>
      <w:r>
        <w:rPr/>
        <w:pict>
          <v:rect style="position:absolute;margin-left:897.546997pt;margin-top:15.140264pt;width:.480387pt;height:10.928063pt;mso-position-horizontal-relative:page;mso-position-vertical-relative:paragraph;z-index:-17421824" id="docshape72" filled="true" fillcolor="#ebebeb" stroked="false">
            <v:fill type="solid"/>
            <w10:wrap type="none"/>
          </v:rect>
        </w:pict>
      </w:r>
      <w:r>
        <w:rPr>
          <w:color w:val="4F4F4F"/>
          <w:w w:val="85"/>
          <w:sz w:val="16"/>
        </w:rPr>
        <w:t>'Esl:iihli!ih</w:t>
      </w:r>
      <w:r>
        <w:rPr>
          <w:color w:val="4F4F4F"/>
          <w:spacing w:val="2"/>
          <w:sz w:val="16"/>
        </w:rPr>
        <w:t> </w:t>
      </w:r>
      <w:r>
        <w:rPr>
          <w:rFonts w:ascii="Times New Roman" w:hAnsi="Times New Roman"/>
          <w:color w:val="4F4F4F"/>
          <w:w w:val="85"/>
          <w:sz w:val="16"/>
        </w:rPr>
        <w:t>lfs:11re</w:t>
      </w:r>
      <w:r>
        <w:rPr>
          <w:rFonts w:ascii="Times New Roman" w:hAnsi="Times New Roman"/>
          <w:color w:val="4F4F4F"/>
          <w:spacing w:val="17"/>
          <w:sz w:val="16"/>
        </w:rPr>
        <w:t> </w:t>
      </w:r>
      <w:r>
        <w:rPr>
          <w:color w:val="4F4F4F"/>
          <w:w w:val="85"/>
          <w:sz w:val="12"/>
        </w:rPr>
        <w:t>re5et'IM!'</w:t>
      </w:r>
      <w:r>
        <w:rPr>
          <w:color w:val="4F4F4F"/>
          <w:spacing w:val="9"/>
          <w:sz w:val="12"/>
        </w:rPr>
        <w:t> </w:t>
      </w:r>
      <w:r>
        <w:rPr>
          <w:color w:val="3B3B3B"/>
          <w:spacing w:val="-10"/>
          <w:w w:val="85"/>
          <w:sz w:val="16"/>
        </w:rPr>
        <w:t>e</w:t>
      </w:r>
      <w:r>
        <w:rPr>
          <w:color w:val="3B3B3B"/>
          <w:sz w:val="16"/>
        </w:rPr>
        <w:tab/>
      </w:r>
      <w:r>
        <w:rPr>
          <w:rFonts w:ascii="Times New Roman" w:hAnsi="Times New Roman"/>
          <w:color w:val="4F4F4F"/>
          <w:w w:val="85"/>
          <w:sz w:val="17"/>
        </w:rPr>
        <w:t>poims</w:t>
      </w:r>
      <w:r>
        <w:rPr>
          <w:rFonts w:ascii="Times New Roman" w:hAnsi="Times New Roman"/>
          <w:color w:val="8A8A8A"/>
          <w:w w:val="85"/>
          <w:sz w:val="17"/>
        </w:rPr>
        <w:t>.</w:t>
      </w:r>
      <w:r>
        <w:rPr>
          <w:rFonts w:ascii="Times New Roman" w:hAnsi="Times New Roman"/>
          <w:color w:val="4F4F4F"/>
          <w:w w:val="85"/>
          <w:sz w:val="17"/>
        </w:rPr>
        <w:t>wi\n</w:t>
      </w:r>
      <w:r>
        <w:rPr>
          <w:rFonts w:ascii="Times New Roman" w:hAnsi="Times New Roman"/>
          <w:color w:val="8A8A8A"/>
          <w:w w:val="85"/>
          <w:sz w:val="17"/>
        </w:rPr>
        <w:t>-</w:t>
      </w:r>
      <w:r>
        <w:rPr>
          <w:rFonts w:ascii="Times New Roman" w:hAnsi="Times New Roman"/>
          <w:color w:val="8A8A8A"/>
          <w:spacing w:val="26"/>
          <w:sz w:val="17"/>
        </w:rPr>
        <w:t> </w:t>
      </w:r>
      <w:r>
        <w:rPr>
          <w:color w:val="4F4F4F"/>
          <w:w w:val="85"/>
          <w:sz w:val="16"/>
        </w:rPr>
        <w:t>pm'i'E!d</w:t>
      </w:r>
      <w:r>
        <w:rPr>
          <w:color w:val="4F4F4F"/>
          <w:spacing w:val="-14"/>
          <w:w w:val="85"/>
          <w:sz w:val="16"/>
        </w:rPr>
        <w:t> </w:t>
      </w:r>
      <w:r>
        <w:rPr>
          <w:color w:val="4F4F4F"/>
          <w:w w:val="85"/>
          <w:sz w:val="16"/>
        </w:rPr>
        <w:t>reserJ1B!.l-</w:t>
      </w:r>
      <w:r>
        <w:rPr>
          <w:color w:val="4F4F4F"/>
          <w:spacing w:val="-2"/>
          <w:w w:val="85"/>
          <w:sz w:val="16"/>
        </w:rPr>
        <w:t>ayfin.diig</w:t>
      </w:r>
      <w:r>
        <w:rPr>
          <w:color w:val="4F4F4F"/>
          <w:sz w:val="16"/>
        </w:rPr>
        <w:tab/>
      </w:r>
      <w:r>
        <w:rPr>
          <w:b/>
          <w:color w:val="4F4F4F"/>
          <w:w w:val="60"/>
          <w:sz w:val="16"/>
        </w:rPr>
        <w:t>..t.!:11</w:t>
      </w:r>
      <w:r>
        <w:rPr>
          <w:b/>
          <w:color w:val="4F4F4F"/>
          <w:spacing w:val="6"/>
          <w:w w:val="140"/>
          <w:sz w:val="16"/>
        </w:rPr>
        <w:t> </w:t>
      </w:r>
      <w:r>
        <w:rPr>
          <w:color w:val="4F4F4F"/>
          <w:spacing w:val="-5"/>
          <w:w w:val="140"/>
          <w:sz w:val="15"/>
        </w:rPr>
        <w:t>Iii</w:t>
      </w:r>
    </w:p>
    <w:p>
      <w:pPr>
        <w:spacing w:after="0" w:line="187" w:lineRule="exact"/>
        <w:jc w:val="left"/>
        <w:rPr>
          <w:sz w:val="16"/>
        </w:rPr>
        <w:sectPr>
          <w:type w:val="continuous"/>
          <w:pgSz w:w="23810" w:h="16850" w:orient="landscape"/>
          <w:pgMar w:header="0" w:footer="413" w:top="1920" w:bottom="280" w:left="720" w:right="880"/>
        </w:sectPr>
      </w:pPr>
    </w:p>
    <w:p>
      <w:pPr>
        <w:spacing w:line="191" w:lineRule="exact" w:before="0"/>
        <w:ind w:left="0" w:right="0" w:firstLine="0"/>
        <w:jc w:val="right"/>
        <w:rPr>
          <w:rFonts w:ascii="Times New Roman"/>
          <w:sz w:val="17"/>
        </w:rPr>
      </w:pPr>
      <w:r>
        <w:rPr/>
        <w:pict>
          <v:rect style="position:absolute;margin-left:780.546692pt;margin-top:.932734pt;width:.480387pt;height:8.879054pt;mso-position-horizontal-relative:page;mso-position-vertical-relative:paragraph;z-index:-17422848" id="docshape73" filled="true" fillcolor="#ebebeb" stroked="false">
            <v:fill type="solid"/>
            <w10:wrap type="none"/>
          </v:rect>
        </w:pict>
      </w:r>
      <w:r>
        <w:rPr>
          <w:color w:val="4F4F4F"/>
          <w:w w:val="80"/>
          <w:sz w:val="17"/>
        </w:rPr>
        <w:t>r.:lscap</w:t>
      </w:r>
      <w:r>
        <w:rPr>
          <w:color w:val="8A8A8A"/>
          <w:w w:val="80"/>
          <w:sz w:val="17"/>
        </w:rPr>
        <w:t>-</w:t>
      </w:r>
      <w:r>
        <w:rPr>
          <w:color w:val="8A8A8A"/>
          <w:spacing w:val="-4"/>
          <w:sz w:val="17"/>
        </w:rPr>
        <w:t> </w:t>
      </w:r>
      <w:r>
        <w:rPr>
          <w:color w:val="4F4F4F"/>
          <w:w w:val="80"/>
          <w:sz w:val="16"/>
        </w:rPr>
        <w:t>g</w:t>
      </w:r>
      <w:r>
        <w:rPr>
          <w:rFonts w:ascii="Times New Roman"/>
          <w:color w:val="4F4F4F"/>
          <w:w w:val="80"/>
          <w:sz w:val="17"/>
        </w:rPr>
        <w:t>1</w:t>
      </w:r>
      <w:r>
        <w:rPr>
          <w:rFonts w:ascii="Times New Roman"/>
          <w:color w:val="8A8A8A"/>
          <w:w w:val="80"/>
          <w:sz w:val="17"/>
        </w:rPr>
        <w:t>-</w:t>
      </w:r>
      <w:r>
        <w:rPr>
          <w:rFonts w:ascii="Times New Roman"/>
          <w:color w:val="4F4F4F"/>
          <w:spacing w:val="-10"/>
          <w:w w:val="80"/>
          <w:sz w:val="17"/>
        </w:rPr>
        <w:t>D</w:t>
      </w:r>
    </w:p>
    <w:p>
      <w:pPr>
        <w:spacing w:line="191" w:lineRule="exact" w:before="0"/>
        <w:ind w:left="144" w:right="0" w:firstLine="0"/>
        <w:jc w:val="left"/>
        <w:rPr>
          <w:sz w:val="16"/>
        </w:rPr>
      </w:pPr>
      <w:r>
        <w:rPr/>
        <w:br w:type="column"/>
      </w:r>
      <w:r>
        <w:rPr>
          <w:color w:val="4F4F4F"/>
          <w:w w:val="85"/>
          <w:sz w:val="13"/>
        </w:rPr>
        <w:t>pro'i'E!</w:t>
      </w:r>
      <w:r>
        <w:rPr>
          <w:color w:val="BCBABA"/>
          <w:w w:val="85"/>
          <w:sz w:val="13"/>
        </w:rPr>
        <w:t>·</w:t>
      </w:r>
      <w:r>
        <w:rPr>
          <w:rFonts w:ascii="Times New Roman" w:hAnsi="Times New Roman"/>
          <w:color w:val="4F4F4F"/>
          <w:w w:val="85"/>
          <w:sz w:val="17"/>
        </w:rPr>
        <w:t>iilJlle5.Sibil</w:t>
      </w:r>
      <w:r>
        <w:rPr>
          <w:color w:val="4F4F4F"/>
          <w:w w:val="85"/>
          <w:sz w:val="16"/>
        </w:rPr>
        <w:t>ily</w:t>
      </w:r>
      <w:r>
        <w:rPr>
          <w:color w:val="4F4F4F"/>
          <w:spacing w:val="-11"/>
          <w:w w:val="85"/>
          <w:sz w:val="16"/>
        </w:rPr>
        <w:t> </w:t>
      </w:r>
      <w:r>
        <w:rPr>
          <w:color w:val="4F4F4F"/>
          <w:w w:val="85"/>
          <w:sz w:val="16"/>
        </w:rPr>
        <w:t>iiJlli</w:t>
      </w:r>
      <w:r>
        <w:rPr>
          <w:color w:val="4F4F4F"/>
          <w:spacing w:val="78"/>
          <w:w w:val="150"/>
          <w:sz w:val="16"/>
        </w:rPr>
        <w:t> </w:t>
      </w:r>
      <w:r>
        <w:rPr>
          <w:color w:val="4F4F4F"/>
          <w:w w:val="85"/>
          <w:sz w:val="16"/>
        </w:rPr>
        <w:t>re;:enfalicc:i</w:t>
      </w:r>
      <w:r>
        <w:rPr>
          <w:color w:val="4F4F4F"/>
          <w:spacing w:val="30"/>
          <w:sz w:val="16"/>
        </w:rPr>
        <w:t>  </w:t>
      </w:r>
      <w:r>
        <w:rPr>
          <w:color w:val="BCBABA"/>
          <w:w w:val="85"/>
          <w:sz w:val="16"/>
        </w:rPr>
        <w:t>'</w:t>
      </w:r>
      <w:r>
        <w:rPr>
          <w:color w:val="BCBABA"/>
          <w:spacing w:val="30"/>
          <w:sz w:val="16"/>
        </w:rPr>
        <w:t> </w:t>
      </w:r>
      <w:r>
        <w:rPr>
          <w:color w:val="3B3B3B"/>
          <w:w w:val="85"/>
          <w:sz w:val="16"/>
        </w:rPr>
        <w:t>the</w:t>
      </w:r>
      <w:r>
        <w:rPr>
          <w:color w:val="3B3B3B"/>
          <w:spacing w:val="64"/>
          <w:sz w:val="16"/>
        </w:rPr>
        <w:t> </w:t>
      </w:r>
      <w:r>
        <w:rPr>
          <w:color w:val="BCBABA"/>
          <w:spacing w:val="-5"/>
          <w:w w:val="85"/>
          <w:sz w:val="16"/>
        </w:rPr>
        <w:t>•</w:t>
      </w:r>
      <w:r>
        <w:rPr>
          <w:color w:val="626060"/>
          <w:spacing w:val="-5"/>
          <w:w w:val="85"/>
          <w:sz w:val="16"/>
        </w:rPr>
        <w:t>.</w:t>
      </w:r>
    </w:p>
    <w:p>
      <w:pPr>
        <w:spacing w:before="33"/>
        <w:ind w:left="1435" w:right="0" w:firstLine="0"/>
        <w:jc w:val="left"/>
        <w:rPr>
          <w:rFonts w:ascii="Times New Roman"/>
          <w:b/>
          <w:sz w:val="14"/>
        </w:rPr>
      </w:pPr>
      <w:r>
        <w:rPr/>
        <w:br w:type="column"/>
      </w:r>
      <w:r>
        <w:rPr>
          <w:rFonts w:ascii="Times New Roman"/>
          <w:b/>
          <w:color w:val="3B3B3B"/>
          <w:spacing w:val="-2"/>
          <w:w w:val="85"/>
          <w:sz w:val="14"/>
        </w:rPr>
        <w:t>Firn</w:t>
      </w:r>
      <w:r>
        <w:rPr>
          <w:rFonts w:ascii="Times New Roman"/>
          <w:b/>
          <w:color w:val="211F16"/>
          <w:spacing w:val="-2"/>
          <w:w w:val="85"/>
          <w:sz w:val="14"/>
        </w:rPr>
        <w:t>i</w:t>
      </w:r>
      <w:r>
        <w:rPr>
          <w:rFonts w:ascii="Times New Roman"/>
          <w:b/>
          <w:color w:val="3B3B3B"/>
          <w:spacing w:val="-2"/>
          <w:w w:val="85"/>
          <w:sz w:val="14"/>
        </w:rPr>
        <w:t>:c:</w:t>
      </w:r>
      <w:r>
        <w:rPr>
          <w:rFonts w:ascii="Times New Roman"/>
          <w:b/>
          <w:color w:val="211F16"/>
          <w:spacing w:val="-2"/>
          <w:w w:val="85"/>
          <w:sz w:val="14"/>
        </w:rPr>
        <w:t>21</w:t>
      </w:r>
      <w:r>
        <w:rPr>
          <w:rFonts w:ascii="Times New Roman"/>
          <w:b/>
          <w:color w:val="3B3B3B"/>
          <w:spacing w:val="-2"/>
          <w:w w:val="85"/>
          <w:sz w:val="14"/>
        </w:rPr>
        <w:t>fl9!</w:t>
      </w:r>
    </w:p>
    <w:p>
      <w:pPr>
        <w:spacing w:after="0"/>
        <w:jc w:val="left"/>
        <w:rPr>
          <w:rFonts w:ascii="Times New Roman"/>
          <w:sz w:val="14"/>
        </w:rPr>
        <w:sectPr>
          <w:type w:val="continuous"/>
          <w:pgSz w:w="23810" w:h="16850" w:orient="landscape"/>
          <w:pgMar w:header="0" w:footer="413" w:top="1920" w:bottom="280" w:left="720" w:right="880"/>
          <w:cols w:num="3" w:equalWidth="0">
            <w:col w:w="14355" w:space="40"/>
            <w:col w:w="3310" w:space="39"/>
            <w:col w:w="4466"/>
          </w:cols>
        </w:sect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spacing w:before="3"/>
        <w:rPr>
          <w:rFonts w:ascii="Times New Roman"/>
          <w:b/>
          <w:sz w:val="12"/>
        </w:rPr>
      </w:pPr>
    </w:p>
    <w:p>
      <w:pPr>
        <w:pStyle w:val="ListParagraph"/>
        <w:numPr>
          <w:ilvl w:val="0"/>
          <w:numId w:val="17"/>
        </w:numPr>
        <w:tabs>
          <w:tab w:pos="178" w:val="left" w:leader="none"/>
        </w:tabs>
        <w:spacing w:line="240" w:lineRule="auto" w:before="1" w:after="0"/>
        <w:ind w:left="177" w:right="0" w:hanging="178"/>
        <w:jc w:val="right"/>
        <w:rPr>
          <w:sz w:val="10"/>
        </w:rPr>
      </w:pPr>
      <w:r>
        <w:rPr>
          <w:color w:val="3B3B3B"/>
          <w:spacing w:val="-4"/>
          <w:w w:val="110"/>
          <w:sz w:val="10"/>
        </w:rPr>
        <w:t>•</w:t>
      </w:r>
      <w:r>
        <w:rPr>
          <w:color w:val="707070"/>
          <w:spacing w:val="-4"/>
          <w:w w:val="110"/>
          <w:sz w:val="10"/>
        </w:rPr>
        <w:t>IIP</w:t>
      </w:r>
    </w:p>
    <w:p>
      <w:pPr>
        <w:tabs>
          <w:tab w:pos="5416" w:val="left" w:leader="none"/>
        </w:tabs>
        <w:spacing w:line="225" w:lineRule="auto" w:before="67"/>
        <w:ind w:left="2529" w:right="3355" w:hanging="375"/>
        <w:jc w:val="left"/>
        <w:rPr>
          <w:sz w:val="16"/>
        </w:rPr>
      </w:pPr>
      <w:r>
        <w:rPr/>
        <w:br w:type="column"/>
      </w:r>
      <w:r>
        <w:rPr>
          <w:rFonts w:ascii="Times New Roman" w:hAnsi="Times New Roman"/>
          <w:b/>
          <w:color w:val="23AFE1"/>
          <w:spacing w:val="12"/>
          <w:w w:val="448"/>
          <w:sz w:val="25"/>
        </w:rPr>
        <w:t>(</w:t>
      </w:r>
      <w:r>
        <w:rPr>
          <w:color w:val="4F4F4F"/>
          <w:spacing w:val="-33"/>
          <w:w w:val="66"/>
          <w:sz w:val="16"/>
        </w:rPr>
        <w:t>E</w:t>
      </w:r>
      <w:r>
        <w:rPr>
          <w:rFonts w:ascii="Times New Roman" w:hAnsi="Times New Roman"/>
          <w:b/>
          <w:color w:val="23AFE1"/>
          <w:spacing w:val="-352"/>
          <w:w w:val="448"/>
          <w:sz w:val="25"/>
        </w:rPr>
        <w:t>I</w:t>
      </w:r>
      <w:r>
        <w:rPr>
          <w:color w:val="4F4F4F"/>
          <w:spacing w:val="36"/>
          <w:w w:val="66"/>
          <w:sz w:val="16"/>
        </w:rPr>
        <w:t>sl:iihlis</w:t>
      </w:r>
      <w:r>
        <w:rPr>
          <w:color w:val="4F4F4F"/>
          <w:spacing w:val="37"/>
          <w:w w:val="66"/>
          <w:sz w:val="16"/>
        </w:rPr>
        <w:t>h</w:t>
      </w:r>
      <w:r>
        <w:rPr>
          <w:color w:val="4F4F4F"/>
          <w:spacing w:val="-2"/>
          <w:w w:val="124"/>
          <w:sz w:val="16"/>
        </w:rPr>
        <w:t> </w:t>
      </w:r>
      <w:r>
        <w:rPr>
          <w:color w:val="4F4F4F"/>
          <w:sz w:val="17"/>
        </w:rPr>
        <w:t>a </w:t>
      </w:r>
      <w:r>
        <w:rPr>
          <w:rFonts w:ascii="Times New Roman" w:hAnsi="Times New Roman"/>
          <w:color w:val="4F4F4F"/>
          <w:sz w:val="13"/>
        </w:rPr>
        <w:t>t:le\lip;!deslri:Jn !!ft.I)' </w:t>
      </w:r>
      <w:r>
        <w:rPr>
          <w:color w:val="626060"/>
          <w:sz w:val="17"/>
        </w:rPr>
        <w:t>¥.uil </w:t>
      </w:r>
      <w:r>
        <w:rPr>
          <w:rFonts w:ascii="Times New Roman" w:hAnsi="Times New Roman"/>
          <w:color w:val="3B3B3B"/>
          <w:sz w:val="17"/>
        </w:rPr>
        <w:t>si</w:t>
        <w:tab/>
      </w:r>
      <w:r>
        <w:rPr>
          <w:color w:val="4F4F4F"/>
          <w:w w:val="80"/>
          <w:sz w:val="16"/>
        </w:rPr>
        <w:t>fo</w:t>
      </w:r>
      <w:r>
        <w:rPr>
          <w:color w:val="4F4F4F"/>
          <w:w w:val="80"/>
          <w:sz w:val="17"/>
        </w:rPr>
        <w:t>!me</w:t>
      </w:r>
      <w:r>
        <w:rPr>
          <w:color w:val="4F4F4F"/>
          <w:spacing w:val="-14"/>
          <w:w w:val="80"/>
          <w:sz w:val="17"/>
        </w:rPr>
        <w:t> </w:t>
      </w:r>
      <w:r>
        <w:rPr>
          <w:color w:val="4F4F4F"/>
          <w:w w:val="80"/>
          <w:sz w:val="17"/>
        </w:rPr>
        <w:t>BMX.l'rd</w:t>
      </w:r>
      <w:r>
        <w:rPr>
          <w:color w:val="4F4F4F"/>
          <w:w w:val="80"/>
          <w:sz w:val="23"/>
        </w:rPr>
        <w:t>m</w:t>
      </w:r>
      <w:r>
        <w:rPr>
          <w:color w:val="626060"/>
          <w:w w:val="80"/>
          <w:sz w:val="20"/>
        </w:rPr>
        <w:t>m\F'f!J\!I!'</w:t>
      </w:r>
      <w:r>
        <w:rPr>
          <w:color w:val="626060"/>
          <w:spacing w:val="-5"/>
          <w:w w:val="80"/>
          <w:sz w:val="20"/>
        </w:rPr>
        <w:t> </w:t>
      </w:r>
      <w:r>
        <w:rPr>
          <w:color w:val="4F4F4F"/>
          <w:w w:val="80"/>
          <w:sz w:val="16"/>
        </w:rPr>
        <w:t>iillOeSsi</w:t>
      </w:r>
      <w:r>
        <w:rPr>
          <w:color w:val="4F4F4F"/>
          <w:spacing w:val="80"/>
          <w:sz w:val="16"/>
        </w:rPr>
        <w:t> </w:t>
      </w:r>
      <w:r>
        <w:rPr>
          <w:color w:val="4F4F4F"/>
          <w:w w:val="80"/>
          <w:sz w:val="16"/>
        </w:rPr>
        <w:t>ily</w:t>
      </w:r>
      <w:r>
        <w:rPr>
          <w:color w:val="4F4F4F"/>
          <w:sz w:val="16"/>
        </w:rPr>
        <w:t> </w:t>
      </w:r>
      <w:r>
        <w:rPr>
          <w:color w:val="3B3B3B"/>
          <w:spacing w:val="-2"/>
          <w:sz w:val="16"/>
        </w:rPr>
        <w:t>an</w:t>
      </w:r>
      <w:r>
        <w:rPr>
          <w:color w:val="626060"/>
          <w:spacing w:val="-2"/>
          <w:sz w:val="16"/>
        </w:rPr>
        <w:t>dl</w:t>
      </w:r>
      <w:r>
        <w:rPr>
          <w:color w:val="4F4F4F"/>
          <w:spacing w:val="-2"/>
          <w:sz w:val="16"/>
        </w:rPr>
        <w:t>'iisual</w:t>
      </w:r>
      <w:r>
        <w:rPr>
          <w:color w:val="4F4F4F"/>
          <w:spacing w:val="-22"/>
          <w:sz w:val="16"/>
        </w:rPr>
        <w:t> </w:t>
      </w:r>
      <w:r>
        <w:rPr>
          <w:color w:val="626060"/>
          <w:spacing w:val="-2"/>
          <w:sz w:val="16"/>
        </w:rPr>
        <w:t>amenrly:.</w:t>
      </w:r>
    </w:p>
    <w:p>
      <w:pPr>
        <w:tabs>
          <w:tab w:pos="7347" w:val="left" w:leader="none"/>
        </w:tabs>
        <w:spacing w:line="204" w:lineRule="auto" w:before="148"/>
        <w:ind w:left="2524" w:right="3299" w:firstLine="2"/>
        <w:jc w:val="both"/>
        <w:rPr>
          <w:rFonts w:ascii="Times New Roman" w:hAnsi="Times New Roman"/>
          <w:sz w:val="17"/>
        </w:rPr>
      </w:pPr>
      <w:r>
        <w:rPr/>
        <w:drawing>
          <wp:anchor distT="0" distB="0" distL="0" distR="0" allowOverlap="1" layoutInCell="1" locked="0" behindDoc="0" simplePos="0" relativeHeight="15748608">
            <wp:simplePos x="0" y="0"/>
            <wp:positionH relativeFrom="page">
              <wp:posOffset>12628896</wp:posOffset>
            </wp:positionH>
            <wp:positionV relativeFrom="paragraph">
              <wp:posOffset>-172866</wp:posOffset>
            </wp:positionV>
            <wp:extent cx="1854678" cy="1171933"/>
            <wp:effectExtent l="0" t="0" r="0" b="0"/>
            <wp:wrapNone/>
            <wp:docPr id="95" name="image57.jpeg"/>
            <wp:cNvGraphicFramePr>
              <a:graphicFrameLocks noChangeAspect="1"/>
            </wp:cNvGraphicFramePr>
            <a:graphic>
              <a:graphicData uri="http://schemas.openxmlformats.org/drawingml/2006/picture">
                <pic:pic>
                  <pic:nvPicPr>
                    <pic:cNvPr id="96" name="image57.jpeg"/>
                    <pic:cNvPicPr/>
                  </pic:nvPicPr>
                  <pic:blipFill>
                    <a:blip r:embed="rId64" cstate="print"/>
                    <a:stretch>
                      <a:fillRect/>
                    </a:stretch>
                  </pic:blipFill>
                  <pic:spPr>
                    <a:xfrm>
                      <a:off x="0" y="0"/>
                      <a:ext cx="1854678" cy="1171933"/>
                    </a:xfrm>
                    <a:prstGeom prst="rect">
                      <a:avLst/>
                    </a:prstGeom>
                  </pic:spPr>
                </pic:pic>
              </a:graphicData>
            </a:graphic>
          </wp:anchor>
        </w:drawing>
      </w:r>
      <w:r>
        <w:rPr/>
        <w:pict>
          <v:rect style="position:absolute;margin-left:717.349426pt;margin-top:5.456645pt;width:.480387pt;height:10.928063pt;mso-position-horizontal-relative:page;mso-position-vertical-relative:paragraph;z-index:15763456" id="docshape74" filled="true" fillcolor="#bab8b1" stroked="false">
            <v:fill type="solid"/>
            <w10:wrap type="none"/>
          </v:rect>
        </w:pict>
      </w:r>
      <w:r>
        <w:rPr/>
        <w:pict>
          <v:rect style="position:absolute;margin-left:767.690247pt;margin-top:5.456645pt;width:.480387pt;height:10.928063pt;mso-position-horizontal-relative:page;mso-position-vertical-relative:paragraph;z-index:15763968" id="docshape75" filled="true" fillcolor="#ebebeb" stroked="false">
            <v:fill type="solid"/>
            <w10:wrap type="none"/>
          </v:rect>
        </w:pict>
      </w:r>
      <w:r>
        <w:rPr/>
        <w:pict>
          <v:rect style="position:absolute;margin-left:898.104248pt;margin-top:7.538412pt;width:.480387pt;height:8.087512pt;mso-position-horizontal-relative:page;mso-position-vertical-relative:paragraph;z-index:15764480" id="docshape76" filled="true" fillcolor="#ebebeb" stroked="false">
            <v:fill type="solid"/>
            <w10:wrap type="none"/>
          </v:rect>
        </w:pict>
      </w:r>
      <w:r>
        <w:rPr>
          <w:color w:val="4F4F4F"/>
          <w:w w:val="95"/>
          <w:sz w:val="16"/>
        </w:rPr>
        <w:t>Co</w:t>
      </w:r>
      <w:r>
        <w:rPr>
          <w:color w:val="BCBABA"/>
          <w:w w:val="95"/>
          <w:sz w:val="16"/>
        </w:rPr>
        <w:t>.</w:t>
      </w:r>
      <w:r>
        <w:rPr>
          <w:rFonts w:ascii="Times New Roman" w:hAnsi="Times New Roman"/>
          <w:color w:val="8A8A8A"/>
          <w:w w:val="95"/>
          <w:sz w:val="16"/>
        </w:rPr>
        <w:t>-</w:t>
      </w:r>
      <w:r>
        <w:rPr>
          <w:rFonts w:ascii="Times New Roman" w:hAnsi="Times New Roman"/>
          <w:color w:val="3B3B3B"/>
          <w:w w:val="115"/>
          <w:sz w:val="16"/>
        </w:rPr>
        <w:t>der </w:t>
      </w:r>
      <w:r>
        <w:rPr>
          <w:color w:val="4F4F4F"/>
          <w:w w:val="95"/>
          <w:sz w:val="16"/>
        </w:rPr>
        <w:t>N!IIIO'.tng</w:t>
      </w:r>
      <w:r>
        <w:rPr>
          <w:color w:val="4F4F4F"/>
          <w:spacing w:val="-7"/>
          <w:w w:val="95"/>
          <w:sz w:val="16"/>
        </w:rPr>
        <w:t> </w:t>
      </w:r>
      <w:r>
        <w:rPr>
          <w:color w:val="BCBABA"/>
          <w:w w:val="95"/>
          <w:sz w:val="16"/>
        </w:rPr>
        <w:t>·</w:t>
      </w:r>
      <w:r>
        <w:rPr>
          <w:color w:val="4F4F4F"/>
          <w:w w:val="95"/>
          <w:sz w:val="16"/>
        </w:rPr>
        <w:t>fl-le-exislin.g CllCket </w:t>
      </w:r>
      <w:r>
        <w:rPr>
          <w:rFonts w:ascii="Times New Roman" w:hAnsi="Times New Roman"/>
          <w:color w:val="4F4F4F"/>
          <w:w w:val="95"/>
          <w:sz w:val="16"/>
        </w:rPr>
        <w:t>sned </w:t>
      </w:r>
      <w:r>
        <w:rPr>
          <w:color w:val="4F4F4F"/>
          <w:w w:val="95"/>
          <w:sz w:val="16"/>
        </w:rPr>
        <w:t>an:11 </w:t>
      </w:r>
      <w:r>
        <w:rPr>
          <w:rFonts w:ascii="Times New Roman" w:hAnsi="Times New Roman"/>
          <w:color w:val="4F4F4F"/>
          <w:w w:val="155"/>
          <w:sz w:val="12"/>
        </w:rPr>
        <w:t>OOll5Qf</w:t>
      </w:r>
      <w:r>
        <w:rPr>
          <w:rFonts w:ascii="Times New Roman" w:hAnsi="Times New Roman"/>
          <w:color w:val="4F4F4F"/>
          <w:spacing w:val="40"/>
          <w:w w:val="155"/>
          <w:sz w:val="12"/>
        </w:rPr>
        <w:t> </w:t>
      </w:r>
      <w:r>
        <w:rPr>
          <w:rFonts w:ascii="Times New Roman" w:hAnsi="Times New Roman"/>
          <w:color w:val="BCBABA"/>
          <w:w w:val="155"/>
          <w:sz w:val="12"/>
        </w:rPr>
        <w:t>1</w:t>
      </w:r>
      <w:r>
        <w:rPr>
          <w:color w:val="4F4F4F"/>
          <w:w w:val="155"/>
          <w:sz w:val="16"/>
        </w:rPr>
        <w:t>l </w:t>
      </w:r>
      <w:r>
        <w:rPr>
          <w:color w:val="211F16"/>
          <w:w w:val="155"/>
          <w:sz w:val="16"/>
        </w:rPr>
        <w:t>.</w:t>
      </w:r>
      <w:r>
        <w:rPr>
          <w:color w:val="211F16"/>
          <w:sz w:val="16"/>
        </w:rPr>
        <w:tab/>
      </w:r>
      <w:r>
        <w:rPr>
          <w:color w:val="4F4F4F"/>
          <w:w w:val="90"/>
          <w:sz w:val="16"/>
        </w:rPr>
        <w:t>pawioffl</w:t>
      </w:r>
      <w:r>
        <w:rPr>
          <w:color w:val="4F4F4F"/>
          <w:spacing w:val="-7"/>
          <w:w w:val="90"/>
          <w:sz w:val="16"/>
        </w:rPr>
        <w:t> </w:t>
      </w:r>
      <w:r>
        <w:rPr>
          <w:color w:val="4F4F4F"/>
          <w:w w:val="90"/>
          <w:sz w:val="16"/>
        </w:rPr>
        <w:t>to</w:t>
      </w:r>
      <w:r>
        <w:rPr>
          <w:color w:val="4F4F4F"/>
          <w:sz w:val="16"/>
        </w:rPr>
        <w:t> </w:t>
      </w:r>
      <w:r>
        <w:rPr>
          <w:color w:val="4F4F4F"/>
          <w:spacing w:val="-6"/>
          <w:sz w:val="16"/>
        </w:rPr>
        <w:t>roode </w:t>
      </w:r>
      <w:r>
        <w:rPr>
          <w:rFonts w:ascii="Times New Roman" w:hAnsi="Times New Roman"/>
          <w:color w:val="3B3B3B"/>
          <w:spacing w:val="-6"/>
          <w:sz w:val="16"/>
        </w:rPr>
        <w:t>i</w:t>
      </w:r>
      <w:r>
        <w:rPr>
          <w:rFonts w:ascii="Times New Roman" w:hAnsi="Times New Roman"/>
          <w:color w:val="3B3B3B"/>
          <w:spacing w:val="-4"/>
          <w:sz w:val="16"/>
        </w:rPr>
        <w:t> </w:t>
      </w:r>
      <w:r>
        <w:rPr>
          <w:color w:val="4F4F4F"/>
          <w:spacing w:val="-6"/>
          <w:sz w:val="12"/>
        </w:rPr>
        <w:t>roire</w:t>
      </w:r>
      <w:r>
        <w:rPr>
          <w:color w:val="4F4F4F"/>
          <w:spacing w:val="8"/>
          <w:sz w:val="12"/>
        </w:rPr>
        <w:t> </w:t>
      </w:r>
      <w:r>
        <w:rPr>
          <w:color w:val="4F4F4F"/>
          <w:spacing w:val="-6"/>
          <w:sz w:val="16"/>
        </w:rPr>
        <w:t>5eClll'ity</w:t>
      </w:r>
      <w:r>
        <w:rPr>
          <w:color w:val="4F4F4F"/>
          <w:spacing w:val="-5"/>
          <w:sz w:val="16"/>
        </w:rPr>
        <w:t> </w:t>
      </w:r>
      <w:r>
        <w:rPr>
          <w:b/>
          <w:color w:val="4F4F4F"/>
          <w:spacing w:val="-6"/>
          <w:sz w:val="16"/>
        </w:rPr>
        <w:t>;ind</w:t>
      </w:r>
      <w:r>
        <w:rPr>
          <w:b/>
          <w:color w:val="4F4F4F"/>
          <w:spacing w:val="-5"/>
          <w:sz w:val="16"/>
        </w:rPr>
        <w:t> </w:t>
      </w:r>
      <w:r>
        <w:rPr>
          <w:rFonts w:ascii="Times New Roman" w:hAnsi="Times New Roman"/>
          <w:color w:val="4F4F4F"/>
          <w:spacing w:val="-6"/>
          <w:sz w:val="16"/>
        </w:rPr>
        <w:t>oonsoli</w:t>
      </w:r>
      <w:r>
        <w:rPr>
          <w:rFonts w:ascii="Times New Roman" w:hAnsi="Times New Roman"/>
          <w:color w:val="4F4F4F"/>
          <w:spacing w:val="80"/>
          <w:sz w:val="16"/>
        </w:rPr>
        <w:t> </w:t>
      </w:r>
      <w:r>
        <w:rPr>
          <w:color w:val="4F4F4F"/>
          <w:spacing w:val="-6"/>
          <w:sz w:val="16"/>
        </w:rPr>
        <w:t>imrasfrl/Kf.11re</w:t>
      </w:r>
      <w:r>
        <w:rPr>
          <w:color w:val="8A8A8A"/>
          <w:spacing w:val="-6"/>
          <w:sz w:val="16"/>
        </w:rPr>
        <w:t>_</w:t>
      </w:r>
      <w:r>
        <w:rPr>
          <w:color w:val="4F4F4F"/>
          <w:spacing w:val="-6"/>
          <w:sz w:val="16"/>
        </w:rPr>
        <w:t>lP'ronde </w:t>
      </w:r>
      <w:r>
        <w:rPr>
          <w:color w:val="4F4F4F"/>
          <w:spacing w:val="-6"/>
          <w:sz w:val="21"/>
        </w:rPr>
        <w:t>Uliflroiradl</w:t>
      </w:r>
      <w:r>
        <w:rPr>
          <w:color w:val="4F4F4F"/>
          <w:spacing w:val="-8"/>
          <w:sz w:val="21"/>
        </w:rPr>
        <w:t> </w:t>
      </w:r>
      <w:r>
        <w:rPr>
          <w:color w:val="4F4F4F"/>
          <w:spacing w:val="-6"/>
          <w:sz w:val="21"/>
        </w:rPr>
        <w:t>E:Jlfrvfo </w:t>
      </w:r>
      <w:r>
        <w:rPr>
          <w:color w:val="4F4F4F"/>
          <w:w w:val="95"/>
          <w:sz w:val="16"/>
        </w:rPr>
        <w:t>ine</w:t>
      </w:r>
      <w:r>
        <w:rPr>
          <w:color w:val="8A8A8A"/>
          <w:w w:val="95"/>
          <w:sz w:val="16"/>
        </w:rPr>
        <w:t>•</w:t>
      </w:r>
      <w:r>
        <w:rPr>
          <w:color w:val="626060"/>
          <w:w w:val="95"/>
          <w:sz w:val="16"/>
        </w:rPr>
        <w:t>lll!E!</w:t>
      </w:r>
      <w:r>
        <w:rPr>
          <w:color w:val="3B3B3B"/>
          <w:w w:val="95"/>
          <w:sz w:val="16"/>
        </w:rPr>
        <w:t>lball</w:t>
      </w:r>
      <w:r>
        <w:rPr>
          <w:color w:val="3B3B3B"/>
          <w:spacing w:val="53"/>
          <w:sz w:val="16"/>
        </w:rPr>
        <w:t>   </w:t>
      </w:r>
      <w:r>
        <w:rPr>
          <w:rFonts w:ascii="Times New Roman" w:hAnsi="Times New Roman"/>
          <w:color w:val="4F4F4F"/>
          <w:w w:val="95"/>
          <w:sz w:val="12"/>
        </w:rPr>
        <w:t>0111 </w:t>
      </w:r>
      <w:r>
        <w:rPr>
          <w:rFonts w:ascii="Times New Roman" w:hAnsi="Times New Roman"/>
          <w:color w:val="3B3B3B"/>
          <w:w w:val="95"/>
          <w:sz w:val="16"/>
        </w:rPr>
        <w:t>the</w:t>
      </w:r>
      <w:r>
        <w:rPr>
          <w:rFonts w:ascii="Times New Roman" w:hAnsi="Times New Roman"/>
          <w:color w:val="3B3B3B"/>
          <w:spacing w:val="-18"/>
          <w:w w:val="95"/>
          <w:sz w:val="16"/>
        </w:rPr>
        <w:t> </w:t>
      </w:r>
      <w:r>
        <w:rPr>
          <w:rFonts w:ascii="Times New Roman" w:hAnsi="Times New Roman"/>
          <w:color w:val="4F4F4F"/>
          <w:w w:val="95"/>
          <w:sz w:val="17"/>
        </w:rPr>
        <w:t>easl!</w:t>
      </w:r>
      <w:r>
        <w:rPr>
          <w:color w:val="4F4F4F"/>
          <w:w w:val="95"/>
          <w:sz w:val="16"/>
        </w:rPr>
        <w:t>:sid'e</w:t>
      </w:r>
      <w:r>
        <w:rPr>
          <w:color w:val="4F4F4F"/>
          <w:spacing w:val="-12"/>
          <w:w w:val="95"/>
          <w:sz w:val="16"/>
        </w:rPr>
        <w:t> </w:t>
      </w:r>
      <w:r>
        <w:rPr>
          <w:color w:val="4F4F4F"/>
          <w:w w:val="95"/>
          <w:sz w:val="16"/>
        </w:rPr>
        <w:t>of</w:t>
      </w:r>
      <w:r>
        <w:rPr>
          <w:color w:val="4F4F4F"/>
          <w:spacing w:val="63"/>
          <w:sz w:val="16"/>
        </w:rPr>
        <w:t> </w:t>
      </w:r>
      <w:r>
        <w:rPr>
          <w:color w:val="3B3B3B"/>
          <w:w w:val="95"/>
          <w:sz w:val="16"/>
        </w:rPr>
        <w:t>e</w:t>
      </w:r>
      <w:r>
        <w:rPr>
          <w:color w:val="3B3B3B"/>
          <w:spacing w:val="-19"/>
          <w:w w:val="95"/>
          <w:sz w:val="16"/>
        </w:rPr>
        <w:t> </w:t>
      </w:r>
      <w:r>
        <w:rPr>
          <w:rFonts w:ascii="Times New Roman" w:hAnsi="Times New Roman"/>
          <w:color w:val="626060"/>
          <w:w w:val="95"/>
          <w:sz w:val="17"/>
        </w:rPr>
        <w:t>p;iv.mn_</w:t>
      </w:r>
    </w:p>
    <w:p>
      <w:pPr>
        <w:spacing w:after="0" w:line="204" w:lineRule="auto"/>
        <w:jc w:val="both"/>
        <w:rPr>
          <w:rFonts w:ascii="Times New Roman" w:hAnsi="Times New Roman"/>
          <w:sz w:val="17"/>
        </w:rPr>
        <w:sectPr>
          <w:type w:val="continuous"/>
          <w:pgSz w:w="23810" w:h="16850" w:orient="landscape"/>
          <w:pgMar w:header="0" w:footer="413" w:top="1920" w:bottom="280" w:left="720" w:right="880"/>
          <w:cols w:num="2" w:equalWidth="0">
            <w:col w:w="10872" w:space="40"/>
            <w:col w:w="11298"/>
          </w:cols>
        </w:sect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8"/>
        <w:rPr>
          <w:rFonts w:ascii="Times New Roman"/>
        </w:rPr>
      </w:pPr>
    </w:p>
    <w:p>
      <w:pPr>
        <w:spacing w:before="0"/>
        <w:ind w:left="135" w:right="0" w:firstLine="0"/>
        <w:jc w:val="left"/>
        <w:rPr>
          <w:rFonts w:ascii="Times New Roman"/>
          <w:sz w:val="20"/>
        </w:rPr>
      </w:pPr>
      <w:r>
        <w:rPr>
          <w:rFonts w:ascii="Times New Roman"/>
          <w:color w:val="4F4F4F"/>
          <w:spacing w:val="-2"/>
          <w:w w:val="90"/>
          <w:sz w:val="20"/>
        </w:rPr>
        <w:t>LfGEND</w:t>
      </w:r>
    </w:p>
    <w:p>
      <w:pPr>
        <w:spacing w:line="432" w:lineRule="exact" w:before="52"/>
        <w:ind w:left="1326" w:right="2166" w:firstLine="0"/>
        <w:jc w:val="center"/>
        <w:rPr>
          <w:sz w:val="42"/>
        </w:rPr>
      </w:pPr>
      <w:r>
        <w:rPr/>
        <w:br w:type="column"/>
      </w:r>
      <w:r>
        <w:rPr>
          <w:color w:val="211F16"/>
          <w:spacing w:val="-10"/>
          <w:w w:val="75"/>
          <w:sz w:val="42"/>
        </w:rPr>
        <w:t>i</w:t>
      </w:r>
    </w:p>
    <w:p>
      <w:pPr>
        <w:spacing w:line="199" w:lineRule="exact" w:before="0"/>
        <w:ind w:left="1442" w:right="2150" w:firstLine="0"/>
        <w:jc w:val="center"/>
        <w:rPr>
          <w:sz w:val="24"/>
        </w:rPr>
      </w:pPr>
      <w:r>
        <w:rPr>
          <w:color w:val="211F16"/>
          <w:spacing w:val="-5"/>
          <w:sz w:val="24"/>
        </w:rPr>
        <w:t>i</w:t>
      </w:r>
      <w:r>
        <w:rPr>
          <w:color w:val="4F4F4F"/>
          <w:spacing w:val="-5"/>
          <w:sz w:val="24"/>
        </w:rPr>
        <w:t>i;</w:t>
      </w:r>
    </w:p>
    <w:p>
      <w:pPr>
        <w:spacing w:line="446" w:lineRule="exact" w:before="0"/>
        <w:ind w:left="0" w:right="838" w:firstLine="0"/>
        <w:jc w:val="center"/>
        <w:rPr>
          <w:sz w:val="41"/>
        </w:rPr>
      </w:pPr>
      <w:r>
        <w:rPr/>
        <w:pict>
          <v:shape style="position:absolute;margin-left:556.648621pt;margin-top:16.648094pt;width:50.05pt;height:22.4pt;mso-position-horizontal-relative:page;mso-position-vertical-relative:paragraph;z-index:-17408512" type="#_x0000_t202" id="docshape77" filled="false" stroked="false">
            <v:textbox inset="0,0,0,0">
              <w:txbxContent>
                <w:p>
                  <w:pPr>
                    <w:spacing w:line="447" w:lineRule="exact" w:before="0"/>
                    <w:ind w:left="0" w:right="0" w:firstLine="0"/>
                    <w:jc w:val="left"/>
                    <w:rPr>
                      <w:rFonts w:ascii="Times New Roman"/>
                      <w:sz w:val="25"/>
                    </w:rPr>
                  </w:pPr>
                  <w:r>
                    <w:rPr>
                      <w:color w:val="211F16"/>
                      <w:spacing w:val="16"/>
                      <w:w w:val="95"/>
                      <w:sz w:val="40"/>
                    </w:rPr>
                    <w:t>i</w:t>
                  </w:r>
                  <w:r>
                    <w:rPr>
                      <w:color w:val="8A8A8A"/>
                      <w:spacing w:val="16"/>
                      <w:w w:val="95"/>
                      <w:sz w:val="38"/>
                    </w:rPr>
                    <w:t>I</w:t>
                  </w:r>
                  <w:r>
                    <w:rPr>
                      <w:color w:val="8A8A8A"/>
                      <w:spacing w:val="-56"/>
                      <w:w w:val="95"/>
                      <w:sz w:val="38"/>
                    </w:rPr>
                    <w:t> </w:t>
                  </w:r>
                  <w:r>
                    <w:rPr>
                      <w:rFonts w:ascii="Times New Roman"/>
                      <w:color w:val="707070"/>
                      <w:sz w:val="25"/>
                    </w:rPr>
                    <w:t>,</w:t>
                  </w:r>
                  <w:r>
                    <w:rPr>
                      <w:rFonts w:ascii="Times New Roman"/>
                      <w:color w:val="707070"/>
                      <w:spacing w:val="-16"/>
                      <w:sz w:val="25"/>
                    </w:rPr>
                    <w:t> </w:t>
                  </w:r>
                  <w:r>
                    <w:rPr>
                      <w:rFonts w:ascii="Times New Roman"/>
                      <w:color w:val="707070"/>
                      <w:sz w:val="25"/>
                    </w:rPr>
                    <w:t>,11</w:t>
                  </w:r>
                  <w:r>
                    <w:rPr>
                      <w:rFonts w:ascii="Times New Roman"/>
                      <w:color w:val="707070"/>
                      <w:spacing w:val="-7"/>
                      <w:sz w:val="25"/>
                    </w:rPr>
                    <w:t> </w:t>
                  </w:r>
                  <w:r>
                    <w:rPr>
                      <w:rFonts w:ascii="Times New Roman"/>
                      <w:color w:val="707070"/>
                      <w:spacing w:val="-5"/>
                      <w:sz w:val="25"/>
                    </w:rPr>
                    <w:t>w.</w:t>
                  </w:r>
                </w:p>
              </w:txbxContent>
            </v:textbox>
            <w10:wrap type="none"/>
          </v:shape>
        </w:pict>
      </w:r>
      <w:r>
        <w:rPr>
          <w:color w:val="211F16"/>
          <w:w w:val="65"/>
          <w:sz w:val="41"/>
        </w:rPr>
        <w:t>i</w:t>
      </w:r>
    </w:p>
    <w:p>
      <w:pPr>
        <w:tabs>
          <w:tab w:pos="2401" w:val="left" w:leader="none"/>
          <w:tab w:pos="2770" w:val="left" w:leader="none"/>
        </w:tabs>
        <w:spacing w:before="81"/>
        <w:ind w:left="0" w:right="742" w:firstLine="0"/>
        <w:jc w:val="center"/>
        <w:rPr>
          <w:sz w:val="10"/>
        </w:rPr>
      </w:pPr>
      <w:r>
        <w:rPr>
          <w:b/>
          <w:color w:val="211F16"/>
          <w:spacing w:val="-2"/>
          <w:w w:val="130"/>
          <w:sz w:val="13"/>
          <w:u w:val="thick" w:color="4F4F4F"/>
        </w:rPr>
        <w:t>--------</w:t>
      </w:r>
      <w:r>
        <w:rPr>
          <w:b/>
          <w:color w:val="211F16"/>
          <w:spacing w:val="25"/>
          <w:w w:val="130"/>
          <w:sz w:val="13"/>
          <w:u w:val="thick" w:color="4F4F4F"/>
        </w:rPr>
        <w:t> </w:t>
      </w:r>
      <w:r>
        <w:rPr>
          <w:b/>
          <w:color w:val="707070"/>
          <w:spacing w:val="7"/>
          <w:w w:val="163"/>
          <w:sz w:val="13"/>
          <w:u w:val="thick" w:color="4F4F4F"/>
        </w:rPr>
        <w:t>•</w:t>
      </w:r>
      <w:r>
        <w:rPr>
          <w:b/>
          <w:color w:val="4F4F4F"/>
          <w:spacing w:val="6"/>
          <w:w w:val="163"/>
          <w:sz w:val="13"/>
          <w:u w:val="thick" w:color="4F4F4F"/>
        </w:rPr>
        <w:t>1</w:t>
      </w:r>
      <w:r>
        <w:rPr>
          <w:b/>
          <w:color w:val="4F4F4F"/>
          <w:spacing w:val="-29"/>
          <w:w w:val="163"/>
          <w:sz w:val="13"/>
        </w:rPr>
        <w:t>1</w:t>
      </w:r>
      <w:r>
        <w:rPr>
          <w:rFonts w:ascii="Times New Roman" w:hAnsi="Times New Roman"/>
          <w:color w:val="3B3B3B"/>
          <w:spacing w:val="7"/>
          <w:w w:val="28"/>
          <w:sz w:val="35"/>
        </w:rPr>
        <w:t>-</w:t>
      </w:r>
      <w:r>
        <w:rPr>
          <w:rFonts w:ascii="Times New Roman" w:hAnsi="Times New Roman"/>
          <w:color w:val="3B3B3B"/>
          <w:spacing w:val="-2"/>
          <w:sz w:val="35"/>
        </w:rPr>
        <w:t>--</w:t>
      </w:r>
      <w:r>
        <w:rPr>
          <w:rFonts w:ascii="Times New Roman" w:hAnsi="Times New Roman"/>
          <w:color w:val="3B3B3B"/>
          <w:spacing w:val="-2"/>
          <w:w w:val="95"/>
          <w:sz w:val="35"/>
        </w:rPr>
        <w:t>+!-</w:t>
      </w:r>
      <w:r>
        <w:rPr>
          <w:rFonts w:ascii="Times New Roman" w:hAnsi="Times New Roman"/>
          <w:color w:val="211F16"/>
          <w:spacing w:val="-2"/>
          <w:sz w:val="35"/>
        </w:rPr>
        <w:t>-</w:t>
      </w:r>
      <w:r>
        <w:rPr>
          <w:rFonts w:ascii="Times New Roman" w:hAnsi="Times New Roman"/>
          <w:color w:val="211F16"/>
          <w:spacing w:val="-51"/>
          <w:sz w:val="35"/>
        </w:rPr>
        <w:t>-</w:t>
      </w:r>
      <w:r>
        <w:rPr>
          <w:color w:val="3B3B3B"/>
          <w:spacing w:val="-2"/>
          <w:sz w:val="10"/>
          <w:u w:val="thick" w:color="211F16"/>
        </w:rPr>
        <w:t>-IMHl.Wtot</w:t>
      </w:r>
      <w:r>
        <w:rPr>
          <w:color w:val="211F16"/>
          <w:spacing w:val="-2"/>
          <w:sz w:val="10"/>
        </w:rPr>
        <w:t>t</w:t>
      </w:r>
      <w:r>
        <w:rPr>
          <w:color w:val="211F16"/>
          <w:sz w:val="10"/>
        </w:rPr>
        <w:tab/>
      </w:r>
      <w:r>
        <w:rPr>
          <w:color w:val="211F16"/>
          <w:sz w:val="10"/>
          <w:u w:val="single" w:color="201E15"/>
        </w:rPr>
        <w:tab/>
      </w:r>
      <w:r>
        <w:rPr>
          <w:color w:val="211F16"/>
          <w:spacing w:val="-10"/>
          <w:sz w:val="10"/>
        </w:rPr>
        <w:t>_</w:t>
      </w:r>
    </w:p>
    <w:p>
      <w:pPr>
        <w:pStyle w:val="BodyText"/>
        <w:rPr>
          <w:sz w:val="38"/>
        </w:rPr>
      </w:pPr>
    </w:p>
    <w:p>
      <w:pPr>
        <w:pStyle w:val="BodyText"/>
        <w:rPr>
          <w:sz w:val="38"/>
        </w:rPr>
      </w:pPr>
    </w:p>
    <w:p>
      <w:pPr>
        <w:pStyle w:val="BodyText"/>
        <w:rPr>
          <w:sz w:val="38"/>
        </w:rPr>
      </w:pPr>
    </w:p>
    <w:p>
      <w:pPr>
        <w:pStyle w:val="BodyText"/>
        <w:rPr>
          <w:sz w:val="38"/>
        </w:rPr>
      </w:pPr>
    </w:p>
    <w:p>
      <w:pPr>
        <w:pStyle w:val="BodyText"/>
        <w:rPr>
          <w:sz w:val="38"/>
        </w:rPr>
      </w:pPr>
    </w:p>
    <w:p>
      <w:pPr>
        <w:pStyle w:val="BodyText"/>
        <w:spacing w:before="3"/>
        <w:rPr>
          <w:sz w:val="54"/>
        </w:rPr>
      </w:pPr>
    </w:p>
    <w:p>
      <w:pPr>
        <w:tabs>
          <w:tab w:pos="3783" w:val="left" w:leader="none"/>
        </w:tabs>
        <w:spacing w:before="0"/>
        <w:ind w:left="2533" w:right="0" w:firstLine="0"/>
        <w:jc w:val="left"/>
        <w:rPr>
          <w:sz w:val="44"/>
        </w:rPr>
      </w:pPr>
      <w:r>
        <w:rPr>
          <w:color w:val="BCBABA"/>
          <w:spacing w:val="-5"/>
          <w:w w:val="45"/>
          <w:sz w:val="44"/>
        </w:rPr>
        <w:t>,..</w:t>
      </w:r>
      <w:r>
        <w:rPr>
          <w:color w:val="BCBABA"/>
          <w:sz w:val="44"/>
          <w:u w:val="thick" w:color="BBB9B9"/>
        </w:rPr>
        <w:tab/>
      </w:r>
    </w:p>
    <w:p>
      <w:pPr>
        <w:spacing w:before="68"/>
        <w:ind w:left="209" w:right="0" w:firstLine="0"/>
        <w:jc w:val="left"/>
        <w:rPr>
          <w:rFonts w:ascii="Times New Roman"/>
          <w:b/>
          <w:sz w:val="24"/>
        </w:rPr>
      </w:pPr>
      <w:r>
        <w:rPr/>
        <w:br w:type="column"/>
      </w:r>
      <w:r>
        <w:rPr>
          <w:rFonts w:ascii="Times New Roman"/>
          <w:b/>
          <w:color w:val="23AFE1"/>
          <w:spacing w:val="-5"/>
          <w:w w:val="105"/>
          <w:sz w:val="24"/>
        </w:rPr>
        <w:t>(D</w:t>
      </w: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spacing w:before="181"/>
        <w:ind w:left="227" w:right="0" w:firstLine="0"/>
        <w:jc w:val="left"/>
        <w:rPr>
          <w:rFonts w:ascii="Times New Roman"/>
          <w:b/>
          <w:sz w:val="33"/>
        </w:rPr>
      </w:pPr>
      <w:r>
        <w:rPr/>
        <w:pict>
          <v:line style="position:absolute;mso-position-horizontal-relative:page;mso-position-vertical-relative:paragraph;z-index:-17434112" from="685.512085pt,-9.909658pt" to="685.512085pt,37.120506pt" stroked="true" strokeweight="1.200967pt" strokecolor="#000000">
            <v:stroke dashstyle="solid"/>
            <w10:wrap type="none"/>
          </v:line>
        </w:pict>
      </w:r>
      <w:r>
        <w:rPr>
          <w:rFonts w:ascii="Times New Roman"/>
          <w:b/>
          <w:color w:val="23AFE1"/>
          <w:spacing w:val="-5"/>
          <w:w w:val="75"/>
          <w:sz w:val="33"/>
        </w:rPr>
        <w:t>ti</w:t>
      </w:r>
    </w:p>
    <w:p>
      <w:pPr>
        <w:spacing w:before="124"/>
        <w:ind w:left="135" w:right="0" w:firstLine="0"/>
        <w:jc w:val="left"/>
        <w:rPr>
          <w:b/>
          <w:sz w:val="33"/>
        </w:rPr>
      </w:pPr>
      <w:r>
        <w:rPr>
          <w:color w:val="BCBABA"/>
          <w:spacing w:val="30"/>
          <w:w w:val="19"/>
          <w:position w:val="-20"/>
          <w:sz w:val="44"/>
        </w:rPr>
        <w:t>.</w:t>
      </w:r>
      <w:r>
        <w:rPr>
          <w:b/>
          <w:color w:val="23AFE1"/>
          <w:spacing w:val="-108"/>
          <w:w w:val="57"/>
          <w:sz w:val="33"/>
        </w:rPr>
        <w:t>E</w:t>
      </w:r>
      <w:r>
        <w:rPr>
          <w:b/>
          <w:color w:val="23AFE1"/>
          <w:spacing w:val="-166"/>
          <w:w w:val="107"/>
          <w:position w:val="-20"/>
          <w:sz w:val="44"/>
        </w:rPr>
        <w:t>e</w:t>
      </w:r>
      <w:r>
        <w:rPr>
          <w:b/>
          <w:color w:val="23AFE1"/>
          <w:spacing w:val="-5"/>
          <w:w w:val="57"/>
          <w:sz w:val="33"/>
        </w:rPr>
        <w:t>D</w:t>
      </w:r>
    </w:p>
    <w:p>
      <w:pPr>
        <w:tabs>
          <w:tab w:pos="3478" w:val="left" w:leader="none"/>
          <w:tab w:pos="5252" w:val="left" w:leader="none"/>
        </w:tabs>
        <w:spacing w:line="175" w:lineRule="exact" w:before="137"/>
        <w:ind w:left="67" w:right="0" w:firstLine="0"/>
        <w:jc w:val="left"/>
        <w:rPr>
          <w:sz w:val="12"/>
        </w:rPr>
      </w:pPr>
      <w:r>
        <w:rPr/>
        <w:br w:type="column"/>
      </w:r>
      <w:r>
        <w:rPr>
          <w:rFonts w:ascii="Times New Roman"/>
          <w:color w:val="626060"/>
          <w:spacing w:val="-2"/>
          <w:w w:val="90"/>
          <w:sz w:val="16"/>
        </w:rPr>
        <w:t>Cor&amp;</w:t>
      </w:r>
      <w:r>
        <w:rPr>
          <w:rFonts w:ascii="Times New Roman"/>
          <w:color w:val="3B3B3B"/>
          <w:spacing w:val="-2"/>
          <w:w w:val="90"/>
          <w:sz w:val="16"/>
        </w:rPr>
        <w:t>der</w:t>
      </w:r>
      <w:r>
        <w:rPr>
          <w:rFonts w:ascii="Times New Roman"/>
          <w:color w:val="3B3B3B"/>
          <w:spacing w:val="14"/>
          <w:sz w:val="16"/>
        </w:rPr>
        <w:t> </w:t>
      </w:r>
      <w:r>
        <w:rPr>
          <w:rFonts w:ascii="Times New Roman"/>
          <w:color w:val="3B3B3B"/>
          <w:spacing w:val="-2"/>
          <w:w w:val="90"/>
          <w:sz w:val="16"/>
        </w:rPr>
        <w:t>the</w:t>
      </w:r>
      <w:r>
        <w:rPr>
          <w:rFonts w:ascii="Times New Roman"/>
          <w:color w:val="3B3B3B"/>
          <w:spacing w:val="-10"/>
          <w:w w:val="90"/>
          <w:sz w:val="16"/>
        </w:rPr>
        <w:t> </w:t>
      </w:r>
      <w:r>
        <w:rPr>
          <w:color w:val="3B3B3B"/>
          <w:spacing w:val="-2"/>
          <w:w w:val="90"/>
          <w:sz w:val="16"/>
        </w:rPr>
        <w:t>ilildu!OOII</w:t>
      </w:r>
      <w:r>
        <w:rPr>
          <w:color w:val="3B3B3B"/>
          <w:spacing w:val="-3"/>
          <w:sz w:val="16"/>
        </w:rPr>
        <w:t> </w:t>
      </w:r>
      <w:r>
        <w:rPr>
          <w:color w:val="707070"/>
          <w:spacing w:val="-2"/>
          <w:w w:val="90"/>
          <w:sz w:val="16"/>
        </w:rPr>
        <w:t>ol'a</w:t>
      </w:r>
      <w:r>
        <w:rPr>
          <w:color w:val="707070"/>
          <w:sz w:val="16"/>
        </w:rPr>
        <w:t> </w:t>
      </w:r>
      <w:r>
        <w:rPr>
          <w:color w:val="626060"/>
          <w:spacing w:val="-2"/>
          <w:w w:val="90"/>
          <w:sz w:val="16"/>
        </w:rPr>
        <w:t>lormai5edl</w:t>
      </w:r>
      <w:r>
        <w:rPr>
          <w:color w:val="626060"/>
          <w:spacing w:val="-10"/>
          <w:w w:val="90"/>
          <w:sz w:val="16"/>
        </w:rPr>
        <w:t> </w:t>
      </w:r>
      <w:r>
        <w:rPr>
          <w:color w:val="4F4F4F"/>
          <w:spacing w:val="-2"/>
          <w:w w:val="90"/>
          <w:sz w:val="16"/>
        </w:rPr>
        <w:t>netl:liiil</w:t>
      </w:r>
      <w:r>
        <w:rPr>
          <w:color w:val="4F4F4F"/>
          <w:spacing w:val="9"/>
          <w:sz w:val="16"/>
        </w:rPr>
        <w:t> </w:t>
      </w:r>
      <w:r>
        <w:rPr>
          <w:color w:val="4F4F4F"/>
          <w:spacing w:val="-4"/>
          <w:w w:val="90"/>
          <w:sz w:val="15"/>
        </w:rPr>
        <w:t>warm</w:t>
      </w:r>
      <w:r>
        <w:rPr>
          <w:color w:val="4F4F4F"/>
          <w:sz w:val="15"/>
        </w:rPr>
        <w:tab/>
      </w:r>
      <w:r>
        <w:rPr>
          <w:color w:val="4F4F4F"/>
          <w:sz w:val="16"/>
        </w:rPr>
        <w:t>area</w:t>
      </w:r>
      <w:r>
        <w:rPr>
          <w:color w:val="4F4F4F"/>
          <w:spacing w:val="-21"/>
          <w:sz w:val="16"/>
        </w:rPr>
        <w:t> </w:t>
      </w:r>
      <w:r>
        <w:rPr>
          <w:rFonts w:ascii="Times New Roman"/>
          <w:color w:val="4F4F4F"/>
          <w:sz w:val="16"/>
        </w:rPr>
        <w:t>easf</w:t>
      </w:r>
      <w:r>
        <w:rPr>
          <w:rFonts w:ascii="Times New Roman"/>
          <w:color w:val="4F4F4F"/>
          <w:spacing w:val="-6"/>
          <w:sz w:val="16"/>
        </w:rPr>
        <w:t> </w:t>
      </w:r>
      <w:r>
        <w:rPr>
          <w:rFonts w:ascii="Times New Roman"/>
          <w:color w:val="626060"/>
          <w:sz w:val="16"/>
        </w:rPr>
        <w:t>or</w:t>
      </w:r>
      <w:r>
        <w:rPr>
          <w:rFonts w:ascii="Times New Roman"/>
          <w:color w:val="626060"/>
          <w:spacing w:val="62"/>
          <w:sz w:val="16"/>
        </w:rPr>
        <w:t> </w:t>
      </w:r>
      <w:r>
        <w:rPr>
          <w:color w:val="3B3B3B"/>
          <w:spacing w:val="-2"/>
          <w:sz w:val="16"/>
        </w:rPr>
        <w:t>e</w:t>
      </w:r>
      <w:r>
        <w:rPr>
          <w:color w:val="4F4F4F"/>
          <w:spacing w:val="-2"/>
          <w:sz w:val="16"/>
        </w:rPr>
        <w:t>nelbaD</w:t>
      </w:r>
      <w:r>
        <w:rPr>
          <w:color w:val="4F4F4F"/>
          <w:sz w:val="16"/>
        </w:rPr>
        <w:tab/>
      </w:r>
      <w:r>
        <w:rPr>
          <w:color w:val="4F4F4F"/>
          <w:spacing w:val="-4"/>
          <w:sz w:val="12"/>
        </w:rPr>
        <w:t>DI!!</w:t>
      </w:r>
    </w:p>
    <w:p>
      <w:pPr>
        <w:spacing w:line="207" w:lineRule="exact" w:before="0"/>
        <w:ind w:left="68" w:right="0" w:firstLine="0"/>
        <w:jc w:val="left"/>
        <w:rPr>
          <w:sz w:val="16"/>
        </w:rPr>
      </w:pPr>
      <w:r>
        <w:rPr>
          <w:color w:val="8A8A8A"/>
          <w:spacing w:val="-2"/>
          <w:w w:val="90"/>
          <w:sz w:val="16"/>
        </w:rPr>
        <w:t>{</w:t>
      </w:r>
      <w:r>
        <w:rPr>
          <w:color w:val="4F4F4F"/>
          <w:spacing w:val="-2"/>
          <w:w w:val="90"/>
          <w:sz w:val="16"/>
        </w:rPr>
        <w:t>di.lb</w:t>
      </w:r>
      <w:r>
        <w:rPr>
          <w:color w:val="4F4F4F"/>
          <w:spacing w:val="31"/>
          <w:sz w:val="16"/>
        </w:rPr>
        <w:t>  </w:t>
      </w:r>
      <w:r>
        <w:rPr>
          <w:color w:val="4F4F4F"/>
          <w:spacing w:val="-2"/>
          <w:w w:val="90"/>
          <w:sz w:val="16"/>
        </w:rPr>
        <w:t>nded).</w:t>
      </w:r>
      <w:r>
        <w:rPr>
          <w:color w:val="4F4F4F"/>
          <w:sz w:val="16"/>
        </w:rPr>
        <w:t> </w:t>
      </w:r>
      <w:r>
        <w:rPr>
          <w:rFonts w:ascii="Times New Roman"/>
          <w:color w:val="4F4F4F"/>
          <w:spacing w:val="-2"/>
          <w:w w:val="90"/>
          <w:sz w:val="16"/>
        </w:rPr>
        <w:t>Pmrule</w:t>
      </w:r>
      <w:r>
        <w:rPr>
          <w:rFonts w:ascii="Times New Roman"/>
          <w:color w:val="4F4F4F"/>
          <w:spacing w:val="-10"/>
          <w:w w:val="90"/>
          <w:sz w:val="16"/>
        </w:rPr>
        <w:t> </w:t>
      </w:r>
      <w:r>
        <w:rPr>
          <w:color w:val="3B3B3B"/>
          <w:spacing w:val="-2"/>
          <w:w w:val="90"/>
          <w:sz w:val="15"/>
        </w:rPr>
        <w:t>i</w:t>
      </w:r>
      <w:r>
        <w:rPr>
          <w:color w:val="4F4F4F"/>
          <w:spacing w:val="-2"/>
          <w:w w:val="90"/>
          <w:sz w:val="16"/>
        </w:rPr>
        <w:t>rq:Rl/ffid</w:t>
      </w:r>
      <w:r>
        <w:rPr>
          <w:color w:val="4F4F4F"/>
          <w:spacing w:val="-23"/>
          <w:w w:val="90"/>
          <w:sz w:val="16"/>
        </w:rPr>
        <w:t> </w:t>
      </w:r>
      <w:r>
        <w:rPr>
          <w:color w:val="4F4F4F"/>
          <w:spacing w:val="-2"/>
          <w:w w:val="90"/>
          <w:sz w:val="16"/>
        </w:rPr>
        <w:t>pedesl'!iiil\l</w:t>
      </w:r>
      <w:r>
        <w:rPr>
          <w:color w:val="4F4F4F"/>
          <w:spacing w:val="-17"/>
          <w:w w:val="90"/>
          <w:sz w:val="16"/>
        </w:rPr>
        <w:t> </w:t>
      </w:r>
      <w:r>
        <w:rPr>
          <w:rFonts w:ascii="Times New Roman"/>
          <w:color w:val="4F4F4F"/>
          <w:spacing w:val="-2"/>
          <w:w w:val="90"/>
          <w:sz w:val="19"/>
        </w:rPr>
        <w:t>mt,y</w:t>
      </w:r>
      <w:r>
        <w:rPr>
          <w:rFonts w:ascii="Times New Roman"/>
          <w:color w:val="4F4F4F"/>
          <w:spacing w:val="-10"/>
          <w:w w:val="90"/>
          <w:sz w:val="19"/>
        </w:rPr>
        <w:t> </w:t>
      </w:r>
      <w:r>
        <w:rPr>
          <w:color w:val="3B3B3B"/>
          <w:spacing w:val="-2"/>
          <w:w w:val="90"/>
          <w:sz w:val="16"/>
        </w:rPr>
        <w:t>to</w:t>
      </w:r>
      <w:r>
        <w:rPr>
          <w:color w:val="3B3B3B"/>
          <w:spacing w:val="-9"/>
          <w:w w:val="90"/>
          <w:sz w:val="16"/>
        </w:rPr>
        <w:t> </w:t>
      </w:r>
      <w:r>
        <w:rPr>
          <w:rFonts w:ascii="Times New Roman"/>
          <w:color w:val="3B3B3B"/>
          <w:spacing w:val="-2"/>
          <w:w w:val="90"/>
          <w:sz w:val="16"/>
        </w:rPr>
        <w:t>the</w:t>
      </w:r>
      <w:r>
        <w:rPr>
          <w:rFonts w:ascii="Times New Roman"/>
          <w:color w:val="3B3B3B"/>
          <w:spacing w:val="-3"/>
          <w:w w:val="90"/>
          <w:sz w:val="16"/>
        </w:rPr>
        <w:t> </w:t>
      </w:r>
      <w:r>
        <w:rPr>
          <w:color w:val="4F4F4F"/>
          <w:spacing w:val="-2"/>
          <w:w w:val="90"/>
          <w:sz w:val="16"/>
        </w:rPr>
        <w:t>l'letilal</w:t>
      </w:r>
      <w:r>
        <w:rPr>
          <w:color w:val="3B3B3B"/>
          <w:spacing w:val="-2"/>
          <w:w w:val="90"/>
          <w:sz w:val="16"/>
        </w:rPr>
        <w:t>I</w:t>
      </w:r>
      <w:r>
        <w:rPr>
          <w:color w:val="3B3B3B"/>
          <w:spacing w:val="-20"/>
          <w:w w:val="90"/>
          <w:sz w:val="16"/>
        </w:rPr>
        <w:t> </w:t>
      </w:r>
      <w:r>
        <w:rPr>
          <w:rFonts w:ascii="Times New Roman"/>
          <w:color w:val="4F4F4F"/>
          <w:spacing w:val="-2"/>
          <w:w w:val="90"/>
          <w:sz w:val="16"/>
        </w:rPr>
        <w:t>iJ.(Jl';(rl5.</w:t>
      </w:r>
      <w:r>
        <w:rPr>
          <w:rFonts w:ascii="Times New Roman"/>
          <w:color w:val="4F4F4F"/>
          <w:spacing w:val="-3"/>
          <w:w w:val="90"/>
          <w:sz w:val="16"/>
        </w:rPr>
        <w:t> </w:t>
      </w:r>
      <w:r>
        <w:rPr>
          <w:color w:val="4F4F4F"/>
          <w:spacing w:val="-2"/>
          <w:w w:val="90"/>
          <w:sz w:val="16"/>
        </w:rPr>
        <w:t>All:emalwe</w:t>
      </w:r>
      <w:r>
        <w:rPr>
          <w:color w:val="4F4F4F"/>
          <w:spacing w:val="52"/>
          <w:sz w:val="16"/>
        </w:rPr>
        <w:t> </w:t>
      </w:r>
      <w:r>
        <w:rPr>
          <w:color w:val="707070"/>
          <w:spacing w:val="-10"/>
          <w:w w:val="90"/>
          <w:sz w:val="16"/>
        </w:rPr>
        <w:t>,</w:t>
      </w:r>
    </w:p>
    <w:p>
      <w:pPr>
        <w:spacing w:line="183" w:lineRule="exact" w:before="0"/>
        <w:ind w:left="67" w:right="0" w:firstLine="0"/>
        <w:jc w:val="left"/>
        <w:rPr>
          <w:rFonts w:ascii="Times New Roman"/>
          <w:sz w:val="16"/>
        </w:rPr>
      </w:pPr>
      <w:r>
        <w:rPr>
          <w:rFonts w:ascii="Times New Roman"/>
          <w:color w:val="4F4F4F"/>
          <w:w w:val="90"/>
          <w:sz w:val="16"/>
        </w:rPr>
        <w:t>oor.tSic!Ef'</w:t>
      </w:r>
      <w:r>
        <w:rPr>
          <w:rFonts w:ascii="Times New Roman"/>
          <w:color w:val="4F4F4F"/>
          <w:spacing w:val="-6"/>
          <w:w w:val="90"/>
          <w:sz w:val="16"/>
        </w:rPr>
        <w:t> </w:t>
      </w:r>
      <w:r>
        <w:rPr>
          <w:color w:val="4F4F4F"/>
          <w:w w:val="90"/>
          <w:sz w:val="16"/>
        </w:rPr>
        <w:t>a:msdi!ilalior,</w:t>
      </w:r>
      <w:r>
        <w:rPr>
          <w:color w:val="4F4F4F"/>
          <w:spacing w:val="-12"/>
          <w:w w:val="90"/>
          <w:sz w:val="16"/>
        </w:rPr>
        <w:t> </w:t>
      </w:r>
      <w:r>
        <w:rPr>
          <w:color w:val="4F4F4F"/>
          <w:w w:val="90"/>
          <w:sz w:val="16"/>
        </w:rPr>
        <w:t>rlfcrldet</w:t>
      </w:r>
      <w:r>
        <w:rPr>
          <w:color w:val="4F4F4F"/>
          <w:spacing w:val="-15"/>
          <w:w w:val="90"/>
          <w:sz w:val="16"/>
        </w:rPr>
        <w:t> </w:t>
      </w:r>
      <w:r>
        <w:rPr>
          <w:rFonts w:ascii="Times New Roman"/>
          <w:color w:val="4F4F4F"/>
          <w:w w:val="90"/>
          <w:sz w:val="16"/>
        </w:rPr>
        <w:t>siled</w:t>
      </w:r>
      <w:r>
        <w:rPr>
          <w:rFonts w:ascii="Times New Roman"/>
          <w:color w:val="4F4F4F"/>
          <w:spacing w:val="-3"/>
          <w:sz w:val="16"/>
        </w:rPr>
        <w:t> </w:t>
      </w:r>
      <w:r>
        <w:rPr>
          <w:color w:val="4F4F4F"/>
          <w:w w:val="90"/>
          <w:sz w:val="13"/>
        </w:rPr>
        <w:t>in,</w:t>
      </w:r>
      <w:r>
        <w:rPr>
          <w:color w:val="4F4F4F"/>
          <w:spacing w:val="63"/>
          <w:w w:val="150"/>
          <w:sz w:val="13"/>
        </w:rPr>
        <w:t> </w:t>
      </w:r>
      <w:r>
        <w:rPr>
          <w:color w:val="3B3B3B"/>
          <w:w w:val="90"/>
          <w:sz w:val="16"/>
        </w:rPr>
        <w:t>i;</w:t>
      </w:r>
      <w:r>
        <w:rPr>
          <w:color w:val="3B3B3B"/>
          <w:spacing w:val="31"/>
          <w:sz w:val="16"/>
        </w:rPr>
        <w:t> </w:t>
      </w:r>
      <w:r>
        <w:rPr>
          <w:rFonts w:ascii="Times New Roman"/>
          <w:color w:val="3B3B3B"/>
          <w:spacing w:val="-2"/>
          <w:w w:val="90"/>
          <w:sz w:val="16"/>
        </w:rPr>
        <w:t>ICCiilion</w:t>
      </w:r>
      <w:r>
        <w:rPr>
          <w:rFonts w:ascii="Times New Roman"/>
          <w:color w:val="211F16"/>
          <w:spacing w:val="-2"/>
          <w:w w:val="90"/>
          <w:sz w:val="16"/>
        </w:rPr>
        <w:t>.</w:t>
      </w:r>
    </w:p>
    <w:p>
      <w:pPr>
        <w:tabs>
          <w:tab w:pos="1950" w:val="left" w:leader="none"/>
          <w:tab w:pos="2426" w:val="left" w:leader="none"/>
        </w:tabs>
        <w:spacing w:line="191" w:lineRule="exact" w:before="133"/>
        <w:ind w:left="73" w:right="0" w:firstLine="0"/>
        <w:jc w:val="left"/>
        <w:rPr>
          <w:rFonts w:ascii="Times New Roman"/>
          <w:sz w:val="17"/>
        </w:rPr>
      </w:pPr>
      <w:r>
        <w:rPr/>
        <w:pict>
          <v:rect style="position:absolute;margin-left:784.325439pt;margin-top:6.258597pt;width:.240193pt;height:10.928063pt;mso-position-horizontal-relative:page;mso-position-vertical-relative:paragraph;z-index:-17419776" id="docshape78" filled="true" fillcolor="#ebebeb" stroked="false">
            <v:fill type="solid"/>
            <w10:wrap type="none"/>
          </v:rect>
        </w:pict>
      </w:r>
      <w:r>
        <w:rPr/>
        <w:pict>
          <v:rect style="position:absolute;margin-left:838.824219pt;margin-top:6.258597pt;width:.480387pt;height:10.928063pt;mso-position-horizontal-relative:page;mso-position-vertical-relative:paragraph;z-index:-17419264" id="docshape79" filled="true" fillcolor="#ebebeb" stroked="false">
            <v:fill type="solid"/>
            <w10:wrap type="none"/>
          </v:rect>
        </w:pict>
      </w:r>
      <w:r>
        <w:rPr>
          <w:color w:val="4F4F4F"/>
          <w:spacing w:val="-2"/>
          <w:sz w:val="16"/>
        </w:rPr>
        <w:t>Assess</w:t>
      </w:r>
      <w:r>
        <w:rPr>
          <w:color w:val="4F4F4F"/>
          <w:spacing w:val="-10"/>
          <w:sz w:val="16"/>
        </w:rPr>
        <w:t> </w:t>
      </w:r>
      <w:r>
        <w:rPr>
          <w:color w:val="4F4F4F"/>
          <w:spacing w:val="-2"/>
          <w:w w:val="140"/>
          <w:sz w:val="15"/>
        </w:rPr>
        <w:t>exi</w:t>
      </w:r>
      <w:r>
        <w:rPr>
          <w:color w:val="4F4F4F"/>
          <w:spacing w:val="-34"/>
          <w:w w:val="140"/>
          <w:sz w:val="15"/>
        </w:rPr>
        <w:t> </w:t>
      </w:r>
      <w:r>
        <w:rPr>
          <w:rFonts w:ascii="Times New Roman"/>
          <w:color w:val="4F4F4F"/>
          <w:spacing w:val="-2"/>
          <w:w w:val="90"/>
          <w:sz w:val="17"/>
        </w:rPr>
        <w:t>r.!!11:!all</w:t>
      </w:r>
      <w:r>
        <w:rPr>
          <w:rFonts w:ascii="Times New Roman"/>
          <w:color w:val="4F4F4F"/>
          <w:spacing w:val="18"/>
          <w:sz w:val="17"/>
        </w:rPr>
        <w:t> </w:t>
      </w:r>
      <w:r>
        <w:rPr>
          <w:color w:val="3B3B3B"/>
          <w:spacing w:val="-5"/>
          <w:w w:val="90"/>
          <w:sz w:val="16"/>
        </w:rPr>
        <w:t>s</w:t>
      </w:r>
      <w:r>
        <w:rPr>
          <w:color w:val="BCBABA"/>
          <w:spacing w:val="-5"/>
          <w:w w:val="90"/>
          <w:sz w:val="16"/>
        </w:rPr>
        <w:t>.</w:t>
      </w:r>
      <w:r>
        <w:rPr>
          <w:color w:val="BCBABA"/>
          <w:sz w:val="16"/>
        </w:rPr>
        <w:tab/>
      </w:r>
      <w:r>
        <w:rPr>
          <w:color w:val="4F4F4F"/>
          <w:spacing w:val="-5"/>
          <w:sz w:val="16"/>
        </w:rPr>
        <w:t>lig</w:t>
      </w:r>
      <w:r>
        <w:rPr>
          <w:color w:val="4F4F4F"/>
          <w:sz w:val="16"/>
        </w:rPr>
        <w:tab/>
      </w:r>
      <w:r>
        <w:rPr>
          <w:color w:val="4F4F4F"/>
          <w:w w:val="90"/>
          <w:sz w:val="16"/>
        </w:rPr>
        <w:t>ar.:1</w:t>
      </w:r>
      <w:r>
        <w:rPr>
          <w:color w:val="BCBABA"/>
          <w:w w:val="90"/>
          <w:sz w:val="16"/>
        </w:rPr>
        <w:t>1</w:t>
      </w:r>
      <w:r>
        <w:rPr>
          <w:color w:val="4F4F4F"/>
          <w:w w:val="90"/>
          <w:sz w:val="16"/>
        </w:rPr>
        <w:t>grade</w:t>
      </w:r>
      <w:r>
        <w:rPr>
          <w:rFonts w:ascii="Times New Roman"/>
          <w:color w:val="4F4F4F"/>
          <w:w w:val="90"/>
          <w:sz w:val="17"/>
        </w:rPr>
        <w:t>1D</w:t>
      </w:r>
      <w:r>
        <w:rPr>
          <w:rFonts w:ascii="Times New Roman"/>
          <w:color w:val="4F4F4F"/>
          <w:spacing w:val="6"/>
          <w:sz w:val="17"/>
        </w:rPr>
        <w:t> </w:t>
      </w:r>
      <w:r>
        <w:rPr>
          <w:color w:val="626060"/>
          <w:w w:val="90"/>
          <w:sz w:val="16"/>
        </w:rPr>
        <w:t>mirirnin</w:t>
      </w:r>
      <w:r>
        <w:rPr>
          <w:color w:val="626060"/>
          <w:spacing w:val="-6"/>
          <w:w w:val="90"/>
          <w:sz w:val="16"/>
        </w:rPr>
        <w:t> </w:t>
      </w:r>
      <w:r>
        <w:rPr>
          <w:rFonts w:ascii="Times New Roman"/>
          <w:color w:val="4F4F4F"/>
          <w:w w:val="90"/>
          <w:sz w:val="16"/>
        </w:rPr>
        <w:t>l'mmlg</w:t>
      </w:r>
      <w:r>
        <w:rPr>
          <w:rFonts w:ascii="Times New Roman"/>
          <w:color w:val="4F4F4F"/>
          <w:spacing w:val="2"/>
          <w:sz w:val="16"/>
        </w:rPr>
        <w:t> </w:t>
      </w:r>
      <w:r>
        <w:rPr>
          <w:rFonts w:ascii="Times New Roman"/>
          <w:color w:val="4F4F4F"/>
          <w:w w:val="90"/>
          <w:sz w:val="17"/>
        </w:rPr>
        <w:t>:stiiil!IErd</w:t>
      </w:r>
      <w:r>
        <w:rPr>
          <w:rFonts w:ascii="Times New Roman"/>
          <w:color w:val="4F4F4F"/>
          <w:spacing w:val="38"/>
          <w:sz w:val="17"/>
        </w:rPr>
        <w:t> </w:t>
      </w:r>
      <w:r>
        <w:rPr>
          <w:color w:val="4F4F4F"/>
          <w:w w:val="90"/>
          <w:sz w:val="16"/>
        </w:rPr>
        <w:t>of</w:t>
      </w:r>
      <w:r>
        <w:rPr>
          <w:color w:val="4F4F4F"/>
          <w:spacing w:val="-6"/>
          <w:w w:val="90"/>
          <w:sz w:val="16"/>
        </w:rPr>
        <w:t> </w:t>
      </w:r>
      <w:r>
        <w:rPr>
          <w:rFonts w:ascii="Times New Roman"/>
          <w:color w:val="707070"/>
          <w:spacing w:val="-5"/>
          <w:w w:val="90"/>
          <w:sz w:val="17"/>
        </w:rPr>
        <w:t>100</w:t>
      </w:r>
    </w:p>
    <w:p>
      <w:pPr>
        <w:spacing w:line="191" w:lineRule="exact" w:before="0"/>
        <w:ind w:left="70" w:right="0" w:firstLine="0"/>
        <w:jc w:val="left"/>
        <w:rPr>
          <w:sz w:val="16"/>
        </w:rPr>
      </w:pPr>
      <w:r>
        <w:rPr/>
        <w:drawing>
          <wp:anchor distT="0" distB="0" distL="0" distR="0" allowOverlap="1" layoutInCell="1" locked="0" behindDoc="0" simplePos="0" relativeHeight="15749120">
            <wp:simplePos x="0" y="0"/>
            <wp:positionH relativeFrom="page">
              <wp:posOffset>12628896</wp:posOffset>
            </wp:positionH>
            <wp:positionV relativeFrom="paragraph">
              <wp:posOffset>82969</wp:posOffset>
            </wp:positionV>
            <wp:extent cx="1842476" cy="1153622"/>
            <wp:effectExtent l="0" t="0" r="0" b="0"/>
            <wp:wrapNone/>
            <wp:docPr id="97" name="image58.jpeg"/>
            <wp:cNvGraphicFramePr>
              <a:graphicFrameLocks noChangeAspect="1"/>
            </wp:cNvGraphicFramePr>
            <a:graphic>
              <a:graphicData uri="http://schemas.openxmlformats.org/drawingml/2006/picture">
                <pic:pic>
                  <pic:nvPicPr>
                    <pic:cNvPr id="98" name="image58.jpeg"/>
                    <pic:cNvPicPr/>
                  </pic:nvPicPr>
                  <pic:blipFill>
                    <a:blip r:embed="rId65" cstate="print"/>
                    <a:stretch>
                      <a:fillRect/>
                    </a:stretch>
                  </pic:blipFill>
                  <pic:spPr>
                    <a:xfrm>
                      <a:off x="0" y="0"/>
                      <a:ext cx="1842476" cy="1153622"/>
                    </a:xfrm>
                    <a:prstGeom prst="rect">
                      <a:avLst/>
                    </a:prstGeom>
                  </pic:spPr>
                </pic:pic>
              </a:graphicData>
            </a:graphic>
          </wp:anchor>
        </w:drawing>
      </w:r>
      <w:r>
        <w:rPr>
          <w:color w:val="707070"/>
          <w:spacing w:val="-2"/>
          <w:w w:val="75"/>
          <w:sz w:val="16"/>
        </w:rPr>
        <w:t>tux:</w:t>
      </w:r>
      <w:r>
        <w:rPr>
          <w:color w:val="707070"/>
          <w:spacing w:val="-14"/>
          <w:w w:val="75"/>
          <w:sz w:val="16"/>
        </w:rPr>
        <w:t> </w:t>
      </w:r>
      <w:r>
        <w:rPr>
          <w:rFonts w:ascii="Times New Roman"/>
          <w:color w:val="3B3B3B"/>
          <w:spacing w:val="-2"/>
          <w:w w:val="75"/>
          <w:sz w:val="17"/>
        </w:rPr>
        <w:t>if</w:t>
      </w:r>
      <w:r>
        <w:rPr>
          <w:rFonts w:ascii="Times New Roman"/>
          <w:color w:val="3B3B3B"/>
          <w:spacing w:val="-3"/>
          <w:sz w:val="17"/>
        </w:rPr>
        <w:t> </w:t>
      </w:r>
      <w:r>
        <w:rPr>
          <w:color w:val="4F4F4F"/>
          <w:spacing w:val="-2"/>
          <w:w w:val="75"/>
          <w:sz w:val="16"/>
        </w:rPr>
        <w:t>reqLired</w:t>
      </w:r>
      <w:r>
        <w:rPr>
          <w:color w:val="211F16"/>
          <w:spacing w:val="-2"/>
          <w:w w:val="75"/>
          <w:sz w:val="16"/>
        </w:rPr>
        <w:t>.</w:t>
      </w:r>
    </w:p>
    <w:p>
      <w:pPr>
        <w:tabs>
          <w:tab w:pos="2147" w:val="left" w:leader="none"/>
          <w:tab w:pos="3488" w:val="left" w:leader="none"/>
          <w:tab w:pos="3708" w:val="left" w:leader="none"/>
          <w:tab w:pos="4107" w:val="left" w:leader="none"/>
        </w:tabs>
        <w:spacing w:line="211" w:lineRule="auto" w:before="128"/>
        <w:ind w:left="67" w:right="3349" w:firstLine="1"/>
        <w:jc w:val="left"/>
        <w:rPr>
          <w:sz w:val="16"/>
        </w:rPr>
      </w:pPr>
      <w:r>
        <w:rPr/>
        <w:pict>
          <v:rect style="position:absolute;margin-left:822.64502pt;margin-top:4.946575pt;width:.480387pt;height:11.457311pt;mso-position-horizontal-relative:page;mso-position-vertical-relative:paragraph;z-index:-17418752" id="docshape80" filled="true" fillcolor="#ebebeb" stroked="false">
            <v:fill type="solid"/>
            <w10:wrap type="none"/>
          </v:rect>
        </w:pict>
      </w:r>
      <w:r>
        <w:rPr/>
        <w:pict>
          <v:rect style="position:absolute;margin-left:879.067932pt;margin-top:5.467042pt;width:.72058pt;height:10.928063pt;mso-position-horizontal-relative:page;mso-position-vertical-relative:paragraph;z-index:-17418240" id="docshape81" filled="true" fillcolor="#ebebeb" stroked="false">
            <v:fill type="solid"/>
            <w10:wrap type="none"/>
          </v:rect>
        </w:pict>
      </w:r>
      <w:r>
        <w:rPr>
          <w:rFonts w:ascii="Times New Roman" w:hAnsi="Times New Roman"/>
          <w:color w:val="4F4F4F"/>
          <w:w w:val="90"/>
          <w:sz w:val="18"/>
        </w:rPr>
        <w:t>IRemooe </w:t>
      </w:r>
      <w:r>
        <w:rPr>
          <w:color w:val="4F4F4F"/>
          <w:w w:val="90"/>
          <w:sz w:val="16"/>
        </w:rPr>
        <w:t>existing sfimdalllffle</w:t>
      </w:r>
      <w:r>
        <w:rPr>
          <w:color w:val="4F4F4F"/>
          <w:spacing w:val="40"/>
          <w:sz w:val="16"/>
        </w:rPr>
        <w:t> </w:t>
      </w:r>
      <w:r>
        <w:rPr>
          <w:color w:val="4F4F4F"/>
          <w:w w:val="90"/>
          <w:sz w:val="16"/>
        </w:rPr>
        <w:t>lll'f </w:t>
      </w:r>
      <w:r>
        <w:rPr>
          <w:rFonts w:ascii="Times New Roman" w:hAnsi="Times New Roman"/>
          <w:color w:val="4F4F4F"/>
          <w:w w:val="90"/>
          <w:sz w:val="17"/>
        </w:rPr>
        <w:t>aml</w:t>
      </w:r>
      <w:r>
        <w:rPr>
          <w:rFonts w:ascii="Times New Roman" w:hAnsi="Times New Roman"/>
          <w:color w:val="BCBABA"/>
          <w:w w:val="90"/>
          <w:sz w:val="17"/>
        </w:rPr>
        <w:t>·</w:t>
      </w:r>
      <w:r>
        <w:rPr>
          <w:rFonts w:ascii="Times New Roman" w:hAnsi="Times New Roman"/>
          <w:color w:val="4F4F4F"/>
          <w:w w:val="90"/>
          <w:sz w:val="17"/>
        </w:rPr>
        <w:t>synll,£6::</w:t>
      </w:r>
      <w:r>
        <w:rPr>
          <w:rFonts w:ascii="Times New Roman" w:hAnsi="Times New Roman"/>
          <w:color w:val="4F4F4F"/>
          <w:spacing w:val="40"/>
          <w:sz w:val="17"/>
        </w:rPr>
        <w:t> </w:t>
      </w:r>
      <w:r>
        <w:rPr>
          <w:color w:val="4F4F4F"/>
          <w:w w:val="90"/>
          <w:sz w:val="16"/>
        </w:rPr>
        <w:t>ra</w:t>
      </w:r>
      <w:r>
        <w:rPr>
          <w:color w:val="4F4F4F"/>
          <w:sz w:val="16"/>
        </w:rPr>
        <w:tab/>
      </w:r>
      <w:r>
        <w:rPr>
          <w:color w:val="BCBABA"/>
          <w:w w:val="90"/>
          <w:sz w:val="16"/>
        </w:rPr>
        <w:t>r</w:t>
      </w:r>
      <w:r>
        <w:rPr>
          <w:color w:val="4F4F4F"/>
          <w:w w:val="90"/>
          <w:sz w:val="16"/>
        </w:rPr>
        <w:t>ftelsad</w:t>
      </w:r>
      <w:r>
        <w:rPr>
          <w:color w:val="4F4F4F"/>
          <w:spacing w:val="40"/>
          <w:sz w:val="16"/>
        </w:rPr>
        <w:t> </w:t>
      </w:r>
      <w:r>
        <w:rPr>
          <w:color w:val="4F4F4F"/>
          <w:sz w:val="15"/>
        </w:rPr>
        <w:t>i:m!llllf&amp;l:e</w:t>
      </w:r>
      <w:r>
        <w:rPr>
          <w:color w:val="4F4F4F"/>
          <w:spacing w:val="-4"/>
          <w:sz w:val="15"/>
        </w:rPr>
        <w:t> </w:t>
      </w:r>
      <w:r>
        <w:rPr>
          <w:color w:val="4F4F4F"/>
          <w:w w:val="90"/>
          <w:sz w:val="16"/>
        </w:rPr>
        <w:t>iffl1D a</w:t>
      </w:r>
      <w:r>
        <w:rPr>
          <w:color w:val="4F4F4F"/>
          <w:sz w:val="16"/>
        </w:rPr>
        <w:t> </w:t>
      </w:r>
      <w:r>
        <w:rPr>
          <w:color w:val="4F4F4F"/>
          <w:w w:val="85"/>
          <w:sz w:val="17"/>
        </w:rPr>
        <w:t>oombiri.ed</w:t>
      </w:r>
      <w:r>
        <w:rPr>
          <w:color w:val="4F4F4F"/>
          <w:spacing w:val="-5"/>
          <w:w w:val="85"/>
          <w:sz w:val="17"/>
        </w:rPr>
        <w:t> </w:t>
      </w:r>
      <w:r>
        <w:rPr>
          <w:rFonts w:ascii="Times New Roman" w:hAnsi="Times New Roman"/>
          <w:color w:val="3B3B3B"/>
          <w:w w:val="85"/>
          <w:sz w:val="17"/>
        </w:rPr>
        <w:t>fwl'f</w:t>
      </w:r>
      <w:r>
        <w:rPr>
          <w:rFonts w:ascii="Times New Roman" w:hAnsi="Times New Roman"/>
          <w:color w:val="3B3B3B"/>
          <w:spacing w:val="-5"/>
          <w:w w:val="85"/>
          <w:sz w:val="17"/>
        </w:rPr>
        <w:t> </w:t>
      </w:r>
      <w:r>
        <w:rPr>
          <w:color w:val="3B3B3B"/>
          <w:w w:val="85"/>
          <w:sz w:val="17"/>
        </w:rPr>
        <w:t>enckiee:11</w:t>
      </w:r>
      <w:r>
        <w:rPr>
          <w:color w:val="3B3B3B"/>
          <w:spacing w:val="-21"/>
          <w:w w:val="85"/>
          <w:sz w:val="17"/>
        </w:rPr>
        <w:t> </w:t>
      </w:r>
      <w:r>
        <w:rPr>
          <w:rFonts w:ascii="Times New Roman" w:hAnsi="Times New Roman"/>
          <w:color w:val="4F4F4F"/>
          <w:w w:val="85"/>
          <w:sz w:val="17"/>
        </w:rPr>
        <w:t>aichf</w:t>
      </w:r>
      <w:r>
        <w:rPr>
          <w:rFonts w:ascii="Times New Roman" w:hAnsi="Times New Roman"/>
          <w:color w:val="4F4F4F"/>
          <w:sz w:val="17"/>
        </w:rPr>
        <w:t> </w:t>
      </w:r>
      <w:r>
        <w:rPr>
          <w:rFonts w:ascii="Times New Roman" w:hAnsi="Times New Roman"/>
          <w:color w:val="4F4F4F"/>
          <w:w w:val="85"/>
          <w:sz w:val="17"/>
        </w:rPr>
        <w:t>training facilfy</w:t>
      </w:r>
      <w:r>
        <w:rPr>
          <w:rFonts w:ascii="Times New Roman" w:hAnsi="Times New Roman"/>
          <w:color w:val="4F4F4F"/>
          <w:spacing w:val="-7"/>
          <w:w w:val="85"/>
          <w:sz w:val="17"/>
        </w:rPr>
        <w:t> </w:t>
      </w:r>
      <w:r>
        <w:rPr>
          <w:rFonts w:ascii="Times New Roman" w:hAnsi="Times New Roman"/>
          <w:b/>
          <w:color w:val="4F4F4F"/>
          <w:w w:val="85"/>
          <w:sz w:val="12"/>
        </w:rPr>
        <w:t>'l\</w:t>
      </w:r>
      <w:r>
        <w:rPr>
          <w:rFonts w:ascii="Times New Roman" w:hAnsi="Times New Roman"/>
          <w:b/>
          <w:color w:val="4F4F4F"/>
          <w:spacing w:val="59"/>
          <w:sz w:val="12"/>
        </w:rPr>
        <w:t> </w:t>
      </w:r>
      <w:r>
        <w:rPr>
          <w:rFonts w:ascii="Times New Roman" w:hAnsi="Times New Roman"/>
          <w:color w:val="3B3B3B"/>
          <w:w w:val="85"/>
          <w:sz w:val="12"/>
        </w:rPr>
        <w:t>·</w:t>
      </w:r>
      <w:r>
        <w:rPr>
          <w:rFonts w:ascii="Times New Roman" w:hAnsi="Times New Roman"/>
          <w:color w:val="3B3B3B"/>
          <w:spacing w:val="80"/>
          <w:w w:val="150"/>
          <w:sz w:val="12"/>
        </w:rPr>
        <w:t> </w:t>
      </w:r>
      <w:r>
        <w:rPr>
          <w:color w:val="4F4F4F"/>
          <w:w w:val="85"/>
          <w:sz w:val="17"/>
        </w:rPr>
        <w:t>!me</w:t>
      </w:r>
      <w:r>
        <w:rPr>
          <w:color w:val="4F4F4F"/>
          <w:spacing w:val="-13"/>
          <w:w w:val="85"/>
          <w:sz w:val="17"/>
        </w:rPr>
        <w:t> </w:t>
      </w:r>
      <w:r>
        <w:rPr>
          <w:color w:val="4F4F4F"/>
          <w:w w:val="85"/>
          <w:sz w:val="17"/>
        </w:rPr>
        <w:t>ars</w:t>
      </w:r>
      <w:r>
        <w:rPr>
          <w:color w:val="4F4F4F"/>
          <w:spacing w:val="80"/>
          <w:sz w:val="17"/>
        </w:rPr>
        <w:t> </w:t>
      </w:r>
      <w:r>
        <w:rPr>
          <w:color w:val="626060"/>
          <w:w w:val="85"/>
          <w:sz w:val="17"/>
        </w:rPr>
        <w:t>ofrreit-.m.</w:t>
      </w:r>
      <w:r>
        <w:rPr>
          <w:color w:val="3B3B3B"/>
          <w:w w:val="85"/>
          <w:sz w:val="17"/>
        </w:rPr>
        <w:t>dantasp!Elt</w:t>
      </w:r>
      <w:r>
        <w:rPr>
          <w:color w:val="3B3B3B"/>
          <w:w w:val="90"/>
          <w:sz w:val="17"/>
        </w:rPr>
        <w:t> </w:t>
      </w:r>
      <w:r>
        <w:rPr>
          <w:color w:val="4F4F4F"/>
          <w:w w:val="90"/>
          <w:sz w:val="16"/>
        </w:rPr>
        <w:t>oou.rf:s</w:t>
      </w:r>
      <w:r>
        <w:rPr>
          <w:color w:val="4F4F4F"/>
          <w:spacing w:val="-24"/>
          <w:w w:val="90"/>
          <w:sz w:val="16"/>
        </w:rPr>
        <w:t> </w:t>
      </w:r>
      <w:r>
        <w:rPr>
          <w:color w:val="4F4F4F"/>
          <w:w w:val="90"/>
          <w:sz w:val="16"/>
        </w:rPr>
        <w:t>1D</w:t>
      </w:r>
      <w:r>
        <w:rPr>
          <w:color w:val="4F4F4F"/>
          <w:spacing w:val="-23"/>
          <w:w w:val="90"/>
          <w:sz w:val="16"/>
        </w:rPr>
        <w:t> </w:t>
      </w:r>
      <w:r>
        <w:rPr>
          <w:color w:val="707070"/>
          <w:w w:val="90"/>
          <w:sz w:val="20"/>
        </w:rPr>
        <w:t>mJ\pl!ll,!I!'</w:t>
      </w:r>
      <w:r>
        <w:rPr>
          <w:color w:val="707070"/>
          <w:spacing w:val="-15"/>
          <w:w w:val="90"/>
          <w:sz w:val="20"/>
        </w:rPr>
        <w:t> </w:t>
      </w:r>
      <w:r>
        <w:rPr>
          <w:color w:val="626060"/>
          <w:sz w:val="15"/>
        </w:rPr>
        <w:t>iimeffl)',</w:t>
        <w:tab/>
      </w:r>
      <w:r>
        <w:rPr>
          <w:color w:val="4F4F4F"/>
          <w:w w:val="90"/>
          <w:sz w:val="16"/>
        </w:rPr>
        <w:t>an:11</w:t>
      </w:r>
      <w:r>
        <w:rPr>
          <w:color w:val="4F4F4F"/>
          <w:spacing w:val="80"/>
          <w:sz w:val="16"/>
        </w:rPr>
        <w:t> </w:t>
      </w:r>
      <w:r>
        <w:rPr>
          <w:color w:val="4F4F4F"/>
          <w:w w:val="90"/>
          <w:sz w:val="16"/>
        </w:rPr>
        <w:t>iilDw fi:I' </w:t>
      </w:r>
      <w:r>
        <w:rPr>
          <w:rFonts w:ascii="Times New Roman" w:hAnsi="Times New Roman"/>
          <w:color w:val="4F4F4F"/>
          <w:sz w:val="16"/>
        </w:rPr>
        <w:t>pole</w:t>
        <w:tab/>
        <w:tab/>
      </w:r>
      <w:r>
        <w:rPr>
          <w:color w:val="4F4F4F"/>
          <w:spacing w:val="-4"/>
          <w:sz w:val="15"/>
        </w:rPr>
        <w:t>flt.</w:t>
      </w:r>
      <w:r>
        <w:rPr>
          <w:color w:val="4F4F4F"/>
          <w:sz w:val="15"/>
        </w:rPr>
        <w:tab/>
      </w:r>
      <w:r>
        <w:rPr>
          <w:color w:val="3B3B3B"/>
          <w:spacing w:val="-2"/>
          <w:w w:val="90"/>
          <w:sz w:val="16"/>
        </w:rPr>
        <w:t>expansiDl!I</w:t>
      </w:r>
      <w:r>
        <w:rPr>
          <w:color w:val="3B3B3B"/>
          <w:spacing w:val="-7"/>
          <w:sz w:val="16"/>
        </w:rPr>
        <w:t> </w:t>
      </w:r>
      <w:r>
        <w:rPr>
          <w:color w:val="3B3B3B"/>
          <w:spacing w:val="-2"/>
          <w:w w:val="90"/>
          <w:sz w:val="16"/>
        </w:rPr>
        <w:t>of</w:t>
      </w:r>
      <w:r>
        <w:rPr>
          <w:color w:val="3B3B3B"/>
          <w:spacing w:val="-10"/>
          <w:w w:val="90"/>
          <w:sz w:val="16"/>
        </w:rPr>
        <w:t> </w:t>
      </w:r>
      <w:r>
        <w:rPr>
          <w:color w:val="626060"/>
          <w:spacing w:val="-2"/>
          <w:w w:val="95"/>
          <w:sz w:val="15"/>
        </w:rPr>
        <w:t>Oral</w:t>
      </w:r>
      <w:r>
        <w:rPr>
          <w:color w:val="4F4F4F"/>
          <w:spacing w:val="-2"/>
          <w:w w:val="95"/>
          <w:sz w:val="16"/>
        </w:rPr>
        <w:t>12</w:t>
      </w:r>
      <w:r>
        <w:rPr>
          <w:color w:val="211F16"/>
          <w:spacing w:val="-2"/>
          <w:w w:val="95"/>
          <w:sz w:val="16"/>
        </w:rPr>
        <w:t>.</w:t>
      </w:r>
    </w:p>
    <w:p>
      <w:pPr>
        <w:spacing w:before="119"/>
        <w:ind w:left="70" w:right="0" w:firstLine="0"/>
        <w:jc w:val="left"/>
        <w:rPr>
          <w:rFonts w:ascii="Times New Roman" w:hAnsi="Times New Roman"/>
          <w:sz w:val="16"/>
        </w:rPr>
      </w:pPr>
      <w:r>
        <w:rPr/>
        <w:pict>
          <v:rect style="position:absolute;margin-left:779.719604pt;margin-top:5.075434pt;width:.480387pt;height:11.457311pt;mso-position-horizontal-relative:page;mso-position-vertical-relative:paragraph;z-index:-17417728" id="docshape82" filled="true" fillcolor="#ebebeb" stroked="false">
            <v:fill type="solid"/>
            <w10:wrap type="none"/>
          </v:rect>
        </w:pict>
      </w:r>
      <w:r>
        <w:rPr/>
        <w:pict>
          <v:rect style="position:absolute;margin-left:974.646484pt;margin-top:5.595901pt;width:.72058pt;height:10.783348pt;mso-position-horizontal-relative:page;mso-position-vertical-relative:paragraph;z-index:-17417216" id="docshape83" filled="true" fillcolor="#ebebeb" stroked="false">
            <v:fill type="solid"/>
            <w10:wrap type="none"/>
          </v:rect>
        </w:pict>
      </w:r>
      <w:r>
        <w:rPr>
          <w:rFonts w:ascii="Times New Roman" w:hAnsi="Times New Roman"/>
          <w:color w:val="4F4F4F"/>
          <w:w w:val="85"/>
          <w:sz w:val="17"/>
        </w:rPr>
        <w:t>Renare</w:t>
      </w:r>
      <w:r>
        <w:rPr>
          <w:rFonts w:ascii="Times New Roman" w:hAnsi="Times New Roman"/>
          <w:color w:val="4F4F4F"/>
          <w:spacing w:val="34"/>
          <w:sz w:val="17"/>
        </w:rPr>
        <w:t>  </w:t>
      </w:r>
      <w:r>
        <w:rPr>
          <w:rFonts w:ascii="Times New Roman" w:hAnsi="Times New Roman"/>
          <w:color w:val="3B3B3B"/>
          <w:w w:val="85"/>
          <w:sz w:val="17"/>
        </w:rPr>
        <w:t>lap:idrklil</w:t>
      </w:r>
      <w:r>
        <w:rPr>
          <w:rFonts w:ascii="Times New Roman" w:hAnsi="Times New Roman"/>
          <w:color w:val="3B3B3B"/>
          <w:spacing w:val="-4"/>
          <w:sz w:val="17"/>
        </w:rPr>
        <w:t> </w:t>
      </w:r>
      <w:r>
        <w:rPr>
          <w:rFonts w:ascii="Times New Roman" w:hAnsi="Times New Roman"/>
          <w:color w:val="4F4F4F"/>
          <w:w w:val="85"/>
          <w:sz w:val="17"/>
        </w:rPr>
        <w:t>sh</w:t>
      </w:r>
      <w:r>
        <w:rPr>
          <w:rFonts w:ascii="Times New Roman" w:hAnsi="Times New Roman"/>
          <w:color w:val="BCBABA"/>
          <w:w w:val="85"/>
          <w:sz w:val="17"/>
        </w:rPr>
        <w:t>·</w:t>
      </w:r>
      <w:r>
        <w:rPr>
          <w:rFonts w:ascii="Times New Roman" w:hAnsi="Times New Roman"/>
          <w:color w:val="BCBABA"/>
          <w:spacing w:val="44"/>
          <w:sz w:val="17"/>
        </w:rPr>
        <w:t>  </w:t>
      </w:r>
      <w:r>
        <w:rPr>
          <w:rFonts w:ascii="Times New Roman" w:hAnsi="Times New Roman"/>
          <w:color w:val="3B3B3B"/>
          <w:w w:val="85"/>
          <w:sz w:val="17"/>
        </w:rPr>
        <w:t>rs.fdvJollfs</w:t>
      </w:r>
      <w:r>
        <w:rPr>
          <w:rFonts w:ascii="Times New Roman" w:hAnsi="Times New Roman"/>
          <w:color w:val="3B3B3B"/>
          <w:spacing w:val="-6"/>
          <w:sz w:val="17"/>
        </w:rPr>
        <w:t> </w:t>
      </w:r>
      <w:r>
        <w:rPr>
          <w:rFonts w:ascii="Times New Roman" w:hAnsi="Times New Roman"/>
          <w:color w:val="4F4F4F"/>
          <w:w w:val="85"/>
          <w:sz w:val="17"/>
        </w:rPr>
        <w:t>andl</w:t>
      </w:r>
      <w:r>
        <w:rPr>
          <w:rFonts w:ascii="Times New Roman" w:hAnsi="Times New Roman"/>
          <w:color w:val="4F4F4F"/>
          <w:spacing w:val="-2"/>
          <w:w w:val="85"/>
          <w:sz w:val="17"/>
        </w:rPr>
        <w:t> </w:t>
      </w:r>
      <w:r>
        <w:rPr>
          <w:rFonts w:ascii="Times New Roman" w:hAnsi="Times New Roman"/>
          <w:color w:val="3B3B3B"/>
          <w:w w:val="85"/>
          <w:sz w:val="17"/>
        </w:rPr>
        <w:t>pJO\i:le</w:t>
      </w:r>
      <w:r>
        <w:rPr>
          <w:rFonts w:ascii="Times New Roman" w:hAnsi="Times New Roman"/>
          <w:color w:val="3B3B3B"/>
          <w:spacing w:val="-5"/>
          <w:sz w:val="17"/>
        </w:rPr>
        <w:t> </w:t>
      </w:r>
      <w:r>
        <w:rPr>
          <w:rFonts w:ascii="Times New Roman" w:hAnsi="Times New Roman"/>
          <w:color w:val="4F4F4F"/>
          <w:w w:val="85"/>
          <w:sz w:val="17"/>
        </w:rPr>
        <w:t>a</w:t>
      </w:r>
      <w:r>
        <w:rPr>
          <w:rFonts w:ascii="Times New Roman" w:hAnsi="Times New Roman"/>
          <w:color w:val="4F4F4F"/>
          <w:spacing w:val="12"/>
          <w:sz w:val="17"/>
        </w:rPr>
        <w:t> </w:t>
      </w:r>
      <w:r>
        <w:rPr>
          <w:color w:val="4F4F4F"/>
          <w:w w:val="85"/>
          <w:sz w:val="16"/>
        </w:rPr>
        <w:t>new</w:t>
      </w:r>
      <w:r>
        <w:rPr>
          <w:color w:val="4F4F4F"/>
          <w:spacing w:val="-8"/>
          <w:w w:val="85"/>
          <w:sz w:val="16"/>
        </w:rPr>
        <w:t> </w:t>
      </w:r>
      <w:r>
        <w:rPr>
          <w:color w:val="4F4F4F"/>
          <w:w w:val="85"/>
          <w:sz w:val="17"/>
        </w:rPr>
        <w:t>speefab:lr</w:t>
      </w:r>
      <w:r>
        <w:rPr>
          <w:color w:val="4F4F4F"/>
          <w:spacing w:val="-7"/>
          <w:sz w:val="17"/>
        </w:rPr>
        <w:t> </w:t>
      </w:r>
      <w:r>
        <w:rPr>
          <w:rFonts w:ascii="Times New Roman" w:hAnsi="Times New Roman"/>
          <w:color w:val="4F4F4F"/>
          <w:w w:val="85"/>
          <w:sz w:val="17"/>
        </w:rPr>
        <w:t>sl!E'ller</w:t>
      </w:r>
      <w:r>
        <w:rPr>
          <w:rFonts w:ascii="Times New Roman" w:hAnsi="Times New Roman"/>
          <w:color w:val="4F4F4F"/>
          <w:spacing w:val="-2"/>
          <w:w w:val="85"/>
          <w:sz w:val="17"/>
        </w:rPr>
        <w:t> </w:t>
      </w:r>
      <w:r>
        <w:rPr>
          <w:rFonts w:ascii="Times New Roman" w:hAnsi="Times New Roman"/>
          <w:color w:val="4F4F4F"/>
          <w:w w:val="85"/>
          <w:sz w:val="17"/>
        </w:rPr>
        <w:t>aid</w:t>
      </w:r>
      <w:r>
        <w:rPr>
          <w:rFonts w:ascii="Times New Roman" w:hAnsi="Times New Roman"/>
          <w:color w:val="4F4F4F"/>
          <w:spacing w:val="71"/>
          <w:sz w:val="17"/>
        </w:rPr>
        <w:t> </w:t>
      </w:r>
      <w:r>
        <w:rPr>
          <w:rFonts w:ascii="Times New Roman" w:hAnsi="Times New Roman"/>
          <w:color w:val="4F4F4F"/>
          <w:spacing w:val="-2"/>
          <w:w w:val="85"/>
          <w:sz w:val="16"/>
        </w:rPr>
        <w:t>seali!:!g</w:t>
      </w:r>
      <w:r>
        <w:rPr>
          <w:rFonts w:ascii="Times New Roman" w:hAnsi="Times New Roman"/>
          <w:color w:val="BCBABA"/>
          <w:spacing w:val="-2"/>
          <w:w w:val="85"/>
          <w:sz w:val="16"/>
        </w:rPr>
        <w:t>1</w:t>
      </w:r>
    </w:p>
    <w:p>
      <w:pPr>
        <w:spacing w:before="0"/>
        <w:ind w:left="67" w:right="0" w:firstLine="0"/>
        <w:jc w:val="left"/>
        <w:rPr>
          <w:sz w:val="16"/>
        </w:rPr>
      </w:pPr>
      <w:r>
        <w:rPr>
          <w:color w:val="4F4F4F"/>
          <w:spacing w:val="-2"/>
          <w:w w:val="90"/>
          <w:sz w:val="16"/>
        </w:rPr>
        <w:t>aR!tilto</w:t>
      </w:r>
      <w:r>
        <w:rPr>
          <w:color w:val="4F4F4F"/>
          <w:spacing w:val="4"/>
          <w:sz w:val="16"/>
        </w:rPr>
        <w:t> </w:t>
      </w:r>
      <w:r>
        <w:rPr>
          <w:color w:val="626060"/>
          <w:spacing w:val="-2"/>
          <w:w w:val="95"/>
          <w:sz w:val="16"/>
        </w:rPr>
        <w:t>Ovoll#Q.</w:t>
      </w:r>
    </w:p>
    <w:p>
      <w:pPr>
        <w:tabs>
          <w:tab w:pos="4912" w:val="left" w:leader="none"/>
        </w:tabs>
        <w:spacing w:line="230" w:lineRule="auto" w:before="126"/>
        <w:ind w:left="65" w:right="3328" w:hanging="8"/>
        <w:jc w:val="left"/>
        <w:rPr>
          <w:rFonts w:ascii="Times New Roman" w:hAnsi="Times New Roman"/>
          <w:sz w:val="16"/>
        </w:rPr>
      </w:pPr>
      <w:r>
        <w:rPr/>
        <w:pict>
          <v:rect style="position:absolute;margin-left:809.405823pt;margin-top:5.591146pt;width:.480387pt;height:10.928063pt;mso-position-horizontal-relative:page;mso-position-vertical-relative:paragraph;z-index:-17416704" id="docshape84" filled="true" fillcolor="#ebebeb" stroked="false">
            <v:fill type="solid"/>
            <w10:wrap type="none"/>
          </v:rect>
        </w:pict>
      </w:r>
      <w:r>
        <w:rPr/>
        <w:pict>
          <v:rect style="position:absolute;margin-left:916.966553pt;margin-top:5.591146pt;width:.480387pt;height:10.928063pt;mso-position-horizontal-relative:page;mso-position-vertical-relative:paragraph;z-index:-17416192" id="docshape85" filled="true" fillcolor="#ebebeb" stroked="false">
            <v:fill type="solid"/>
            <w10:wrap type="none"/>
          </v:rect>
        </w:pict>
      </w:r>
      <w:r>
        <w:rPr/>
        <w:pict>
          <v:rect style="position:absolute;margin-left:770.274292pt;margin-top:14.682996pt;width:.480387pt;height:11.611068pt;mso-position-horizontal-relative:page;mso-position-vertical-relative:paragraph;z-index:-17415680" id="docshape86" filled="true" fillcolor="#ebebeb" stroked="false">
            <v:fill type="solid"/>
            <w10:wrap type="none"/>
          </v:rect>
        </w:pict>
      </w:r>
      <w:r>
        <w:rPr>
          <w:color w:val="BCBABA"/>
          <w:sz w:val="16"/>
        </w:rPr>
        <w:t>I</w:t>
      </w:r>
      <w:r>
        <w:rPr>
          <w:color w:val="4F4F4F"/>
          <w:sz w:val="16"/>
        </w:rPr>
        <w:t>Relllll\!E!</w:t>
      </w:r>
      <w:r>
        <w:rPr>
          <w:color w:val="4F4F4F"/>
          <w:spacing w:val="-1"/>
          <w:sz w:val="16"/>
        </w:rPr>
        <w:t> </w:t>
      </w:r>
      <w:r>
        <w:rPr>
          <w:color w:val="4F4F4F"/>
          <w:sz w:val="16"/>
        </w:rPr>
        <w:t>uhlic</w:t>
      </w:r>
      <w:r>
        <w:rPr>
          <w:color w:val="4F4F4F"/>
          <w:spacing w:val="-24"/>
          <w:sz w:val="16"/>
        </w:rPr>
        <w:t> </w:t>
      </w:r>
      <w:r>
        <w:rPr>
          <w:color w:val="4F4F4F"/>
          <w:sz w:val="16"/>
        </w:rPr>
        <w:t>tcileiltbl);</w:t>
      </w:r>
      <w:r>
        <w:rPr>
          <w:color w:val="4F4F4F"/>
          <w:spacing w:val="-15"/>
          <w:sz w:val="16"/>
        </w:rPr>
        <w:t> </w:t>
      </w:r>
      <w:r>
        <w:rPr>
          <w:color w:val="626060"/>
          <w:sz w:val="16"/>
        </w:rPr>
        <w:t>atUiie</w:t>
      </w:r>
      <w:r>
        <w:rPr>
          <w:color w:val="BCBABA"/>
          <w:sz w:val="16"/>
        </w:rPr>
        <w:t>,</w:t>
      </w:r>
      <w:r>
        <w:rPr>
          <w:color w:val="4F4F4F"/>
          <w:sz w:val="16"/>
        </w:rPr>
        <w:t>eruil</w:t>
      </w:r>
      <w:r>
        <w:rPr>
          <w:color w:val="4F4F4F"/>
          <w:spacing w:val="-21"/>
          <w:sz w:val="16"/>
        </w:rPr>
        <w:t> </w:t>
      </w:r>
      <w:r>
        <w:rPr>
          <w:color w:val="707070"/>
          <w:sz w:val="16"/>
        </w:rPr>
        <w:t>ais</w:t>
      </w:r>
      <w:r>
        <w:rPr>
          <w:color w:val="707070"/>
          <w:spacing w:val="80"/>
          <w:w w:val="150"/>
          <w:sz w:val="16"/>
        </w:rPr>
        <w:t> </w:t>
      </w:r>
      <w:r>
        <w:rPr>
          <w:color w:val="4F4F4F"/>
          <w:sz w:val="16"/>
        </w:rPr>
        <w:t>LEeful</w:t>
      </w:r>
      <w:r>
        <w:rPr>
          <w:color w:val="4F4F4F"/>
          <w:spacing w:val="-15"/>
          <w:sz w:val="16"/>
        </w:rPr>
        <w:t> </w:t>
      </w:r>
      <w:r>
        <w:rPr>
          <w:color w:val="707070"/>
          <w:w w:val="75"/>
          <w:sz w:val="16"/>
        </w:rPr>
        <w:t>t</w:t>
      </w:r>
      <w:r>
        <w:rPr>
          <w:color w:val="707070"/>
          <w:spacing w:val="1"/>
          <w:w w:val="75"/>
          <w:sz w:val="16"/>
        </w:rPr>
        <w:t>i</w:t>
      </w:r>
      <w:r>
        <w:rPr>
          <w:color w:val="3B3B3B"/>
          <w:w w:val="75"/>
          <w:sz w:val="16"/>
        </w:rPr>
        <w:t>f</w:t>
      </w:r>
      <w:r>
        <w:rPr>
          <w:color w:val="3B3B3B"/>
          <w:spacing w:val="3"/>
          <w:w w:val="75"/>
          <w:sz w:val="16"/>
        </w:rPr>
        <w:t>e</w:t>
      </w:r>
      <w:r>
        <w:rPr>
          <w:color w:val="4F4F4F"/>
          <w:w w:val="71"/>
          <w:sz w:val="16"/>
        </w:rPr>
        <w:t>iili'l:</w:t>
      </w:r>
      <w:r>
        <w:rPr>
          <w:color w:val="4F4F4F"/>
          <w:spacing w:val="-20"/>
          <w:w w:val="71"/>
          <w:sz w:val="16"/>
        </w:rPr>
        <w:t>I</w:t>
      </w:r>
      <w:r>
        <w:rPr>
          <w:color w:val="4F4F4F"/>
          <w:w w:val="262"/>
          <w:sz w:val="16"/>
        </w:rPr>
        <w:t>lic</w:t>
      </w:r>
      <w:r>
        <w:rPr>
          <w:color w:val="4F4F4F"/>
          <w:spacing w:val="1"/>
          <w:w w:val="262"/>
          <w:sz w:val="16"/>
        </w:rPr>
        <w:t>l</w:t>
      </w:r>
      <w:r>
        <w:rPr>
          <w:color w:val="4F4F4F"/>
          <w:spacing w:val="80"/>
          <w:w w:val="119"/>
          <w:sz w:val="16"/>
        </w:rPr>
        <w:t> </w:t>
      </w:r>
      <w:r>
        <w:rPr>
          <w:color w:val="BCBABA"/>
          <w:spacing w:val="-17"/>
          <w:w w:val="278"/>
          <w:sz w:val="16"/>
        </w:rPr>
        <w:t>•</w:t>
      </w:r>
      <w:r>
        <w:rPr>
          <w:color w:val="4F4F4F"/>
          <w:spacing w:val="2"/>
          <w:w w:val="97"/>
          <w:sz w:val="12"/>
        </w:rPr>
        <w:t>lil5I!</w:t>
      </w:r>
      <w:r>
        <w:rPr>
          <w:color w:val="4F4F4F"/>
          <w:spacing w:val="3"/>
          <w:w w:val="97"/>
          <w:sz w:val="12"/>
        </w:rPr>
        <w:t>'</w:t>
      </w:r>
      <w:r>
        <w:rPr>
          <w:color w:val="4F4F4F"/>
          <w:spacing w:val="-13"/>
          <w:w w:val="119"/>
          <w:sz w:val="12"/>
        </w:rPr>
        <w:t> </w:t>
      </w:r>
      <w:r>
        <w:rPr>
          <w:rFonts w:ascii="Times New Roman" w:hAnsi="Times New Roman"/>
          <w:color w:val="3B3B3B"/>
          <w:w w:val="95"/>
          <w:sz w:val="16"/>
        </w:rPr>
        <w:t>i</w:t>
      </w:r>
      <w:r>
        <w:rPr>
          <w:rFonts w:ascii="Times New Roman" w:hAnsi="Times New Roman"/>
          <w:color w:val="3B3B3B"/>
          <w:sz w:val="16"/>
        </w:rPr>
        <w:tab/>
      </w:r>
      <w:r>
        <w:rPr>
          <w:rFonts w:ascii="Times New Roman" w:hAnsi="Times New Roman"/>
          <w:b/>
          <w:color w:val="4F4F4F"/>
          <w:spacing w:val="-2"/>
          <w:w w:val="65"/>
          <w:sz w:val="17"/>
        </w:rPr>
        <w:t>piil'l,ilillr.ls.</w:t>
      </w:r>
      <w:r>
        <w:rPr>
          <w:rFonts w:ascii="Times New Roman" w:hAnsi="Times New Roman"/>
          <w:b/>
          <w:color w:val="4F4F4F"/>
          <w:spacing w:val="-2"/>
          <w:sz w:val="17"/>
        </w:rPr>
        <w:t> </w:t>
      </w:r>
      <w:r>
        <w:rPr>
          <w:color w:val="626060"/>
          <w:spacing w:val="-2"/>
          <w:sz w:val="16"/>
        </w:rPr>
        <w:t>Oppc,rbmityfo</w:t>
      </w:r>
      <w:r>
        <w:rPr>
          <w:color w:val="626060"/>
          <w:spacing w:val="-10"/>
          <w:sz w:val="16"/>
        </w:rPr>
        <w:t> </w:t>
      </w:r>
      <w:r>
        <w:rPr>
          <w:rFonts w:ascii="Times New Roman" w:hAnsi="Times New Roman"/>
          <w:color w:val="4F4F4F"/>
          <w:spacing w:val="-2"/>
          <w:sz w:val="19"/>
        </w:rPr>
        <w:t>o,en</w:t>
      </w:r>
      <w:r>
        <w:rPr>
          <w:color w:val="BCBABA"/>
          <w:spacing w:val="-2"/>
          <w:sz w:val="17"/>
        </w:rPr>
        <w:t>·</w:t>
      </w:r>
      <w:r>
        <w:rPr>
          <w:color w:val="4F4F4F"/>
          <w:spacing w:val="-2"/>
          <w:sz w:val="17"/>
        </w:rPr>
        <w:t>roile</w:t>
      </w:r>
      <w:r>
        <w:rPr>
          <w:color w:val="8A8A8A"/>
          <w:spacing w:val="-2"/>
          <w:sz w:val="17"/>
        </w:rPr>
        <w:t>-</w:t>
      </w:r>
      <w:r>
        <w:rPr>
          <w:color w:val="4F4F4F"/>
          <w:spacing w:val="-2"/>
          <w:sz w:val="17"/>
        </w:rPr>
        <w:t>l!&gt;</w:t>
      </w:r>
      <w:r>
        <w:rPr>
          <w:color w:val="4F4F4F"/>
          <w:spacing w:val="16"/>
          <w:sz w:val="17"/>
        </w:rPr>
        <w:t> </w:t>
      </w:r>
      <w:r>
        <w:rPr>
          <w:rFonts w:ascii="Times New Roman" w:hAnsi="Times New Roman"/>
          <w:color w:val="626060"/>
          <w:spacing w:val="-2"/>
          <w:sz w:val="12"/>
        </w:rPr>
        <w:t>1113in,</w:t>
      </w:r>
      <w:r>
        <w:rPr>
          <w:rFonts w:ascii="Times New Roman" w:hAnsi="Times New Roman"/>
          <w:color w:val="626060"/>
          <w:spacing w:val="-11"/>
          <w:sz w:val="12"/>
        </w:rPr>
        <w:t> </w:t>
      </w:r>
      <w:r>
        <w:rPr>
          <w:color w:val="4F4F4F"/>
          <w:spacing w:val="-2"/>
          <w:sz w:val="16"/>
        </w:rPr>
        <w:t>pii'lilion</w:t>
      </w:r>
      <w:r>
        <w:rPr>
          <w:color w:val="4F4F4F"/>
          <w:spacing w:val="-25"/>
          <w:sz w:val="16"/>
        </w:rPr>
        <w:t> </w:t>
      </w:r>
      <w:r>
        <w:rPr>
          <w:color w:val="4F4F4F"/>
          <w:spacing w:val="-2"/>
          <w:sz w:val="16"/>
        </w:rPr>
        <w:t>ID</w:t>
      </w:r>
      <w:r>
        <w:rPr>
          <w:color w:val="4F4F4F"/>
          <w:spacing w:val="-29"/>
          <w:sz w:val="16"/>
        </w:rPr>
        <w:t> </w:t>
      </w:r>
      <w:r>
        <w:rPr>
          <w:color w:val="4F4F4F"/>
          <w:spacing w:val="-2"/>
          <w:sz w:val="16"/>
        </w:rPr>
        <w:t>illie</w:t>
      </w:r>
      <w:r>
        <w:rPr>
          <w:color w:val="4F4F4F"/>
          <w:spacing w:val="-21"/>
          <w:sz w:val="16"/>
        </w:rPr>
        <w:t> </w:t>
      </w:r>
      <w:r>
        <w:rPr>
          <w:rFonts w:ascii="Times New Roman" w:hAnsi="Times New Roman"/>
          <w:color w:val="4F4F4F"/>
          <w:spacing w:val="-2"/>
          <w:w w:val="120"/>
          <w:sz w:val="12"/>
        </w:rPr>
        <w:t>OOOlllml </w:t>
      </w:r>
      <w:r>
        <w:rPr>
          <w:rFonts w:ascii="Times New Roman" w:hAnsi="Times New Roman"/>
          <w:color w:val="8A8A8A"/>
          <w:spacing w:val="-2"/>
          <w:w w:val="120"/>
          <w:sz w:val="12"/>
        </w:rPr>
        <w:t>-</w:t>
      </w:r>
      <w:r>
        <w:rPr>
          <w:rFonts w:ascii="Times New Roman" w:hAnsi="Times New Roman"/>
          <w:color w:val="8A8A8A"/>
          <w:spacing w:val="-16"/>
          <w:w w:val="120"/>
          <w:sz w:val="12"/>
        </w:rPr>
        <w:t> </w:t>
      </w:r>
      <w:r>
        <w:rPr>
          <w:color w:val="4F4F4F"/>
          <w:spacing w:val="-2"/>
          <w:sz w:val="16"/>
        </w:rPr>
        <w:t>CoGG</w:t>
      </w:r>
      <w:r>
        <w:rPr>
          <w:color w:val="4F4F4F"/>
          <w:spacing w:val="8"/>
          <w:sz w:val="16"/>
        </w:rPr>
        <w:t> </w:t>
      </w:r>
      <w:r>
        <w:rPr>
          <w:color w:val="626060"/>
          <w:spacing w:val="-2"/>
          <w:sz w:val="15"/>
        </w:rPr>
        <w:t>o</w:t>
      </w:r>
      <w:r>
        <w:rPr>
          <w:color w:val="626060"/>
          <w:spacing w:val="77"/>
          <w:w w:val="150"/>
          <w:sz w:val="15"/>
        </w:rPr>
        <w:t> </w:t>
      </w:r>
      <w:r>
        <w:rPr>
          <w:rFonts w:ascii="Times New Roman" w:hAnsi="Times New Roman"/>
          <w:color w:val="4F4F4F"/>
          <w:spacing w:val="-2"/>
          <w:sz w:val="16"/>
        </w:rPr>
        <w:t>ke</w:t>
      </w:r>
      <w:r>
        <w:rPr>
          <w:rFonts w:ascii="Times New Roman" w:hAnsi="Times New Roman"/>
          <w:color w:val="4F4F4F"/>
          <w:spacing w:val="-19"/>
          <w:sz w:val="16"/>
        </w:rPr>
        <w:t> </w:t>
      </w:r>
      <w:r>
        <w:rPr>
          <w:color w:val="4F4F4F"/>
          <w:spacing w:val="-2"/>
          <w:sz w:val="15"/>
        </w:rPr>
        <w:t>on</w:t>
      </w:r>
      <w:r>
        <w:rPr>
          <w:color w:val="4F4F4F"/>
          <w:sz w:val="15"/>
        </w:rPr>
        <w:t> </w:t>
      </w:r>
      <w:r>
        <w:rPr>
          <w:color w:val="4F4F4F"/>
          <w:w w:val="90"/>
          <w:sz w:val="16"/>
        </w:rPr>
        <w:t>assooialedl</w:t>
      </w:r>
      <w:r>
        <w:rPr>
          <w:color w:val="4F4F4F"/>
          <w:spacing w:val="-11"/>
          <w:w w:val="90"/>
          <w:sz w:val="16"/>
        </w:rPr>
        <w:t> </w:t>
      </w:r>
      <w:r>
        <w:rPr>
          <w:color w:val="4F4F4F"/>
          <w:w w:val="90"/>
          <w:sz w:val="16"/>
        </w:rPr>
        <w:t>maiirf.!!nam:e </w:t>
      </w:r>
      <w:r>
        <w:rPr>
          <w:rFonts w:ascii="Times New Roman" w:hAnsi="Times New Roman"/>
          <w:color w:val="4F4F4F"/>
          <w:w w:val="90"/>
          <w:sz w:val="16"/>
        </w:rPr>
        <w:t>resp:ir.1si!</w:t>
      </w:r>
    </w:p>
    <w:p>
      <w:pPr>
        <w:tabs>
          <w:tab w:pos="1239" w:val="left" w:leader="none"/>
          <w:tab w:pos="1330" w:val="left" w:leader="none"/>
          <w:tab w:pos="3469" w:val="left" w:leader="none"/>
          <w:tab w:pos="3579" w:val="left" w:leader="none"/>
          <w:tab w:pos="4204" w:val="left" w:leader="none"/>
        </w:tabs>
        <w:spacing w:line="249" w:lineRule="auto" w:before="115"/>
        <w:ind w:left="62" w:right="3566" w:firstLine="3"/>
        <w:jc w:val="left"/>
        <w:rPr>
          <w:rFonts w:ascii="Times New Roman" w:hAnsi="Times New Roman"/>
          <w:sz w:val="16"/>
        </w:rPr>
      </w:pPr>
      <w:r>
        <w:rPr/>
        <w:drawing>
          <wp:anchor distT="0" distB="0" distL="0" distR="0" allowOverlap="1" layoutInCell="1" locked="0" behindDoc="0" simplePos="0" relativeHeight="15749632">
            <wp:simplePos x="0" y="0"/>
            <wp:positionH relativeFrom="page">
              <wp:posOffset>12628896</wp:posOffset>
            </wp:positionH>
            <wp:positionV relativeFrom="paragraph">
              <wp:posOffset>64560</wp:posOffset>
            </wp:positionV>
            <wp:extent cx="1854678" cy="1171933"/>
            <wp:effectExtent l="0" t="0" r="0" b="0"/>
            <wp:wrapNone/>
            <wp:docPr id="99" name="image59.jpeg"/>
            <wp:cNvGraphicFramePr>
              <a:graphicFrameLocks noChangeAspect="1"/>
            </wp:cNvGraphicFramePr>
            <a:graphic>
              <a:graphicData uri="http://schemas.openxmlformats.org/drawingml/2006/picture">
                <pic:pic>
                  <pic:nvPicPr>
                    <pic:cNvPr id="100" name="image59.jpeg"/>
                    <pic:cNvPicPr/>
                  </pic:nvPicPr>
                  <pic:blipFill>
                    <a:blip r:embed="rId66" cstate="print"/>
                    <a:stretch>
                      <a:fillRect/>
                    </a:stretch>
                  </pic:blipFill>
                  <pic:spPr>
                    <a:xfrm>
                      <a:off x="0" y="0"/>
                      <a:ext cx="1854678" cy="1171933"/>
                    </a:xfrm>
                    <a:prstGeom prst="rect">
                      <a:avLst/>
                    </a:prstGeom>
                  </pic:spPr>
                </pic:pic>
              </a:graphicData>
            </a:graphic>
          </wp:anchor>
        </w:drawing>
      </w:r>
      <w:r>
        <w:rPr/>
        <w:pict>
          <v:rect style="position:absolute;margin-left:736.59137pt;margin-top:5.447445pt;width:.480387pt;height:10.245058pt;mso-position-horizontal-relative:page;mso-position-vertical-relative:paragraph;z-index:-17415168" id="docshape87" filled="true" fillcolor="#ebebeb" stroked="false">
            <v:fill type="solid"/>
            <w10:wrap type="none"/>
          </v:rect>
        </w:pict>
      </w:r>
      <w:r>
        <w:rPr/>
        <w:pict>
          <v:rect style="position:absolute;margin-left:781.313599pt;margin-top:4.926978pt;width:.480387pt;height:10.783348pt;mso-position-horizontal-relative:page;mso-position-vertical-relative:paragraph;z-index:-17414656" id="docshape88" filled="true" fillcolor="#ebebeb" stroked="false">
            <v:fill type="solid"/>
            <w10:wrap type="none"/>
          </v:rect>
        </w:pict>
      </w:r>
      <w:r>
        <w:rPr/>
        <w:pict>
          <v:rect style="position:absolute;margin-left:823.895508pt;margin-top:14.539295pt;width:.480387pt;height:10.928063pt;mso-position-horizontal-relative:page;mso-position-vertical-relative:paragraph;z-index:-17414144" id="docshape89" filled="true" fillcolor="#ebebeb" stroked="false">
            <v:fill type="solid"/>
            <w10:wrap type="none"/>
          </v:rect>
        </w:pict>
      </w:r>
      <w:r>
        <w:rPr>
          <w:color w:val="626060"/>
          <w:w w:val="90"/>
          <w:sz w:val="15"/>
        </w:rPr>
        <w:t>Coft:m!!f</w:t>
      </w:r>
      <w:r>
        <w:rPr>
          <w:color w:val="BCBABA"/>
          <w:w w:val="90"/>
          <w:sz w:val="15"/>
        </w:rPr>
        <w:t>•</w:t>
      </w:r>
      <w:r>
        <w:rPr>
          <w:color w:val="4F4F4F"/>
          <w:w w:val="90"/>
          <w:sz w:val="15"/>
        </w:rPr>
        <w:t>..</w:t>
      </w:r>
      <w:r>
        <w:rPr>
          <w:color w:val="4F4F4F"/>
          <w:spacing w:val="80"/>
          <w:sz w:val="15"/>
        </w:rPr>
        <w:t> </w:t>
      </w:r>
      <w:r>
        <w:rPr>
          <w:color w:val="4F4F4F"/>
          <w:w w:val="90"/>
          <w:sz w:val="15"/>
        </w:rPr>
        <w:t>g</w:t>
      </w:r>
      <w:r>
        <w:rPr>
          <w:color w:val="4F4F4F"/>
          <w:sz w:val="15"/>
        </w:rPr>
        <w:tab/>
        <w:tab/>
      </w:r>
      <w:r>
        <w:rPr>
          <w:rFonts w:ascii="Times New Roman" w:hAnsi="Times New Roman"/>
          <w:color w:val="4F4F4F"/>
          <w:w w:val="90"/>
          <w:sz w:val="16"/>
        </w:rPr>
        <w:t>tlle</w:t>
      </w:r>
      <w:r>
        <w:rPr>
          <w:rFonts w:ascii="Times New Roman" w:hAnsi="Times New Roman"/>
          <w:color w:val="BCBABA"/>
          <w:w w:val="90"/>
          <w:sz w:val="16"/>
        </w:rPr>
        <w:t>·</w:t>
      </w:r>
      <w:r>
        <w:rPr>
          <w:color w:val="4F4F4F"/>
          <w:w w:val="90"/>
          <w:sz w:val="16"/>
        </w:rPr>
        <w:t>EWOC </w:t>
      </w:r>
      <w:r>
        <w:rPr>
          <w:rFonts w:ascii="Times New Roman" w:hAnsi="Times New Roman"/>
          <w:color w:val="626060"/>
          <w:w w:val="90"/>
          <w:sz w:val="16"/>
        </w:rPr>
        <w:t>pgi.iior, </w:t>
      </w:r>
      <w:r>
        <w:rPr>
          <w:color w:val="4F4F4F"/>
          <w:w w:val="90"/>
          <w:sz w:val="16"/>
        </w:rPr>
        <w:t>with</w:t>
      </w:r>
      <w:r>
        <w:rPr>
          <w:color w:val="4F4F4F"/>
          <w:spacing w:val="-13"/>
          <w:w w:val="90"/>
          <w:sz w:val="16"/>
        </w:rPr>
        <w:t> </w:t>
      </w:r>
      <w:r>
        <w:rPr>
          <w:color w:val="4F4F4F"/>
          <w:w w:val="90"/>
          <w:sz w:val="15"/>
        </w:rPr>
        <w:t>a</w:t>
      </w:r>
      <w:r>
        <w:rPr>
          <w:color w:val="4F4F4F"/>
          <w:sz w:val="15"/>
        </w:rPr>
        <w:tab/>
        <w:tab/>
      </w:r>
      <w:r>
        <w:rPr>
          <w:color w:val="4F4F4F"/>
          <w:spacing w:val="-6"/>
          <w:w w:val="90"/>
          <w:sz w:val="15"/>
        </w:rPr>
        <w:t>ar</w:t>
      </w:r>
      <w:r>
        <w:rPr>
          <w:color w:val="4F4F4F"/>
          <w:sz w:val="15"/>
        </w:rPr>
        <w:tab/>
      </w:r>
      <w:r>
        <w:rPr>
          <w:color w:val="3B3B3B"/>
          <w:w w:val="80"/>
          <w:sz w:val="15"/>
        </w:rPr>
        <w:t>r</w:t>
      </w:r>
      <w:r>
        <w:rPr>
          <w:color w:val="3B3B3B"/>
          <w:spacing w:val="-7"/>
          <w:w w:val="80"/>
          <w:sz w:val="15"/>
        </w:rPr>
        <w:t> </w:t>
      </w:r>
      <w:r>
        <w:rPr>
          <w:color w:val="4F4F4F"/>
          <w:w w:val="80"/>
          <w:sz w:val="15"/>
        </w:rPr>
        <w:t>style</w:t>
      </w:r>
      <w:r>
        <w:rPr>
          <w:color w:val="4F4F4F"/>
          <w:spacing w:val="-17"/>
          <w:w w:val="80"/>
          <w:sz w:val="15"/>
        </w:rPr>
        <w:t> </w:t>
      </w:r>
      <w:r>
        <w:rPr>
          <w:color w:val="4F4F4F"/>
          <w:w w:val="80"/>
          <w:sz w:val="16"/>
        </w:rPr>
        <w:t>i1Li11m91fo</w:t>
      </w:r>
      <w:r>
        <w:rPr>
          <w:color w:val="4F4F4F"/>
          <w:sz w:val="16"/>
        </w:rPr>
        <w:t> </w:t>
      </w:r>
      <w:r>
        <w:rPr>
          <w:color w:val="707070"/>
          <w:w w:val="80"/>
          <w:sz w:val="16"/>
        </w:rPr>
        <w:t>np:rm1e,</w:t>
      </w:r>
      <w:r>
        <w:rPr>
          <w:color w:val="707070"/>
          <w:spacing w:val="-1"/>
          <w:w w:val="80"/>
          <w:sz w:val="16"/>
        </w:rPr>
        <w:t> </w:t>
      </w:r>
      <w:r>
        <w:rPr>
          <w:color w:val="4F4F4F"/>
          <w:spacing w:val="-5"/>
          <w:w w:val="85"/>
          <w:sz w:val="16"/>
        </w:rPr>
        <w:t>ame</w:t>
      </w:r>
      <w:r>
        <w:rPr>
          <w:color w:val="4F4F4F"/>
          <w:sz w:val="16"/>
        </w:rPr>
        <w:tab/>
      </w:r>
      <w:r>
        <w:rPr>
          <w:color w:val="4F4F4F"/>
          <w:w w:val="85"/>
          <w:sz w:val="16"/>
        </w:rPr>
        <w:t>an</w:t>
      </w:r>
      <w:r>
        <w:rPr>
          <w:color w:val="4F4F4F"/>
          <w:spacing w:val="52"/>
          <w:sz w:val="16"/>
        </w:rPr>
        <w:t> </w:t>
      </w:r>
      <w:r>
        <w:rPr>
          <w:color w:val="4F4F4F"/>
          <w:w w:val="85"/>
          <w:sz w:val="16"/>
        </w:rPr>
        <w:t>Slll,pporl</w:t>
      </w:r>
      <w:r>
        <w:rPr>
          <w:color w:val="4F4F4F"/>
          <w:spacing w:val="-6"/>
          <w:sz w:val="16"/>
        </w:rPr>
        <w:t> </w:t>
      </w:r>
      <w:r>
        <w:rPr>
          <w:color w:val="707070"/>
          <w:w w:val="85"/>
          <w:sz w:val="16"/>
        </w:rPr>
        <w:t>f</w:t>
      </w:r>
      <w:r>
        <w:rPr>
          <w:color w:val="4F4F4F"/>
          <w:w w:val="85"/>
          <w:sz w:val="16"/>
        </w:rPr>
        <w:t>lllure</w:t>
      </w:r>
      <w:r>
        <w:rPr>
          <w:color w:val="A5A5A5"/>
          <w:w w:val="85"/>
          <w:sz w:val="16"/>
        </w:rPr>
        <w:t>•</w:t>
      </w:r>
      <w:r>
        <w:rPr>
          <w:color w:val="4F4F4F"/>
          <w:w w:val="85"/>
          <w:sz w:val="16"/>
        </w:rPr>
        <w:t>needslb:r</w:t>
      </w:r>
      <w:r>
        <w:rPr>
          <w:color w:val="4F4F4F"/>
          <w:spacing w:val="-6"/>
          <w:w w:val="85"/>
          <w:sz w:val="16"/>
        </w:rPr>
        <w:t> </w:t>
      </w:r>
      <w:r>
        <w:rPr>
          <w:b/>
          <w:color w:val="626060"/>
          <w:spacing w:val="-5"/>
          <w:w w:val="85"/>
          <w:sz w:val="16"/>
        </w:rPr>
        <w:t>h</w:t>
      </w:r>
      <w:r>
        <w:rPr>
          <w:b/>
          <w:color w:val="3B3B3B"/>
          <w:spacing w:val="-5"/>
          <w:w w:val="85"/>
          <w:sz w:val="16"/>
        </w:rPr>
        <w:t>ip</w:t>
      </w:r>
      <w:r>
        <w:rPr>
          <w:b/>
          <w:color w:val="3B3B3B"/>
          <w:sz w:val="16"/>
        </w:rPr>
        <w:tab/>
      </w:r>
      <w:r>
        <w:rPr>
          <w:color w:val="3B3B3B"/>
          <w:spacing w:val="-2"/>
          <w:w w:val="80"/>
          <w:sz w:val="16"/>
        </w:rPr>
        <w:t>IE!'i'E!I</w:t>
      </w:r>
      <w:r>
        <w:rPr>
          <w:color w:val="3B3B3B"/>
          <w:spacing w:val="-15"/>
          <w:w w:val="80"/>
          <w:sz w:val="16"/>
        </w:rPr>
        <w:t> </w:t>
      </w:r>
      <w:r>
        <w:rPr>
          <w:color w:val="4F4F4F"/>
          <w:spacing w:val="-2"/>
          <w:w w:val="80"/>
          <w:sz w:val="16"/>
        </w:rPr>
        <w:t>IBMX:</w:t>
      </w:r>
      <w:r>
        <w:rPr>
          <w:color w:val="4F4F4F"/>
          <w:spacing w:val="-10"/>
          <w:w w:val="80"/>
          <w:sz w:val="16"/>
        </w:rPr>
        <w:t> </w:t>
      </w:r>
      <w:r>
        <w:rPr>
          <w:rFonts w:ascii="Times New Roman" w:hAnsi="Times New Roman"/>
          <w:color w:val="4F4F4F"/>
          <w:spacing w:val="-2"/>
          <w:w w:val="80"/>
          <w:sz w:val="16"/>
        </w:rPr>
        <w:t>ei.'fflis.</w:t>
      </w:r>
      <w:r>
        <w:rPr>
          <w:rFonts w:ascii="Times New Roman" w:hAnsi="Times New Roman"/>
          <w:color w:val="4F4F4F"/>
          <w:spacing w:val="-10"/>
          <w:sz w:val="16"/>
        </w:rPr>
        <w:t> </w:t>
      </w:r>
      <w:r>
        <w:rPr>
          <w:rFonts w:ascii="Times New Roman" w:hAnsi="Times New Roman"/>
          <w:color w:val="4F4F4F"/>
          <w:spacing w:val="-2"/>
          <w:w w:val="80"/>
          <w:sz w:val="16"/>
        </w:rPr>
        <w:t>hry</w:t>
      </w:r>
      <w:r>
        <w:rPr>
          <w:rFonts w:ascii="Times New Roman" w:hAnsi="Times New Roman"/>
          <w:color w:val="4F4F4F"/>
          <w:spacing w:val="42"/>
          <w:sz w:val="16"/>
        </w:rPr>
        <w:t> </w:t>
      </w:r>
      <w:r>
        <w:rPr>
          <w:rFonts w:ascii="Times New Roman" w:hAnsi="Times New Roman"/>
          <w:color w:val="4F4F4F"/>
          <w:spacing w:val="-2"/>
          <w:w w:val="80"/>
          <w:sz w:val="16"/>
        </w:rPr>
        <w:t>fuh.lle</w:t>
      </w:r>
    </w:p>
    <w:p>
      <w:pPr>
        <w:spacing w:line="187" w:lineRule="exact" w:before="0"/>
        <w:ind w:left="274" w:right="0" w:firstLine="0"/>
        <w:jc w:val="left"/>
        <w:rPr>
          <w:sz w:val="16"/>
        </w:rPr>
      </w:pPr>
      <w:r>
        <w:rPr>
          <w:color w:val="4F4F4F"/>
          <w:spacing w:val="-2"/>
          <w:w w:val="85"/>
          <w:sz w:val="16"/>
        </w:rPr>
        <w:t>e\le!Cflmer.</w:t>
      </w:r>
      <w:r>
        <w:rPr>
          <w:color w:val="4F4F4F"/>
          <w:spacing w:val="57"/>
          <w:sz w:val="16"/>
        </w:rPr>
        <w:t> </w:t>
      </w:r>
      <w:r>
        <w:rPr>
          <w:rFonts w:ascii="Times New Roman"/>
          <w:color w:val="3B3B3B"/>
          <w:spacing w:val="-2"/>
          <w:w w:val="85"/>
          <w:sz w:val="17"/>
        </w:rPr>
        <w:t>sh:ndlil</w:t>
      </w:r>
      <w:r>
        <w:rPr>
          <w:rFonts w:ascii="Times New Roman"/>
          <w:color w:val="3B3B3B"/>
          <w:spacing w:val="11"/>
          <w:sz w:val="17"/>
        </w:rPr>
        <w:t> </w:t>
      </w:r>
      <w:r>
        <w:rPr>
          <w:rFonts w:ascii="Times New Roman"/>
          <w:color w:val="4F4F4F"/>
          <w:spacing w:val="-2"/>
          <w:w w:val="85"/>
          <w:sz w:val="17"/>
        </w:rPr>
        <w:t>oonsider</w:t>
      </w:r>
      <w:r>
        <w:rPr>
          <w:rFonts w:ascii="Times New Roman"/>
          <w:color w:val="4F4F4F"/>
          <w:spacing w:val="15"/>
          <w:sz w:val="17"/>
        </w:rPr>
        <w:t> </w:t>
      </w:r>
      <w:r>
        <w:rPr>
          <w:color w:val="4F4F4F"/>
          <w:spacing w:val="-2"/>
          <w:w w:val="85"/>
          <w:sz w:val="16"/>
        </w:rPr>
        <w:t>o1</w:t>
      </w:r>
      <w:r>
        <w:rPr>
          <w:color w:val="4F4F4F"/>
          <w:spacing w:val="2"/>
          <w:sz w:val="16"/>
        </w:rPr>
        <w:t> </w:t>
      </w:r>
      <w:r>
        <w:rPr>
          <w:color w:val="3B3B3B"/>
          <w:spacing w:val="-2"/>
          <w:w w:val="85"/>
          <w:sz w:val="16"/>
        </w:rPr>
        <w:t>soci</w:t>
      </w:r>
      <w:r>
        <w:rPr>
          <w:color w:val="707070"/>
          <w:spacing w:val="-2"/>
          <w:w w:val="85"/>
          <w:sz w:val="16"/>
        </w:rPr>
        <w:t>al</w:t>
      </w:r>
      <w:r>
        <w:rPr>
          <w:color w:val="707070"/>
          <w:spacing w:val="-13"/>
          <w:w w:val="85"/>
          <w:sz w:val="16"/>
        </w:rPr>
        <w:t> </w:t>
      </w:r>
      <w:r>
        <w:rPr>
          <w:rFonts w:ascii="Times New Roman"/>
          <w:color w:val="4F4F4F"/>
          <w:spacing w:val="-2"/>
          <w:w w:val="85"/>
          <w:sz w:val="17"/>
        </w:rPr>
        <w:t>room,</w:t>
      </w:r>
      <w:r>
        <w:rPr>
          <w:rFonts w:ascii="Times New Roman"/>
          <w:color w:val="4F4F4F"/>
          <w:spacing w:val="-2"/>
          <w:sz w:val="17"/>
        </w:rPr>
        <w:t> </w:t>
      </w:r>
      <w:r>
        <w:rPr>
          <w:color w:val="4F4F4F"/>
          <w:spacing w:val="-2"/>
          <w:w w:val="85"/>
          <w:sz w:val="16"/>
        </w:rPr>
        <w:t>follels,</w:t>
      </w:r>
      <w:r>
        <w:rPr>
          <w:color w:val="4F4F4F"/>
          <w:spacing w:val="-15"/>
          <w:w w:val="85"/>
          <w:sz w:val="16"/>
        </w:rPr>
        <w:t> </w:t>
      </w:r>
      <w:r>
        <w:rPr>
          <w:rFonts w:ascii="Times New Roman"/>
          <w:color w:val="4F4F4F"/>
          <w:spacing w:val="-2"/>
          <w:w w:val="85"/>
          <w:sz w:val="17"/>
        </w:rPr>
        <w:t>sl!D'l\'el'S</w:t>
      </w:r>
      <w:r>
        <w:rPr>
          <w:rFonts w:ascii="Times New Roman"/>
          <w:color w:val="4F4F4F"/>
          <w:spacing w:val="4"/>
          <w:sz w:val="17"/>
        </w:rPr>
        <w:t> </w:t>
      </w:r>
      <w:r>
        <w:rPr>
          <w:color w:val="4F4F4F"/>
          <w:spacing w:val="-2"/>
          <w:w w:val="85"/>
          <w:sz w:val="15"/>
        </w:rPr>
        <w:t>and</w:t>
      </w:r>
      <w:r>
        <w:rPr>
          <w:color w:val="4F4F4F"/>
          <w:spacing w:val="-6"/>
          <w:sz w:val="15"/>
        </w:rPr>
        <w:t> </w:t>
      </w:r>
      <w:r>
        <w:rPr>
          <w:rFonts w:ascii="Times New Roman"/>
          <w:color w:val="4F4F4F"/>
          <w:spacing w:val="-2"/>
          <w:w w:val="85"/>
          <w:sz w:val="16"/>
        </w:rPr>
        <w:t>kiD'Sl!</w:t>
      </w:r>
      <w:r>
        <w:rPr>
          <w:rFonts w:ascii="Times New Roman"/>
          <w:color w:val="4F4F4F"/>
          <w:spacing w:val="-8"/>
          <w:w w:val="85"/>
          <w:sz w:val="16"/>
        </w:rPr>
        <w:t> </w:t>
      </w:r>
      <w:r>
        <w:rPr>
          <w:color w:val="4F4F4F"/>
          <w:spacing w:val="-2"/>
          <w:w w:val="85"/>
          <w:sz w:val="16"/>
        </w:rPr>
        <w:t>at</w:t>
      </w:r>
      <w:r>
        <w:rPr>
          <w:color w:val="4F4F4F"/>
          <w:spacing w:val="-8"/>
          <w:sz w:val="16"/>
        </w:rPr>
        <w:t> </w:t>
      </w:r>
      <w:r>
        <w:rPr>
          <w:color w:val="4F4F4F"/>
          <w:spacing w:val="-2"/>
          <w:w w:val="85"/>
          <w:sz w:val="16"/>
        </w:rPr>
        <w:t>a</w:t>
      </w:r>
      <w:r>
        <w:rPr>
          <w:color w:val="4F4F4F"/>
          <w:spacing w:val="5"/>
          <w:sz w:val="16"/>
        </w:rPr>
        <w:t> </w:t>
      </w:r>
      <w:r>
        <w:rPr>
          <w:color w:val="4F4F4F"/>
          <w:spacing w:val="-2"/>
          <w:w w:val="85"/>
          <w:sz w:val="16"/>
        </w:rPr>
        <w:t>mini=</w:t>
      </w:r>
      <w:r>
        <w:rPr>
          <w:color w:val="211F16"/>
          <w:spacing w:val="-2"/>
          <w:w w:val="85"/>
          <w:sz w:val="16"/>
        </w:rPr>
        <w:t>.</w:t>
      </w:r>
    </w:p>
    <w:p>
      <w:pPr>
        <w:tabs>
          <w:tab w:pos="3610" w:val="left" w:leader="none"/>
          <w:tab w:pos="5150" w:val="left" w:leader="none"/>
        </w:tabs>
        <w:spacing w:line="190" w:lineRule="exact" w:before="116"/>
        <w:ind w:left="67" w:right="0" w:firstLine="0"/>
        <w:jc w:val="left"/>
        <w:rPr>
          <w:sz w:val="16"/>
        </w:rPr>
      </w:pPr>
      <w:r>
        <w:rPr/>
        <w:pict>
          <v:rect style="position:absolute;margin-left:962.197388pt;margin-top:4.925459pt;width:.480387pt;height:11.457311pt;mso-position-horizontal-relative:page;mso-position-vertical-relative:paragraph;z-index:-17413632" id="docshape90" filled="true" fillcolor="#ebebeb" stroked="false">
            <v:fill type="solid"/>
            <w10:wrap type="none"/>
          </v:rect>
        </w:pict>
      </w:r>
      <w:r>
        <w:rPr/>
        <w:pict>
          <v:rect style="position:absolute;margin-left:753.663452pt;margin-top:14.929178pt;width:.240193pt;height:11.47173pt;mso-position-horizontal-relative:page;mso-position-vertical-relative:paragraph;z-index:-17413120" id="docshape91" filled="true" fillcolor="#ebebeb" stroked="false">
            <v:fill type="solid"/>
            <w10:wrap type="none"/>
          </v:rect>
        </w:pict>
      </w:r>
      <w:r>
        <w:rPr>
          <w:rFonts w:ascii="Times New Roman" w:hAnsi="Times New Roman"/>
          <w:color w:val="4F4F4F"/>
          <w:w w:val="85"/>
          <w:sz w:val="16"/>
        </w:rPr>
        <w:t>Corader</w:t>
      </w:r>
      <w:r>
        <w:rPr>
          <w:rFonts w:ascii="Times New Roman" w:hAnsi="Times New Roman"/>
          <w:color w:val="4F4F4F"/>
          <w:spacing w:val="30"/>
          <w:sz w:val="16"/>
        </w:rPr>
        <w:t> </w:t>
      </w:r>
      <w:r>
        <w:rPr>
          <w:color w:val="4F4F4F"/>
          <w:w w:val="85"/>
          <w:sz w:val="16"/>
        </w:rPr>
        <w:t>e.s'lalilsl'inga</w:t>
      </w:r>
      <w:r>
        <w:rPr>
          <w:color w:val="4F4F4F"/>
          <w:spacing w:val="16"/>
          <w:sz w:val="16"/>
        </w:rPr>
        <w:t> </w:t>
      </w:r>
      <w:r>
        <w:rPr>
          <w:color w:val="4F4F4F"/>
          <w:w w:val="85"/>
          <w:sz w:val="16"/>
        </w:rPr>
        <w:t>f&lt;lrmai5e:II</w:t>
      </w:r>
      <w:r>
        <w:rPr>
          <w:color w:val="4F4F4F"/>
          <w:spacing w:val="-1"/>
          <w:w w:val="85"/>
          <w:sz w:val="16"/>
        </w:rPr>
        <w:t> </w:t>
      </w:r>
      <w:r>
        <w:rPr>
          <w:color w:val="4F4F4F"/>
          <w:w w:val="85"/>
          <w:sz w:val="17"/>
        </w:rPr>
        <w:t>speefab:lr</w:t>
      </w:r>
      <w:r>
        <w:rPr>
          <w:color w:val="4F4F4F"/>
          <w:spacing w:val="13"/>
          <w:sz w:val="17"/>
        </w:rPr>
        <w:t> </w:t>
      </w:r>
      <w:r>
        <w:rPr>
          <w:color w:val="4F4F4F"/>
          <w:w w:val="85"/>
          <w:sz w:val="16"/>
        </w:rPr>
        <w:t>area</w:t>
      </w:r>
      <w:r>
        <w:rPr>
          <w:color w:val="4F4F4F"/>
          <w:spacing w:val="-1"/>
          <w:sz w:val="16"/>
        </w:rPr>
        <w:t> </w:t>
      </w:r>
      <w:r>
        <w:rPr>
          <w:color w:val="4F4F4F"/>
          <w:spacing w:val="-4"/>
          <w:w w:val="85"/>
          <w:sz w:val="12"/>
        </w:rPr>
        <w:t>ot:1</w:t>
      </w:r>
      <w:r>
        <w:rPr>
          <w:color w:val="4F4F4F"/>
          <w:sz w:val="12"/>
        </w:rPr>
        <w:tab/>
      </w:r>
      <w:r>
        <w:rPr>
          <w:color w:val="4F4F4F"/>
          <w:w w:val="80"/>
          <w:sz w:val="16"/>
        </w:rPr>
        <w:t>Efev.afed</w:t>
      </w:r>
      <w:r>
        <w:rPr>
          <w:color w:val="4F4F4F"/>
          <w:spacing w:val="-6"/>
          <w:sz w:val="16"/>
        </w:rPr>
        <w:t> </w:t>
      </w:r>
      <w:r>
        <w:rPr>
          <w:color w:val="4F4F4F"/>
          <w:w w:val="80"/>
          <w:sz w:val="16"/>
        </w:rPr>
        <w:t>area</w:t>
      </w:r>
      <w:r>
        <w:rPr>
          <w:color w:val="4F4F4F"/>
          <w:spacing w:val="-3"/>
          <w:sz w:val="16"/>
        </w:rPr>
        <w:t> </w:t>
      </w:r>
      <w:r>
        <w:rPr>
          <w:rFonts w:ascii="Times New Roman" w:hAnsi="Times New Roman"/>
          <w:color w:val="4F4F4F"/>
          <w:w w:val="80"/>
          <w:sz w:val="17"/>
        </w:rPr>
        <w:t>wesii</w:t>
      </w:r>
      <w:r>
        <w:rPr>
          <w:rFonts w:ascii="Times New Roman" w:hAnsi="Times New Roman"/>
          <w:color w:val="4F4F4F"/>
          <w:spacing w:val="-2"/>
          <w:w w:val="80"/>
          <w:sz w:val="17"/>
        </w:rPr>
        <w:t> </w:t>
      </w:r>
      <w:r>
        <w:rPr>
          <w:rFonts w:ascii="Times New Roman" w:hAnsi="Times New Roman"/>
          <w:color w:val="4F4F4F"/>
          <w:spacing w:val="-5"/>
          <w:w w:val="80"/>
          <w:sz w:val="17"/>
        </w:rPr>
        <w:t>af</w:t>
      </w:r>
      <w:r>
        <w:rPr>
          <w:rFonts w:ascii="Times New Roman" w:hAnsi="Times New Roman"/>
          <w:color w:val="4F4F4F"/>
          <w:sz w:val="17"/>
        </w:rPr>
        <w:tab/>
      </w:r>
      <w:r>
        <w:rPr>
          <w:rFonts w:ascii="Times New Roman" w:hAnsi="Times New Roman"/>
          <w:color w:val="BCBABA"/>
          <w:spacing w:val="-2"/>
          <w:w w:val="95"/>
          <w:sz w:val="17"/>
        </w:rPr>
        <w:t>·</w:t>
      </w:r>
      <w:r>
        <w:rPr>
          <w:color w:val="626060"/>
          <w:spacing w:val="-2"/>
          <w:w w:val="95"/>
          <w:sz w:val="16"/>
        </w:rPr>
        <w:t>IBMX</w:t>
      </w:r>
    </w:p>
    <w:p>
      <w:pPr>
        <w:tabs>
          <w:tab w:pos="806" w:val="left" w:leader="none"/>
        </w:tabs>
        <w:spacing w:line="201" w:lineRule="exact" w:before="0"/>
        <w:ind w:left="58" w:right="0" w:firstLine="0"/>
        <w:jc w:val="left"/>
        <w:rPr>
          <w:rFonts w:ascii="Times New Roman"/>
          <w:sz w:val="17"/>
        </w:rPr>
      </w:pPr>
      <w:r>
        <w:rPr>
          <w:color w:val="4F4F4F"/>
          <w:spacing w:val="-2"/>
          <w:w w:val="90"/>
          <w:sz w:val="17"/>
        </w:rPr>
        <w:t>:track.</w:t>
      </w:r>
      <w:r>
        <w:rPr>
          <w:color w:val="4F4F4F"/>
          <w:sz w:val="17"/>
        </w:rPr>
        <w:tab/>
      </w:r>
      <w:r>
        <w:rPr>
          <w:b/>
          <w:color w:val="4F4F4F"/>
          <w:w w:val="80"/>
          <w:sz w:val="16"/>
        </w:rPr>
        <w:t>ng</w:t>
      </w:r>
      <w:r>
        <w:rPr>
          <w:b/>
          <w:color w:val="BCBABA"/>
          <w:w w:val="80"/>
          <w:sz w:val="16"/>
        </w:rPr>
        <w:t>'</w:t>
      </w:r>
      <w:r>
        <w:rPr>
          <w:color w:val="3B3B3B"/>
          <w:w w:val="80"/>
          <w:sz w:val="17"/>
        </w:rPr>
        <w:t>sealing,</w:t>
      </w:r>
      <w:r>
        <w:rPr>
          <w:color w:val="626060"/>
          <w:w w:val="80"/>
          <w:sz w:val="17"/>
        </w:rPr>
        <w:t>,</w:t>
      </w:r>
      <w:r>
        <w:rPr>
          <w:color w:val="626060"/>
          <w:spacing w:val="59"/>
          <w:w w:val="150"/>
          <w:sz w:val="17"/>
        </w:rPr>
        <w:t> </w:t>
      </w:r>
      <w:r>
        <w:rPr>
          <w:color w:val="4F4F4F"/>
          <w:w w:val="80"/>
          <w:sz w:val="16"/>
        </w:rPr>
        <w:t>ter</w:t>
      </w:r>
      <w:r>
        <w:rPr>
          <w:color w:val="4F4F4F"/>
          <w:spacing w:val="-4"/>
          <w:w w:val="80"/>
          <w:sz w:val="16"/>
        </w:rPr>
        <w:t> </w:t>
      </w:r>
      <w:r>
        <w:rPr>
          <w:b/>
          <w:color w:val="4F4F4F"/>
          <w:w w:val="80"/>
          <w:sz w:val="17"/>
        </w:rPr>
        <w:t>.and</w:t>
      </w:r>
      <w:r>
        <w:rPr>
          <w:b/>
          <w:color w:val="4F4F4F"/>
          <w:spacing w:val="-3"/>
          <w:w w:val="80"/>
          <w:sz w:val="17"/>
        </w:rPr>
        <w:t> </w:t>
      </w:r>
      <w:r>
        <w:rPr>
          <w:rFonts w:ascii="Times New Roman"/>
          <w:b/>
          <w:color w:val="4F4F4F"/>
          <w:w w:val="80"/>
          <w:sz w:val="18"/>
        </w:rPr>
        <w:t>IDDAiJ001pfiar,I</w:t>
      </w:r>
      <w:r>
        <w:rPr>
          <w:rFonts w:ascii="Times New Roman"/>
          <w:b/>
          <w:color w:val="4F4F4F"/>
          <w:spacing w:val="-11"/>
          <w:w w:val="80"/>
          <w:sz w:val="18"/>
        </w:rPr>
        <w:t> </w:t>
      </w:r>
      <w:r>
        <w:rPr>
          <w:color w:val="4F4F4F"/>
          <w:w w:val="80"/>
          <w:sz w:val="17"/>
        </w:rPr>
        <w:t>aooess</w:t>
      </w:r>
      <w:r>
        <w:rPr>
          <w:color w:val="4F4F4F"/>
          <w:spacing w:val="-2"/>
          <w:w w:val="80"/>
          <w:sz w:val="17"/>
        </w:rPr>
        <w:t> </w:t>
      </w:r>
      <w:r>
        <w:rPr>
          <w:color w:val="8A8A8A"/>
          <w:w w:val="80"/>
          <w:sz w:val="16"/>
        </w:rPr>
        <w:t>(</w:t>
      </w:r>
      <w:r>
        <w:rPr>
          <w:color w:val="4F4F4F"/>
          <w:w w:val="80"/>
          <w:sz w:val="16"/>
        </w:rPr>
        <w:t>cilli!</w:t>
      </w:r>
      <w:r>
        <w:rPr>
          <w:color w:val="4F4F4F"/>
          <w:spacing w:val="-11"/>
          <w:w w:val="80"/>
          <w:sz w:val="16"/>
        </w:rPr>
        <w:t> </w:t>
      </w:r>
      <w:r>
        <w:rPr>
          <w:rFonts w:ascii="Times New Roman"/>
          <w:color w:val="4F4F4F"/>
          <w:spacing w:val="-2"/>
          <w:w w:val="80"/>
          <w:sz w:val="17"/>
        </w:rPr>
        <w:t>fwn.ilfed}</w:t>
      </w:r>
      <w:r>
        <w:rPr>
          <w:rFonts w:ascii="Times New Roman"/>
          <w:color w:val="8A8A8A"/>
          <w:spacing w:val="-2"/>
          <w:w w:val="80"/>
          <w:sz w:val="17"/>
        </w:rPr>
        <w:t>_</w:t>
      </w:r>
    </w:p>
    <w:p>
      <w:pPr>
        <w:spacing w:before="115"/>
        <w:ind w:left="67" w:right="0" w:firstLine="0"/>
        <w:jc w:val="left"/>
        <w:rPr>
          <w:rFonts w:ascii="Times New Roman"/>
          <w:sz w:val="17"/>
        </w:rPr>
      </w:pPr>
      <w:r>
        <w:rPr/>
        <w:pict>
          <v:rect style="position:absolute;margin-left:845.823853pt;margin-top:7.879837pt;width:.480387pt;height:4.781029pt;mso-position-horizontal-relative:page;mso-position-vertical-relative:paragraph;z-index:-17412608" id="docshape92" filled="true" fillcolor="#ebebeb" stroked="false">
            <v:fill type="solid"/>
            <w10:wrap type="none"/>
          </v:rect>
        </w:pict>
      </w:r>
      <w:r>
        <w:rPr>
          <w:rFonts w:ascii="Times New Roman"/>
          <w:color w:val="626060"/>
          <w:spacing w:val="-4"/>
          <w:sz w:val="17"/>
        </w:rPr>
        <w:t>Consi</w:t>
      </w:r>
      <w:r>
        <w:rPr>
          <w:rFonts w:ascii="Times New Roman"/>
          <w:color w:val="3B3B3B"/>
          <w:spacing w:val="-4"/>
          <w:sz w:val="17"/>
        </w:rPr>
        <w:t>der</w:t>
      </w:r>
      <w:r>
        <w:rPr>
          <w:rFonts w:ascii="Times New Roman"/>
          <w:color w:val="3B3B3B"/>
          <w:spacing w:val="-21"/>
          <w:sz w:val="17"/>
        </w:rPr>
        <w:t> </w:t>
      </w:r>
      <w:r>
        <w:rPr>
          <w:rFonts w:ascii="Times New Roman"/>
          <w:color w:val="4F4F4F"/>
          <w:spacing w:val="-4"/>
          <w:sz w:val="17"/>
        </w:rPr>
        <w:t>r.:w</w:t>
      </w:r>
      <w:r>
        <w:rPr>
          <w:rFonts w:ascii="Times New Roman"/>
          <w:color w:val="4F4F4F"/>
          <w:spacing w:val="-21"/>
          <w:sz w:val="17"/>
        </w:rPr>
        <w:t> </w:t>
      </w:r>
      <w:r>
        <w:rPr>
          <w:color w:val="4F4F4F"/>
          <w:spacing w:val="-4"/>
          <w:sz w:val="16"/>
        </w:rPr>
        <w:t>BMX</w:t>
      </w:r>
      <w:r>
        <w:rPr>
          <w:color w:val="4F4F4F"/>
          <w:spacing w:val="-16"/>
          <w:sz w:val="16"/>
        </w:rPr>
        <w:t> </w:t>
      </w:r>
      <w:r>
        <w:rPr>
          <w:rFonts w:ascii="Times New Roman"/>
          <w:color w:val="4F4F4F"/>
          <w:spacing w:val="-4"/>
          <w:sz w:val="14"/>
        </w:rPr>
        <w:t>fr;d;</w:t>
      </w:r>
      <w:r>
        <w:rPr>
          <w:rFonts w:ascii="Times New Roman"/>
          <w:color w:val="4F4F4F"/>
          <w:spacing w:val="-6"/>
          <w:sz w:val="14"/>
        </w:rPr>
        <w:t> </w:t>
      </w:r>
      <w:r>
        <w:rPr>
          <w:color w:val="4F4F4F"/>
          <w:spacing w:val="-4"/>
          <w:sz w:val="16"/>
        </w:rPr>
        <w:t>lig</w:t>
      </w:r>
      <w:r>
        <w:rPr>
          <w:color w:val="4F4F4F"/>
          <w:spacing w:val="3"/>
          <w:sz w:val="16"/>
        </w:rPr>
        <w:t> </w:t>
      </w:r>
      <w:r>
        <w:rPr>
          <w:rFonts w:ascii="Times New Roman"/>
          <w:color w:val="4F4F4F"/>
          <w:spacing w:val="-4"/>
          <w:sz w:val="16"/>
        </w:rPr>
        <w:t>:J!l!l</w:t>
      </w:r>
      <w:r>
        <w:rPr>
          <w:color w:val="4F4F4F"/>
          <w:spacing w:val="-4"/>
          <w:sz w:val="16"/>
        </w:rPr>
        <w:t>b</w:t>
      </w:r>
      <w:r>
        <w:rPr>
          <w:color w:val="4F4F4F"/>
          <w:spacing w:val="58"/>
          <w:sz w:val="16"/>
        </w:rPr>
        <w:t> </w:t>
      </w:r>
      <w:r>
        <w:rPr>
          <w:rFonts w:ascii="Times New Roman"/>
          <w:color w:val="4F4F4F"/>
          <w:spacing w:val="-4"/>
          <w:sz w:val="17"/>
        </w:rPr>
        <w:t>mler</w:t>
      </w:r>
      <w:r>
        <w:rPr>
          <w:rFonts w:ascii="Times New Roman"/>
          <w:color w:val="4F4F4F"/>
          <w:spacing w:val="-12"/>
          <w:sz w:val="17"/>
        </w:rPr>
        <w:t> </w:t>
      </w:r>
      <w:r>
        <w:rPr>
          <w:rFonts w:ascii="Times New Roman"/>
          <w:color w:val="626060"/>
          <w:spacing w:val="-4"/>
          <w:sz w:val="17"/>
        </w:rPr>
        <w:t>Jcr</w:t>
      </w:r>
      <w:r>
        <w:rPr>
          <w:color w:val="BCBABA"/>
          <w:spacing w:val="-4"/>
          <w:position w:val="4"/>
          <w:sz w:val="7"/>
        </w:rPr>
        <w:t>1</w:t>
      </w:r>
      <w:r>
        <w:rPr>
          <w:color w:val="626060"/>
          <w:spacing w:val="-4"/>
          <w:sz w:val="16"/>
        </w:rPr>
        <w:t>hi!</w:t>
      </w:r>
      <w:r>
        <w:rPr>
          <w:color w:val="626060"/>
          <w:spacing w:val="42"/>
          <w:sz w:val="16"/>
        </w:rPr>
        <w:t> </w:t>
      </w:r>
      <w:r>
        <w:rPr>
          <w:rFonts w:ascii="Times New Roman"/>
          <w:color w:val="4F4F4F"/>
          <w:spacing w:val="-4"/>
          <w:sz w:val="17"/>
        </w:rPr>
        <w:t>er</w:t>
      </w:r>
      <w:r>
        <w:rPr>
          <w:rFonts w:ascii="Times New Roman"/>
          <w:color w:val="4F4F4F"/>
          <w:spacing w:val="-19"/>
          <w:sz w:val="17"/>
        </w:rPr>
        <w:t> </w:t>
      </w:r>
      <w:r>
        <w:rPr>
          <w:color w:val="4F4F4F"/>
          <w:spacing w:val="-4"/>
          <w:sz w:val="13"/>
        </w:rPr>
        <w:t>le\,el</w:t>
      </w:r>
      <w:r>
        <w:rPr>
          <w:color w:val="4F4F4F"/>
          <w:spacing w:val="-5"/>
          <w:sz w:val="13"/>
        </w:rPr>
        <w:t> </w:t>
      </w:r>
      <w:r>
        <w:rPr>
          <w:color w:val="4F4F4F"/>
          <w:spacing w:val="-4"/>
          <w:sz w:val="16"/>
        </w:rPr>
        <w:t>B.\40C</w:t>
      </w:r>
      <w:r>
        <w:rPr>
          <w:color w:val="4F4F4F"/>
          <w:spacing w:val="-16"/>
          <w:sz w:val="16"/>
        </w:rPr>
        <w:t> </w:t>
      </w:r>
      <w:r>
        <w:rPr>
          <w:color w:val="4F4F4F"/>
          <w:spacing w:val="-4"/>
          <w:sz w:val="13"/>
        </w:rPr>
        <w:t>,e,,enfs</w:t>
      </w:r>
      <w:r>
        <w:rPr>
          <w:color w:val="4F4F4F"/>
          <w:spacing w:val="-8"/>
          <w:sz w:val="13"/>
        </w:rPr>
        <w:t> </w:t>
      </w:r>
      <w:r>
        <w:rPr>
          <w:color w:val="707070"/>
          <w:spacing w:val="-4"/>
          <w:sz w:val="16"/>
        </w:rPr>
        <w:t>{</w:t>
      </w:r>
      <w:r>
        <w:rPr>
          <w:color w:val="3B3B3B"/>
          <w:spacing w:val="-4"/>
          <w:sz w:val="16"/>
        </w:rPr>
        <w:t>cllli!</w:t>
      </w:r>
      <w:r>
        <w:rPr>
          <w:color w:val="3B3B3B"/>
          <w:spacing w:val="31"/>
          <w:sz w:val="16"/>
        </w:rPr>
        <w:t>  </w:t>
      </w:r>
      <w:r>
        <w:rPr>
          <w:rFonts w:ascii="Times New Roman"/>
          <w:color w:val="4F4F4F"/>
          <w:spacing w:val="-4"/>
          <w:sz w:val="17"/>
        </w:rPr>
        <w:t>r.ded).</w:t>
      </w:r>
    </w:p>
    <w:p>
      <w:pPr>
        <w:spacing w:before="117"/>
        <w:ind w:left="65" w:right="0" w:firstLine="0"/>
        <w:jc w:val="left"/>
        <w:rPr>
          <w:sz w:val="16"/>
        </w:rPr>
      </w:pPr>
      <w:r>
        <w:rPr/>
        <w:pict>
          <v:rect style="position:absolute;margin-left:736.109802pt;margin-top:5.925433pt;width:.480387pt;height:10.928063pt;mso-position-horizontal-relative:page;mso-position-vertical-relative:paragraph;z-index:-17412096" id="docshape93" filled="true" fillcolor="#ebebeb" stroked="false">
            <v:fill type="solid"/>
            <w10:wrap type="none"/>
          </v:rect>
        </w:pict>
      </w:r>
      <w:r>
        <w:rPr>
          <w:color w:val="4F4F4F"/>
          <w:spacing w:val="-2"/>
          <w:w w:val="80"/>
          <w:sz w:val="16"/>
        </w:rPr>
        <w:t>Cor.ader</w:t>
      </w:r>
      <w:r>
        <w:rPr>
          <w:color w:val="A5A5A5"/>
          <w:spacing w:val="-2"/>
          <w:w w:val="80"/>
          <w:sz w:val="16"/>
        </w:rPr>
        <w:t>·</w:t>
      </w:r>
      <w:r>
        <w:rPr>
          <w:color w:val="4F4F4F"/>
          <w:spacing w:val="-2"/>
          <w:w w:val="80"/>
          <w:sz w:val="16"/>
        </w:rPr>
        <w:t>Olllllslnn::liJ:</w:t>
      </w:r>
      <w:r>
        <w:rPr>
          <w:b/>
          <w:color w:val="4F4F4F"/>
          <w:spacing w:val="-2"/>
          <w:w w:val="80"/>
          <w:sz w:val="16"/>
        </w:rPr>
        <w:t>n</w:t>
      </w:r>
      <w:r>
        <w:rPr>
          <w:color w:val="4F4F4F"/>
          <w:spacing w:val="-2"/>
          <w:w w:val="80"/>
          <w:sz w:val="16"/>
        </w:rPr>
        <w:t>l!I</w:t>
      </w:r>
      <w:r>
        <w:rPr>
          <w:b/>
          <w:color w:val="4F4F4F"/>
          <w:spacing w:val="-2"/>
          <w:w w:val="80"/>
          <w:sz w:val="16"/>
        </w:rPr>
        <w:t>ew</w:t>
      </w:r>
      <w:r>
        <w:rPr>
          <w:b/>
          <w:color w:val="4F4F4F"/>
          <w:spacing w:val="-11"/>
          <w:w w:val="80"/>
          <w:sz w:val="16"/>
        </w:rPr>
        <w:t> </w:t>
      </w:r>
      <w:r>
        <w:rPr>
          <w:i/>
          <w:color w:val="4F4F4F"/>
          <w:spacing w:val="-2"/>
          <w:w w:val="80"/>
          <w:sz w:val="16"/>
        </w:rPr>
        <w:t>001tcr.efe.J</w:t>
      </w:r>
      <w:r>
        <w:rPr>
          <w:i/>
          <w:color w:val="4F4F4F"/>
          <w:spacing w:val="12"/>
          <w:sz w:val="16"/>
        </w:rPr>
        <w:t> </w:t>
      </w:r>
      <w:r>
        <w:rPr>
          <w:rFonts w:ascii="Times New Roman" w:hAnsi="Times New Roman"/>
          <w:b/>
          <w:color w:val="626060"/>
          <w:spacing w:val="-2"/>
          <w:w w:val="80"/>
          <w:sz w:val="16"/>
        </w:rPr>
        <w:t>l:ilwnel,;</w:t>
      </w:r>
      <w:r>
        <w:rPr>
          <w:rFonts w:ascii="Times New Roman" w:hAnsi="Times New Roman"/>
          <w:b/>
          <w:color w:val="626060"/>
          <w:spacing w:val="-6"/>
          <w:sz w:val="16"/>
        </w:rPr>
        <w:t> </w:t>
      </w:r>
      <w:r>
        <w:rPr>
          <w:rFonts w:ascii="Times New Roman" w:hAnsi="Times New Roman"/>
          <w:color w:val="4F4F4F"/>
          <w:spacing w:val="-2"/>
          <w:w w:val="80"/>
          <w:sz w:val="17"/>
        </w:rPr>
        <w:t>berms</w:t>
      </w:r>
      <w:r>
        <w:rPr>
          <w:rFonts w:ascii="Times New Roman" w:hAnsi="Times New Roman"/>
          <w:color w:val="4F4F4F"/>
          <w:spacing w:val="-2"/>
          <w:w w:val="80"/>
          <w:sz w:val="18"/>
        </w:rPr>
        <w:t>1D</w:t>
      </w:r>
      <w:r>
        <w:rPr>
          <w:rFonts w:ascii="Times New Roman" w:hAnsi="Times New Roman"/>
          <w:color w:val="4F4F4F"/>
          <w:spacing w:val="-7"/>
          <w:sz w:val="18"/>
        </w:rPr>
        <w:t> </w:t>
      </w:r>
      <w:r>
        <w:rPr>
          <w:rFonts w:ascii="Times New Roman" w:hAnsi="Times New Roman"/>
          <w:b/>
          <w:color w:val="707070"/>
          <w:spacing w:val="-2"/>
          <w:w w:val="80"/>
          <w:sz w:val="18"/>
        </w:rPr>
        <w:t>Ellfll'OlM!'</w:t>
      </w:r>
      <w:r>
        <w:rPr>
          <w:rFonts w:ascii="Times New Roman" w:hAnsi="Times New Roman"/>
          <w:b/>
          <w:color w:val="707070"/>
          <w:spacing w:val="-7"/>
          <w:w w:val="80"/>
          <w:sz w:val="18"/>
        </w:rPr>
        <w:t> </w:t>
      </w:r>
      <w:r>
        <w:rPr>
          <w:color w:val="4F4F4F"/>
          <w:spacing w:val="-2"/>
          <w:w w:val="80"/>
          <w:sz w:val="17"/>
        </w:rPr>
        <w:t>liile</w:t>
      </w:r>
      <w:r>
        <w:rPr>
          <w:color w:val="4F4F4F"/>
          <w:spacing w:val="-11"/>
          <w:w w:val="80"/>
          <w:sz w:val="17"/>
        </w:rPr>
        <w:t> </w:t>
      </w:r>
      <w:r>
        <w:rPr>
          <w:rFonts w:ascii="Times New Roman" w:hAnsi="Times New Roman"/>
          <w:color w:val="4F4F4F"/>
          <w:spacing w:val="-2"/>
          <w:w w:val="80"/>
          <w:sz w:val="18"/>
        </w:rPr>
        <w:t>l:IMX</w:t>
      </w:r>
      <w:r>
        <w:rPr>
          <w:rFonts w:ascii="Times New Roman" w:hAnsi="Times New Roman"/>
          <w:color w:val="4F4F4F"/>
          <w:spacing w:val="-6"/>
          <w:w w:val="80"/>
          <w:sz w:val="18"/>
        </w:rPr>
        <w:t> </w:t>
      </w:r>
      <w:r>
        <w:rPr>
          <w:color w:val="626060"/>
          <w:spacing w:val="-2"/>
          <w:w w:val="80"/>
          <w:sz w:val="12"/>
        </w:rPr>
        <w:t>lrolc);</w:t>
      </w:r>
      <w:r>
        <w:rPr>
          <w:color w:val="626060"/>
          <w:spacing w:val="-7"/>
          <w:sz w:val="12"/>
        </w:rPr>
        <w:t> </w:t>
      </w:r>
      <w:r>
        <w:rPr>
          <w:color w:val="4F4F4F"/>
          <w:spacing w:val="-2"/>
          <w:w w:val="80"/>
          <w:sz w:val="16"/>
        </w:rPr>
        <w:t>fadlit'(</w:t>
      </w:r>
    </w:p>
    <w:p>
      <w:pPr>
        <w:tabs>
          <w:tab w:pos="543" w:val="left" w:leader="none"/>
        </w:tabs>
        <w:spacing w:before="14"/>
        <w:ind w:left="49" w:right="0" w:firstLine="0"/>
        <w:jc w:val="left"/>
        <w:rPr>
          <w:rFonts w:ascii="Times New Roman"/>
          <w:sz w:val="17"/>
        </w:rPr>
      </w:pPr>
      <w:r>
        <w:rPr/>
        <w:pict>
          <v:rect style="position:absolute;margin-left:736.752808pt;margin-top:15.688284pt;width:.240193pt;height:10.928063pt;mso-position-horizontal-relative:page;mso-position-vertical-relative:paragraph;z-index:-17411584" id="docshape94" filled="true" fillcolor="#ebebeb" stroked="false">
            <v:fill type="solid"/>
            <w10:wrap type="none"/>
          </v:rect>
        </w:pict>
      </w:r>
      <w:r>
        <w:rPr>
          <w:rFonts w:ascii="Times New Roman"/>
          <w:color w:val="8A8A8A"/>
          <w:spacing w:val="-10"/>
          <w:sz w:val="17"/>
        </w:rPr>
        <w:t>{</w:t>
      </w:r>
      <w:r>
        <w:rPr>
          <w:rFonts w:ascii="Times New Roman"/>
          <w:color w:val="8A8A8A"/>
          <w:sz w:val="17"/>
        </w:rPr>
        <w:tab/>
      </w:r>
      <w:r>
        <w:rPr>
          <w:rFonts w:ascii="Times New Roman"/>
          <w:color w:val="4F4F4F"/>
          <w:spacing w:val="-2"/>
          <w:sz w:val="17"/>
        </w:rPr>
        <w:t>nd'ed).</w:t>
      </w:r>
    </w:p>
    <w:p>
      <w:pPr>
        <w:spacing w:after="0"/>
        <w:jc w:val="left"/>
        <w:rPr>
          <w:rFonts w:ascii="Times New Roman"/>
          <w:sz w:val="17"/>
        </w:rPr>
        <w:sectPr>
          <w:type w:val="continuous"/>
          <w:pgSz w:w="23810" w:h="16850" w:orient="landscape"/>
          <w:pgMar w:header="0" w:footer="413" w:top="1920" w:bottom="280" w:left="720" w:right="880"/>
          <w:cols w:num="4" w:equalWidth="0">
            <w:col w:w="809" w:space="8142"/>
            <w:col w:w="3824" w:space="82"/>
            <w:col w:w="476" w:space="40"/>
            <w:col w:w="8837"/>
          </w:cols>
        </w:sectPr>
      </w:pPr>
    </w:p>
    <w:p>
      <w:pPr>
        <w:spacing w:line="230" w:lineRule="exact" w:before="19"/>
        <w:ind w:left="651" w:right="0" w:firstLine="0"/>
        <w:jc w:val="left"/>
        <w:rPr>
          <w:sz w:val="14"/>
        </w:rPr>
      </w:pPr>
      <w:r>
        <w:rPr/>
        <w:drawing>
          <wp:anchor distT="0" distB="0" distL="0" distR="0" allowOverlap="1" layoutInCell="1" locked="0" behindDoc="0" simplePos="0" relativeHeight="15746048">
            <wp:simplePos x="0" y="0"/>
            <wp:positionH relativeFrom="page">
              <wp:posOffset>2269540</wp:posOffset>
            </wp:positionH>
            <wp:positionV relativeFrom="paragraph">
              <wp:posOffset>63899</wp:posOffset>
            </wp:positionV>
            <wp:extent cx="927339" cy="100713"/>
            <wp:effectExtent l="0" t="0" r="0" b="0"/>
            <wp:wrapNone/>
            <wp:docPr id="101" name="image60.png"/>
            <wp:cNvGraphicFramePr>
              <a:graphicFrameLocks noChangeAspect="1"/>
            </wp:cNvGraphicFramePr>
            <a:graphic>
              <a:graphicData uri="http://schemas.openxmlformats.org/drawingml/2006/picture">
                <pic:pic>
                  <pic:nvPicPr>
                    <pic:cNvPr id="102" name="image60.png"/>
                    <pic:cNvPicPr/>
                  </pic:nvPicPr>
                  <pic:blipFill>
                    <a:blip r:embed="rId67" cstate="print"/>
                    <a:stretch>
                      <a:fillRect/>
                    </a:stretch>
                  </pic:blipFill>
                  <pic:spPr>
                    <a:xfrm>
                      <a:off x="0" y="0"/>
                      <a:ext cx="927339" cy="100713"/>
                    </a:xfrm>
                    <a:prstGeom prst="rect">
                      <a:avLst/>
                    </a:prstGeom>
                  </pic:spPr>
                </pic:pic>
              </a:graphicData>
            </a:graphic>
          </wp:anchor>
        </w:drawing>
      </w:r>
      <w:r>
        <w:rPr/>
        <w:pict>
          <v:rect style="position:absolute;margin-left:141.40097pt;margin-top:3.512746pt;width:.72058pt;height:9.562058pt;mso-position-horizontal-relative:page;mso-position-vertical-relative:paragraph;z-index:15751168" id="docshape95" filled="true" fillcolor="#ebebeb" stroked="false">
            <v:fill type="solid"/>
            <w10:wrap type="none"/>
          </v:rect>
        </w:pict>
      </w:r>
      <w:r>
        <w:rPr>
          <w:color w:val="707070"/>
          <w:w w:val="70"/>
          <w:sz w:val="21"/>
        </w:rPr>
        <w:t>EX5tDJ</w:t>
      </w:r>
      <w:r>
        <w:rPr>
          <w:color w:val="707070"/>
          <w:spacing w:val="-9"/>
          <w:sz w:val="21"/>
        </w:rPr>
        <w:t> </w:t>
      </w:r>
      <w:r>
        <w:rPr>
          <w:rFonts w:ascii="Times New Roman"/>
          <w:color w:val="707070"/>
          <w:w w:val="70"/>
          <w:sz w:val="17"/>
        </w:rPr>
        <w:t>P.bJl</w:t>
      </w:r>
      <w:r>
        <w:rPr>
          <w:rFonts w:ascii="Times New Roman"/>
          <w:color w:val="707070"/>
          <w:spacing w:val="15"/>
          <w:sz w:val="17"/>
        </w:rPr>
        <w:t> </w:t>
      </w:r>
      <w:r>
        <w:rPr>
          <w:color w:val="707070"/>
          <w:w w:val="70"/>
          <w:sz w:val="14"/>
        </w:rPr>
        <w:t>Eri'r)'</w:t>
      </w:r>
      <w:r>
        <w:rPr>
          <w:color w:val="707070"/>
          <w:spacing w:val="-2"/>
          <w:w w:val="70"/>
          <w:sz w:val="14"/>
        </w:rPr>
        <w:t> Purl'.::</w:t>
      </w:r>
      <w:r>
        <w:rPr>
          <w:color w:val="BCBABA"/>
          <w:spacing w:val="-2"/>
          <w:w w:val="70"/>
          <w:sz w:val="14"/>
        </w:rPr>
        <w:t>,</w:t>
      </w:r>
    </w:p>
    <w:p>
      <w:pPr>
        <w:spacing w:line="239" w:lineRule="exact" w:before="10"/>
        <w:ind w:left="651" w:right="0" w:firstLine="0"/>
        <w:jc w:val="left"/>
        <w:rPr>
          <w:sz w:val="14"/>
        </w:rPr>
      </w:pPr>
      <w:r>
        <w:rPr/>
        <w:br w:type="column"/>
      </w:r>
      <w:r>
        <w:rPr>
          <w:b/>
          <w:color w:val="D48CB5"/>
          <w:w w:val="80"/>
          <w:sz w:val="23"/>
        </w:rPr>
        <w:t>-E</w:t>
      </w:r>
      <w:r>
        <w:rPr>
          <w:b/>
          <w:color w:val="B3909E"/>
          <w:w w:val="80"/>
          <w:sz w:val="23"/>
        </w:rPr>
        <w:t>·--···</w:t>
      </w:r>
      <w:r>
        <w:rPr>
          <w:b/>
          <w:color w:val="B3909E"/>
          <w:spacing w:val="44"/>
          <w:sz w:val="23"/>
        </w:rPr>
        <w:t>  </w:t>
      </w:r>
      <w:r>
        <w:rPr>
          <w:color w:val="707070"/>
          <w:w w:val="80"/>
          <w:sz w:val="16"/>
        </w:rPr>
        <w:t>Elm'll!I</w:t>
      </w:r>
      <w:r>
        <w:rPr>
          <w:color w:val="707070"/>
          <w:spacing w:val="79"/>
          <w:sz w:val="16"/>
        </w:rPr>
        <w:t> </w:t>
      </w:r>
      <w:r>
        <w:rPr>
          <w:color w:val="707070"/>
          <w:spacing w:val="-2"/>
          <w:w w:val="80"/>
          <w:sz w:val="14"/>
        </w:rPr>
        <w:t>tJianit.lat'ElliEITt</w:t>
      </w:r>
    </w:p>
    <w:p>
      <w:pPr>
        <w:spacing w:before="99"/>
        <w:ind w:left="651" w:right="0" w:firstLine="0"/>
        <w:jc w:val="left"/>
        <w:rPr>
          <w:sz w:val="13"/>
        </w:rPr>
      </w:pPr>
      <w:r>
        <w:rPr/>
        <w:br w:type="column"/>
      </w:r>
      <w:r>
        <w:rPr>
          <w:color w:val="707070"/>
          <w:spacing w:val="-2"/>
          <w:w w:val="145"/>
          <w:sz w:val="13"/>
        </w:rPr>
        <w:t>ed'Eiilllca'!mfemes</w:t>
      </w:r>
    </w:p>
    <w:p>
      <w:pPr>
        <w:spacing w:before="66"/>
        <w:ind w:left="651" w:right="0" w:firstLine="0"/>
        <w:jc w:val="left"/>
        <w:rPr>
          <w:sz w:val="15"/>
        </w:rPr>
      </w:pPr>
      <w:r>
        <w:rPr/>
        <w:br w:type="column"/>
      </w:r>
      <w:r>
        <w:rPr>
          <w:rFonts w:ascii="Times New Roman"/>
          <w:color w:val="707070"/>
          <w:w w:val="310"/>
          <w:sz w:val="15"/>
        </w:rPr>
        <w:t>Pm,:</w:t>
      </w:r>
      <w:r>
        <w:rPr>
          <w:rFonts w:ascii="Times New Roman"/>
          <w:color w:val="707070"/>
          <w:spacing w:val="10"/>
          <w:w w:val="310"/>
          <w:sz w:val="15"/>
        </w:rPr>
        <w:t> </w:t>
      </w:r>
      <w:r>
        <w:rPr>
          <w:rFonts w:ascii="Times New Roman"/>
          <w:color w:val="707070"/>
          <w:w w:val="310"/>
          <w:sz w:val="15"/>
        </w:rPr>
        <w:t>/</w:t>
      </w:r>
      <w:r>
        <w:rPr>
          <w:rFonts w:ascii="Times New Roman"/>
          <w:color w:val="707070"/>
          <w:spacing w:val="-92"/>
          <w:w w:val="310"/>
          <w:sz w:val="15"/>
        </w:rPr>
        <w:t> </w:t>
      </w:r>
      <w:r>
        <w:rPr>
          <w:color w:val="707070"/>
          <w:w w:val="145"/>
          <w:sz w:val="15"/>
        </w:rPr>
        <w:t>i!Ui</w:t>
      </w:r>
      <w:r>
        <w:rPr>
          <w:color w:val="707070"/>
          <w:spacing w:val="-6"/>
          <w:w w:val="145"/>
          <w:sz w:val="15"/>
        </w:rPr>
        <w:t> </w:t>
      </w:r>
      <w:r>
        <w:rPr>
          <w:color w:val="707070"/>
          <w:spacing w:val="-12"/>
          <w:w w:val="140"/>
          <w:sz w:val="15"/>
        </w:rPr>
        <w:t>gs</w:t>
      </w:r>
    </w:p>
    <w:p>
      <w:pPr>
        <w:tabs>
          <w:tab w:pos="4385" w:val="left" w:leader="none"/>
        </w:tabs>
        <w:spacing w:before="0"/>
        <w:ind w:left="488" w:right="0" w:firstLine="0"/>
        <w:jc w:val="left"/>
        <w:rPr>
          <w:b/>
          <w:sz w:val="16"/>
        </w:rPr>
      </w:pPr>
      <w:r>
        <w:rPr/>
        <w:br w:type="column"/>
      </w:r>
      <w:r>
        <w:rPr>
          <w:color w:val="4F4F4F"/>
          <w:w w:val="80"/>
          <w:sz w:val="16"/>
        </w:rPr>
        <w:t>Cor,ader</w:t>
      </w:r>
      <w:r>
        <w:rPr>
          <w:color w:val="BCBABA"/>
          <w:w w:val="80"/>
          <w:sz w:val="16"/>
        </w:rPr>
        <w:t>,</w:t>
      </w:r>
      <w:r>
        <w:rPr>
          <w:color w:val="4F4F4F"/>
          <w:w w:val="80"/>
          <w:sz w:val="16"/>
        </w:rPr>
        <w:t>eslal:(isJinga</w:t>
      </w:r>
      <w:r>
        <w:rPr>
          <w:color w:val="4F4F4F"/>
          <w:spacing w:val="-1"/>
          <w:w w:val="80"/>
          <w:sz w:val="16"/>
        </w:rPr>
        <w:t> </w:t>
      </w:r>
      <w:r>
        <w:rPr>
          <w:color w:val="4F4F4F"/>
          <w:w w:val="80"/>
          <w:sz w:val="16"/>
        </w:rPr>
        <w:t>1:1eWOO\'E!N!1hre;;u:i-.-ertl-.e-sfat.i</w:t>
      </w:r>
      <w:r>
        <w:rPr>
          <w:color w:val="4F4F4F"/>
          <w:spacing w:val="77"/>
          <w:sz w:val="16"/>
        </w:rPr>
        <w:t> </w:t>
      </w:r>
      <w:r>
        <w:rPr>
          <w:rFonts w:ascii="Times New Roman"/>
          <w:b/>
          <w:color w:val="4F4F4F"/>
          <w:spacing w:val="-10"/>
          <w:w w:val="80"/>
          <w:sz w:val="17"/>
        </w:rPr>
        <w:t>g</w:t>
      </w:r>
      <w:r>
        <w:rPr>
          <w:rFonts w:ascii="Times New Roman"/>
          <w:b/>
          <w:color w:val="4F4F4F"/>
          <w:sz w:val="17"/>
        </w:rPr>
        <w:tab/>
      </w:r>
      <w:r>
        <w:rPr>
          <w:rFonts w:ascii="Times New Roman"/>
          <w:color w:val="707070"/>
          <w:spacing w:val="-2"/>
          <w:w w:val="90"/>
          <w:sz w:val="17"/>
        </w:rPr>
        <w:t>(ch.i:i</w:t>
      </w:r>
      <w:r>
        <w:rPr>
          <w:rFonts w:ascii="Times New Roman"/>
          <w:color w:val="707070"/>
          <w:spacing w:val="76"/>
          <w:sz w:val="17"/>
        </w:rPr>
        <w:t> </w:t>
      </w:r>
      <w:r>
        <w:rPr>
          <w:b/>
          <w:color w:val="4F4F4F"/>
          <w:spacing w:val="-2"/>
          <w:w w:val="90"/>
          <w:sz w:val="16"/>
        </w:rPr>
        <w:t>r.ded).</w:t>
      </w:r>
    </w:p>
    <w:p>
      <w:pPr>
        <w:spacing w:after="0"/>
        <w:jc w:val="left"/>
        <w:rPr>
          <w:sz w:val="16"/>
        </w:rPr>
        <w:sectPr>
          <w:type w:val="continuous"/>
          <w:pgSz w:w="23810" w:h="16850" w:orient="landscape"/>
          <w:pgMar w:header="0" w:footer="413" w:top="1920" w:bottom="280" w:left="720" w:right="880"/>
          <w:cols w:num="5" w:equalWidth="0">
            <w:col w:w="4355" w:space="160"/>
            <w:col w:w="2963" w:space="402"/>
            <w:col w:w="2231" w:space="423"/>
            <w:col w:w="2376" w:space="40"/>
            <w:col w:w="9260"/>
          </w:cols>
        </w:sectPr>
      </w:pPr>
    </w:p>
    <w:p>
      <w:pPr>
        <w:spacing w:before="174"/>
        <w:ind w:left="652" w:right="0" w:firstLine="0"/>
        <w:jc w:val="left"/>
        <w:rPr>
          <w:rFonts w:ascii="Times New Roman"/>
          <w:sz w:val="15"/>
        </w:rPr>
      </w:pPr>
      <w:r>
        <w:rPr>
          <w:color w:val="707070"/>
          <w:spacing w:val="-2"/>
          <w:w w:val="85"/>
          <w:sz w:val="21"/>
        </w:rPr>
        <w:t>B5tnJ</w:t>
      </w:r>
      <w:r>
        <w:rPr>
          <w:color w:val="707070"/>
          <w:spacing w:val="-17"/>
          <w:w w:val="85"/>
          <w:sz w:val="21"/>
        </w:rPr>
        <w:t> </w:t>
      </w:r>
      <w:r>
        <w:rPr>
          <w:rFonts w:ascii="Times New Roman"/>
          <w:color w:val="707070"/>
          <w:spacing w:val="-2"/>
          <w:w w:val="85"/>
          <w:sz w:val="15"/>
        </w:rPr>
        <w:t>Boun!J3Jy.Fenr.es</w:t>
      </w:r>
    </w:p>
    <w:p>
      <w:pPr>
        <w:spacing w:before="155"/>
        <w:ind w:left="0" w:right="0" w:firstLine="0"/>
        <w:jc w:val="right"/>
        <w:rPr>
          <w:sz w:val="22"/>
        </w:rPr>
      </w:pPr>
      <w:r>
        <w:rPr/>
        <w:br w:type="column"/>
      </w:r>
      <w:r>
        <w:rPr>
          <w:color w:val="3B3B3B"/>
          <w:w w:val="65"/>
          <w:sz w:val="22"/>
        </w:rPr>
        <w:t>-+-</w:t>
      </w:r>
      <w:r>
        <w:rPr>
          <w:color w:val="707070"/>
          <w:spacing w:val="-5"/>
          <w:w w:val="65"/>
          <w:sz w:val="22"/>
        </w:rPr>
        <w:t>...</w:t>
      </w:r>
    </w:p>
    <w:p>
      <w:pPr>
        <w:spacing w:line="240" w:lineRule="auto" w:before="5"/>
        <w:rPr>
          <w:sz w:val="18"/>
        </w:rPr>
      </w:pPr>
      <w:r>
        <w:rPr/>
        <w:br w:type="column"/>
      </w:r>
      <w:r>
        <w:rPr>
          <w:sz w:val="18"/>
        </w:rPr>
      </w:r>
    </w:p>
    <w:p>
      <w:pPr>
        <w:tabs>
          <w:tab w:pos="812" w:val="left" w:leader="none"/>
        </w:tabs>
        <w:spacing w:before="0"/>
        <w:ind w:left="43" w:right="0" w:firstLine="0"/>
        <w:jc w:val="left"/>
        <w:rPr>
          <w:rFonts w:ascii="Times New Roman"/>
          <w:sz w:val="14"/>
        </w:rPr>
      </w:pPr>
      <w:r>
        <w:rPr>
          <w:rFonts w:ascii="Times New Roman"/>
          <w:color w:val="707070"/>
          <w:spacing w:val="-2"/>
          <w:w w:val="95"/>
          <w:sz w:val="16"/>
        </w:rPr>
        <w:t>ElisliRJ!</w:t>
      </w:r>
      <w:r>
        <w:rPr>
          <w:rFonts w:ascii="Times New Roman"/>
          <w:color w:val="707070"/>
          <w:sz w:val="16"/>
        </w:rPr>
        <w:tab/>
      </w:r>
      <w:r>
        <w:rPr>
          <w:rFonts w:ascii="Times New Roman"/>
          <w:color w:val="707070"/>
          <w:spacing w:val="-2"/>
          <w:w w:val="95"/>
          <w:sz w:val="14"/>
        </w:rPr>
        <w:t>Floles</w:t>
      </w:r>
    </w:p>
    <w:p>
      <w:pPr>
        <w:tabs>
          <w:tab w:pos="1282" w:val="left" w:leader="dot"/>
        </w:tabs>
        <w:spacing w:line="222" w:lineRule="exact" w:before="0"/>
        <w:ind w:left="711" w:right="0" w:firstLine="0"/>
        <w:jc w:val="left"/>
        <w:rPr>
          <w:rFonts w:ascii="Times New Roman"/>
          <w:sz w:val="16"/>
        </w:rPr>
      </w:pPr>
      <w:r>
        <w:rPr/>
        <w:br w:type="column"/>
      </w:r>
      <w:r>
        <w:rPr>
          <w:rFonts w:ascii="Times New Roman"/>
          <w:b/>
          <w:color w:val="3F4F80"/>
          <w:spacing w:val="-10"/>
          <w:w w:val="115"/>
          <w:sz w:val="20"/>
        </w:rPr>
        <w:t>4</w:t>
      </w:r>
      <w:r>
        <w:rPr>
          <w:rFonts w:ascii="Times New Roman"/>
          <w:b/>
          <w:color w:val="3F4F80"/>
          <w:sz w:val="20"/>
        </w:rPr>
        <w:tab/>
      </w:r>
      <w:r>
        <w:rPr>
          <w:color w:val="707070"/>
          <w:w w:val="125"/>
          <w:sz w:val="14"/>
        </w:rPr>
        <w:t>Pa:po</w:t>
      </w:r>
      <w:r>
        <w:rPr>
          <w:color w:val="707070"/>
          <w:spacing w:val="51"/>
          <w:w w:val="125"/>
          <w:sz w:val="14"/>
        </w:rPr>
        <w:t> </w:t>
      </w:r>
      <w:r>
        <w:rPr>
          <w:rFonts w:ascii="Times New Roman"/>
          <w:color w:val="707070"/>
          <w:spacing w:val="-2"/>
          <w:w w:val="115"/>
          <w:sz w:val="16"/>
        </w:rPr>
        <w:t>Pedl!5ml</w:t>
      </w:r>
    </w:p>
    <w:p>
      <w:pPr>
        <w:spacing w:before="62"/>
        <w:ind w:left="652" w:right="0" w:firstLine="0"/>
        <w:jc w:val="left"/>
        <w:rPr>
          <w:rFonts w:ascii="Times New Roman"/>
          <w:sz w:val="16"/>
        </w:rPr>
      </w:pPr>
      <w:r>
        <w:rPr>
          <w:rFonts w:ascii="Times New Roman"/>
          <w:color w:val="A07085"/>
          <w:spacing w:val="-2"/>
          <w:w w:val="225"/>
          <w:sz w:val="17"/>
        </w:rPr>
        <w:t>---</w:t>
      </w:r>
      <w:r>
        <w:rPr>
          <w:rFonts w:ascii="Times New Roman"/>
          <w:color w:val="A07085"/>
          <w:spacing w:val="55"/>
          <w:w w:val="225"/>
          <w:sz w:val="17"/>
        </w:rPr>
        <w:t> </w:t>
      </w:r>
      <w:r>
        <w:rPr>
          <w:rFonts w:ascii="Times New Roman"/>
          <w:color w:val="626060"/>
          <w:spacing w:val="-2"/>
          <w:sz w:val="17"/>
        </w:rPr>
        <w:t>Elis;</w:t>
      </w:r>
      <w:r>
        <w:rPr>
          <w:rFonts w:ascii="Times New Roman"/>
          <w:color w:val="626060"/>
          <w:spacing w:val="-9"/>
          <w:sz w:val="17"/>
        </w:rPr>
        <w:t> </w:t>
      </w:r>
      <w:r>
        <w:rPr>
          <w:color w:val="626060"/>
          <w:spacing w:val="-2"/>
          <w:sz w:val="16"/>
        </w:rPr>
        <w:t>ng</w:t>
      </w:r>
      <w:r>
        <w:rPr>
          <w:color w:val="626060"/>
          <w:spacing w:val="-27"/>
          <w:sz w:val="16"/>
        </w:rPr>
        <w:t> </w:t>
      </w:r>
      <w:r>
        <w:rPr>
          <w:rFonts w:ascii="Times New Roman"/>
          <w:color w:val="707070"/>
          <w:spacing w:val="-2"/>
          <w:w w:val="175"/>
          <w:sz w:val="16"/>
        </w:rPr>
        <w:t>'l.i'elwn</w:t>
      </w:r>
      <w:r>
        <w:rPr>
          <w:rFonts w:ascii="Times New Roman"/>
          <w:color w:val="707070"/>
          <w:spacing w:val="-15"/>
          <w:w w:val="175"/>
          <w:sz w:val="16"/>
        </w:rPr>
        <w:t> </w:t>
      </w:r>
      <w:r>
        <w:rPr>
          <w:rFonts w:ascii="Times New Roman"/>
          <w:color w:val="707070"/>
          <w:spacing w:val="-5"/>
          <w:w w:val="175"/>
          <w:sz w:val="16"/>
        </w:rPr>
        <w:t>rrt</w:t>
      </w:r>
    </w:p>
    <w:p>
      <w:pPr>
        <w:spacing w:line="240" w:lineRule="auto" w:before="6"/>
        <w:rPr>
          <w:rFonts w:ascii="Times New Roman"/>
          <w:sz w:val="14"/>
        </w:rPr>
      </w:pPr>
      <w:r>
        <w:rPr/>
        <w:br w:type="column"/>
      </w:r>
      <w:r>
        <w:rPr>
          <w:rFonts w:ascii="Times New Roman"/>
          <w:sz w:val="14"/>
        </w:rPr>
      </w:r>
    </w:p>
    <w:p>
      <w:pPr>
        <w:spacing w:before="0"/>
        <w:ind w:left="708" w:right="0" w:firstLine="0"/>
        <w:jc w:val="left"/>
        <w:rPr>
          <w:sz w:val="13"/>
        </w:rPr>
      </w:pPr>
      <w:r>
        <w:rPr>
          <w:color w:val="707070"/>
          <w:spacing w:val="-2"/>
          <w:w w:val="175"/>
          <w:sz w:val="13"/>
        </w:rPr>
        <w:t>elfFE!lr.6</w:t>
      </w:r>
    </w:p>
    <w:p>
      <w:pPr>
        <w:pStyle w:val="BodyText"/>
        <w:spacing w:before="3"/>
        <w:rPr>
          <w:sz w:val="11"/>
        </w:rPr>
      </w:pPr>
    </w:p>
    <w:p>
      <w:pPr>
        <w:spacing w:line="72" w:lineRule="exact" w:before="0"/>
        <w:ind w:left="652" w:right="0" w:firstLine="0"/>
        <w:jc w:val="left"/>
        <w:rPr>
          <w:sz w:val="14"/>
        </w:rPr>
      </w:pPr>
      <w:r>
        <w:rPr>
          <w:color w:val="707070"/>
          <w:w w:val="90"/>
          <w:sz w:val="14"/>
        </w:rPr>
        <w:t>Pm,:aseil</w:t>
      </w:r>
      <w:r>
        <w:rPr>
          <w:color w:val="707070"/>
          <w:spacing w:val="-7"/>
          <w:w w:val="90"/>
          <w:sz w:val="14"/>
        </w:rPr>
        <w:t> </w:t>
      </w:r>
      <w:r>
        <w:rPr>
          <w:color w:val="707070"/>
          <w:spacing w:val="-2"/>
          <w:sz w:val="14"/>
        </w:rPr>
        <w:t>Gale5</w:t>
      </w:r>
    </w:p>
    <w:p>
      <w:pPr>
        <w:spacing w:before="97"/>
        <w:ind w:left="657" w:right="0" w:firstLine="0"/>
        <w:jc w:val="left"/>
        <w:rPr>
          <w:rFonts w:ascii="Times New Roman"/>
          <w:sz w:val="16"/>
        </w:rPr>
      </w:pPr>
      <w:r>
        <w:rPr/>
        <w:br w:type="column"/>
      </w:r>
      <w:r>
        <w:rPr>
          <w:rFonts w:ascii="Times New Roman"/>
          <w:color w:val="211F16"/>
          <w:w w:val="140"/>
          <w:sz w:val="16"/>
        </w:rPr>
        <w:t>c=]</w:t>
      </w:r>
      <w:r>
        <w:rPr>
          <w:rFonts w:ascii="Times New Roman"/>
          <w:color w:val="707070"/>
          <w:w w:val="140"/>
          <w:sz w:val="16"/>
        </w:rPr>
        <w:t>P.,:pc</w:t>
      </w:r>
      <w:r>
        <w:rPr>
          <w:rFonts w:ascii="Times New Roman"/>
          <w:color w:val="707070"/>
          <w:spacing w:val="-3"/>
          <w:w w:val="140"/>
          <w:sz w:val="16"/>
        </w:rPr>
        <w:t> </w:t>
      </w:r>
      <w:r>
        <w:rPr>
          <w:rFonts w:ascii="Times New Roman"/>
          <w:color w:val="707070"/>
          <w:spacing w:val="-2"/>
          <w:w w:val="140"/>
          <w:sz w:val="16"/>
        </w:rPr>
        <w:t>Sll.El1&lt;.fs</w:t>
      </w:r>
    </w:p>
    <w:p>
      <w:pPr>
        <w:spacing w:line="190" w:lineRule="exact" w:before="48"/>
        <w:ind w:left="652" w:right="0" w:firstLine="0"/>
        <w:jc w:val="left"/>
        <w:rPr>
          <w:rFonts w:ascii="Times New Roman"/>
          <w:sz w:val="14"/>
        </w:rPr>
      </w:pPr>
      <w:r>
        <w:rPr/>
        <w:pict>
          <v:group style="position:absolute;margin-left:35.548630pt;margin-top:14.637815pt;width:1104.9pt;height:91.05pt;mso-position-horizontal-relative:page;mso-position-vertical-relative:paragraph;z-index:-17434624" id="docshapegroup96" coordorigin="711,293" coordsize="22098,1821">
            <v:shape style="position:absolute;left:2594;top:1402;width:1384;height:116" type="#_x0000_t75" id="docshape97" stroked="false">
              <v:imagedata r:id="rId68" o:title=""/>
            </v:shape>
            <v:shape style="position:absolute;left:4419;top:1253;width:1557;height:649" type="#_x0000_t75" id="docshape98" stroked="false">
              <v:imagedata r:id="rId69" o:title=""/>
            </v:shape>
            <v:shape style="position:absolute;left:710;top:1267;width:3709;height:846" id="docshape99" coordorigin="711,1268" coordsize="3709,846" path="m4117,2113l4117,1268m711,1282l4420,1282e" filled="false" stroked="true" strokeweight=".961003pt" strokecolor="#000000">
              <v:path arrowok="t"/>
              <v:stroke dashstyle="solid"/>
            </v:shape>
            <v:shape style="position:absolute;left:6129;top:1305;width:1249;height:577" type="#_x0000_t75" id="docshape100" stroked="false">
              <v:imagedata r:id="rId70" o:title=""/>
            </v:shape>
            <v:line style="position:absolute" from="6163,2113" to="6163,1268" stroked="true" strokeweight=".960774pt" strokecolor="#000000">
              <v:stroke dashstyle="solid"/>
            </v:line>
            <v:shape style="position:absolute;left:19119;top:1253;width:1249;height:842" type="#_x0000_t75" id="docshape101" stroked="false">
              <v:imagedata r:id="rId71" o:title=""/>
            </v:shape>
            <v:line style="position:absolute" from="21372,2113" to="21372,1268" stroked="true" strokeweight=".960774pt" strokecolor="#000000">
              <v:stroke dashstyle="solid"/>
            </v:line>
            <v:line style="position:absolute" from="21848,2113" to="21848,1268" stroked="true" strokeweight="1.441161pt" strokecolor="#000000">
              <v:stroke dashstyle="solid"/>
            </v:line>
            <v:line style="position:absolute" from="20368,1513" to="21886,1513" stroked="true" strokeweight="1.20154pt" strokecolor="#000000">
              <v:stroke dashstyle="solid"/>
            </v:line>
            <v:shape style="position:absolute;left:17524;top:1267;width:4362;height:846" id="docshape102" coordorigin="17525,1268" coordsize="4362,846" path="m17544,2113l17544,1268m17525,1700l19119,1700m20368,1940l21886,1940e" filled="false" stroked="true" strokeweight=".961003pt" strokecolor="#000000">
              <v:path arrowok="t"/>
              <v:stroke dashstyle="solid"/>
            </v:shape>
            <v:shape style="position:absolute;left:22001;top:1325;width:692;height:712" type="#_x0000_t75" id="docshape103" stroked="false">
              <v:imagedata r:id="rId72" o:title=""/>
            </v:shape>
            <v:shape style="position:absolute;left:8032;top:1267;width:7744;height:846" id="docshape104" coordorigin="8032,1268" coordsize="7744,846" path="m8032,2113l8032,1268m15776,2113l15776,1268e" filled="false" stroked="true" strokeweight=".720752pt" strokecolor="#000000">
              <v:path arrowok="t"/>
              <v:stroke dashstyle="solid"/>
            </v:shape>
            <v:line style="position:absolute" from="711,2085" to="22809,2085" stroked="true" strokeweight=".961232pt" strokecolor="#000000">
              <v:stroke dashstyle="solid"/>
            </v:line>
            <v:shape style="position:absolute;left:2585;top:1327;width:1041;height:619" id="docshape105" coordorigin="2585,1328" coordsize="1041,619" path="m3360,1683l3214,1683,3214,1328,2585,1328,2585,1773,2586,1773,2586,1946,3148,1946,3148,1819,3360,1819,3360,1683xm3625,1463l3414,1463,3414,1736,3625,1736,3625,1463xe" filled="true" fillcolor="#ebebeb" stroked="false">
              <v:path arrowok="t"/>
              <v:fill type="solid"/>
            </v:shape>
            <v:line style="position:absolute" from="7451,1541" to="7662,1541" stroked="true" strokeweight="1.001283pt" strokecolor="#6b8297">
              <v:stroke dashstyle="solid"/>
            </v:line>
            <v:shape style="position:absolute;left:8359;top:1423;width:908;height:219" id="docshape106" coordorigin="8359,1423" coordsize="908,219" path="m8369,1423l8359,1423,8359,1642,8369,1642,8369,1423xm9266,1423l9257,1423,9257,1642,9266,1642,9266,1423xe" filled="true" fillcolor="#ebebeb" stroked="false">
              <v:path arrowok="t"/>
              <v:fill type="solid"/>
            </v:shape>
            <v:shape style="position:absolute;left:15944;top:1555;width:595;height:68" id="docshape107" coordorigin="15944,1556" coordsize="595,68" path="m15944,1623l16242,1623m16241,1556l16538,1556e" filled="false" stroked="true" strokeweight="1.001045pt" strokecolor="#707070">
              <v:path arrowok="t"/>
              <v:stroke dashstyle="solid"/>
            </v:shape>
            <v:shape style="position:absolute;left:2585;top:1376;width:677;height:366" type="#_x0000_t202" id="docshape108" filled="false" stroked="false">
              <v:textbox inset="0,0,0,0">
                <w:txbxContent>
                  <w:p>
                    <w:pPr>
                      <w:spacing w:line="366" w:lineRule="exact" w:before="0"/>
                      <w:ind w:left="0" w:right="0" w:firstLine="0"/>
                      <w:jc w:val="left"/>
                      <w:rPr>
                        <w:rFonts w:ascii="Times New Roman"/>
                        <w:sz w:val="33"/>
                      </w:rPr>
                    </w:pPr>
                    <w:r>
                      <w:rPr>
                        <w:rFonts w:ascii="Times New Roman"/>
                        <w:color w:val="BCBABA"/>
                        <w:spacing w:val="-2"/>
                        <w:w w:val="50"/>
                        <w:sz w:val="33"/>
                      </w:rPr>
                      <w:t>...............</w:t>
                    </w:r>
                  </w:p>
                </w:txbxContent>
              </v:textbox>
              <w10:wrap type="none"/>
            </v:shape>
            <v:shape style="position:absolute;left:2586;top:1613;width:822;height:303" type="#_x0000_t202" id="docshape109" filled="false" stroked="false">
              <v:textbox inset="0,0,0,0">
                <w:txbxContent>
                  <w:p>
                    <w:pPr>
                      <w:spacing w:line="302" w:lineRule="exact" w:before="0"/>
                      <w:ind w:left="0" w:right="0" w:firstLine="0"/>
                      <w:jc w:val="left"/>
                      <w:rPr>
                        <w:sz w:val="10"/>
                      </w:rPr>
                    </w:pPr>
                    <w:r>
                      <w:rPr>
                        <w:color w:val="BCBABA"/>
                        <w:spacing w:val="-1"/>
                        <w:w w:val="85"/>
                        <w:sz w:val="27"/>
                      </w:rPr>
                      <w:t>,.,.,.,,</w:t>
                    </w:r>
                    <w:r>
                      <w:rPr>
                        <w:color w:val="BCBABA"/>
                        <w:spacing w:val="-20"/>
                        <w:w w:val="85"/>
                        <w:sz w:val="27"/>
                      </w:rPr>
                      <w:t>.</w:t>
                    </w:r>
                    <w:r>
                      <w:rPr>
                        <w:color w:val="BCBABA"/>
                        <w:spacing w:val="-1"/>
                        <w:w w:val="278"/>
                        <w:position w:val="7"/>
                        <w:sz w:val="10"/>
                      </w:rPr>
                      <w:t>llll</w:t>
                    </w:r>
                  </w:p>
                </w:txbxContent>
              </v:textbox>
              <w10:wrap type="none"/>
            </v:shape>
            <v:shape style="position:absolute;left:946;top:654;width:1783;height:579" type="#_x0000_t202" id="docshape110" filled="false" stroked="false">
              <v:textbox inset="0,0,0,0">
                <w:txbxContent>
                  <w:p>
                    <w:pPr>
                      <w:spacing w:line="235" w:lineRule="exact" w:before="0"/>
                      <w:ind w:left="424" w:right="0" w:firstLine="0"/>
                      <w:jc w:val="left"/>
                      <w:rPr>
                        <w:rFonts w:ascii="Times New Roman"/>
                        <w:sz w:val="17"/>
                      </w:rPr>
                    </w:pPr>
                    <w:r>
                      <w:rPr>
                        <w:color w:val="707070"/>
                        <w:w w:val="75"/>
                        <w:sz w:val="21"/>
                      </w:rPr>
                      <w:t>Em1DJ</w:t>
                    </w:r>
                    <w:r>
                      <w:rPr>
                        <w:color w:val="707070"/>
                        <w:spacing w:val="56"/>
                        <w:sz w:val="21"/>
                      </w:rPr>
                      <w:t> </w:t>
                    </w:r>
                    <w:r>
                      <w:rPr>
                        <w:color w:val="707070"/>
                        <w:w w:val="75"/>
                        <w:sz w:val="14"/>
                      </w:rPr>
                      <w:t>mbi!r</w:t>
                    </w:r>
                    <w:r>
                      <w:rPr>
                        <w:color w:val="707070"/>
                        <w:spacing w:val="-10"/>
                        <w:sz w:val="14"/>
                      </w:rPr>
                      <w:t> </w:t>
                    </w:r>
                    <w:r>
                      <w:rPr>
                        <w:rFonts w:ascii="Times New Roman"/>
                        <w:color w:val="626060"/>
                        <w:spacing w:val="-2"/>
                        <w:w w:val="75"/>
                        <w:sz w:val="17"/>
                      </w:rPr>
                      <w:t>Ba:niers</w:t>
                    </w:r>
                  </w:p>
                  <w:p>
                    <w:pPr>
                      <w:tabs>
                        <w:tab w:pos="437" w:val="left" w:leader="none"/>
                        <w:tab w:pos="1294" w:val="left" w:leader="none"/>
                      </w:tabs>
                      <w:spacing w:before="147"/>
                      <w:ind w:left="0" w:right="0" w:firstLine="0"/>
                      <w:jc w:val="left"/>
                      <w:rPr>
                        <w:rFonts w:ascii="Times New Roman"/>
                        <w:sz w:val="16"/>
                      </w:rPr>
                    </w:pPr>
                    <w:r>
                      <w:rPr>
                        <w:b/>
                        <w:color w:val="937B2B"/>
                        <w:spacing w:val="-5"/>
                        <w:position w:val="2"/>
                        <w:sz w:val="12"/>
                      </w:rPr>
                      <w:t>aa1</w:t>
                    </w:r>
                    <w:r>
                      <w:rPr>
                        <w:b/>
                        <w:color w:val="937B2B"/>
                        <w:position w:val="2"/>
                        <w:sz w:val="12"/>
                      </w:rPr>
                      <w:tab/>
                    </w:r>
                    <w:r>
                      <w:rPr>
                        <w:rFonts w:ascii="Times New Roman"/>
                        <w:color w:val="626060"/>
                        <w:spacing w:val="-2"/>
                        <w:sz w:val="17"/>
                      </w:rPr>
                      <w:t>Eli:l:ing</w:t>
                    </w:r>
                    <w:r>
                      <w:rPr>
                        <w:rFonts w:ascii="Times New Roman"/>
                        <w:color w:val="626060"/>
                        <w:sz w:val="17"/>
                      </w:rPr>
                      <w:tab/>
                    </w:r>
                    <w:r>
                      <w:rPr>
                        <w:rFonts w:ascii="Times New Roman"/>
                        <w:color w:val="707070"/>
                        <w:spacing w:val="-2"/>
                        <w:sz w:val="16"/>
                      </w:rPr>
                      <w:t>tt.nps</w:t>
                    </w:r>
                  </w:p>
                </w:txbxContent>
              </v:textbox>
              <w10:wrap type="none"/>
            </v:shape>
            <v:shape style="position:absolute;left:3495;top:692;width:1607;height:546" type="#_x0000_t202" id="docshape111" filled="false" stroked="false">
              <v:textbox inset="0,0,0,0">
                <w:txbxContent>
                  <w:p>
                    <w:pPr>
                      <w:tabs>
                        <w:tab w:pos="459" w:val="left" w:leader="none"/>
                      </w:tabs>
                      <w:spacing w:line="188" w:lineRule="exact" w:before="0"/>
                      <w:ind w:left="67" w:right="0" w:firstLine="0"/>
                      <w:jc w:val="left"/>
                      <w:rPr>
                        <w:rFonts w:ascii="Times New Roman"/>
                        <w:sz w:val="17"/>
                      </w:rPr>
                    </w:pPr>
                    <w:r>
                      <w:rPr>
                        <w:rFonts w:ascii="Times New Roman"/>
                        <w:color w:val="8E82AF"/>
                        <w:spacing w:val="-10"/>
                        <w:sz w:val="17"/>
                      </w:rPr>
                      <w:t>-</w:t>
                    </w:r>
                    <w:r>
                      <w:rPr>
                        <w:rFonts w:ascii="Times New Roman"/>
                        <w:color w:val="8E82AF"/>
                        <w:sz w:val="17"/>
                      </w:rPr>
                      <w:tab/>
                    </w:r>
                    <w:r>
                      <w:rPr>
                        <w:rFonts w:ascii="Times New Roman"/>
                        <w:color w:val="626060"/>
                        <w:w w:val="90"/>
                        <w:sz w:val="17"/>
                      </w:rPr>
                      <w:t>EliSli</w:t>
                    </w:r>
                    <w:r>
                      <w:rPr>
                        <w:rFonts w:ascii="Times New Roman"/>
                        <w:color w:val="626060"/>
                        <w:spacing w:val="-2"/>
                        <w:w w:val="90"/>
                        <w:sz w:val="17"/>
                      </w:rPr>
                      <w:t> </w:t>
                    </w:r>
                    <w:r>
                      <w:rPr>
                        <w:rFonts w:ascii="Times New Roman"/>
                        <w:color w:val="626060"/>
                        <w:spacing w:val="-2"/>
                        <w:sz w:val="17"/>
                      </w:rPr>
                      <w:t>Giitc!i</w:t>
                    </w:r>
                  </w:p>
                  <w:p>
                    <w:pPr>
                      <w:spacing w:before="127"/>
                      <w:ind w:left="0" w:right="0" w:firstLine="0"/>
                      <w:jc w:val="left"/>
                      <w:rPr>
                        <w:sz w:val="13"/>
                      </w:rPr>
                    </w:pPr>
                    <w:r>
                      <w:rPr>
                        <w:rFonts w:ascii="Times New Roman"/>
                        <w:color w:val="A83A44"/>
                        <w:w w:val="80"/>
                        <w:sz w:val="20"/>
                      </w:rPr>
                      <w:t>c:::J</w:t>
                    </w:r>
                    <w:r>
                      <w:rPr>
                        <w:rFonts w:ascii="Times New Roman"/>
                        <w:color w:val="A83A44"/>
                        <w:spacing w:val="36"/>
                        <w:sz w:val="20"/>
                      </w:rPr>
                      <w:t> </w:t>
                    </w:r>
                    <w:r>
                      <w:rPr>
                        <w:rFonts w:ascii="Times New Roman"/>
                        <w:color w:val="626060"/>
                        <w:w w:val="80"/>
                        <w:sz w:val="17"/>
                      </w:rPr>
                      <w:t>EliSlill!.l</w:t>
                    </w:r>
                    <w:r>
                      <w:rPr>
                        <w:rFonts w:ascii="Times New Roman"/>
                        <w:color w:val="626060"/>
                        <w:spacing w:val="3"/>
                        <w:sz w:val="17"/>
                      </w:rPr>
                      <w:t> </w:t>
                    </w:r>
                    <w:r>
                      <w:rPr>
                        <w:rFonts w:ascii="Times New Roman"/>
                        <w:color w:val="707070"/>
                        <w:w w:val="80"/>
                        <w:sz w:val="17"/>
                      </w:rPr>
                      <w:t>tl:lmsTo</w:t>
                    </w:r>
                    <w:r>
                      <w:rPr>
                        <w:rFonts w:ascii="Times New Roman"/>
                        <w:color w:val="707070"/>
                        <w:spacing w:val="-2"/>
                        <w:w w:val="80"/>
                        <w:sz w:val="17"/>
                      </w:rPr>
                      <w:t> </w:t>
                    </w:r>
                    <w:r>
                      <w:rPr>
                        <w:color w:val="707070"/>
                        <w:spacing w:val="-5"/>
                        <w:w w:val="80"/>
                        <w:sz w:val="13"/>
                      </w:rPr>
                      <w:t>Be</w:t>
                    </w:r>
                  </w:p>
                </w:txbxContent>
              </v:textbox>
              <w10:wrap type="none"/>
            </v:shape>
            <v:shape style="position:absolute;left:826;top:1503;width:661;height:303" type="#_x0000_t202" id="docshape112" filled="false" stroked="false">
              <v:textbox inset="0,0,0,0">
                <w:txbxContent>
                  <w:p>
                    <w:pPr>
                      <w:tabs>
                        <w:tab w:pos="456" w:val="left" w:leader="none"/>
                      </w:tabs>
                      <w:spacing w:line="302" w:lineRule="exact" w:before="0"/>
                      <w:ind w:left="0" w:right="0" w:firstLine="0"/>
                      <w:jc w:val="left"/>
                      <w:rPr>
                        <w:sz w:val="27"/>
                      </w:rPr>
                    </w:pPr>
                    <w:r>
                      <w:rPr>
                        <w:color w:val="8A8A8A"/>
                        <w:spacing w:val="-10"/>
                        <w:sz w:val="27"/>
                      </w:rPr>
                      <w:t>A</w:t>
                    </w:r>
                    <w:r>
                      <w:rPr>
                        <w:color w:val="8A8A8A"/>
                        <w:sz w:val="27"/>
                      </w:rPr>
                      <w:tab/>
                    </w:r>
                    <w:r>
                      <w:rPr>
                        <w:color w:val="8A8A8A"/>
                        <w:spacing w:val="-10"/>
                        <w:sz w:val="27"/>
                      </w:rPr>
                      <w:t>C</w:t>
                    </w:r>
                  </w:p>
                </w:txbxContent>
              </v:textbox>
              <w10:wrap type="none"/>
            </v:shape>
            <v:shape style="position:absolute;left:1784;top:1494;width:549;height:314" type="#_x0000_t202" id="docshape113" filled="false" stroked="false">
              <v:textbox inset="0,0,0,0">
                <w:txbxContent>
                  <w:p>
                    <w:pPr>
                      <w:tabs>
                        <w:tab w:pos="333" w:val="left" w:leader="none"/>
                      </w:tabs>
                      <w:spacing w:line="313" w:lineRule="exact" w:before="0"/>
                      <w:ind w:left="0" w:right="0" w:firstLine="0"/>
                      <w:jc w:val="left"/>
                      <w:rPr>
                        <w:b/>
                        <w:sz w:val="28"/>
                      </w:rPr>
                    </w:pPr>
                    <w:r>
                      <w:rPr>
                        <w:b/>
                        <w:color w:val="8A8A8A"/>
                        <w:spacing w:val="-10"/>
                        <w:sz w:val="28"/>
                      </w:rPr>
                      <w:t>L</w:t>
                    </w:r>
                    <w:r>
                      <w:rPr>
                        <w:b/>
                        <w:color w:val="8A8A8A"/>
                        <w:sz w:val="28"/>
                      </w:rPr>
                      <w:tab/>
                    </w:r>
                    <w:r>
                      <w:rPr>
                        <w:b/>
                        <w:color w:val="8A8A8A"/>
                        <w:spacing w:val="-10"/>
                        <w:sz w:val="28"/>
                      </w:rPr>
                      <w:t>A</w:t>
                    </w:r>
                  </w:p>
                </w:txbxContent>
              </v:textbox>
              <w10:wrap type="none"/>
            </v:shape>
            <v:shape style="position:absolute;left:5897;top:474;width:358;height:1276" type="#_x0000_t202" id="docshape114" filled="false" stroked="false">
              <v:textbox inset="0,0,0,0">
                <w:txbxContent>
                  <w:p>
                    <w:pPr>
                      <w:spacing w:line="1273" w:lineRule="exact" w:before="0"/>
                      <w:ind w:left="0" w:right="0" w:firstLine="0"/>
                      <w:jc w:val="left"/>
                      <w:rPr>
                        <w:sz w:val="114"/>
                      </w:rPr>
                    </w:pPr>
                    <w:r>
                      <w:rPr>
                        <w:color w:val="DA238C"/>
                        <w:spacing w:val="-27"/>
                        <w:w w:val="65"/>
                        <w:sz w:val="67"/>
                      </w:rPr>
                      <w:t>•</w:t>
                    </w:r>
                    <w:r>
                      <w:rPr>
                        <w:color w:val="DA238C"/>
                        <w:spacing w:val="-27"/>
                        <w:w w:val="65"/>
                        <w:position w:val="-19"/>
                        <w:sz w:val="114"/>
                      </w:rPr>
                      <w:t>-</w:t>
                    </w:r>
                  </w:p>
                </w:txbxContent>
              </v:textbox>
              <w10:wrap type="none"/>
            </v:shape>
            <v:shape style="position:absolute;left:9188;top:427;width:1573;height:178" type="#_x0000_t202" id="docshape115" filled="false" stroked="false">
              <v:textbox inset="0,0,0,0">
                <w:txbxContent>
                  <w:p>
                    <w:pPr>
                      <w:spacing w:line="177" w:lineRule="exact" w:before="0"/>
                      <w:ind w:left="0" w:right="0" w:firstLine="0"/>
                      <w:jc w:val="left"/>
                      <w:rPr>
                        <w:rFonts w:ascii="Times New Roman"/>
                        <w:sz w:val="16"/>
                      </w:rPr>
                    </w:pPr>
                    <w:r>
                      <w:rPr>
                        <w:color w:val="707070"/>
                        <w:sz w:val="14"/>
                      </w:rPr>
                      <w:t>E"repl:ed</w:t>
                    </w:r>
                    <w:r>
                      <w:rPr>
                        <w:color w:val="707070"/>
                        <w:spacing w:val="1"/>
                        <w:w w:val="115"/>
                        <w:sz w:val="14"/>
                      </w:rPr>
                      <w:t> </w:t>
                    </w:r>
                    <w:r>
                      <w:rPr>
                        <w:rFonts w:ascii="Times New Roman"/>
                        <w:color w:val="707070"/>
                        <w:w w:val="115"/>
                        <w:sz w:val="11"/>
                      </w:rPr>
                      <w:t>IMl{</w:t>
                    </w:r>
                    <w:r>
                      <w:rPr>
                        <w:rFonts w:ascii="Times New Roman"/>
                        <w:color w:val="707070"/>
                        <w:w w:val="115"/>
                        <w:sz w:val="14"/>
                      </w:rPr>
                      <w:t>Tr.a</w:t>
                    </w:r>
                    <w:r>
                      <w:rPr>
                        <w:rFonts w:ascii="Times New Roman"/>
                        <w:color w:val="707070"/>
                        <w:spacing w:val="20"/>
                        <w:w w:val="115"/>
                        <w:sz w:val="14"/>
                      </w:rPr>
                      <w:t> </w:t>
                    </w:r>
                    <w:r>
                      <w:rPr>
                        <w:rFonts w:ascii="Times New Roman"/>
                        <w:color w:val="8A8A8A"/>
                        <w:spacing w:val="-2"/>
                        <w:w w:val="85"/>
                        <w:sz w:val="16"/>
                      </w:rPr>
                      <w:t>LigJlts</w:t>
                    </w:r>
                  </w:p>
                </w:txbxContent>
              </v:textbox>
              <w10:wrap type="none"/>
            </v:shape>
            <v:shape style="position:absolute;left:11308;top:362;width:1919;height:269" type="#_x0000_t202" id="docshape116" filled="false" stroked="false">
              <v:textbox inset="0,0,0,0">
                <w:txbxContent>
                  <w:p>
                    <w:pPr>
                      <w:tabs>
                        <w:tab w:pos="589" w:val="left" w:leader="none"/>
                      </w:tabs>
                      <w:spacing w:line="268" w:lineRule="exact" w:before="0"/>
                      <w:ind w:left="0" w:right="0" w:firstLine="0"/>
                      <w:jc w:val="left"/>
                      <w:rPr>
                        <w:sz w:val="14"/>
                      </w:rPr>
                    </w:pPr>
                    <w:r>
                      <w:rPr>
                        <w:color w:val="211F16"/>
                        <w:spacing w:val="-5"/>
                        <w:sz w:val="24"/>
                      </w:rPr>
                      <w:t>c:J</w:t>
                    </w:r>
                    <w:r>
                      <w:rPr>
                        <w:color w:val="211F16"/>
                        <w:sz w:val="24"/>
                      </w:rPr>
                      <w:tab/>
                    </w:r>
                    <w:r>
                      <w:rPr>
                        <w:color w:val="707070"/>
                        <w:w w:val="90"/>
                        <w:sz w:val="14"/>
                      </w:rPr>
                      <w:t>P::Jf1D8,;j</w:t>
                    </w:r>
                    <w:r>
                      <w:rPr>
                        <w:color w:val="707070"/>
                        <w:spacing w:val="3"/>
                        <w:sz w:val="14"/>
                      </w:rPr>
                      <w:t> </w:t>
                    </w:r>
                    <w:r>
                      <w:rPr>
                        <w:color w:val="707070"/>
                        <w:w w:val="90"/>
                        <w:sz w:val="12"/>
                      </w:rPr>
                      <w:t>GiillfEn</w:t>
                    </w:r>
                    <w:r>
                      <w:rPr>
                        <w:color w:val="707070"/>
                        <w:spacing w:val="-3"/>
                        <w:w w:val="90"/>
                        <w:sz w:val="12"/>
                      </w:rPr>
                      <w:t> </w:t>
                    </w:r>
                    <w:r>
                      <w:rPr>
                        <w:color w:val="626060"/>
                        <w:spacing w:val="-4"/>
                        <w:w w:val="90"/>
                        <w:sz w:val="14"/>
                      </w:rPr>
                      <w:t>Beds</w:t>
                    </w:r>
                  </w:p>
                </w:txbxContent>
              </v:textbox>
              <w10:wrap type="none"/>
            </v:shape>
            <v:shape style="position:absolute;left:6059;top:679;width:543;height:715" type="#_x0000_t202" id="docshape117" filled="false" stroked="false">
              <v:textbox inset="0,0,0,0">
                <w:txbxContent>
                  <w:p>
                    <w:pPr>
                      <w:spacing w:before="0"/>
                      <w:ind w:left="0" w:right="0" w:firstLine="0"/>
                      <w:jc w:val="left"/>
                      <w:rPr>
                        <w:rFonts w:ascii="Courier New" w:hAnsi="Courier New"/>
                        <w:sz w:val="63"/>
                      </w:rPr>
                    </w:pPr>
                    <w:r>
                      <w:rPr>
                        <w:rFonts w:ascii="Courier New" w:hAnsi="Courier New"/>
                        <w:color w:val="DA238C"/>
                        <w:spacing w:val="-5"/>
                        <w:w w:val="70"/>
                        <w:sz w:val="63"/>
                      </w:rPr>
                      <w:t>••</w:t>
                    </w:r>
                  </w:p>
                </w:txbxContent>
              </v:textbox>
              <w10:wrap type="none"/>
            </v:shape>
            <v:shape style="position:absolute;left:6538;top:621;width:980;height:146" type="#_x0000_t202" id="docshape118" filled="false" stroked="false">
              <v:textbox inset="0,0,0,0">
                <w:txbxContent>
                  <w:p>
                    <w:pPr>
                      <w:spacing w:line="145" w:lineRule="exact" w:before="0"/>
                      <w:ind w:left="0" w:right="0" w:firstLine="0"/>
                      <w:jc w:val="left"/>
                      <w:rPr>
                        <w:sz w:val="13"/>
                      </w:rPr>
                    </w:pPr>
                    <w:r>
                      <w:rPr>
                        <w:color w:val="707070"/>
                        <w:spacing w:val="-2"/>
                        <w:w w:val="175"/>
                        <w:sz w:val="13"/>
                      </w:rPr>
                      <w:t>:1Balar.f!i</w:t>
                    </w:r>
                  </w:p>
                </w:txbxContent>
              </v:textbox>
              <w10:wrap type="none"/>
            </v:shape>
            <v:shape style="position:absolute;left:14234;top:534;width:5264;height:200" type="#_x0000_t202" id="docshape119" filled="false" stroked="false">
              <v:textbox inset="0,0,0,0">
                <w:txbxContent>
                  <w:p>
                    <w:pPr>
                      <w:tabs>
                        <w:tab w:pos="641" w:val="left" w:leader="none"/>
                      </w:tabs>
                      <w:spacing w:line="200" w:lineRule="exact" w:before="0"/>
                      <w:ind w:left="0" w:right="0" w:firstLine="0"/>
                      <w:jc w:val="left"/>
                      <w:rPr>
                        <w:rFonts w:ascii="Times New Roman"/>
                        <w:sz w:val="17"/>
                      </w:rPr>
                    </w:pPr>
                    <w:r>
                      <w:rPr>
                        <w:color w:val="3B3B3B"/>
                        <w:spacing w:val="-2"/>
                        <w:w w:val="90"/>
                        <w:sz w:val="16"/>
                      </w:rPr>
                      <w:t>!anting</w:t>
                    </w:r>
                    <w:r>
                      <w:rPr>
                        <w:color w:val="3B3B3B"/>
                        <w:sz w:val="16"/>
                      </w:rPr>
                      <w:tab/>
                    </w:r>
                    <w:r>
                      <w:rPr>
                        <w:color w:val="3B3B3B"/>
                        <w:w w:val="90"/>
                        <w:sz w:val="16"/>
                      </w:rPr>
                      <w:t>ere</w:t>
                    </w:r>
                    <w:r>
                      <w:rPr>
                        <w:color w:val="3B3B3B"/>
                        <w:spacing w:val="17"/>
                        <w:w w:val="105"/>
                        <w:sz w:val="16"/>
                      </w:rPr>
                      <w:t> </w:t>
                    </w:r>
                    <w:r>
                      <w:rPr>
                        <w:rFonts w:ascii="Times New Roman"/>
                        <w:color w:val="4F4F4F"/>
                        <w:w w:val="105"/>
                        <w:sz w:val="17"/>
                      </w:rPr>
                      <w:t>rra't:e</w:t>
                    </w:r>
                    <w:r>
                      <w:rPr>
                        <w:color w:val="4F4F4F"/>
                        <w:w w:val="105"/>
                        <w:sz w:val="17"/>
                      </w:rPr>
                      <w:t>ID</w:t>
                    </w:r>
                    <w:r>
                      <w:rPr>
                        <w:color w:val="4F4F4F"/>
                        <w:spacing w:val="-25"/>
                        <w:w w:val="105"/>
                        <w:sz w:val="17"/>
                      </w:rPr>
                      <w:t> </w:t>
                    </w:r>
                    <w:r>
                      <w:rPr>
                        <w:color w:val="4F4F4F"/>
                        <w:w w:val="90"/>
                        <w:sz w:val="16"/>
                      </w:rPr>
                      <w:t>establish</w:t>
                    </w:r>
                    <w:r>
                      <w:rPr>
                        <w:color w:val="4F4F4F"/>
                        <w:spacing w:val="-11"/>
                        <w:w w:val="90"/>
                        <w:sz w:val="16"/>
                      </w:rPr>
                      <w:t> </w:t>
                    </w:r>
                    <w:r>
                      <w:rPr>
                        <w:color w:val="626060"/>
                        <w:sz w:val="16"/>
                      </w:rPr>
                      <w:t>d</w:t>
                    </w:r>
                    <w:r>
                      <w:rPr>
                        <w:color w:val="3B3B3B"/>
                        <w:sz w:val="16"/>
                      </w:rPr>
                      <w:t>ea</w:t>
                    </w:r>
                    <w:r>
                      <w:rPr>
                        <w:color w:val="3B3B3B"/>
                        <w:spacing w:val="1"/>
                        <w:sz w:val="16"/>
                      </w:rPr>
                      <w:t> </w:t>
                    </w:r>
                    <w:r>
                      <w:rPr>
                        <w:color w:val="3B3B3B"/>
                        <w:w w:val="90"/>
                        <w:sz w:val="15"/>
                      </w:rPr>
                      <w:t>sigJ,lf11es</w:t>
                    </w:r>
                    <w:r>
                      <w:rPr>
                        <w:color w:val="3B3B3B"/>
                        <w:spacing w:val="-7"/>
                        <w:w w:val="90"/>
                        <w:sz w:val="15"/>
                      </w:rPr>
                      <w:t> </w:t>
                    </w:r>
                    <w:r>
                      <w:rPr>
                        <w:color w:val="4F4F4F"/>
                        <w:w w:val="90"/>
                        <w:sz w:val="17"/>
                      </w:rPr>
                      <w:t>irrlD</w:t>
                    </w:r>
                    <w:r>
                      <w:rPr>
                        <w:color w:val="4F4F4F"/>
                        <w:spacing w:val="-16"/>
                        <w:w w:val="90"/>
                        <w:sz w:val="17"/>
                      </w:rPr>
                      <w:t> </w:t>
                    </w:r>
                    <w:r>
                      <w:rPr>
                        <w:rFonts w:ascii="Times New Roman"/>
                        <w:i/>
                        <w:color w:val="4F4F4F"/>
                        <w:w w:val="90"/>
                        <w:sz w:val="18"/>
                      </w:rPr>
                      <w:t>a</w:t>
                    </w:r>
                    <w:r>
                      <w:rPr>
                        <w:rFonts w:ascii="Times New Roman"/>
                        <w:i/>
                        <w:color w:val="4F4F4F"/>
                        <w:spacing w:val="71"/>
                        <w:w w:val="150"/>
                        <w:sz w:val="18"/>
                      </w:rPr>
                      <w:t> </w:t>
                    </w:r>
                    <w:r>
                      <w:rPr>
                        <w:color w:val="4F4F4F"/>
                        <w:w w:val="90"/>
                        <w:sz w:val="17"/>
                      </w:rPr>
                      <w:t>rnillim</w:t>
                    </w:r>
                    <w:r>
                      <w:rPr>
                        <w:color w:val="4F4F4F"/>
                        <w:spacing w:val="-14"/>
                        <w:w w:val="90"/>
                        <w:sz w:val="17"/>
                      </w:rPr>
                      <w:t> </w:t>
                    </w:r>
                    <w:r>
                      <w:rPr>
                        <w:color w:val="3B3B3B"/>
                        <w:w w:val="90"/>
                        <w:sz w:val="14"/>
                      </w:rPr>
                      <w:t>the,</w:t>
                    </w:r>
                    <w:r>
                      <w:rPr>
                        <w:color w:val="3B3B3B"/>
                        <w:w w:val="90"/>
                        <w:sz w:val="16"/>
                      </w:rPr>
                      <w:t>rE!Si!f'li,-e,</w:t>
                    </w:r>
                    <w:r>
                      <w:rPr>
                        <w:color w:val="3B3B3B"/>
                        <w:spacing w:val="-27"/>
                        <w:w w:val="90"/>
                        <w:sz w:val="16"/>
                      </w:rPr>
                      <w:t> </w:t>
                    </w:r>
                    <w:r>
                      <w:rPr>
                        <w:rFonts w:ascii="Times New Roman"/>
                        <w:color w:val="4F4F4F"/>
                        <w:spacing w:val="-4"/>
                        <w:w w:val="90"/>
                        <w:sz w:val="17"/>
                      </w:rPr>
                      <w:t>an.d</w:t>
                    </w:r>
                  </w:p>
                </w:txbxContent>
              </v:textbox>
              <w10:wrap type="none"/>
            </v:shape>
            <v:shape style="position:absolute;left:9207;top:828;width:130;height:157" type="#_x0000_t202" id="docshape120" filled="false" stroked="false">
              <v:textbox inset="0,0,0,0">
                <w:txbxContent>
                  <w:p>
                    <w:pPr>
                      <w:spacing w:line="157" w:lineRule="exact" w:before="0"/>
                      <w:ind w:left="0" w:right="0" w:firstLine="0"/>
                      <w:jc w:val="left"/>
                      <w:rPr>
                        <w:sz w:val="14"/>
                      </w:rPr>
                    </w:pPr>
                    <w:r>
                      <w:rPr>
                        <w:color w:val="707070"/>
                        <w:spacing w:val="-5"/>
                        <w:w w:val="85"/>
                        <w:sz w:val="14"/>
                      </w:rPr>
                      <w:t>R.</w:t>
                    </w:r>
                  </w:p>
                </w:txbxContent>
              </v:textbox>
              <w10:wrap type="none"/>
            </v:shape>
            <v:shape style="position:absolute;left:9760;top:828;width:352;height:157" type="#_x0000_t202" id="docshape121" filled="false" stroked="false">
              <v:textbox inset="0,0,0,0">
                <w:txbxContent>
                  <w:p>
                    <w:pPr>
                      <w:spacing w:line="157" w:lineRule="exact" w:before="0"/>
                      <w:ind w:left="0" w:right="0" w:firstLine="0"/>
                      <w:jc w:val="left"/>
                      <w:rPr>
                        <w:sz w:val="14"/>
                      </w:rPr>
                    </w:pPr>
                    <w:r>
                      <w:rPr>
                        <w:color w:val="707070"/>
                        <w:spacing w:val="-2"/>
                        <w:w w:val="85"/>
                        <w:sz w:val="14"/>
                      </w:rPr>
                      <w:t>1ll!!e.s</w:t>
                    </w:r>
                  </w:p>
                </w:txbxContent>
              </v:textbox>
              <w10:wrap type="none"/>
            </v:shape>
            <v:shape style="position:absolute;left:14151;top:725;width:5485;height:224" type="#_x0000_t202" id="docshape122" filled="false" stroked="false">
              <v:textbox inset="0,0,0,0">
                <w:txbxContent>
                  <w:p>
                    <w:pPr>
                      <w:spacing w:line="224" w:lineRule="exact" w:before="0"/>
                      <w:ind w:left="0" w:right="0" w:firstLine="0"/>
                      <w:jc w:val="left"/>
                      <w:rPr>
                        <w:sz w:val="16"/>
                      </w:rPr>
                    </w:pPr>
                    <w:r>
                      <w:rPr>
                        <w:color w:val="4F4F4F"/>
                        <w:spacing w:val="-6"/>
                        <w:sz w:val="16"/>
                      </w:rPr>
                      <w:t>ID</w:t>
                    </w:r>
                    <w:r>
                      <w:rPr>
                        <w:color w:val="4F4F4F"/>
                        <w:spacing w:val="-24"/>
                        <w:sz w:val="16"/>
                      </w:rPr>
                      <w:t> </w:t>
                    </w:r>
                    <w:r>
                      <w:rPr>
                        <w:color w:val="626060"/>
                        <w:spacing w:val="-6"/>
                        <w:sz w:val="20"/>
                      </w:rPr>
                      <w:t>nprm!I!'</w:t>
                    </w:r>
                    <w:r>
                      <w:rPr>
                        <w:color w:val="626060"/>
                        <w:spacing w:val="-27"/>
                        <w:sz w:val="20"/>
                      </w:rPr>
                      <w:t> </w:t>
                    </w:r>
                    <w:r>
                      <w:rPr>
                        <w:color w:val="3B3B3B"/>
                        <w:spacing w:val="-6"/>
                        <w:sz w:val="16"/>
                      </w:rPr>
                      <w:t>b</w:t>
                    </w:r>
                    <w:r>
                      <w:rPr>
                        <w:color w:val="626060"/>
                        <w:spacing w:val="-6"/>
                        <w:sz w:val="16"/>
                      </w:rPr>
                      <w:t>)Jli</w:t>
                    </w:r>
                    <w:r>
                      <w:rPr>
                        <w:color w:val="626060"/>
                        <w:spacing w:val="32"/>
                        <w:sz w:val="16"/>
                      </w:rPr>
                      <w:t> </w:t>
                    </w:r>
                    <w:r>
                      <w:rPr>
                        <w:color w:val="626060"/>
                        <w:spacing w:val="-6"/>
                        <w:sz w:val="16"/>
                      </w:rPr>
                      <w:t>fy,</w:t>
                    </w:r>
                    <w:r>
                      <w:rPr>
                        <w:color w:val="626060"/>
                        <w:spacing w:val="-21"/>
                        <w:sz w:val="16"/>
                      </w:rPr>
                      <w:t> </w:t>
                    </w:r>
                    <w:r>
                      <w:rPr>
                        <w:rFonts w:ascii="Times New Roman" w:hAnsi="Times New Roman"/>
                        <w:color w:val="3B3B3B"/>
                        <w:spacing w:val="-6"/>
                        <w:sz w:val="17"/>
                      </w:rPr>
                      <w:t>shade</w:t>
                    </w:r>
                    <w:r>
                      <w:rPr>
                        <w:rFonts w:ascii="Times New Roman" w:hAnsi="Times New Roman"/>
                        <w:color w:val="BCBABA"/>
                        <w:spacing w:val="-6"/>
                        <w:sz w:val="17"/>
                      </w:rPr>
                      <w:t>·</w:t>
                    </w:r>
                    <w:r>
                      <w:rPr>
                        <w:color w:val="4F4F4F"/>
                        <w:spacing w:val="-6"/>
                        <w:sz w:val="16"/>
                      </w:rPr>
                      <w:t>olllill</w:t>
                    </w:r>
                    <w:r>
                      <w:rPr>
                        <w:color w:val="4F4F4F"/>
                        <w:spacing w:val="-16"/>
                        <w:sz w:val="16"/>
                      </w:rPr>
                      <w:t> </w:t>
                    </w:r>
                    <w:r>
                      <w:rPr>
                        <w:color w:val="3B3B3B"/>
                        <w:spacing w:val="-6"/>
                        <w:sz w:val="16"/>
                      </w:rPr>
                      <w:t>amenity</w:t>
                    </w:r>
                    <w:r>
                      <w:rPr>
                        <w:color w:val="3B3B3B"/>
                        <w:spacing w:val="-11"/>
                        <w:sz w:val="16"/>
                      </w:rPr>
                      <w:t> </w:t>
                    </w:r>
                    <w:r>
                      <w:rPr>
                        <w:color w:val="3B3B3B"/>
                        <w:spacing w:val="-6"/>
                        <w:sz w:val="16"/>
                      </w:rPr>
                      <w:t>i</w:t>
                    </w:r>
                    <w:r>
                      <w:rPr>
                        <w:color w:val="626060"/>
                        <w:spacing w:val="-6"/>
                        <w:sz w:val="16"/>
                      </w:rPr>
                      <w:t>n</w:t>
                    </w:r>
                    <w:r>
                      <w:rPr>
                        <w:color w:val="626060"/>
                        <w:spacing w:val="61"/>
                        <w:w w:val="150"/>
                        <w:sz w:val="16"/>
                      </w:rPr>
                      <w:t> </w:t>
                    </w:r>
                    <w:r>
                      <w:rPr>
                        <w:color w:val="4F4F4F"/>
                        <w:spacing w:val="-6"/>
                        <w:sz w:val="13"/>
                      </w:rPr>
                      <w:t>;,e</w:t>
                    </w:r>
                    <w:r>
                      <w:rPr>
                        <w:color w:val="BCBABA"/>
                        <w:spacing w:val="-6"/>
                        <w:sz w:val="13"/>
                      </w:rPr>
                      <w:t>,</w:t>
                    </w:r>
                    <w:r>
                      <w:rPr>
                        <w:color w:val="4F4F4F"/>
                        <w:spacing w:val="-6"/>
                        <w:sz w:val="16"/>
                      </w:rPr>
                      <w:t>IMlh</w:t>
                    </w:r>
                    <w:r>
                      <w:rPr>
                        <w:color w:val="4F4F4F"/>
                        <w:spacing w:val="-22"/>
                        <w:sz w:val="16"/>
                      </w:rPr>
                      <w:t> </w:t>
                    </w:r>
                    <w:r>
                      <w:rPr>
                        <w:color w:val="626060"/>
                        <w:spacing w:val="-6"/>
                        <w:sz w:val="16"/>
                      </w:rPr>
                      <w:t>CoGGs</w:t>
                    </w:r>
                    <w:r>
                      <w:rPr>
                        <w:color w:val="A5A5A5"/>
                        <w:spacing w:val="-6"/>
                        <w:sz w:val="16"/>
                      </w:rPr>
                      <w:t>.</w:t>
                    </w:r>
                    <w:r>
                      <w:rPr>
                        <w:color w:val="626060"/>
                        <w:spacing w:val="-6"/>
                        <w:sz w:val="16"/>
                      </w:rPr>
                      <w:t>Tree-Mlinagemen</w:t>
                    </w:r>
                    <w:r>
                      <w:rPr>
                        <w:color w:val="3B3B3B"/>
                        <w:spacing w:val="-6"/>
                        <w:sz w:val="16"/>
                      </w:rPr>
                      <w:t>t</w:t>
                    </w:r>
                    <w:r>
                      <w:rPr>
                        <w:color w:val="3B3B3B"/>
                        <w:spacing w:val="-20"/>
                        <w:sz w:val="16"/>
                      </w:rPr>
                      <w:t> </w:t>
                    </w:r>
                    <w:r>
                      <w:rPr>
                        <w:color w:val="4F4F4F"/>
                        <w:spacing w:val="-6"/>
                        <w:sz w:val="16"/>
                      </w:rPr>
                      <w:t>Policy</w:t>
                    </w:r>
                  </w:p>
                </w:txbxContent>
              </v:textbox>
              <w10:wrap type="none"/>
            </v:shape>
            <v:shape style="position:absolute;left:6453;top:966;width:1746;height:189" type="#_x0000_t202" id="docshape123" filled="false" stroked="false">
              <v:textbox inset="0,0,0,0">
                <w:txbxContent>
                  <w:p>
                    <w:pPr>
                      <w:spacing w:line="188" w:lineRule="exact" w:before="0"/>
                      <w:ind w:left="0" w:right="0" w:firstLine="0"/>
                      <w:jc w:val="left"/>
                      <w:rPr>
                        <w:rFonts w:ascii="Times New Roman"/>
                        <w:sz w:val="17"/>
                      </w:rPr>
                    </w:pPr>
                    <w:r>
                      <w:rPr>
                        <w:rFonts w:ascii="Times New Roman"/>
                        <w:color w:val="707070"/>
                        <w:spacing w:val="-2"/>
                        <w:w w:val="90"/>
                        <w:sz w:val="16"/>
                      </w:rPr>
                      <w:t>Prqa'.Gell</w:t>
                    </w:r>
                    <w:r>
                      <w:rPr>
                        <w:rFonts w:ascii="Times New Roman"/>
                        <w:color w:val="CCCCCC"/>
                        <w:spacing w:val="-2"/>
                        <w:w w:val="90"/>
                        <w:sz w:val="16"/>
                      </w:rPr>
                      <w:t>'</w:t>
                    </w:r>
                    <w:r>
                      <w:rPr>
                        <w:rFonts w:ascii="Times New Roman"/>
                        <w:color w:val="707070"/>
                        <w:spacing w:val="-2"/>
                        <w:w w:val="90"/>
                        <w:sz w:val="16"/>
                      </w:rPr>
                      <w:t>fealllre</w:t>
                    </w:r>
                    <w:r>
                      <w:rPr>
                        <w:rFonts w:ascii="Times New Roman"/>
                        <w:color w:val="707070"/>
                        <w:spacing w:val="-8"/>
                        <w:w w:val="90"/>
                        <w:sz w:val="16"/>
                      </w:rPr>
                      <w:t> </w:t>
                    </w:r>
                    <w:r>
                      <w:rPr>
                        <w:rFonts w:ascii="Times New Roman"/>
                        <w:color w:val="4F4F4F"/>
                        <w:spacing w:val="-2"/>
                        <w:w w:val="90"/>
                        <w:sz w:val="16"/>
                      </w:rPr>
                      <w:t>E</w:t>
                    </w:r>
                    <w:r>
                      <w:rPr>
                        <w:rFonts w:ascii="Times New Roman"/>
                        <w:color w:val="707070"/>
                        <w:spacing w:val="-2"/>
                        <w:w w:val="90"/>
                        <w:sz w:val="16"/>
                      </w:rPr>
                      <w:t>ntr</w:t>
                    </w:r>
                    <w:r>
                      <w:rPr>
                        <w:rFonts w:ascii="Times New Roman"/>
                        <w:color w:val="8A8A8A"/>
                        <w:spacing w:val="-2"/>
                        <w:w w:val="90"/>
                        <w:sz w:val="16"/>
                      </w:rPr>
                      <w:t>/</w:t>
                    </w:r>
                    <w:r>
                      <w:rPr>
                        <w:rFonts w:ascii="Times New Roman"/>
                        <w:color w:val="8A8A8A"/>
                        <w:spacing w:val="35"/>
                        <w:sz w:val="16"/>
                      </w:rPr>
                      <w:t> </w:t>
                    </w:r>
                    <w:r>
                      <w:rPr>
                        <w:rFonts w:ascii="Times New Roman"/>
                        <w:color w:val="707070"/>
                        <w:spacing w:val="-2"/>
                        <w:w w:val="90"/>
                        <w:sz w:val="17"/>
                      </w:rPr>
                      <w:t>Pants.</w:t>
                    </w:r>
                  </w:p>
                </w:txbxContent>
              </v:textbox>
              <w10:wrap type="none"/>
            </v:shape>
            <v:shape style="position:absolute;left:14160;top:973;width:1701;height:179" type="#_x0000_t202" id="docshape124" filled="false" stroked="false">
              <v:textbox inset="0,0,0,0">
                <w:txbxContent>
                  <w:p>
                    <w:pPr>
                      <w:spacing w:line="179" w:lineRule="exact" w:before="0"/>
                      <w:ind w:left="0" w:right="0" w:firstLine="0"/>
                      <w:jc w:val="left"/>
                      <w:rPr>
                        <w:sz w:val="16"/>
                      </w:rPr>
                    </w:pPr>
                    <w:r>
                      <w:rPr>
                        <w:color w:val="4F4F4F"/>
                        <w:w w:val="90"/>
                        <w:sz w:val="16"/>
                      </w:rPr>
                      <w:t>an:I</w:t>
                    </w:r>
                    <w:r>
                      <w:rPr>
                        <w:color w:val="4F4F4F"/>
                        <w:w w:val="90"/>
                        <w:sz w:val="15"/>
                      </w:rPr>
                      <w:t>Urlliin</w:t>
                    </w:r>
                    <w:r>
                      <w:rPr>
                        <w:color w:val="626060"/>
                        <w:w w:val="90"/>
                        <w:sz w:val="16"/>
                      </w:rPr>
                      <w:t>FD:r</w:t>
                    </w:r>
                    <w:r>
                      <w:rPr>
                        <w:color w:val="3B3B3B"/>
                        <w:w w:val="90"/>
                        <w:sz w:val="16"/>
                      </w:rPr>
                      <w:t>est</w:t>
                    </w:r>
                    <w:r>
                      <w:rPr>
                        <w:color w:val="3B3B3B"/>
                        <w:spacing w:val="20"/>
                        <w:sz w:val="16"/>
                      </w:rPr>
                      <w:t> </w:t>
                    </w:r>
                    <w:r>
                      <w:rPr>
                        <w:color w:val="4F4F4F"/>
                        <w:spacing w:val="-2"/>
                        <w:w w:val="75"/>
                        <w:sz w:val="16"/>
                      </w:rPr>
                      <w:t>S'.!i31:eg¥,</w:t>
                    </w:r>
                  </w:p>
                </w:txbxContent>
              </v:textbox>
              <w10:wrap type="none"/>
            </v:shape>
            <v:shape style="position:absolute;left:7450;top:1220;width:250;height:400" type="#_x0000_t202" id="docshape125" filled="false" stroked="false">
              <v:textbox inset="0,0,0,0">
                <w:txbxContent>
                  <w:p>
                    <w:pPr>
                      <w:spacing w:line="399" w:lineRule="exact" w:before="0"/>
                      <w:ind w:left="0" w:right="0" w:firstLine="0"/>
                      <w:jc w:val="left"/>
                      <w:rPr>
                        <w:rFonts w:ascii="Times New Roman"/>
                        <w:sz w:val="36"/>
                      </w:rPr>
                    </w:pPr>
                    <w:r>
                      <w:rPr>
                        <w:rFonts w:ascii="Times New Roman"/>
                        <w:color w:val="6B8297"/>
                        <w:spacing w:val="-2"/>
                        <w:w w:val="55"/>
                        <w:sz w:val="36"/>
                      </w:rPr>
                      <w:t>,,,,.</w:t>
                    </w:r>
                  </w:p>
                </w:txbxContent>
              </v:textbox>
              <w10:wrap type="none"/>
            </v:shape>
            <v:shape style="position:absolute;left:15944;top:793;width:882;height:1032" type="#_x0000_t202" id="docshape126" filled="false" stroked="false">
              <v:textbox inset="0,0,0,0">
                <w:txbxContent>
                  <w:p>
                    <w:pPr>
                      <w:tabs>
                        <w:tab w:pos="535" w:val="left" w:leader="none"/>
                        <w:tab w:pos="818" w:val="left" w:leader="none"/>
                      </w:tabs>
                      <w:spacing w:line="1029" w:lineRule="exact" w:before="0"/>
                      <w:ind w:left="0" w:right="0" w:firstLine="0"/>
                      <w:jc w:val="left"/>
                      <w:rPr>
                        <w:sz w:val="12"/>
                      </w:rPr>
                    </w:pPr>
                    <w:r>
                      <w:rPr>
                        <w:rFonts w:ascii="Times New Roman"/>
                        <w:color w:val="707070"/>
                        <w:spacing w:val="-234"/>
                        <w:w w:val="90"/>
                        <w:position w:val="-18"/>
                        <w:sz w:val="93"/>
                      </w:rPr>
                      <w:t>-</w:t>
                    </w:r>
                    <w:r>
                      <w:rPr>
                        <w:rFonts w:ascii="Times New Roman"/>
                        <w:color w:val="8A8A8A"/>
                        <w:w w:val="90"/>
                        <w:sz w:val="17"/>
                      </w:rPr>
                      <w:t>a</w:t>
                    </w:r>
                    <w:r>
                      <w:rPr>
                        <w:rFonts w:ascii="Times New Roman"/>
                        <w:color w:val="8A8A8A"/>
                        <w:spacing w:val="31"/>
                        <w:sz w:val="17"/>
                      </w:rPr>
                      <w:t>  </w:t>
                    </w:r>
                    <w:r>
                      <w:rPr>
                        <w:rFonts w:ascii="Times New Roman"/>
                        <w:color w:val="8A8A8A"/>
                        <w:spacing w:val="-5"/>
                        <w:w w:val="90"/>
                        <w:sz w:val="12"/>
                      </w:rPr>
                      <w:t>'1</w:t>
                    </w:r>
                    <w:r>
                      <w:rPr>
                        <w:rFonts w:ascii="Times New Roman"/>
                        <w:color w:val="8A8A8A"/>
                        <w:sz w:val="12"/>
                      </w:rPr>
                      <w:tab/>
                    </w:r>
                    <w:r>
                      <w:rPr>
                        <w:color w:val="8A8A8A"/>
                        <w:spacing w:val="-2"/>
                        <w:w w:val="79"/>
                        <w:sz w:val="9"/>
                      </w:rPr>
                      <w:t>;</w:t>
                    </w:r>
                    <w:r>
                      <w:rPr>
                        <w:color w:val="8A8A8A"/>
                        <w:spacing w:val="-34"/>
                        <w:w w:val="79"/>
                        <w:sz w:val="9"/>
                      </w:rPr>
                      <w:t>&gt;</w:t>
                    </w:r>
                    <w:r>
                      <w:rPr>
                        <w:rFonts w:ascii="Times New Roman"/>
                        <w:color w:val="707070"/>
                        <w:spacing w:val="-69"/>
                        <w:w w:val="80"/>
                        <w:position w:val="-18"/>
                        <w:sz w:val="37"/>
                      </w:rPr>
                      <w:t>-</w:t>
                    </w:r>
                    <w:r>
                      <w:rPr>
                        <w:color w:val="8A8A8A"/>
                        <w:spacing w:val="-10"/>
                        <w:w w:val="90"/>
                        <w:sz w:val="9"/>
                      </w:rPr>
                      <w:t>i</w:t>
                    </w:r>
                    <w:r>
                      <w:rPr>
                        <w:color w:val="8A8A8A"/>
                        <w:sz w:val="9"/>
                      </w:rPr>
                      <w:tab/>
                    </w:r>
                    <w:r>
                      <w:rPr>
                        <w:color w:val="8A8A8A"/>
                        <w:spacing w:val="-5"/>
                        <w:w w:val="90"/>
                        <w:sz w:val="12"/>
                      </w:rPr>
                      <w:t>ll</w:t>
                    </w:r>
                  </w:p>
                </w:txbxContent>
              </v:textbox>
              <w10:wrap type="none"/>
            </v:shape>
            <v:shape style="position:absolute;left:17223;top:1326;width:183;height:135" type="#_x0000_t202" id="docshape127" filled="false" stroked="false">
              <v:textbox inset="0,0,0,0">
                <w:txbxContent>
                  <w:p>
                    <w:pPr>
                      <w:spacing w:line="134" w:lineRule="exact" w:before="0"/>
                      <w:ind w:left="0" w:right="0" w:firstLine="0"/>
                      <w:jc w:val="left"/>
                      <w:rPr>
                        <w:b/>
                        <w:sz w:val="12"/>
                      </w:rPr>
                    </w:pPr>
                    <w:r>
                      <w:rPr>
                        <w:b/>
                        <w:color w:val="8A8A8A"/>
                        <w:spacing w:val="-5"/>
                        <w:w w:val="115"/>
                        <w:sz w:val="12"/>
                      </w:rPr>
                      <w:t>st.</w:t>
                    </w:r>
                  </w:p>
                </w:txbxContent>
              </v:textbox>
              <w10:wrap type="none"/>
            </v:shape>
            <v:shape style="position:absolute;left:8230;top:1444;width:5694;height:465" type="#_x0000_t202" id="docshape128" filled="false" stroked="false">
              <v:textbox inset="0,0,0,0">
                <w:txbxContent>
                  <w:p>
                    <w:pPr>
                      <w:spacing w:line="179" w:lineRule="exact" w:before="0"/>
                      <w:ind w:left="0" w:right="0" w:firstLine="0"/>
                      <w:jc w:val="left"/>
                      <w:rPr>
                        <w:sz w:val="16"/>
                      </w:rPr>
                    </w:pPr>
                    <w:r>
                      <w:rPr>
                        <w:color w:val="8A8A8A"/>
                        <w:w w:val="115"/>
                        <w:sz w:val="16"/>
                      </w:rPr>
                      <w:t>G</w:t>
                    </w:r>
                    <w:r>
                      <w:rPr>
                        <w:color w:val="CCCCCC"/>
                        <w:w w:val="115"/>
                        <w:sz w:val="16"/>
                      </w:rPr>
                      <w:t>I</w:t>
                    </w:r>
                    <w:r>
                      <w:rPr>
                        <w:color w:val="8A8A8A"/>
                        <w:w w:val="115"/>
                        <w:sz w:val="16"/>
                      </w:rPr>
                      <w:t>R:INTER</w:t>
                    </w:r>
                    <w:r>
                      <w:rPr>
                        <w:color w:val="8A8A8A"/>
                        <w:spacing w:val="-7"/>
                        <w:w w:val="115"/>
                        <w:sz w:val="16"/>
                      </w:rPr>
                      <w:t> </w:t>
                    </w:r>
                    <w:r>
                      <w:rPr>
                        <w:color w:val="8A8A8A"/>
                        <w:w w:val="115"/>
                        <w:sz w:val="16"/>
                      </w:rPr>
                      <w:t>R</w:t>
                    </w:r>
                    <w:r>
                      <w:rPr>
                        <w:color w:val="CCCCCC"/>
                        <w:w w:val="115"/>
                        <w:sz w:val="16"/>
                      </w:rPr>
                      <w:t>'</w:t>
                    </w:r>
                    <w:r>
                      <w:rPr>
                        <w:color w:val="707070"/>
                        <w:w w:val="115"/>
                        <w:sz w:val="16"/>
                      </w:rPr>
                      <w:t>E</w:t>
                    </w:r>
                    <w:r>
                      <w:rPr>
                        <w:color w:val="8A8A8A"/>
                        <w:w w:val="115"/>
                        <w:sz w:val="16"/>
                      </w:rPr>
                      <w:t>:SERVE</w:t>
                    </w:r>
                    <w:r>
                      <w:rPr>
                        <w:color w:val="8A8A8A"/>
                        <w:spacing w:val="-9"/>
                        <w:w w:val="115"/>
                        <w:sz w:val="16"/>
                      </w:rPr>
                      <w:t> </w:t>
                    </w:r>
                    <w:r>
                      <w:rPr>
                        <w:color w:val="8A8A8A"/>
                        <w:w w:val="115"/>
                        <w:sz w:val="16"/>
                      </w:rPr>
                      <w:t>FACIUTY</w:t>
                    </w:r>
                    <w:r>
                      <w:rPr>
                        <w:color w:val="8A8A8A"/>
                        <w:spacing w:val="-8"/>
                        <w:w w:val="115"/>
                        <w:sz w:val="16"/>
                      </w:rPr>
                      <w:t> </w:t>
                    </w:r>
                    <w:r>
                      <w:rPr>
                        <w:color w:val="8A8A8A"/>
                        <w:w w:val="115"/>
                        <w:sz w:val="16"/>
                      </w:rPr>
                      <w:t>DEVELOPMENT</w:t>
                    </w:r>
                    <w:r>
                      <w:rPr>
                        <w:color w:val="8A8A8A"/>
                        <w:spacing w:val="-1"/>
                        <w:w w:val="115"/>
                        <w:sz w:val="16"/>
                      </w:rPr>
                      <w:t> </w:t>
                    </w:r>
                    <w:r>
                      <w:rPr>
                        <w:color w:val="8A8A8A"/>
                        <w:w w:val="115"/>
                        <w:sz w:val="16"/>
                      </w:rPr>
                      <w:t>PLAN,</w:t>
                    </w:r>
                    <w:r>
                      <w:rPr>
                        <w:color w:val="8A8A8A"/>
                        <w:spacing w:val="-13"/>
                        <w:w w:val="115"/>
                        <w:sz w:val="16"/>
                      </w:rPr>
                      <w:t> </w:t>
                    </w:r>
                    <w:r>
                      <w:rPr>
                        <w:color w:val="8A8A8A"/>
                        <w:spacing w:val="-2"/>
                        <w:w w:val="115"/>
                        <w:sz w:val="16"/>
                      </w:rPr>
                      <w:t>MOOLAP</w:t>
                    </w:r>
                  </w:p>
                  <w:p>
                    <w:pPr>
                      <w:spacing w:before="90"/>
                      <w:ind w:left="13" w:right="0" w:firstLine="0"/>
                      <w:jc w:val="left"/>
                      <w:rPr>
                        <w:sz w:val="16"/>
                      </w:rPr>
                    </w:pPr>
                    <w:r>
                      <w:rPr>
                        <w:color w:val="707070"/>
                        <w:w w:val="110"/>
                        <w:sz w:val="17"/>
                      </w:rPr>
                      <w:t>FINAL</w:t>
                    </w:r>
                    <w:r>
                      <w:rPr>
                        <w:color w:val="707070"/>
                        <w:spacing w:val="-15"/>
                        <w:w w:val="110"/>
                        <w:sz w:val="17"/>
                      </w:rPr>
                      <w:t> </w:t>
                    </w:r>
                    <w:r>
                      <w:rPr>
                        <w:color w:val="8A8A8A"/>
                        <w:w w:val="110"/>
                        <w:sz w:val="16"/>
                      </w:rPr>
                      <w:t>FACILITY</w:t>
                    </w:r>
                    <w:r>
                      <w:rPr>
                        <w:color w:val="8A8A8A"/>
                        <w:spacing w:val="-5"/>
                        <w:w w:val="110"/>
                        <w:sz w:val="16"/>
                      </w:rPr>
                      <w:t> </w:t>
                    </w:r>
                    <w:r>
                      <w:rPr>
                        <w:color w:val="8A8A8A"/>
                        <w:w w:val="110"/>
                        <w:sz w:val="16"/>
                      </w:rPr>
                      <w:t>DEVELOPMENT</w:t>
                    </w:r>
                    <w:r>
                      <w:rPr>
                        <w:color w:val="8A8A8A"/>
                        <w:spacing w:val="-8"/>
                        <w:w w:val="110"/>
                        <w:sz w:val="16"/>
                      </w:rPr>
                      <w:t> </w:t>
                    </w:r>
                    <w:r>
                      <w:rPr>
                        <w:color w:val="8A8A8A"/>
                        <w:spacing w:val="-4"/>
                        <w:w w:val="110"/>
                        <w:sz w:val="16"/>
                      </w:rPr>
                      <w:t>PLAN</w:t>
                    </w:r>
                  </w:p>
                </w:txbxContent>
              </v:textbox>
              <w10:wrap type="none"/>
            </v:shape>
            <v:shape style="position:absolute;left:17639;top:1336;width:415;height:303" type="#_x0000_t202" id="docshape129" filled="false" stroked="false">
              <v:textbox inset="0,0,0,0">
                <w:txbxContent>
                  <w:p>
                    <w:pPr>
                      <w:spacing w:line="123" w:lineRule="exact" w:before="0"/>
                      <w:ind w:left="0" w:right="0" w:firstLine="0"/>
                      <w:jc w:val="left"/>
                      <w:rPr>
                        <w:b/>
                        <w:sz w:val="11"/>
                      </w:rPr>
                    </w:pPr>
                    <w:r>
                      <w:rPr>
                        <w:b/>
                        <w:color w:val="8A8A8A"/>
                        <w:spacing w:val="-2"/>
                        <w:w w:val="105"/>
                        <w:sz w:val="11"/>
                      </w:rPr>
                      <w:t>Ol!AllN</w:t>
                    </w:r>
                  </w:p>
                  <w:p>
                    <w:pPr>
                      <w:spacing w:before="18"/>
                      <w:ind w:left="4" w:right="0" w:firstLine="0"/>
                      <w:jc w:val="left"/>
                      <w:rPr>
                        <w:sz w:val="14"/>
                      </w:rPr>
                    </w:pPr>
                    <w:r>
                      <w:rPr>
                        <w:color w:val="8A8A8A"/>
                        <w:spacing w:val="-4"/>
                        <w:w w:val="115"/>
                        <w:sz w:val="14"/>
                      </w:rPr>
                      <w:t>ACiA</w:t>
                    </w:r>
                  </w:p>
                </w:txbxContent>
              </v:textbox>
              <w10:wrap type="none"/>
            </v:shape>
            <v:shape style="position:absolute;left:18867;top:1341;width:212;height:100" type="#_x0000_t202" id="docshape130" filled="false" stroked="false">
              <v:textbox inset="0,0,0,0">
                <w:txbxContent>
                  <w:p>
                    <w:pPr>
                      <w:spacing w:line="100" w:lineRule="exact" w:before="0"/>
                      <w:ind w:left="0" w:right="0" w:firstLine="0"/>
                      <w:jc w:val="left"/>
                      <w:rPr>
                        <w:rFonts w:ascii="Times New Roman"/>
                        <w:sz w:val="9"/>
                      </w:rPr>
                    </w:pPr>
                    <w:r>
                      <w:rPr>
                        <w:rFonts w:ascii="Times New Roman"/>
                        <w:color w:val="8A8A8A"/>
                        <w:spacing w:val="-2"/>
                        <w:w w:val="110"/>
                        <w:sz w:val="9"/>
                      </w:rPr>
                      <w:t>I\IO,</w:t>
                    </w:r>
                  </w:p>
                </w:txbxContent>
              </v:textbox>
              <w10:wrap type="none"/>
            </v:shape>
            <v:shape style="position:absolute;left:21417;top:1327;width:342;height:111" type="#_x0000_t202" id="docshape131" filled="false" stroked="false">
              <v:textbox inset="0,0,0,0">
                <w:txbxContent>
                  <w:p>
                    <w:pPr>
                      <w:spacing w:line="111" w:lineRule="exact" w:before="0"/>
                      <w:ind w:left="0" w:right="0" w:firstLine="0"/>
                      <w:jc w:val="left"/>
                      <w:rPr>
                        <w:rFonts w:ascii="Times New Roman"/>
                        <w:sz w:val="10"/>
                      </w:rPr>
                    </w:pPr>
                    <w:r>
                      <w:rPr>
                        <w:rFonts w:ascii="Times New Roman"/>
                        <w:color w:val="8A8A8A"/>
                        <w:spacing w:val="-2"/>
                        <w:w w:val="105"/>
                        <w:sz w:val="10"/>
                      </w:rPr>
                      <w:t>ID,![JE</w:t>
                    </w:r>
                  </w:p>
                </w:txbxContent>
              </v:textbox>
              <w10:wrap type="none"/>
            </v:shape>
            <v:shape style="position:absolute;left:16240;top:1430;width:131;height:156" type="#_x0000_t202" id="docshape132" filled="false" stroked="false">
              <v:textbox inset="0,0,0,0">
                <w:txbxContent>
                  <w:p>
                    <w:pPr>
                      <w:spacing w:line="155" w:lineRule="exact" w:before="0"/>
                      <w:ind w:left="0" w:right="0" w:firstLine="0"/>
                      <w:jc w:val="left"/>
                      <w:rPr>
                        <w:rFonts w:ascii="Times New Roman"/>
                        <w:b/>
                        <w:sz w:val="14"/>
                      </w:rPr>
                    </w:pPr>
                    <w:r>
                      <w:rPr>
                        <w:rFonts w:ascii="Times New Roman"/>
                        <w:b/>
                        <w:color w:val="707070"/>
                        <w:spacing w:val="-5"/>
                        <w:w w:val="90"/>
                        <w:sz w:val="14"/>
                      </w:rPr>
                      <w:t>.w</w:t>
                    </w:r>
                  </w:p>
                </w:txbxContent>
              </v:textbox>
              <w10:wrap type="none"/>
            </v:shape>
            <v:shape style="position:absolute;left:16370;top:1624;width:610;height:419" type="#_x0000_t202" id="docshape133" filled="false" stroked="false">
              <v:textbox inset="0,0,0,0">
                <w:txbxContent>
                  <w:p>
                    <w:pPr>
                      <w:spacing w:line="130" w:lineRule="exact" w:before="0"/>
                      <w:ind w:left="0" w:right="26" w:firstLine="0"/>
                      <w:jc w:val="center"/>
                      <w:rPr>
                        <w:sz w:val="12"/>
                      </w:rPr>
                    </w:pPr>
                    <w:r>
                      <w:rPr>
                        <w:color w:val="8A8A8A"/>
                        <w:spacing w:val="-2"/>
                        <w:w w:val="95"/>
                        <w:sz w:val="12"/>
                      </w:rPr>
                      <w:t>.flCl!ILE</w:t>
                    </w:r>
                  </w:p>
                  <w:p>
                    <w:pPr>
                      <w:spacing w:line="146" w:lineRule="exact" w:before="0"/>
                      <w:ind w:left="0" w:right="42" w:firstLine="0"/>
                      <w:jc w:val="center"/>
                      <w:rPr>
                        <w:rFonts w:ascii="Times New Roman"/>
                        <w:sz w:val="13"/>
                      </w:rPr>
                    </w:pPr>
                    <w:r>
                      <w:rPr>
                        <w:rFonts w:ascii="Times New Roman"/>
                        <w:color w:val="8A8A8A"/>
                        <w:spacing w:val="-2"/>
                        <w:w w:val="80"/>
                        <w:sz w:val="13"/>
                      </w:rPr>
                      <w:t>1:11J.t(!Q.rn</w:t>
                    </w:r>
                  </w:p>
                  <w:p>
                    <w:pPr>
                      <w:spacing w:before="4"/>
                      <w:ind w:left="0" w:right="16" w:firstLine="0"/>
                      <w:jc w:val="center"/>
                      <w:rPr>
                        <w:rFonts w:ascii="Times New Roman"/>
                        <w:sz w:val="12"/>
                      </w:rPr>
                    </w:pPr>
                    <w:r>
                      <w:rPr>
                        <w:rFonts w:ascii="Times New Roman"/>
                        <w:color w:val="8A8A8A"/>
                        <w:spacing w:val="-2"/>
                        <w:w w:val="115"/>
                        <w:sz w:val="12"/>
                      </w:rPr>
                      <w:t>1::00:0IIA</w:t>
                    </w:r>
                  </w:p>
                </w:txbxContent>
              </v:textbox>
              <w10:wrap type="none"/>
            </v:shape>
            <v:shape style="position:absolute;left:17629;top:1750;width:1463;height:307" type="#_x0000_t202" id="docshape134" filled="false" stroked="false">
              <v:textbox inset="0,0,0,0">
                <w:txbxContent>
                  <w:p>
                    <w:pPr>
                      <w:spacing w:line="122" w:lineRule="exact" w:before="0"/>
                      <w:ind w:left="728" w:right="0" w:firstLine="0"/>
                      <w:jc w:val="left"/>
                      <w:rPr>
                        <w:rFonts w:ascii="Times New Roman"/>
                        <w:sz w:val="11"/>
                      </w:rPr>
                    </w:pPr>
                    <w:r>
                      <w:rPr>
                        <w:rFonts w:ascii="Times New Roman"/>
                        <w:b/>
                        <w:color w:val="8A8A8A"/>
                        <w:w w:val="120"/>
                        <w:sz w:val="10"/>
                      </w:rPr>
                      <w:t>M,,,\WiG</w:t>
                    </w:r>
                    <w:r>
                      <w:rPr>
                        <w:rFonts w:ascii="Times New Roman"/>
                        <w:b/>
                        <w:color w:val="8A8A8A"/>
                        <w:spacing w:val="4"/>
                        <w:w w:val="120"/>
                        <w:sz w:val="10"/>
                      </w:rPr>
                      <w:t> </w:t>
                    </w:r>
                    <w:r>
                      <w:rPr>
                        <w:rFonts w:ascii="Times New Roman"/>
                        <w:color w:val="8A8A8A"/>
                        <w:spacing w:val="-2"/>
                        <w:w w:val="120"/>
                        <w:sz w:val="11"/>
                      </w:rPr>
                      <w:t>i'fo.</w:t>
                    </w:r>
                  </w:p>
                  <w:p>
                    <w:pPr>
                      <w:spacing w:before="22"/>
                      <w:ind w:left="0" w:right="0" w:firstLine="0"/>
                      <w:jc w:val="left"/>
                      <w:rPr>
                        <w:rFonts w:ascii="Times New Roman"/>
                        <w:b/>
                        <w:sz w:val="14"/>
                      </w:rPr>
                    </w:pPr>
                    <w:r>
                      <w:rPr>
                        <w:color w:val="8A8A8A"/>
                        <w:sz w:val="14"/>
                      </w:rPr>
                      <w:t>15.1)2.21</w:t>
                    </w:r>
                    <w:r>
                      <w:rPr>
                        <w:color w:val="8A8A8A"/>
                        <w:spacing w:val="36"/>
                        <w:sz w:val="14"/>
                      </w:rPr>
                      <w:t>  </w:t>
                    </w:r>
                    <w:r>
                      <w:rPr>
                        <w:rFonts w:ascii="Times New Roman"/>
                        <w:color w:val="8A8A8A"/>
                        <w:sz w:val="14"/>
                      </w:rPr>
                      <w:t>2.0-</w:t>
                    </w:r>
                    <w:r>
                      <w:rPr>
                        <w:rFonts w:ascii="Times New Roman"/>
                        <w:color w:val="8A8A8A"/>
                        <w:spacing w:val="-2"/>
                        <w:sz w:val="14"/>
                      </w:rPr>
                      <w:t>UfllP</w:t>
                    </w:r>
                    <w:r>
                      <w:rPr>
                        <w:rFonts w:ascii="Times New Roman"/>
                        <w:b/>
                        <w:color w:val="8A8A8A"/>
                        <w:spacing w:val="-2"/>
                        <w:sz w:val="14"/>
                      </w:rPr>
                      <w:t>1</w:t>
                    </w:r>
                  </w:p>
                </w:txbxContent>
              </v:textbox>
              <w10:wrap type="none"/>
            </v:shape>
            <v:shape style="position:absolute;left:21382;top:1804;width:452;height:127" type="#_x0000_t202" id="docshape135" filled="false" stroked="false">
              <v:textbox inset="0,0,0,0">
                <w:txbxContent>
                  <w:p>
                    <w:pPr>
                      <w:spacing w:line="126" w:lineRule="exact" w:before="0"/>
                      <w:ind w:left="36" w:right="-29" w:firstLine="0"/>
                      <w:jc w:val="left"/>
                      <w:rPr>
                        <w:rFonts w:ascii="Times New Roman"/>
                        <w:sz w:val="13"/>
                      </w:rPr>
                    </w:pPr>
                    <w:r>
                      <w:rPr>
                        <w:rFonts w:ascii="Times New Roman"/>
                        <w:color w:val="8A8A8A"/>
                        <w:spacing w:val="-2"/>
                        <w:w w:val="85"/>
                        <w:sz w:val="13"/>
                      </w:rPr>
                      <w:t>H.114.2:1</w:t>
                    </w:r>
                  </w:p>
                </w:txbxContent>
              </v:textbox>
              <w10:wrap type="none"/>
            </v:shape>
            <v:shape style="position:absolute;left:21406;top:1642;width:423;height:162" type="#_x0000_t202" id="docshape136" filled="true" fillcolor="#ebebeb" stroked="false">
              <v:textbox inset="0,0,0,0">
                <w:txbxContent>
                  <w:p>
                    <w:pPr>
                      <w:spacing w:before="13"/>
                      <w:ind w:left="0" w:right="-29" w:firstLine="0"/>
                      <w:jc w:val="left"/>
                      <w:rPr>
                        <w:rFonts w:ascii="Times New Roman"/>
                        <w:color w:val="000000"/>
                        <w:sz w:val="12"/>
                      </w:rPr>
                    </w:pPr>
                    <w:r>
                      <w:rPr>
                        <w:rFonts w:ascii="Times New Roman"/>
                        <w:color w:val="A5A5A5"/>
                        <w:spacing w:val="-2"/>
                        <w:w w:val="105"/>
                        <w:sz w:val="12"/>
                      </w:rPr>
                      <w:t>11.03.21</w:t>
                    </w:r>
                  </w:p>
                </w:txbxContent>
              </v:textbox>
              <v:fill type="solid"/>
              <w10:wrap type="none"/>
            </v:shape>
            <v:shape style="position:absolute;left:21382;top:1524;width:452;height:147" type="#_x0000_t202" id="docshape137" filled="false" stroked="false">
              <v:textbox inset="0,0,0,0">
                <w:txbxContent>
                  <w:p>
                    <w:pPr>
                      <w:spacing w:line="122" w:lineRule="exact" w:before="0"/>
                      <w:ind w:left="24" w:right="-15" w:firstLine="0"/>
                      <w:jc w:val="left"/>
                      <w:rPr>
                        <w:rFonts w:ascii="Times New Roman"/>
                        <w:sz w:val="13"/>
                      </w:rPr>
                    </w:pPr>
                    <w:r>
                      <w:rPr>
                        <w:rFonts w:ascii="Times New Roman"/>
                        <w:color w:val="8A8A8A"/>
                        <w:spacing w:val="-2"/>
                        <w:w w:val="70"/>
                        <w:sz w:val="13"/>
                      </w:rPr>
                      <w:t>;;):i.112.2:1</w:t>
                    </w:r>
                  </w:p>
                </w:txbxContent>
              </v:textbox>
              <w10:wrap type="none"/>
            </v:shape>
            <v:shape style="position:absolute;left:807;top:1844;width:827;height:97" type="#_x0000_t75" id="docshape138" stroked="false">
              <v:imagedata r:id="rId73" o:title=""/>
            </v:shape>
            <v:shape style="position:absolute;left:16010;top:292;width:2039;height:667" id="docshape139" coordorigin="16011,293" coordsize="2039,667" path="m16020,730l16011,730,16011,959,16020,959,16020,730xm16901,301l16891,301,16891,530,16901,530,16901,301xm17229,772l17219,772,17219,949,17229,949,17229,772xm17675,293l17665,293,17665,525,17675,525,17675,293xm18049,741l18040,741,18040,959,18049,959,18049,741xe" filled="true" fillcolor="#ebebeb" stroked="false">
              <v:path arrowok="t"/>
              <v:fill type="solid"/>
            </v:shape>
            <w10:wrap type="none"/>
          </v:group>
        </w:pict>
      </w:r>
      <w:r>
        <w:rPr>
          <w:color w:val="211F16"/>
          <w:w w:val="115"/>
          <w:sz w:val="26"/>
        </w:rPr>
        <w:t>c=J</w:t>
      </w:r>
      <w:r>
        <w:rPr>
          <w:rFonts w:ascii="Times New Roman"/>
          <w:color w:val="707070"/>
          <w:w w:val="115"/>
          <w:sz w:val="14"/>
        </w:rPr>
        <w:t>Pm!JD</w:t>
      </w:r>
      <w:r>
        <w:rPr>
          <w:rFonts w:ascii="Times New Roman"/>
          <w:color w:val="707070"/>
          <w:spacing w:val="78"/>
          <w:w w:val="150"/>
          <w:sz w:val="14"/>
        </w:rPr>
        <w:t> </w:t>
      </w:r>
      <w:r>
        <w:rPr>
          <w:rFonts w:ascii="Times New Roman"/>
          <w:color w:val="707070"/>
          <w:spacing w:val="-2"/>
          <w:w w:val="115"/>
          <w:sz w:val="14"/>
        </w:rPr>
        <w:t>Aspnal1</w:t>
      </w:r>
    </w:p>
    <w:p>
      <w:pPr>
        <w:tabs>
          <w:tab w:pos="3897" w:val="left" w:leader="none"/>
        </w:tabs>
        <w:spacing w:before="67"/>
        <w:ind w:left="652" w:right="0" w:firstLine="0"/>
        <w:jc w:val="left"/>
        <w:rPr>
          <w:rFonts w:ascii="Times New Roman"/>
          <w:sz w:val="13"/>
        </w:rPr>
      </w:pPr>
      <w:r>
        <w:rPr/>
        <w:br w:type="column"/>
      </w:r>
      <w:r>
        <w:rPr>
          <w:color w:val="BCBABA"/>
          <w:w w:val="80"/>
          <w:sz w:val="16"/>
        </w:rPr>
        <w:t>1</w:t>
      </w:r>
      <w:r>
        <w:rPr>
          <w:color w:val="4F4F4F"/>
          <w:w w:val="80"/>
          <w:sz w:val="16"/>
        </w:rPr>
        <w:t>Proode</w:t>
      </w:r>
      <w:r>
        <w:rPr>
          <w:color w:val="BCBABA"/>
          <w:w w:val="80"/>
          <w:sz w:val="16"/>
        </w:rPr>
        <w:t>1</w:t>
      </w:r>
      <w:r>
        <w:rPr>
          <w:color w:val="4F4F4F"/>
          <w:w w:val="80"/>
          <w:sz w:val="16"/>
        </w:rPr>
        <w:t>newlow</w:t>
      </w:r>
      <w:r>
        <w:rPr>
          <w:color w:val="4F4F4F"/>
          <w:spacing w:val="-3"/>
          <w:w w:val="80"/>
          <w:sz w:val="16"/>
        </w:rPr>
        <w:t> </w:t>
      </w:r>
      <w:r>
        <w:rPr>
          <w:color w:val="3B3B3B"/>
          <w:w w:val="80"/>
          <w:sz w:val="16"/>
        </w:rPr>
        <w:t>l&amp;&lt;el</w:t>
      </w:r>
      <w:r>
        <w:rPr>
          <w:color w:val="3B3B3B"/>
          <w:spacing w:val="-12"/>
          <w:w w:val="80"/>
          <w:sz w:val="16"/>
        </w:rPr>
        <w:t> </w:t>
      </w:r>
      <w:r>
        <w:rPr>
          <w:color w:val="626060"/>
          <w:w w:val="80"/>
          <w:sz w:val="16"/>
        </w:rPr>
        <w:t>pli!l</w:t>
      </w:r>
      <w:r>
        <w:rPr>
          <w:color w:val="3B3B3B"/>
          <w:w w:val="80"/>
          <w:sz w:val="16"/>
        </w:rPr>
        <w:t>lir.,;</w:t>
      </w:r>
      <w:r>
        <w:rPr>
          <w:color w:val="BCBABA"/>
          <w:w w:val="80"/>
          <w:sz w:val="16"/>
        </w:rPr>
        <w:t>1</w:t>
      </w:r>
      <w:r>
        <w:rPr>
          <w:color w:val="4F4F4F"/>
          <w:w w:val="80"/>
          <w:sz w:val="16"/>
        </w:rPr>
        <w:t>iiJlli</w:t>
      </w:r>
      <w:r>
        <w:rPr>
          <w:color w:val="4F4F4F"/>
          <w:spacing w:val="-13"/>
          <w:w w:val="80"/>
          <w:sz w:val="16"/>
        </w:rPr>
        <w:t> </w:t>
      </w:r>
      <w:r>
        <w:rPr>
          <w:color w:val="4F4F4F"/>
          <w:w w:val="80"/>
          <w:sz w:val="16"/>
        </w:rPr>
        <w:t>S1113U</w:t>
      </w:r>
      <w:r>
        <w:rPr>
          <w:color w:val="4F4F4F"/>
          <w:spacing w:val="-8"/>
          <w:w w:val="80"/>
          <w:sz w:val="16"/>
        </w:rPr>
        <w:t> </w:t>
      </w:r>
      <w:r>
        <w:rPr>
          <w:rFonts w:ascii="Times New Roman"/>
          <w:color w:val="3B3B3B"/>
          <w:spacing w:val="-2"/>
          <w:w w:val="80"/>
          <w:sz w:val="17"/>
        </w:rPr>
        <w:t>1ree:s</w:t>
      </w:r>
      <w:r>
        <w:rPr>
          <w:rFonts w:ascii="Times New Roman"/>
          <w:color w:val="3B3B3B"/>
          <w:sz w:val="17"/>
        </w:rPr>
        <w:tab/>
      </w:r>
      <w:r>
        <w:rPr>
          <w:color w:val="3B3B3B"/>
          <w:w w:val="85"/>
          <w:sz w:val="16"/>
        </w:rPr>
        <w:t>of</w:t>
      </w:r>
      <w:r>
        <w:rPr>
          <w:color w:val="3B3B3B"/>
          <w:spacing w:val="-17"/>
          <w:w w:val="85"/>
          <w:sz w:val="16"/>
        </w:rPr>
        <w:t> </w:t>
      </w:r>
      <w:r>
        <w:rPr>
          <w:color w:val="4F4F4F"/>
          <w:w w:val="85"/>
          <w:sz w:val="17"/>
        </w:rPr>
        <w:t>!me</w:t>
      </w:r>
      <w:r>
        <w:rPr>
          <w:color w:val="4F4F4F"/>
          <w:spacing w:val="-17"/>
          <w:w w:val="85"/>
          <w:sz w:val="17"/>
        </w:rPr>
        <w:t> </w:t>
      </w:r>
      <w:r>
        <w:rPr>
          <w:color w:val="4F4F4F"/>
          <w:w w:val="85"/>
          <w:sz w:val="16"/>
        </w:rPr>
        <w:t>m8i!I</w:t>
      </w:r>
      <w:r>
        <w:rPr>
          <w:color w:val="4F4F4F"/>
          <w:spacing w:val="-2"/>
          <w:sz w:val="16"/>
        </w:rPr>
        <w:t> </w:t>
      </w:r>
      <w:r>
        <w:rPr>
          <w:rFonts w:ascii="Times New Roman"/>
          <w:color w:val="3B3B3B"/>
          <w:spacing w:val="-5"/>
          <w:w w:val="85"/>
          <w:sz w:val="13"/>
        </w:rPr>
        <w:t>pai</w:t>
      </w:r>
    </w:p>
    <w:p>
      <w:pPr>
        <w:tabs>
          <w:tab w:pos="2307" w:val="left" w:leader="none"/>
        </w:tabs>
        <w:spacing w:before="25"/>
        <w:ind w:left="668" w:right="0" w:firstLine="0"/>
        <w:jc w:val="left"/>
        <w:rPr>
          <w:sz w:val="16"/>
        </w:rPr>
      </w:pPr>
      <w:r>
        <w:rPr/>
        <w:pict>
          <v:rect style="position:absolute;margin-left:707.465759pt;margin-top:-10.146631pt;width:.480387pt;height:10.928063pt;mso-position-horizontal-relative:page;mso-position-vertical-relative:paragraph;z-index:15773696" id="docshape140" filled="true" fillcolor="#ebebeb" stroked="false">
            <v:fill type="solid"/>
            <w10:wrap type="none"/>
          </v:rect>
        </w:pict>
      </w:r>
      <w:r>
        <w:rPr/>
        <w:pict>
          <v:rect style="position:absolute;margin-left:732.701355pt;margin-top:-10.146631pt;width:.480387pt;height:10.928063pt;mso-position-horizontal-relative:page;mso-position-vertical-relative:paragraph;z-index:-17410560" id="docshape141" filled="true" fillcolor="#ebebeb" stroked="false">
            <v:fill type="solid"/>
            <w10:wrap type="none"/>
          </v:rect>
        </w:pict>
      </w:r>
      <w:r>
        <w:rPr/>
        <w:pict>
          <v:rect style="position:absolute;margin-left:802.074524pt;margin-top:-10.146631pt;width:.480387pt;height:10.928063pt;mso-position-horizontal-relative:page;mso-position-vertical-relative:paragraph;z-index:-17410048" id="docshape142" filled="true" fillcolor="#ebebeb" stroked="false">
            <v:fill type="solid"/>
            <w10:wrap type="none"/>
          </v:rect>
        </w:pict>
      </w:r>
      <w:r>
        <w:rPr>
          <w:color w:val="4F4F4F"/>
          <w:spacing w:val="-4"/>
          <w:sz w:val="16"/>
        </w:rPr>
        <w:t>fronra.ge</w:t>
      </w:r>
      <w:r>
        <w:rPr>
          <w:color w:val="4F4F4F"/>
          <w:spacing w:val="-20"/>
          <w:sz w:val="16"/>
        </w:rPr>
        <w:t> </w:t>
      </w:r>
      <w:r>
        <w:rPr>
          <w:i/>
          <w:color w:val="4F4F4F"/>
          <w:spacing w:val="-4"/>
          <w:sz w:val="16"/>
        </w:rPr>
        <w:t>to</w:t>
      </w:r>
      <w:r>
        <w:rPr>
          <w:i/>
          <w:color w:val="4F4F4F"/>
          <w:spacing w:val="-20"/>
          <w:sz w:val="16"/>
        </w:rPr>
        <w:t> </w:t>
      </w:r>
      <w:r>
        <w:rPr>
          <w:rFonts w:ascii="Times New Roman"/>
          <w:color w:val="3B3B3B"/>
          <w:spacing w:val="-4"/>
          <w:sz w:val="16"/>
        </w:rPr>
        <w:t>i</w:t>
      </w:r>
      <w:r>
        <w:rPr>
          <w:rFonts w:ascii="Times New Roman"/>
          <w:color w:val="3B3B3B"/>
          <w:spacing w:val="7"/>
          <w:sz w:val="16"/>
        </w:rPr>
        <w:t> </w:t>
      </w:r>
      <w:r>
        <w:rPr>
          <w:rFonts w:ascii="Times New Roman"/>
          <w:color w:val="3B3B3B"/>
          <w:spacing w:val="-4"/>
          <w:sz w:val="16"/>
        </w:rPr>
        <w:t>ro,;-e</w:t>
      </w:r>
      <w:r>
        <w:rPr>
          <w:rFonts w:ascii="Times New Roman"/>
          <w:color w:val="4F4F4F"/>
          <w:spacing w:val="-4"/>
          <w:sz w:val="16"/>
        </w:rPr>
        <w:t>1lis</w:t>
      </w:r>
      <w:r>
        <w:rPr>
          <w:rFonts w:ascii="Times New Roman"/>
          <w:color w:val="4F4F4F"/>
          <w:sz w:val="16"/>
        </w:rPr>
        <w:tab/>
      </w:r>
      <w:r>
        <w:rPr>
          <w:color w:val="4F4F4F"/>
          <w:spacing w:val="-2"/>
          <w:sz w:val="16"/>
        </w:rPr>
        <w:t>arnenRy.</w:t>
      </w:r>
    </w:p>
    <w:p>
      <w:pPr>
        <w:spacing w:before="63"/>
        <w:ind w:left="294" w:right="0" w:firstLine="0"/>
        <w:jc w:val="left"/>
        <w:rPr>
          <w:sz w:val="16"/>
        </w:rPr>
      </w:pPr>
      <w:r>
        <w:rPr/>
        <w:br w:type="column"/>
      </w:r>
      <w:r>
        <w:rPr>
          <w:rFonts w:ascii="Times New Roman"/>
          <w:color w:val="4F4F4F"/>
          <w:w w:val="80"/>
          <w:sz w:val="17"/>
        </w:rPr>
        <w:t>a</w:t>
      </w:r>
      <w:r>
        <w:rPr>
          <w:color w:val="4F4F4F"/>
          <w:w w:val="80"/>
          <w:sz w:val="16"/>
        </w:rPr>
        <w:t>lor.ig</w:t>
      </w:r>
      <w:r>
        <w:rPr>
          <w:color w:val="4F4F4F"/>
          <w:spacing w:val="-19"/>
          <w:w w:val="80"/>
          <w:sz w:val="16"/>
        </w:rPr>
        <w:t> </w:t>
      </w:r>
      <w:r>
        <w:rPr>
          <w:rFonts w:ascii="Times New Roman"/>
          <w:color w:val="4F4F4F"/>
          <w:w w:val="80"/>
          <w:sz w:val="14"/>
        </w:rPr>
        <w:t>11,</w:t>
      </w:r>
      <w:r>
        <w:rPr>
          <w:rFonts w:ascii="Times New Roman"/>
          <w:color w:val="3B3B3B"/>
          <w:w w:val="80"/>
          <w:sz w:val="17"/>
        </w:rPr>
        <w:t>e</w:t>
      </w:r>
      <w:r>
        <w:rPr>
          <w:rFonts w:ascii="Times New Roman"/>
          <w:color w:val="3B3B3B"/>
          <w:spacing w:val="5"/>
          <w:sz w:val="17"/>
        </w:rPr>
        <w:t> </w:t>
      </w:r>
      <w:r>
        <w:rPr>
          <w:color w:val="3B3B3B"/>
          <w:spacing w:val="-2"/>
          <w:w w:val="80"/>
          <w:sz w:val="16"/>
        </w:rPr>
        <w:t>slreBi</w:t>
      </w:r>
    </w:p>
    <w:p>
      <w:pPr>
        <w:spacing w:after="0"/>
        <w:jc w:val="left"/>
        <w:rPr>
          <w:sz w:val="16"/>
        </w:rPr>
        <w:sectPr>
          <w:type w:val="continuous"/>
          <w:pgSz w:w="23810" w:h="16850" w:orient="landscape"/>
          <w:pgMar w:header="0" w:footer="413" w:top="1920" w:bottom="280" w:left="720" w:right="880"/>
          <w:cols w:num="8" w:equalWidth="0">
            <w:col w:w="2119" w:space="71"/>
            <w:col w:w="963" w:space="39"/>
            <w:col w:w="1172" w:space="98"/>
            <w:col w:w="2922" w:space="451"/>
            <w:col w:w="1670" w:space="430"/>
            <w:col w:w="2527" w:space="314"/>
            <w:col w:w="4808" w:space="40"/>
            <w:col w:w="4586"/>
          </w:cols>
        </w:sectPr>
      </w:pPr>
    </w:p>
    <w:p>
      <w:pPr>
        <w:tabs>
          <w:tab w:pos="1920" w:val="left" w:leader="none"/>
        </w:tabs>
        <w:spacing w:before="21"/>
        <w:ind w:left="651" w:right="0" w:firstLine="0"/>
        <w:jc w:val="left"/>
        <w:rPr>
          <w:sz w:val="12"/>
        </w:rPr>
      </w:pPr>
      <w:r>
        <w:rPr/>
        <w:pict>
          <v:shape style="position:absolute;margin-left:176.320602pt;margin-top:65.897156pt;width:.9pt;height:7.25pt;mso-position-horizontal-relative:page;mso-position-vertical-relative:paragraph;z-index:-17440256" type="#_x0000_t202" id="docshape143" filled="false" stroked="false">
            <v:textbox inset="0,0,0,0">
              <w:txbxContent>
                <w:p>
                  <w:pPr>
                    <w:spacing w:line="144" w:lineRule="exact" w:before="0"/>
                    <w:ind w:left="0" w:right="0" w:firstLine="0"/>
                    <w:jc w:val="left"/>
                    <w:rPr>
                      <w:rFonts w:ascii="Times New Roman"/>
                      <w:sz w:val="13"/>
                    </w:rPr>
                  </w:pPr>
                  <w:r>
                    <w:rPr>
                      <w:rFonts w:ascii="Times New Roman"/>
                      <w:color w:val="BCBABA"/>
                      <w:w w:val="52"/>
                      <w:sz w:val="13"/>
                    </w:rPr>
                    <w:t>.</w:t>
                  </w:r>
                </w:p>
              </w:txbxContent>
            </v:textbox>
            <w10:wrap type="none"/>
          </v:shape>
        </w:pict>
      </w:r>
      <w:r>
        <w:rPr/>
        <w:pict>
          <v:shape style="position:absolute;margin-left:130.270004pt;margin-top:72.932037pt;width:26.75pt;height:5.6pt;mso-position-horizontal-relative:page;mso-position-vertical-relative:paragraph;z-index:-17439744" type="#_x0000_t202" id="docshape144" filled="false" stroked="false">
            <v:textbox inset="0,0,0,0">
              <w:txbxContent>
                <w:p>
                  <w:pPr>
                    <w:spacing w:line="112" w:lineRule="exact" w:before="0"/>
                    <w:ind w:left="0" w:right="0" w:firstLine="0"/>
                    <w:jc w:val="left"/>
                    <w:rPr>
                      <w:sz w:val="10"/>
                    </w:rPr>
                  </w:pPr>
                  <w:r>
                    <w:rPr>
                      <w:color w:val="BCBABA"/>
                      <w:w w:val="275"/>
                      <w:sz w:val="10"/>
                    </w:rPr>
                    <w:t>-</w:t>
                  </w:r>
                  <w:r>
                    <w:rPr>
                      <w:color w:val="BCBABA"/>
                      <w:spacing w:val="-4"/>
                      <w:w w:val="280"/>
                      <w:sz w:val="10"/>
                    </w:rPr>
                    <w:t>1'1:</w:t>
                  </w:r>
                </w:p>
              </w:txbxContent>
            </v:textbox>
            <w10:wrap type="none"/>
          </v:shape>
        </w:pict>
      </w:r>
      <w:r>
        <w:rPr>
          <w:color w:val="707070"/>
          <w:w w:val="75"/>
          <w:sz w:val="21"/>
        </w:rPr>
        <w:t>E'XHIJ</w:t>
      </w:r>
      <w:r>
        <w:rPr>
          <w:color w:val="707070"/>
          <w:spacing w:val="-15"/>
          <w:w w:val="75"/>
          <w:sz w:val="21"/>
        </w:rPr>
        <w:t> </w:t>
      </w:r>
      <w:r>
        <w:rPr>
          <w:color w:val="707070"/>
          <w:w w:val="75"/>
          <w:sz w:val="14"/>
        </w:rPr>
        <w:t>OViiil</w:t>
      </w:r>
      <w:r>
        <w:rPr>
          <w:color w:val="707070"/>
          <w:spacing w:val="-6"/>
          <w:w w:val="75"/>
          <w:sz w:val="14"/>
        </w:rPr>
        <w:t> </w:t>
      </w:r>
      <w:r>
        <w:rPr>
          <w:i/>
          <w:color w:val="A5A5A5"/>
          <w:w w:val="75"/>
          <w:sz w:val="14"/>
          <w:shd w:fill="EBEBEB" w:color="auto" w:val="clear"/>
        </w:rPr>
        <w:t>J</w:t>
      </w:r>
      <w:r>
        <w:rPr>
          <w:i/>
          <w:color w:val="A5A5A5"/>
          <w:spacing w:val="51"/>
          <w:sz w:val="14"/>
        </w:rPr>
        <w:t> </w:t>
      </w:r>
      <w:r>
        <w:rPr>
          <w:rFonts w:ascii="Times New Roman"/>
          <w:color w:val="626060"/>
          <w:spacing w:val="-5"/>
          <w:w w:val="75"/>
          <w:sz w:val="11"/>
        </w:rPr>
        <w:t>I!</w:t>
      </w:r>
      <w:r>
        <w:rPr>
          <w:rFonts w:ascii="Times New Roman"/>
          <w:color w:val="626060"/>
          <w:sz w:val="11"/>
        </w:rPr>
        <w:tab/>
      </w:r>
      <w:r>
        <w:rPr>
          <w:color w:val="707070"/>
          <w:w w:val="85"/>
          <w:sz w:val="14"/>
        </w:rPr>
        <w:t>Ollurt </w:t>
      </w:r>
      <w:r>
        <w:rPr>
          <w:color w:val="707070"/>
          <w:sz w:val="12"/>
        </w:rPr>
        <w:t>Fe',::e;</w:t>
      </w:r>
      <w:r>
        <w:rPr>
          <w:color w:val="707070"/>
          <w:spacing w:val="80"/>
          <w:w w:val="150"/>
          <w:sz w:val="12"/>
        </w:rPr>
        <w:t> </w:t>
      </w:r>
      <w:r>
        <w:rPr>
          <w:color w:val="707070"/>
          <w:position w:val="-1"/>
          <w:sz w:val="12"/>
        </w:rPr>
        <w:drawing>
          <wp:inline distT="0" distB="0" distL="0" distR="0">
            <wp:extent cx="1034105" cy="109868"/>
            <wp:effectExtent l="0" t="0" r="0" b="0"/>
            <wp:docPr id="103" name="image67.png"/>
            <wp:cNvGraphicFramePr>
              <a:graphicFrameLocks noChangeAspect="1"/>
            </wp:cNvGraphicFramePr>
            <a:graphic>
              <a:graphicData uri="http://schemas.openxmlformats.org/drawingml/2006/picture">
                <pic:pic>
                  <pic:nvPicPr>
                    <pic:cNvPr id="104" name="image67.png"/>
                    <pic:cNvPicPr/>
                  </pic:nvPicPr>
                  <pic:blipFill>
                    <a:blip r:embed="rId74" cstate="print"/>
                    <a:stretch>
                      <a:fillRect/>
                    </a:stretch>
                  </pic:blipFill>
                  <pic:spPr>
                    <a:xfrm>
                      <a:off x="0" y="0"/>
                      <a:ext cx="1034105" cy="109868"/>
                    </a:xfrm>
                    <a:prstGeom prst="rect">
                      <a:avLst/>
                    </a:prstGeom>
                  </pic:spPr>
                </pic:pic>
              </a:graphicData>
            </a:graphic>
          </wp:inline>
        </w:drawing>
      </w:r>
      <w:r>
        <w:rPr>
          <w:color w:val="707070"/>
          <w:position w:val="-1"/>
          <w:sz w:val="12"/>
        </w:rPr>
      </w:r>
    </w:p>
    <w:p>
      <w:pPr>
        <w:tabs>
          <w:tab w:pos="1361" w:val="left" w:leader="none"/>
        </w:tabs>
        <w:spacing w:before="44"/>
        <w:ind w:left="642" w:right="0" w:firstLine="0"/>
        <w:jc w:val="left"/>
        <w:rPr>
          <w:rFonts w:ascii="Times New Roman" w:hAnsi="Times New Roman"/>
          <w:sz w:val="14"/>
        </w:rPr>
      </w:pPr>
      <w:r>
        <w:rPr/>
        <w:br w:type="column"/>
      </w:r>
      <w:r>
        <w:rPr>
          <w:color w:val="363D59"/>
          <w:spacing w:val="-8"/>
          <w:w w:val="155"/>
          <w:sz w:val="13"/>
        </w:rPr>
        <w:t>_</w:t>
      </w:r>
      <w:r>
        <w:rPr>
          <w:color w:val="3F4F80"/>
          <w:spacing w:val="-8"/>
          <w:w w:val="155"/>
          <w:sz w:val="13"/>
        </w:rPr>
        <w:t>,</w:t>
      </w:r>
      <w:r>
        <w:rPr>
          <w:color w:val="3F4F80"/>
          <w:spacing w:val="55"/>
          <w:w w:val="155"/>
          <w:sz w:val="13"/>
        </w:rPr>
        <w:t> </w:t>
      </w:r>
      <w:r>
        <w:rPr>
          <w:color w:val="363D59"/>
          <w:spacing w:val="-8"/>
          <w:w w:val="155"/>
          <w:sz w:val="13"/>
        </w:rPr>
        <w:t>-</w:t>
      </w:r>
      <w:r>
        <w:rPr>
          <w:color w:val="363D59"/>
          <w:spacing w:val="-23"/>
          <w:w w:val="155"/>
          <w:sz w:val="13"/>
        </w:rPr>
        <w:t> </w:t>
      </w:r>
      <w:r>
        <w:rPr>
          <w:color w:val="363D59"/>
          <w:spacing w:val="-12"/>
          <w:w w:val="155"/>
          <w:sz w:val="13"/>
        </w:rPr>
        <w:t>-</w:t>
      </w:r>
      <w:r>
        <w:rPr>
          <w:color w:val="363D59"/>
          <w:sz w:val="13"/>
        </w:rPr>
        <w:tab/>
      </w:r>
      <w:r>
        <w:rPr>
          <w:color w:val="707070"/>
          <w:spacing w:val="-2"/>
          <w:w w:val="180"/>
          <w:sz w:val="13"/>
        </w:rPr>
        <w:t>elf</w:t>
      </w:r>
      <w:r>
        <w:rPr>
          <w:color w:val="707070"/>
          <w:spacing w:val="-29"/>
          <w:w w:val="180"/>
          <w:sz w:val="13"/>
        </w:rPr>
        <w:t> </w:t>
      </w:r>
      <w:r>
        <w:rPr>
          <w:rFonts w:ascii="Times New Roman" w:hAnsi="Times New Roman"/>
          <w:color w:val="707070"/>
          <w:spacing w:val="-2"/>
          <w:w w:val="90"/>
          <w:sz w:val="16"/>
        </w:rPr>
        <w:t>'l.i'ehK.iJlaJ</w:t>
      </w:r>
      <w:r>
        <w:rPr>
          <w:rFonts w:ascii="Times New Roman" w:hAnsi="Times New Roman"/>
          <w:color w:val="707070"/>
          <w:spacing w:val="-1"/>
          <w:sz w:val="16"/>
        </w:rPr>
        <w:t> </w:t>
      </w:r>
      <w:r>
        <w:rPr>
          <w:rFonts w:ascii="Times New Roman" w:hAnsi="Times New Roman"/>
          <w:color w:val="707070"/>
          <w:spacing w:val="-2"/>
          <w:w w:val="90"/>
          <w:sz w:val="14"/>
        </w:rPr>
        <w:t>l.tr'8T£111:</w:t>
      </w:r>
    </w:p>
    <w:p>
      <w:pPr>
        <w:spacing w:line="289" w:lineRule="exact" w:before="0"/>
        <w:ind w:left="651" w:right="0" w:firstLine="0"/>
        <w:jc w:val="left"/>
        <w:rPr>
          <w:sz w:val="13"/>
        </w:rPr>
      </w:pPr>
      <w:r>
        <w:rPr/>
        <w:br w:type="column"/>
      </w:r>
      <w:r>
        <w:rPr>
          <w:rFonts w:ascii="Times New Roman" w:hAnsi="Times New Roman"/>
          <w:color w:val="626060"/>
          <w:w w:val="80"/>
          <w:sz w:val="17"/>
        </w:rPr>
        <w:t>Cors</w:t>
      </w:r>
      <w:r>
        <w:rPr>
          <w:rFonts w:ascii="Times New Roman" w:hAnsi="Times New Roman"/>
          <w:color w:val="3B3B3B"/>
          <w:w w:val="80"/>
          <w:sz w:val="17"/>
        </w:rPr>
        <w:t>der</w:t>
      </w:r>
      <w:r>
        <w:rPr>
          <w:rFonts w:ascii="Times New Roman" w:hAnsi="Times New Roman"/>
          <w:color w:val="3B3B3B"/>
          <w:spacing w:val="-3"/>
          <w:w w:val="80"/>
          <w:sz w:val="17"/>
        </w:rPr>
        <w:t> </w:t>
      </w:r>
      <w:r>
        <w:rPr>
          <w:color w:val="3B3B3B"/>
          <w:w w:val="80"/>
          <w:sz w:val="17"/>
        </w:rPr>
        <w:t>sefeclnoe</w:t>
      </w:r>
      <w:r>
        <w:rPr>
          <w:color w:val="3B3B3B"/>
          <w:spacing w:val="-13"/>
          <w:w w:val="80"/>
          <w:sz w:val="17"/>
        </w:rPr>
        <w:t> </w:t>
      </w:r>
      <w:r>
        <w:rPr>
          <w:color w:val="4F4F4F"/>
          <w:w w:val="80"/>
          <w:sz w:val="17"/>
        </w:rPr>
        <w:t>remo\i'i:11</w:t>
      </w:r>
      <w:r>
        <w:rPr>
          <w:color w:val="4F4F4F"/>
          <w:spacing w:val="-11"/>
          <w:w w:val="80"/>
          <w:sz w:val="17"/>
        </w:rPr>
        <w:t> </w:t>
      </w:r>
      <w:r>
        <w:rPr>
          <w:color w:val="626060"/>
          <w:w w:val="80"/>
          <w:sz w:val="17"/>
        </w:rPr>
        <w:t>of</w:t>
      </w:r>
      <w:r>
        <w:rPr>
          <w:color w:val="626060"/>
          <w:spacing w:val="-5"/>
          <w:w w:val="80"/>
          <w:sz w:val="17"/>
        </w:rPr>
        <w:t> </w:t>
      </w:r>
      <w:r>
        <w:rPr>
          <w:rFonts w:ascii="Times New Roman" w:hAnsi="Times New Roman"/>
          <w:color w:val="4F4F4F"/>
          <w:w w:val="80"/>
          <w:sz w:val="16"/>
        </w:rPr>
        <w:t>dense</w:t>
      </w:r>
      <w:r>
        <w:rPr>
          <w:rFonts w:ascii="Times New Roman" w:hAnsi="Times New Roman"/>
          <w:color w:val="4F4F4F"/>
          <w:spacing w:val="-2"/>
          <w:w w:val="80"/>
          <w:sz w:val="16"/>
        </w:rPr>
        <w:t> </w:t>
      </w:r>
      <w:r>
        <w:rPr>
          <w:b/>
          <w:color w:val="3B3B3B"/>
          <w:w w:val="80"/>
          <w:sz w:val="16"/>
        </w:rPr>
        <w:t>sbr\&amp;s</w:t>
      </w:r>
      <w:r>
        <w:rPr>
          <w:b/>
          <w:color w:val="A5A5A5"/>
          <w:w w:val="80"/>
          <w:sz w:val="16"/>
        </w:rPr>
        <w:t>.</w:t>
      </w:r>
      <w:r>
        <w:rPr>
          <w:b/>
          <w:color w:val="A5A5A5"/>
          <w:spacing w:val="65"/>
          <w:w w:val="150"/>
          <w:sz w:val="16"/>
        </w:rPr>
        <w:t> </w:t>
      </w:r>
      <w:r>
        <w:rPr>
          <w:color w:val="3B3B3B"/>
          <w:w w:val="80"/>
          <w:sz w:val="16"/>
        </w:rPr>
        <w:t>ill</w:t>
      </w:r>
      <w:r>
        <w:rPr>
          <w:color w:val="3B3B3B"/>
          <w:spacing w:val="-19"/>
          <w:w w:val="80"/>
          <w:sz w:val="16"/>
        </w:rPr>
        <w:t> </w:t>
      </w:r>
      <w:r>
        <w:rPr>
          <w:color w:val="4F4F4F"/>
          <w:w w:val="80"/>
          <w:sz w:val="17"/>
        </w:rPr>
        <w:t>rrej:lace</w:t>
      </w:r>
      <w:r>
        <w:rPr>
          <w:color w:val="BCBABA"/>
          <w:w w:val="80"/>
          <w:sz w:val="17"/>
        </w:rPr>
        <w:t>•</w:t>
      </w:r>
      <w:r>
        <w:rPr>
          <w:rFonts w:ascii="Times New Roman" w:hAnsi="Times New Roman"/>
          <w:color w:val="4F4F4F"/>
          <w:w w:val="80"/>
          <w:sz w:val="17"/>
        </w:rPr>
        <w:t>itilh</w:t>
      </w:r>
      <w:r>
        <w:rPr>
          <w:rFonts w:ascii="Times New Roman" w:hAnsi="Times New Roman"/>
          <w:color w:val="4F4F4F"/>
          <w:spacing w:val="-4"/>
          <w:w w:val="80"/>
          <w:sz w:val="17"/>
        </w:rPr>
        <w:t> </w:t>
      </w:r>
      <w:r>
        <w:rPr>
          <w:rFonts w:ascii="Times New Roman" w:hAnsi="Times New Roman"/>
          <w:color w:val="4F4F4F"/>
          <w:w w:val="80"/>
          <w:sz w:val="13"/>
        </w:rPr>
        <w:t>car.tD:P)'</w:t>
      </w:r>
      <w:r>
        <w:rPr>
          <w:rFonts w:ascii="Times New Roman" w:hAnsi="Times New Roman"/>
          <w:color w:val="4F4F4F"/>
          <w:spacing w:val="-3"/>
          <w:sz w:val="13"/>
        </w:rPr>
        <w:t> </w:t>
      </w:r>
      <w:r>
        <w:rPr>
          <w:rFonts w:ascii="Times New Roman" w:hAnsi="Times New Roman"/>
          <w:color w:val="4F4F4F"/>
          <w:w w:val="80"/>
          <w:sz w:val="26"/>
        </w:rPr>
        <w:t>uee:s</w:t>
      </w:r>
      <w:r>
        <w:rPr>
          <w:rFonts w:ascii="Times New Roman" w:hAnsi="Times New Roman"/>
          <w:color w:val="4F4F4F"/>
          <w:spacing w:val="-23"/>
          <w:w w:val="80"/>
          <w:sz w:val="26"/>
        </w:rPr>
        <w:t> </w:t>
      </w:r>
      <w:r>
        <w:rPr>
          <w:color w:val="4F4F4F"/>
          <w:w w:val="80"/>
          <w:sz w:val="17"/>
        </w:rPr>
        <w:t>alMII</w:t>
      </w:r>
      <w:r>
        <w:rPr>
          <w:color w:val="3B3B3B"/>
          <w:w w:val="80"/>
          <w:sz w:val="17"/>
        </w:rPr>
        <w:t>ICM'</w:t>
      </w:r>
      <w:r>
        <w:rPr>
          <w:color w:val="3B3B3B"/>
          <w:spacing w:val="-10"/>
          <w:w w:val="80"/>
          <w:sz w:val="17"/>
        </w:rPr>
        <w:t> </w:t>
      </w:r>
      <w:r>
        <w:rPr>
          <w:color w:val="4F4F4F"/>
          <w:spacing w:val="-2"/>
          <w:w w:val="80"/>
          <w:sz w:val="13"/>
        </w:rPr>
        <w:t>le\,el</w:t>
      </w:r>
    </w:p>
    <w:p>
      <w:pPr>
        <w:spacing w:after="0" w:line="289" w:lineRule="exact"/>
        <w:jc w:val="left"/>
        <w:rPr>
          <w:sz w:val="13"/>
        </w:rPr>
        <w:sectPr>
          <w:type w:val="continuous"/>
          <w:pgSz w:w="23810" w:h="16850" w:orient="landscape"/>
          <w:pgMar w:header="0" w:footer="413" w:top="1920" w:bottom="280" w:left="720" w:right="880"/>
          <w:cols w:num="3" w:equalWidth="0">
            <w:col w:w="4464" w:space="40"/>
            <w:col w:w="2987" w:space="5298"/>
            <w:col w:w="9421"/>
          </w:cols>
        </w:sectPr>
      </w:pPr>
    </w:p>
    <w:p>
      <w:pPr>
        <w:pStyle w:val="BodyText"/>
        <w:rPr>
          <w:sz w:val="20"/>
        </w:rPr>
      </w:pPr>
    </w:p>
    <w:p>
      <w:pPr>
        <w:pStyle w:val="BodyText"/>
        <w:rPr>
          <w:sz w:val="17"/>
        </w:rPr>
      </w:pPr>
    </w:p>
    <w:p>
      <w:pPr>
        <w:pStyle w:val="BodyText"/>
        <w:spacing w:line="215" w:lineRule="exact"/>
        <w:ind w:left="6308"/>
        <w:rPr>
          <w:sz w:val="20"/>
        </w:rPr>
      </w:pPr>
      <w:r>
        <w:rPr>
          <w:position w:val="-3"/>
          <w:sz w:val="20"/>
        </w:rPr>
        <w:pict>
          <v:group style="width:.5pt;height:10.8pt;mso-position-horizontal-relative:char;mso-position-vertical-relative:line" id="docshapegroup145" coordorigin="0,0" coordsize="10,216">
            <v:rect style="position:absolute;left:0;top:0;width:10;height:216" id="docshape146" filled="true" fillcolor="#ebebeb" stroked="false">
              <v:fill type="solid"/>
            </v:rect>
          </v:group>
        </w:pict>
      </w:r>
      <w:r>
        <w:rPr>
          <w:position w:val="-3"/>
          <w:sz w:val="20"/>
        </w:rPr>
      </w:r>
    </w:p>
    <w:p>
      <w:pPr>
        <w:spacing w:after="0" w:line="215" w:lineRule="exact"/>
        <w:rPr>
          <w:sz w:val="20"/>
        </w:rPr>
        <w:sectPr>
          <w:type w:val="continuous"/>
          <w:pgSz w:w="23810" w:h="16850" w:orient="landscape"/>
          <w:pgMar w:header="0" w:footer="413" w:top="1920" w:bottom="280" w:left="720" w:right="880"/>
        </w:sectPr>
      </w:pPr>
    </w:p>
    <w:p>
      <w:pPr>
        <w:pStyle w:val="Heading1"/>
        <w:numPr>
          <w:ilvl w:val="1"/>
          <w:numId w:val="16"/>
        </w:numPr>
        <w:tabs>
          <w:tab w:pos="867" w:val="left" w:leader="none"/>
        </w:tabs>
        <w:spacing w:line="264" w:lineRule="auto" w:before="23" w:after="0"/>
        <w:ind w:left="446" w:right="1011" w:firstLine="0"/>
        <w:jc w:val="left"/>
      </w:pPr>
      <w:r>
        <w:rPr>
          <w:color w:val="003162"/>
        </w:rPr>
        <w:t>FACILITY</w:t>
      </w:r>
      <w:r>
        <w:rPr>
          <w:color w:val="003162"/>
          <w:spacing w:val="-5"/>
        </w:rPr>
        <w:t> </w:t>
      </w:r>
      <w:r>
        <w:rPr>
          <w:color w:val="003162"/>
        </w:rPr>
        <w:t>DEVELOPMENT</w:t>
      </w:r>
      <w:r>
        <w:rPr>
          <w:color w:val="003162"/>
          <w:spacing w:val="-5"/>
        </w:rPr>
        <w:t> </w:t>
      </w:r>
      <w:r>
        <w:rPr>
          <w:color w:val="003162"/>
        </w:rPr>
        <w:t>PLAN</w:t>
      </w:r>
      <w:r>
        <w:rPr>
          <w:color w:val="003162"/>
          <w:spacing w:val="-6"/>
        </w:rPr>
        <w:t> </w:t>
      </w:r>
      <w:r>
        <w:rPr>
          <w:color w:val="003162"/>
        </w:rPr>
        <w:t>RECOMMENDATIONS</w:t>
      </w:r>
      <w:r>
        <w:rPr>
          <w:color w:val="003162"/>
          <w:spacing w:val="-6"/>
        </w:rPr>
        <w:t> </w:t>
      </w:r>
      <w:r>
        <w:rPr>
          <w:color w:val="003162"/>
        </w:rPr>
        <w:t>AND</w:t>
      </w:r>
      <w:r>
        <w:rPr>
          <w:color w:val="003162"/>
          <w:spacing w:val="-5"/>
        </w:rPr>
        <w:t> </w:t>
      </w:r>
      <w:r>
        <w:rPr>
          <w:color w:val="003162"/>
        </w:rPr>
        <w:t>FUNDING</w:t>
      </w:r>
      <w:r>
        <w:rPr>
          <w:color w:val="003162"/>
          <w:spacing w:val="-4"/>
        </w:rPr>
        <w:t> </w:t>
      </w:r>
      <w:r>
        <w:rPr>
          <w:color w:val="003162"/>
        </w:rPr>
        <w:t>OPPORTUNITIES FOR DELIVERY</w:t>
      </w:r>
    </w:p>
    <w:p>
      <w:pPr>
        <w:pStyle w:val="BodyText"/>
        <w:spacing w:line="264" w:lineRule="auto" w:before="117"/>
        <w:ind w:left="446" w:right="520" w:hanging="1"/>
      </w:pPr>
      <w:r>
        <w:rPr/>
        <w:t>The</w:t>
      </w:r>
      <w:r>
        <w:rPr>
          <w:spacing w:val="-1"/>
        </w:rPr>
        <w:t> </w:t>
      </w:r>
      <w:r>
        <w:rPr/>
        <w:t>following</w:t>
      </w:r>
      <w:r>
        <w:rPr>
          <w:spacing w:val="-4"/>
        </w:rPr>
        <w:t> </w:t>
      </w:r>
      <w:r>
        <w:rPr/>
        <w:t>section</w:t>
      </w:r>
      <w:r>
        <w:rPr>
          <w:spacing w:val="-1"/>
        </w:rPr>
        <w:t> </w:t>
      </w:r>
      <w:r>
        <w:rPr/>
        <w:t>provides</w:t>
      </w:r>
      <w:r>
        <w:rPr>
          <w:spacing w:val="-3"/>
        </w:rPr>
        <w:t> </w:t>
      </w:r>
      <w:r>
        <w:rPr/>
        <w:t>a</w:t>
      </w:r>
      <w:r>
        <w:rPr>
          <w:spacing w:val="-1"/>
        </w:rPr>
        <w:t> </w:t>
      </w:r>
      <w:r>
        <w:rPr/>
        <w:t>summary</w:t>
      </w:r>
      <w:r>
        <w:rPr>
          <w:spacing w:val="-3"/>
        </w:rPr>
        <w:t> </w:t>
      </w:r>
      <w:r>
        <w:rPr/>
        <w:t>of</w:t>
      </w:r>
      <w:r>
        <w:rPr>
          <w:spacing w:val="-2"/>
        </w:rPr>
        <w:t> </w:t>
      </w:r>
      <w:r>
        <w:rPr/>
        <w:t>the</w:t>
      </w:r>
      <w:r>
        <w:rPr>
          <w:spacing w:val="-1"/>
        </w:rPr>
        <w:t> </w:t>
      </w:r>
      <w:r>
        <w:rPr/>
        <w:t>key</w:t>
      </w:r>
      <w:r>
        <w:rPr>
          <w:spacing w:val="-1"/>
        </w:rPr>
        <w:t> </w:t>
      </w:r>
      <w:r>
        <w:rPr/>
        <w:t>recommendations</w:t>
      </w:r>
      <w:r>
        <w:rPr>
          <w:spacing w:val="-1"/>
        </w:rPr>
        <w:t> </w:t>
      </w:r>
      <w:r>
        <w:rPr/>
        <w:t>within</w:t>
      </w:r>
      <w:r>
        <w:rPr>
          <w:spacing w:val="-1"/>
        </w:rPr>
        <w:t> </w:t>
      </w:r>
      <w:r>
        <w:rPr/>
        <w:t>the</w:t>
      </w:r>
      <w:r>
        <w:rPr>
          <w:spacing w:val="-1"/>
        </w:rPr>
        <w:t> </w:t>
      </w:r>
      <w:r>
        <w:rPr/>
        <w:t>Facility</w:t>
      </w:r>
      <w:r>
        <w:rPr>
          <w:spacing w:val="-3"/>
        </w:rPr>
        <w:t> </w:t>
      </w:r>
      <w:r>
        <w:rPr/>
        <w:t>Development</w:t>
      </w:r>
      <w:r>
        <w:rPr>
          <w:spacing w:val="-2"/>
        </w:rPr>
        <w:t> </w:t>
      </w:r>
      <w:r>
        <w:rPr/>
        <w:t>Plan.</w:t>
      </w:r>
      <w:r>
        <w:rPr>
          <w:spacing w:val="-4"/>
        </w:rPr>
        <w:t> </w:t>
      </w:r>
      <w:r>
        <w:rPr/>
        <w:t>These</w:t>
      </w:r>
      <w:r>
        <w:rPr>
          <w:spacing w:val="-1"/>
        </w:rPr>
        <w:t> </w:t>
      </w:r>
      <w:r>
        <w:rPr/>
        <w:t>recommendations have been summarised under the following headings:</w:t>
      </w:r>
    </w:p>
    <w:p>
      <w:pPr>
        <w:pStyle w:val="BodyText"/>
        <w:spacing w:before="11"/>
        <w:rPr>
          <w:sz w:val="20"/>
        </w:rPr>
      </w:pPr>
    </w:p>
    <w:p>
      <w:pPr>
        <w:pStyle w:val="Heading3"/>
        <w:spacing w:line="388" w:lineRule="auto"/>
        <w:ind w:right="8319" w:hanging="1"/>
      </w:pPr>
      <w:r>
        <w:rPr>
          <w:color w:val="003162"/>
        </w:rPr>
        <w:t>OVAL</w:t>
      </w:r>
      <w:r>
        <w:rPr>
          <w:color w:val="003162"/>
          <w:spacing w:val="-11"/>
        </w:rPr>
        <w:t> </w:t>
      </w:r>
      <w:r>
        <w:rPr>
          <w:color w:val="003162"/>
        </w:rPr>
        <w:t>1</w:t>
      </w:r>
      <w:r>
        <w:rPr>
          <w:color w:val="003162"/>
          <w:spacing w:val="-12"/>
        </w:rPr>
        <w:t> </w:t>
      </w:r>
      <w:r>
        <w:rPr>
          <w:color w:val="003162"/>
        </w:rPr>
        <w:t>AND</w:t>
      </w:r>
      <w:r>
        <w:rPr>
          <w:color w:val="003162"/>
          <w:spacing w:val="-12"/>
        </w:rPr>
        <w:t> </w:t>
      </w:r>
      <w:r>
        <w:rPr>
          <w:color w:val="003162"/>
        </w:rPr>
        <w:t>SURROUNDS OVAL</w:t>
      </w:r>
      <w:r>
        <w:rPr>
          <w:color w:val="003162"/>
          <w:spacing w:val="-12"/>
        </w:rPr>
        <w:t> </w:t>
      </w:r>
      <w:r>
        <w:rPr>
          <w:color w:val="003162"/>
        </w:rPr>
        <w:t>2</w:t>
      </w:r>
      <w:r>
        <w:rPr>
          <w:color w:val="003162"/>
          <w:spacing w:val="-12"/>
        </w:rPr>
        <w:t> </w:t>
      </w:r>
      <w:r>
        <w:rPr>
          <w:color w:val="003162"/>
        </w:rPr>
        <w:t>AND</w:t>
      </w:r>
      <w:r>
        <w:rPr>
          <w:color w:val="003162"/>
          <w:spacing w:val="-12"/>
        </w:rPr>
        <w:t> </w:t>
      </w:r>
      <w:r>
        <w:rPr>
          <w:color w:val="003162"/>
        </w:rPr>
        <w:t>SURROUNDS BMX AND SURROUNDS </w:t>
      </w:r>
      <w:r>
        <w:rPr>
          <w:color w:val="003162"/>
          <w:spacing w:val="-2"/>
        </w:rPr>
        <w:t>PLAYSPACE</w:t>
      </w:r>
    </w:p>
    <w:p>
      <w:pPr>
        <w:pStyle w:val="BodyText"/>
        <w:spacing w:line="264" w:lineRule="auto" w:before="122"/>
        <w:ind w:left="446" w:right="603" w:hanging="1"/>
      </w:pPr>
      <w:r>
        <w:rPr/>
        <w:t>A</w:t>
      </w:r>
      <w:r>
        <w:rPr>
          <w:spacing w:val="-2"/>
        </w:rPr>
        <w:t> </w:t>
      </w:r>
      <w:r>
        <w:rPr/>
        <w:t>key</w:t>
      </w:r>
      <w:r>
        <w:rPr>
          <w:spacing w:val="-3"/>
        </w:rPr>
        <w:t> </w:t>
      </w:r>
      <w:r>
        <w:rPr/>
        <w:t>is</w:t>
      </w:r>
      <w:r>
        <w:rPr>
          <w:spacing w:val="-3"/>
        </w:rPr>
        <w:t> </w:t>
      </w:r>
      <w:r>
        <w:rPr/>
        <w:t>included</w:t>
      </w:r>
      <w:r>
        <w:rPr>
          <w:spacing w:val="-4"/>
        </w:rPr>
        <w:t> </w:t>
      </w:r>
      <w:r>
        <w:rPr/>
        <w:t>in</w:t>
      </w:r>
      <w:r>
        <w:rPr>
          <w:spacing w:val="-1"/>
        </w:rPr>
        <w:t> </w:t>
      </w:r>
      <w:r>
        <w:rPr/>
        <w:t>each</w:t>
      </w:r>
      <w:r>
        <w:rPr>
          <w:spacing w:val="-4"/>
        </w:rPr>
        <w:t> </w:t>
      </w:r>
      <w:r>
        <w:rPr/>
        <w:t>summary</w:t>
      </w:r>
      <w:r>
        <w:rPr>
          <w:spacing w:val="-3"/>
        </w:rPr>
        <w:t> </w:t>
      </w:r>
      <w:r>
        <w:rPr/>
        <w:t>to</w:t>
      </w:r>
      <w:r>
        <w:rPr>
          <w:spacing w:val="-1"/>
        </w:rPr>
        <w:t> </w:t>
      </w:r>
      <w:r>
        <w:rPr/>
        <w:t>provide</w:t>
      </w:r>
      <w:r>
        <w:rPr>
          <w:spacing w:val="-1"/>
        </w:rPr>
        <w:t> </w:t>
      </w:r>
      <w:r>
        <w:rPr/>
        <w:t>the</w:t>
      </w:r>
      <w:r>
        <w:rPr>
          <w:spacing w:val="-1"/>
        </w:rPr>
        <w:t> </w:t>
      </w:r>
      <w:r>
        <w:rPr/>
        <w:t>reader</w:t>
      </w:r>
      <w:r>
        <w:rPr>
          <w:spacing w:val="-2"/>
        </w:rPr>
        <w:t> </w:t>
      </w:r>
      <w:r>
        <w:rPr/>
        <w:t>with</w:t>
      </w:r>
      <w:r>
        <w:rPr>
          <w:spacing w:val="-1"/>
        </w:rPr>
        <w:t> </w:t>
      </w:r>
      <w:r>
        <w:rPr/>
        <w:t>a</w:t>
      </w:r>
      <w:r>
        <w:rPr>
          <w:spacing w:val="-1"/>
        </w:rPr>
        <w:t> </w:t>
      </w:r>
      <w:r>
        <w:rPr/>
        <w:t>reference</w:t>
      </w:r>
      <w:r>
        <w:rPr>
          <w:spacing w:val="-1"/>
        </w:rPr>
        <w:t> </w:t>
      </w:r>
      <w:r>
        <w:rPr/>
        <w:t>back</w:t>
      </w:r>
      <w:r>
        <w:rPr>
          <w:spacing w:val="-1"/>
        </w:rPr>
        <w:t> </w:t>
      </w:r>
      <w:r>
        <w:rPr/>
        <w:t>to</w:t>
      </w:r>
      <w:r>
        <w:rPr>
          <w:spacing w:val="-4"/>
        </w:rPr>
        <w:t> </w:t>
      </w:r>
      <w:r>
        <w:rPr/>
        <w:t>the</w:t>
      </w:r>
      <w:r>
        <w:rPr>
          <w:spacing w:val="-4"/>
        </w:rPr>
        <w:t> </w:t>
      </w:r>
      <w:r>
        <w:rPr/>
        <w:t>proposed</w:t>
      </w:r>
      <w:r>
        <w:rPr>
          <w:spacing w:val="-4"/>
        </w:rPr>
        <w:t> </w:t>
      </w:r>
      <w:r>
        <w:rPr/>
        <w:t>Landscape</w:t>
      </w:r>
      <w:r>
        <w:rPr>
          <w:spacing w:val="-1"/>
        </w:rPr>
        <w:t> </w:t>
      </w:r>
      <w:r>
        <w:rPr/>
        <w:t>Plan</w:t>
      </w:r>
      <w:r>
        <w:rPr>
          <w:spacing w:val="-1"/>
        </w:rPr>
        <w:t> </w:t>
      </w:r>
      <w:r>
        <w:rPr/>
        <w:t>(see</w:t>
      </w:r>
      <w:r>
        <w:rPr>
          <w:spacing w:val="-1"/>
        </w:rPr>
        <w:t> </w:t>
      </w:r>
      <w:r>
        <w:rPr/>
        <w:t>previous</w:t>
      </w:r>
      <w:r>
        <w:rPr>
          <w:spacing w:val="-1"/>
        </w:rPr>
        <w:t> </w:t>
      </w:r>
      <w:r>
        <w:rPr/>
        <w:t>page). In addition, the theme of each recommendation is represented by an infographic. A summary of these graphics can be found below.</w:t>
      </w:r>
    </w:p>
    <w:p>
      <w:pPr>
        <w:pStyle w:val="BodyText"/>
        <w:spacing w:before="9"/>
        <w:rPr>
          <w:sz w:val="21"/>
        </w:rPr>
      </w:pPr>
    </w:p>
    <w:tbl>
      <w:tblPr>
        <w:tblW w:w="0" w:type="auto"/>
        <w:jc w:val="left"/>
        <w:tblCellSpacing w:w="4" w:type="dxa"/>
        <w:tblInd w:w="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3"/>
        <w:gridCol w:w="118"/>
        <w:gridCol w:w="1443"/>
        <w:gridCol w:w="1801"/>
        <w:gridCol w:w="1623"/>
        <w:gridCol w:w="1397"/>
        <w:gridCol w:w="1560"/>
        <w:gridCol w:w="1658"/>
      </w:tblGrid>
      <w:tr>
        <w:trPr>
          <w:trHeight w:val="607" w:hRule="atLeast"/>
        </w:trPr>
        <w:tc>
          <w:tcPr>
            <w:tcW w:w="1553" w:type="dxa"/>
            <w:tcBorders>
              <w:top w:val="nil"/>
              <w:left w:val="nil"/>
            </w:tcBorders>
            <w:shd w:val="clear" w:color="auto" w:fill="003162"/>
          </w:tcPr>
          <w:p>
            <w:pPr>
              <w:pStyle w:val="TableParagraph"/>
              <w:spacing w:before="97"/>
              <w:ind w:left="184" w:firstLine="213"/>
              <w:rPr>
                <w:b/>
                <w:sz w:val="18"/>
              </w:rPr>
            </w:pPr>
            <w:r>
              <w:rPr>
                <w:b/>
                <w:color w:val="FFFFFF"/>
                <w:spacing w:val="-2"/>
                <w:sz w:val="18"/>
              </w:rPr>
              <w:t>Sporting Infrastructure</w:t>
            </w:r>
          </w:p>
        </w:tc>
        <w:tc>
          <w:tcPr>
            <w:tcW w:w="1561" w:type="dxa"/>
            <w:gridSpan w:val="2"/>
            <w:tcBorders>
              <w:top w:val="nil"/>
            </w:tcBorders>
            <w:shd w:val="clear" w:color="auto" w:fill="003162"/>
          </w:tcPr>
          <w:p>
            <w:pPr>
              <w:pStyle w:val="TableParagraph"/>
              <w:spacing w:line="261" w:lineRule="auto" w:before="78"/>
              <w:ind w:left="373" w:firstLine="28"/>
              <w:rPr>
                <w:b/>
                <w:sz w:val="18"/>
              </w:rPr>
            </w:pPr>
            <w:r>
              <w:rPr>
                <w:b/>
                <w:color w:val="FFFFFF"/>
                <w:spacing w:val="-2"/>
                <w:sz w:val="18"/>
              </w:rPr>
              <w:t>Sporting Activities</w:t>
            </w:r>
          </w:p>
        </w:tc>
        <w:tc>
          <w:tcPr>
            <w:tcW w:w="1801" w:type="dxa"/>
            <w:tcBorders>
              <w:top w:val="nil"/>
            </w:tcBorders>
            <w:shd w:val="clear" w:color="auto" w:fill="003162"/>
          </w:tcPr>
          <w:p>
            <w:pPr>
              <w:pStyle w:val="TableParagraph"/>
              <w:spacing w:line="261" w:lineRule="auto" w:before="78"/>
              <w:ind w:left="202" w:hanging="96"/>
              <w:rPr>
                <w:b/>
                <w:sz w:val="18"/>
              </w:rPr>
            </w:pPr>
            <w:r>
              <w:rPr>
                <w:b/>
                <w:color w:val="FFFFFF"/>
                <w:sz w:val="18"/>
              </w:rPr>
              <w:t>Vehicle</w:t>
            </w:r>
            <w:r>
              <w:rPr>
                <w:b/>
                <w:color w:val="FFFFFF"/>
                <w:spacing w:val="-13"/>
                <w:sz w:val="18"/>
              </w:rPr>
              <w:t> </w:t>
            </w:r>
            <w:r>
              <w:rPr>
                <w:b/>
                <w:color w:val="FFFFFF"/>
                <w:sz w:val="18"/>
              </w:rPr>
              <w:t>Movement and Car Parking</w:t>
            </w:r>
          </w:p>
        </w:tc>
        <w:tc>
          <w:tcPr>
            <w:tcW w:w="1623" w:type="dxa"/>
            <w:tcBorders>
              <w:top w:val="nil"/>
            </w:tcBorders>
            <w:shd w:val="clear" w:color="auto" w:fill="003162"/>
          </w:tcPr>
          <w:p>
            <w:pPr>
              <w:pStyle w:val="TableParagraph"/>
              <w:spacing w:line="261" w:lineRule="auto" w:before="78"/>
              <w:ind w:left="403" w:hanging="96"/>
              <w:rPr>
                <w:b/>
                <w:sz w:val="18"/>
              </w:rPr>
            </w:pPr>
            <w:r>
              <w:rPr>
                <w:b/>
                <w:color w:val="FFFFFF"/>
                <w:spacing w:val="-2"/>
                <w:sz w:val="18"/>
              </w:rPr>
              <w:t>Community Activities</w:t>
            </w:r>
          </w:p>
        </w:tc>
        <w:tc>
          <w:tcPr>
            <w:tcW w:w="1397" w:type="dxa"/>
            <w:tcBorders>
              <w:top w:val="nil"/>
            </w:tcBorders>
            <w:shd w:val="clear" w:color="auto" w:fill="003162"/>
          </w:tcPr>
          <w:p>
            <w:pPr>
              <w:pStyle w:val="TableParagraph"/>
              <w:spacing w:before="9"/>
              <w:rPr>
                <w:sz w:val="16"/>
              </w:rPr>
            </w:pPr>
          </w:p>
          <w:p>
            <w:pPr>
              <w:pStyle w:val="TableParagraph"/>
              <w:ind w:left="136"/>
              <w:rPr>
                <w:b/>
                <w:sz w:val="18"/>
              </w:rPr>
            </w:pPr>
            <w:r>
              <w:rPr>
                <w:b/>
                <w:color w:val="FFFFFF"/>
                <w:spacing w:val="-2"/>
                <w:sz w:val="18"/>
              </w:rPr>
              <w:t>Landscaping</w:t>
            </w:r>
          </w:p>
        </w:tc>
        <w:tc>
          <w:tcPr>
            <w:tcW w:w="1560" w:type="dxa"/>
            <w:tcBorders>
              <w:top w:val="nil"/>
            </w:tcBorders>
            <w:shd w:val="clear" w:color="auto" w:fill="003162"/>
          </w:tcPr>
          <w:p>
            <w:pPr>
              <w:pStyle w:val="TableParagraph"/>
              <w:spacing w:line="261" w:lineRule="auto" w:before="78"/>
              <w:ind w:left="131" w:right="1" w:firstLine="129"/>
              <w:rPr>
                <w:b/>
                <w:sz w:val="18"/>
              </w:rPr>
            </w:pPr>
            <w:r>
              <w:rPr>
                <w:b/>
                <w:color w:val="FFFFFF"/>
                <w:spacing w:val="-2"/>
                <w:sz w:val="18"/>
              </w:rPr>
              <w:t>Pedestrians </w:t>
            </w:r>
            <w:r>
              <w:rPr>
                <w:b/>
                <w:color w:val="FFFFFF"/>
                <w:sz w:val="18"/>
              </w:rPr>
              <w:t>and</w:t>
            </w:r>
            <w:r>
              <w:rPr>
                <w:b/>
                <w:color w:val="FFFFFF"/>
                <w:spacing w:val="-13"/>
                <w:sz w:val="18"/>
              </w:rPr>
              <w:t> </w:t>
            </w:r>
            <w:r>
              <w:rPr>
                <w:b/>
                <w:color w:val="FFFFFF"/>
                <w:sz w:val="18"/>
              </w:rPr>
              <w:t>spectators</w:t>
            </w:r>
          </w:p>
        </w:tc>
        <w:tc>
          <w:tcPr>
            <w:tcW w:w="1658" w:type="dxa"/>
            <w:tcBorders>
              <w:top w:val="nil"/>
              <w:right w:val="nil"/>
            </w:tcBorders>
            <w:shd w:val="clear" w:color="auto" w:fill="003162"/>
          </w:tcPr>
          <w:p>
            <w:pPr>
              <w:pStyle w:val="TableParagraph"/>
              <w:spacing w:line="261" w:lineRule="auto" w:before="78"/>
              <w:ind w:left="553" w:hanging="226"/>
              <w:rPr>
                <w:b/>
                <w:sz w:val="18"/>
              </w:rPr>
            </w:pPr>
            <w:r>
              <w:rPr>
                <w:b/>
                <w:color w:val="FFFFFF"/>
                <w:spacing w:val="-2"/>
                <w:sz w:val="18"/>
              </w:rPr>
              <w:t>Community Safety</w:t>
            </w:r>
          </w:p>
        </w:tc>
      </w:tr>
      <w:tr>
        <w:trPr>
          <w:trHeight w:val="1161" w:hRule="atLeast"/>
        </w:trPr>
        <w:tc>
          <w:tcPr>
            <w:tcW w:w="1671" w:type="dxa"/>
            <w:gridSpan w:val="2"/>
            <w:tcBorders>
              <w:left w:val="nil"/>
              <w:bottom w:val="nil"/>
            </w:tcBorders>
            <w:shd w:val="clear" w:color="auto" w:fill="F1F1F1"/>
          </w:tcPr>
          <w:p>
            <w:pPr>
              <w:pStyle w:val="TableParagraph"/>
              <w:spacing w:before="10"/>
              <w:rPr>
                <w:sz w:val="6"/>
              </w:rPr>
            </w:pPr>
          </w:p>
          <w:p>
            <w:pPr>
              <w:pStyle w:val="TableParagraph"/>
              <w:ind w:left="323"/>
              <w:rPr>
                <w:sz w:val="20"/>
              </w:rPr>
            </w:pPr>
            <w:r>
              <w:rPr>
                <w:sz w:val="20"/>
              </w:rPr>
              <w:drawing>
                <wp:inline distT="0" distB="0" distL="0" distR="0">
                  <wp:extent cx="640716" cy="640079"/>
                  <wp:effectExtent l="0" t="0" r="0" b="0"/>
                  <wp:docPr id="105" name="image68.png" descr="P795C8T18#yIS1"/>
                  <wp:cNvGraphicFramePr>
                    <a:graphicFrameLocks noChangeAspect="1"/>
                  </wp:cNvGraphicFramePr>
                  <a:graphic>
                    <a:graphicData uri="http://schemas.openxmlformats.org/drawingml/2006/picture">
                      <pic:pic>
                        <pic:nvPicPr>
                          <pic:cNvPr id="106" name="image68.png"/>
                          <pic:cNvPicPr/>
                        </pic:nvPicPr>
                        <pic:blipFill>
                          <a:blip r:embed="rId76" cstate="print"/>
                          <a:stretch>
                            <a:fillRect/>
                          </a:stretch>
                        </pic:blipFill>
                        <pic:spPr>
                          <a:xfrm>
                            <a:off x="0" y="0"/>
                            <a:ext cx="640716" cy="640079"/>
                          </a:xfrm>
                          <a:prstGeom prst="rect">
                            <a:avLst/>
                          </a:prstGeom>
                        </pic:spPr>
                      </pic:pic>
                    </a:graphicData>
                  </a:graphic>
                </wp:inline>
              </w:drawing>
            </w:r>
            <w:r>
              <w:rPr>
                <w:sz w:val="20"/>
              </w:rPr>
            </w:r>
          </w:p>
        </w:tc>
        <w:tc>
          <w:tcPr>
            <w:tcW w:w="1443" w:type="dxa"/>
            <w:tcBorders>
              <w:bottom w:val="nil"/>
            </w:tcBorders>
            <w:shd w:val="clear" w:color="auto" w:fill="F1F1F1"/>
          </w:tcPr>
          <w:p>
            <w:pPr>
              <w:pStyle w:val="TableParagraph"/>
              <w:spacing w:before="4"/>
              <w:rPr>
                <w:sz w:val="5"/>
              </w:rPr>
            </w:pPr>
          </w:p>
          <w:p>
            <w:pPr>
              <w:pStyle w:val="TableParagraph"/>
              <w:ind w:left="205"/>
              <w:rPr>
                <w:sz w:val="20"/>
              </w:rPr>
            </w:pPr>
            <w:r>
              <w:rPr>
                <w:sz w:val="20"/>
              </w:rPr>
              <w:drawing>
                <wp:inline distT="0" distB="0" distL="0" distR="0">
                  <wp:extent cx="649223" cy="649224"/>
                  <wp:effectExtent l="0" t="0" r="0" b="0"/>
                  <wp:docPr id="107" name="image69.png" descr="P796C9T18#yIS1"/>
                  <wp:cNvGraphicFramePr>
                    <a:graphicFrameLocks noChangeAspect="1"/>
                  </wp:cNvGraphicFramePr>
                  <a:graphic>
                    <a:graphicData uri="http://schemas.openxmlformats.org/drawingml/2006/picture">
                      <pic:pic>
                        <pic:nvPicPr>
                          <pic:cNvPr id="108" name="image69.png"/>
                          <pic:cNvPicPr/>
                        </pic:nvPicPr>
                        <pic:blipFill>
                          <a:blip r:embed="rId77" cstate="print"/>
                          <a:stretch>
                            <a:fillRect/>
                          </a:stretch>
                        </pic:blipFill>
                        <pic:spPr>
                          <a:xfrm>
                            <a:off x="0" y="0"/>
                            <a:ext cx="649223" cy="649224"/>
                          </a:xfrm>
                          <a:prstGeom prst="rect">
                            <a:avLst/>
                          </a:prstGeom>
                        </pic:spPr>
                      </pic:pic>
                    </a:graphicData>
                  </a:graphic>
                </wp:inline>
              </w:drawing>
            </w:r>
            <w:r>
              <w:rPr>
                <w:sz w:val="20"/>
              </w:rPr>
            </w:r>
          </w:p>
        </w:tc>
        <w:tc>
          <w:tcPr>
            <w:tcW w:w="1801" w:type="dxa"/>
            <w:tcBorders>
              <w:bottom w:val="nil"/>
            </w:tcBorders>
            <w:shd w:val="clear" w:color="auto" w:fill="F1F1F1"/>
          </w:tcPr>
          <w:p>
            <w:pPr>
              <w:pStyle w:val="TableParagraph"/>
              <w:spacing w:before="1"/>
              <w:rPr>
                <w:sz w:val="8"/>
              </w:rPr>
            </w:pPr>
          </w:p>
          <w:p>
            <w:pPr>
              <w:pStyle w:val="TableParagraph"/>
              <w:ind w:left="416"/>
              <w:rPr>
                <w:sz w:val="20"/>
              </w:rPr>
            </w:pPr>
            <w:r>
              <w:rPr>
                <w:sz w:val="20"/>
              </w:rPr>
              <w:drawing>
                <wp:inline distT="0" distB="0" distL="0" distR="0">
                  <wp:extent cx="606552" cy="606551"/>
                  <wp:effectExtent l="0" t="0" r="0" b="0"/>
                  <wp:docPr id="109" name="image70.png" descr="P797C10T18#yIS1"/>
                  <wp:cNvGraphicFramePr>
                    <a:graphicFrameLocks noChangeAspect="1"/>
                  </wp:cNvGraphicFramePr>
                  <a:graphic>
                    <a:graphicData uri="http://schemas.openxmlformats.org/drawingml/2006/picture">
                      <pic:pic>
                        <pic:nvPicPr>
                          <pic:cNvPr id="110" name="image70.png"/>
                          <pic:cNvPicPr/>
                        </pic:nvPicPr>
                        <pic:blipFill>
                          <a:blip r:embed="rId78" cstate="print"/>
                          <a:stretch>
                            <a:fillRect/>
                          </a:stretch>
                        </pic:blipFill>
                        <pic:spPr>
                          <a:xfrm>
                            <a:off x="0" y="0"/>
                            <a:ext cx="606552" cy="606551"/>
                          </a:xfrm>
                          <a:prstGeom prst="rect">
                            <a:avLst/>
                          </a:prstGeom>
                        </pic:spPr>
                      </pic:pic>
                    </a:graphicData>
                  </a:graphic>
                </wp:inline>
              </w:drawing>
            </w:r>
            <w:r>
              <w:rPr>
                <w:sz w:val="20"/>
              </w:rPr>
            </w:r>
          </w:p>
        </w:tc>
        <w:tc>
          <w:tcPr>
            <w:tcW w:w="1623" w:type="dxa"/>
            <w:tcBorders>
              <w:bottom w:val="nil"/>
            </w:tcBorders>
            <w:shd w:val="clear" w:color="auto" w:fill="F1F1F1"/>
          </w:tcPr>
          <w:p>
            <w:pPr>
              <w:pStyle w:val="TableParagraph"/>
              <w:spacing w:before="2"/>
              <w:rPr>
                <w:sz w:val="14"/>
              </w:rPr>
            </w:pPr>
          </w:p>
          <w:p>
            <w:pPr>
              <w:pStyle w:val="TableParagraph"/>
              <w:ind w:left="393"/>
              <w:rPr>
                <w:sz w:val="20"/>
              </w:rPr>
            </w:pPr>
            <w:r>
              <w:rPr>
                <w:sz w:val="20"/>
              </w:rPr>
              <w:drawing>
                <wp:inline distT="0" distB="0" distL="0" distR="0">
                  <wp:extent cx="521844" cy="521207"/>
                  <wp:effectExtent l="0" t="0" r="0" b="0"/>
                  <wp:docPr id="111" name="image71.png" descr="P798C11T18#yIS1"/>
                  <wp:cNvGraphicFramePr>
                    <a:graphicFrameLocks noChangeAspect="1"/>
                  </wp:cNvGraphicFramePr>
                  <a:graphic>
                    <a:graphicData uri="http://schemas.openxmlformats.org/drawingml/2006/picture">
                      <pic:pic>
                        <pic:nvPicPr>
                          <pic:cNvPr id="112" name="image71.png"/>
                          <pic:cNvPicPr/>
                        </pic:nvPicPr>
                        <pic:blipFill>
                          <a:blip r:embed="rId79" cstate="print"/>
                          <a:stretch>
                            <a:fillRect/>
                          </a:stretch>
                        </pic:blipFill>
                        <pic:spPr>
                          <a:xfrm>
                            <a:off x="0" y="0"/>
                            <a:ext cx="521844" cy="521207"/>
                          </a:xfrm>
                          <a:prstGeom prst="rect">
                            <a:avLst/>
                          </a:prstGeom>
                        </pic:spPr>
                      </pic:pic>
                    </a:graphicData>
                  </a:graphic>
                </wp:inline>
              </w:drawing>
            </w:r>
            <w:r>
              <w:rPr>
                <w:sz w:val="20"/>
              </w:rPr>
            </w:r>
          </w:p>
        </w:tc>
        <w:tc>
          <w:tcPr>
            <w:tcW w:w="1397" w:type="dxa"/>
            <w:tcBorders>
              <w:bottom w:val="nil"/>
            </w:tcBorders>
            <w:shd w:val="clear" w:color="auto" w:fill="F1F1F1"/>
          </w:tcPr>
          <w:p>
            <w:pPr>
              <w:pStyle w:val="TableParagraph"/>
              <w:spacing w:before="3" w:after="1"/>
              <w:rPr>
                <w:sz w:val="13"/>
              </w:rPr>
            </w:pPr>
          </w:p>
          <w:p>
            <w:pPr>
              <w:pStyle w:val="TableParagraph"/>
              <w:ind w:left="273"/>
              <w:rPr>
                <w:sz w:val="20"/>
              </w:rPr>
            </w:pPr>
            <w:r>
              <w:rPr>
                <w:sz w:val="20"/>
              </w:rPr>
              <w:drawing>
                <wp:inline distT="0" distB="0" distL="0" distR="0">
                  <wp:extent cx="532774" cy="533400"/>
                  <wp:effectExtent l="0" t="0" r="0" b="0"/>
                  <wp:docPr id="113" name="image72.png" descr="P799C12T18#yIS1"/>
                  <wp:cNvGraphicFramePr>
                    <a:graphicFrameLocks noChangeAspect="1"/>
                  </wp:cNvGraphicFramePr>
                  <a:graphic>
                    <a:graphicData uri="http://schemas.openxmlformats.org/drawingml/2006/picture">
                      <pic:pic>
                        <pic:nvPicPr>
                          <pic:cNvPr id="114" name="image72.png"/>
                          <pic:cNvPicPr/>
                        </pic:nvPicPr>
                        <pic:blipFill>
                          <a:blip r:embed="rId80" cstate="print"/>
                          <a:stretch>
                            <a:fillRect/>
                          </a:stretch>
                        </pic:blipFill>
                        <pic:spPr>
                          <a:xfrm>
                            <a:off x="0" y="0"/>
                            <a:ext cx="532774" cy="533400"/>
                          </a:xfrm>
                          <a:prstGeom prst="rect">
                            <a:avLst/>
                          </a:prstGeom>
                        </pic:spPr>
                      </pic:pic>
                    </a:graphicData>
                  </a:graphic>
                </wp:inline>
              </w:drawing>
            </w:r>
            <w:r>
              <w:rPr>
                <w:sz w:val="20"/>
              </w:rPr>
            </w:r>
          </w:p>
        </w:tc>
        <w:tc>
          <w:tcPr>
            <w:tcW w:w="1560" w:type="dxa"/>
            <w:tcBorders>
              <w:bottom w:val="nil"/>
            </w:tcBorders>
            <w:shd w:val="clear" w:color="auto" w:fill="F1F1F1"/>
          </w:tcPr>
          <w:p>
            <w:pPr>
              <w:pStyle w:val="TableParagraph"/>
              <w:spacing w:before="2"/>
              <w:rPr>
                <w:sz w:val="10"/>
              </w:rPr>
            </w:pPr>
          </w:p>
          <w:p>
            <w:pPr>
              <w:pStyle w:val="TableParagraph"/>
              <w:ind w:left="503"/>
              <w:rPr>
                <w:sz w:val="20"/>
              </w:rPr>
            </w:pPr>
            <w:r>
              <w:rPr>
                <w:sz w:val="20"/>
              </w:rPr>
              <w:drawing>
                <wp:inline distT="0" distB="0" distL="0" distR="0">
                  <wp:extent cx="335080" cy="568071"/>
                  <wp:effectExtent l="0" t="0" r="0" b="0"/>
                  <wp:docPr id="115" name="image73.png" descr="P800C13T18#yIS1"/>
                  <wp:cNvGraphicFramePr>
                    <a:graphicFrameLocks noChangeAspect="1"/>
                  </wp:cNvGraphicFramePr>
                  <a:graphic>
                    <a:graphicData uri="http://schemas.openxmlformats.org/drawingml/2006/picture">
                      <pic:pic>
                        <pic:nvPicPr>
                          <pic:cNvPr id="116" name="image73.png"/>
                          <pic:cNvPicPr/>
                        </pic:nvPicPr>
                        <pic:blipFill>
                          <a:blip r:embed="rId81" cstate="print"/>
                          <a:stretch>
                            <a:fillRect/>
                          </a:stretch>
                        </pic:blipFill>
                        <pic:spPr>
                          <a:xfrm>
                            <a:off x="0" y="0"/>
                            <a:ext cx="335080" cy="568071"/>
                          </a:xfrm>
                          <a:prstGeom prst="rect">
                            <a:avLst/>
                          </a:prstGeom>
                        </pic:spPr>
                      </pic:pic>
                    </a:graphicData>
                  </a:graphic>
                </wp:inline>
              </w:drawing>
            </w:r>
            <w:r>
              <w:rPr>
                <w:sz w:val="20"/>
              </w:rPr>
            </w:r>
          </w:p>
        </w:tc>
        <w:tc>
          <w:tcPr>
            <w:tcW w:w="1658" w:type="dxa"/>
            <w:tcBorders>
              <w:bottom w:val="nil"/>
              <w:right w:val="nil"/>
            </w:tcBorders>
            <w:shd w:val="clear" w:color="auto" w:fill="F1F1F1"/>
          </w:tcPr>
          <w:p>
            <w:pPr>
              <w:pStyle w:val="TableParagraph"/>
              <w:spacing w:before="1"/>
              <w:rPr>
                <w:sz w:val="5"/>
              </w:rPr>
            </w:pPr>
          </w:p>
          <w:p>
            <w:pPr>
              <w:pStyle w:val="TableParagraph"/>
              <w:ind w:left="323"/>
              <w:rPr>
                <w:sz w:val="20"/>
              </w:rPr>
            </w:pPr>
            <w:r>
              <w:rPr>
                <w:sz w:val="20"/>
              </w:rPr>
              <w:drawing>
                <wp:inline distT="0" distB="0" distL="0" distR="0">
                  <wp:extent cx="642011" cy="642651"/>
                  <wp:effectExtent l="0" t="0" r="0" b="0"/>
                  <wp:docPr id="117" name="image7.png" descr="P801C14T18#yIS1"/>
                  <wp:cNvGraphicFramePr>
                    <a:graphicFrameLocks noChangeAspect="1"/>
                  </wp:cNvGraphicFramePr>
                  <a:graphic>
                    <a:graphicData uri="http://schemas.openxmlformats.org/drawingml/2006/picture">
                      <pic:pic>
                        <pic:nvPicPr>
                          <pic:cNvPr id="118" name="image7.png"/>
                          <pic:cNvPicPr/>
                        </pic:nvPicPr>
                        <pic:blipFill>
                          <a:blip r:embed="rId13" cstate="print"/>
                          <a:stretch>
                            <a:fillRect/>
                          </a:stretch>
                        </pic:blipFill>
                        <pic:spPr>
                          <a:xfrm>
                            <a:off x="0" y="0"/>
                            <a:ext cx="642011" cy="642651"/>
                          </a:xfrm>
                          <a:prstGeom prst="rect">
                            <a:avLst/>
                          </a:prstGeom>
                        </pic:spPr>
                      </pic:pic>
                    </a:graphicData>
                  </a:graphic>
                </wp:inline>
              </w:drawing>
            </w:r>
            <w:r>
              <w:rPr>
                <w:sz w:val="20"/>
              </w:rPr>
            </w:r>
          </w:p>
        </w:tc>
      </w:tr>
    </w:tbl>
    <w:p>
      <w:pPr>
        <w:pStyle w:val="BodyText"/>
        <w:rPr>
          <w:sz w:val="20"/>
        </w:rPr>
      </w:pPr>
    </w:p>
    <w:p>
      <w:pPr>
        <w:pStyle w:val="BodyText"/>
        <w:spacing w:line="264" w:lineRule="auto" w:before="139"/>
        <w:ind w:left="446" w:right="520" w:hanging="1"/>
      </w:pPr>
      <w:r>
        <w:rPr/>
        <w:t>Within</w:t>
      </w:r>
      <w:r>
        <w:rPr>
          <w:spacing w:val="-1"/>
        </w:rPr>
        <w:t> </w:t>
      </w:r>
      <w:r>
        <w:rPr/>
        <w:t>each</w:t>
      </w:r>
      <w:r>
        <w:rPr>
          <w:spacing w:val="-1"/>
        </w:rPr>
        <w:t> </w:t>
      </w:r>
      <w:r>
        <w:rPr/>
        <w:t>table</w:t>
      </w:r>
      <w:r>
        <w:rPr>
          <w:spacing w:val="-1"/>
        </w:rPr>
        <w:t> </w:t>
      </w:r>
      <w:r>
        <w:rPr/>
        <w:t>of</w:t>
      </w:r>
      <w:r>
        <w:rPr>
          <w:spacing w:val="-2"/>
        </w:rPr>
        <w:t> </w:t>
      </w:r>
      <w:r>
        <w:rPr/>
        <w:t>recommendations</w:t>
      </w:r>
      <w:r>
        <w:rPr>
          <w:spacing w:val="-3"/>
        </w:rPr>
        <w:t> </w:t>
      </w:r>
      <w:r>
        <w:rPr/>
        <w:t>there</w:t>
      </w:r>
      <w:r>
        <w:rPr>
          <w:spacing w:val="-1"/>
        </w:rPr>
        <w:t> </w:t>
      </w:r>
      <w:r>
        <w:rPr/>
        <w:t>is</w:t>
      </w:r>
      <w:r>
        <w:rPr>
          <w:spacing w:val="-1"/>
        </w:rPr>
        <w:t> </w:t>
      </w:r>
      <w:r>
        <w:rPr/>
        <w:t>also</w:t>
      </w:r>
      <w:r>
        <w:rPr>
          <w:spacing w:val="-4"/>
        </w:rPr>
        <w:t> </w:t>
      </w:r>
      <w:r>
        <w:rPr/>
        <w:t>a</w:t>
      </w:r>
      <w:r>
        <w:rPr>
          <w:spacing w:val="-1"/>
        </w:rPr>
        <w:t> </w:t>
      </w:r>
      <w:r>
        <w:rPr/>
        <w:t>list</w:t>
      </w:r>
      <w:r>
        <w:rPr>
          <w:spacing w:val="-4"/>
        </w:rPr>
        <w:t> </w:t>
      </w:r>
      <w:r>
        <w:rPr/>
        <w:t>of</w:t>
      </w:r>
      <w:r>
        <w:rPr>
          <w:spacing w:val="-4"/>
        </w:rPr>
        <w:t> </w:t>
      </w:r>
      <w:r>
        <w:rPr/>
        <w:t>potential</w:t>
      </w:r>
      <w:r>
        <w:rPr>
          <w:spacing w:val="-4"/>
        </w:rPr>
        <w:t> </w:t>
      </w:r>
      <w:r>
        <w:rPr/>
        <w:t>funding</w:t>
      </w:r>
      <w:r>
        <w:rPr>
          <w:spacing w:val="-1"/>
        </w:rPr>
        <w:t> </w:t>
      </w:r>
      <w:r>
        <w:rPr/>
        <w:t>opportunities</w:t>
      </w:r>
      <w:r>
        <w:rPr>
          <w:spacing w:val="-3"/>
        </w:rPr>
        <w:t> </w:t>
      </w:r>
      <w:r>
        <w:rPr/>
        <w:t>that</w:t>
      </w:r>
      <w:r>
        <w:rPr>
          <w:spacing w:val="-4"/>
        </w:rPr>
        <w:t> </w:t>
      </w:r>
      <w:r>
        <w:rPr/>
        <w:t>may</w:t>
      </w:r>
      <w:r>
        <w:rPr>
          <w:spacing w:val="-3"/>
        </w:rPr>
        <w:t> </w:t>
      </w:r>
      <w:r>
        <w:rPr/>
        <w:t>be</w:t>
      </w:r>
      <w:r>
        <w:rPr>
          <w:spacing w:val="-4"/>
        </w:rPr>
        <w:t> </w:t>
      </w:r>
      <w:r>
        <w:rPr/>
        <w:t>leveraged</w:t>
      </w:r>
      <w:r>
        <w:rPr>
          <w:spacing w:val="-1"/>
        </w:rPr>
        <w:t> </w:t>
      </w:r>
      <w:r>
        <w:rPr/>
        <w:t>to</w:t>
      </w:r>
      <w:r>
        <w:rPr>
          <w:spacing w:val="-4"/>
        </w:rPr>
        <w:t> </w:t>
      </w:r>
      <w:r>
        <w:rPr/>
        <w:t>assist</w:t>
      </w:r>
      <w:r>
        <w:rPr>
          <w:spacing w:val="-2"/>
        </w:rPr>
        <w:t> </w:t>
      </w:r>
      <w:r>
        <w:rPr/>
        <w:t>in</w:t>
      </w:r>
      <w:r>
        <w:rPr>
          <w:spacing w:val="-1"/>
        </w:rPr>
        <w:t> </w:t>
      </w:r>
      <w:r>
        <w:rPr/>
        <w:t>delivery. These opportunities have been identified through funding program guidelines and their alignment with recommendations. These opportunities include:</w:t>
      </w:r>
    </w:p>
    <w:p>
      <w:pPr>
        <w:pStyle w:val="BodyText"/>
        <w:spacing w:before="11"/>
        <w:rPr>
          <w:sz w:val="20"/>
        </w:rPr>
      </w:pPr>
    </w:p>
    <w:p>
      <w:pPr>
        <w:pStyle w:val="Heading6"/>
      </w:pPr>
      <w:r>
        <w:rPr/>
        <w:t>City</w:t>
      </w:r>
      <w:r>
        <w:rPr>
          <w:spacing w:val="-5"/>
        </w:rPr>
        <w:t> </w:t>
      </w:r>
      <w:r>
        <w:rPr/>
        <w:t>of</w:t>
      </w:r>
      <w:r>
        <w:rPr>
          <w:spacing w:val="-3"/>
        </w:rPr>
        <w:t> </w:t>
      </w:r>
      <w:r>
        <w:rPr/>
        <w:t>Greater</w:t>
      </w:r>
      <w:r>
        <w:rPr>
          <w:spacing w:val="-4"/>
        </w:rPr>
        <w:t> </w:t>
      </w:r>
      <w:r>
        <w:rPr/>
        <w:t>Geelong’s</w:t>
      </w:r>
      <w:r>
        <w:rPr>
          <w:spacing w:val="-3"/>
        </w:rPr>
        <w:t> </w:t>
      </w:r>
      <w:r>
        <w:rPr/>
        <w:t>Community</w:t>
      </w:r>
      <w:r>
        <w:rPr>
          <w:spacing w:val="-2"/>
        </w:rPr>
        <w:t> </w:t>
      </w:r>
      <w:r>
        <w:rPr/>
        <w:t>Infrastructure</w:t>
      </w:r>
      <w:r>
        <w:rPr>
          <w:spacing w:val="-2"/>
        </w:rPr>
        <w:t> </w:t>
      </w:r>
      <w:r>
        <w:rPr/>
        <w:t>Grants</w:t>
      </w:r>
      <w:r>
        <w:rPr>
          <w:spacing w:val="-2"/>
        </w:rPr>
        <w:t> Program</w:t>
      </w:r>
    </w:p>
    <w:p>
      <w:pPr>
        <w:pStyle w:val="BodyText"/>
        <w:spacing w:line="261" w:lineRule="auto" w:before="21"/>
        <w:ind w:left="446" w:right="520"/>
      </w:pPr>
      <w:r>
        <w:rPr/>
        <w:t>This</w:t>
      </w:r>
      <w:r>
        <w:rPr>
          <w:spacing w:val="-3"/>
        </w:rPr>
        <w:t> </w:t>
      </w:r>
      <w:r>
        <w:rPr/>
        <w:t>program</w:t>
      </w:r>
      <w:r>
        <w:rPr>
          <w:spacing w:val="-3"/>
        </w:rPr>
        <w:t> </w:t>
      </w:r>
      <w:r>
        <w:rPr/>
        <w:t>aims</w:t>
      </w:r>
      <w:r>
        <w:rPr>
          <w:spacing w:val="-1"/>
        </w:rPr>
        <w:t> </w:t>
      </w:r>
      <w:r>
        <w:rPr/>
        <w:t>to</w:t>
      </w:r>
      <w:r>
        <w:rPr>
          <w:spacing w:val="-1"/>
        </w:rPr>
        <w:t> </w:t>
      </w:r>
      <w:r>
        <w:rPr/>
        <w:t>support</w:t>
      </w:r>
      <w:r>
        <w:rPr>
          <w:spacing w:val="-2"/>
        </w:rPr>
        <w:t> </w:t>
      </w:r>
      <w:r>
        <w:rPr/>
        <w:t>funding</w:t>
      </w:r>
      <w:r>
        <w:rPr>
          <w:spacing w:val="-1"/>
        </w:rPr>
        <w:t> </w:t>
      </w:r>
      <w:r>
        <w:rPr/>
        <w:t>for</w:t>
      </w:r>
      <w:r>
        <w:rPr>
          <w:spacing w:val="-4"/>
        </w:rPr>
        <w:t> </w:t>
      </w:r>
      <w:r>
        <w:rPr/>
        <w:t>the</w:t>
      </w:r>
      <w:r>
        <w:rPr>
          <w:spacing w:val="-4"/>
        </w:rPr>
        <w:t> </w:t>
      </w:r>
      <w:r>
        <w:rPr/>
        <w:t>planning</w:t>
      </w:r>
      <w:r>
        <w:rPr>
          <w:spacing w:val="-1"/>
        </w:rPr>
        <w:t> </w:t>
      </w:r>
      <w:r>
        <w:rPr/>
        <w:t>and</w:t>
      </w:r>
      <w:r>
        <w:rPr>
          <w:spacing w:val="-1"/>
        </w:rPr>
        <w:t> </w:t>
      </w:r>
      <w:r>
        <w:rPr/>
        <w:t>delivery</w:t>
      </w:r>
      <w:r>
        <w:rPr>
          <w:spacing w:val="-1"/>
        </w:rPr>
        <w:t> </w:t>
      </w:r>
      <w:r>
        <w:rPr/>
        <w:t>of</w:t>
      </w:r>
      <w:r>
        <w:rPr>
          <w:spacing w:val="-2"/>
        </w:rPr>
        <w:t> </w:t>
      </w:r>
      <w:r>
        <w:rPr/>
        <w:t>capital</w:t>
      </w:r>
      <w:r>
        <w:rPr>
          <w:spacing w:val="-1"/>
        </w:rPr>
        <w:t> </w:t>
      </w:r>
      <w:r>
        <w:rPr/>
        <w:t>works</w:t>
      </w:r>
      <w:r>
        <w:rPr>
          <w:spacing w:val="-3"/>
        </w:rPr>
        <w:t> </w:t>
      </w:r>
      <w:r>
        <w:rPr/>
        <w:t>projects</w:t>
      </w:r>
      <w:r>
        <w:rPr>
          <w:spacing w:val="-3"/>
        </w:rPr>
        <w:t> </w:t>
      </w:r>
      <w:r>
        <w:rPr/>
        <w:t>within</w:t>
      </w:r>
      <w:r>
        <w:rPr>
          <w:spacing w:val="-4"/>
        </w:rPr>
        <w:t> </w:t>
      </w:r>
      <w:r>
        <w:rPr/>
        <w:t>the</w:t>
      </w:r>
      <w:r>
        <w:rPr>
          <w:spacing w:val="-1"/>
        </w:rPr>
        <w:t> </w:t>
      </w:r>
      <w:r>
        <w:rPr/>
        <w:t>City</w:t>
      </w:r>
      <w:r>
        <w:rPr>
          <w:spacing w:val="-3"/>
        </w:rPr>
        <w:t> </w:t>
      </w:r>
      <w:r>
        <w:rPr/>
        <w:t>of</w:t>
      </w:r>
      <w:r>
        <w:rPr>
          <w:spacing w:val="-2"/>
        </w:rPr>
        <w:t> </w:t>
      </w:r>
      <w:r>
        <w:rPr/>
        <w:t>Greater</w:t>
      </w:r>
      <w:r>
        <w:rPr>
          <w:spacing w:val="-2"/>
        </w:rPr>
        <w:t> </w:t>
      </w:r>
      <w:r>
        <w:rPr/>
        <w:t>Geelong.</w:t>
      </w:r>
      <w:r>
        <w:rPr>
          <w:spacing w:val="-2"/>
        </w:rPr>
        <w:t> </w:t>
      </w:r>
      <w:r>
        <w:rPr/>
        <w:t>This includes grants available for amounts up to $350,000.</w:t>
      </w:r>
    </w:p>
    <w:p>
      <w:pPr>
        <w:pStyle w:val="BodyText"/>
        <w:spacing w:before="1"/>
        <w:rPr>
          <w:sz w:val="21"/>
        </w:rPr>
      </w:pPr>
    </w:p>
    <w:p>
      <w:pPr>
        <w:pStyle w:val="Heading6"/>
      </w:pPr>
      <w:r>
        <w:rPr/>
        <w:t>Sport</w:t>
      </w:r>
      <w:r>
        <w:rPr>
          <w:spacing w:val="-3"/>
        </w:rPr>
        <w:t> </w:t>
      </w:r>
      <w:r>
        <w:rPr/>
        <w:t>&amp;</w:t>
      </w:r>
      <w:r>
        <w:rPr>
          <w:spacing w:val="-3"/>
        </w:rPr>
        <w:t> </w:t>
      </w:r>
      <w:r>
        <w:rPr/>
        <w:t>Recreation</w:t>
      </w:r>
      <w:r>
        <w:rPr>
          <w:spacing w:val="-2"/>
        </w:rPr>
        <w:t> </w:t>
      </w:r>
      <w:r>
        <w:rPr/>
        <w:t>Victoria</w:t>
      </w:r>
      <w:r>
        <w:rPr>
          <w:spacing w:val="-5"/>
        </w:rPr>
        <w:t> </w:t>
      </w:r>
      <w:r>
        <w:rPr/>
        <w:t>Local</w:t>
      </w:r>
      <w:r>
        <w:rPr>
          <w:spacing w:val="-2"/>
        </w:rPr>
        <w:t> </w:t>
      </w:r>
      <w:r>
        <w:rPr/>
        <w:t>Sports</w:t>
      </w:r>
      <w:r>
        <w:rPr>
          <w:spacing w:val="-2"/>
        </w:rPr>
        <w:t> </w:t>
      </w:r>
      <w:r>
        <w:rPr/>
        <w:t>Infrastructure</w:t>
      </w:r>
      <w:r>
        <w:rPr>
          <w:spacing w:val="-4"/>
        </w:rPr>
        <w:t> </w:t>
      </w:r>
      <w:r>
        <w:rPr>
          <w:spacing w:val="-2"/>
        </w:rPr>
        <w:t>Fund*</w:t>
      </w:r>
    </w:p>
    <w:p>
      <w:pPr>
        <w:pStyle w:val="BodyText"/>
        <w:spacing w:line="264" w:lineRule="auto" w:before="21"/>
        <w:ind w:left="446" w:right="520" w:hanging="1"/>
      </w:pPr>
      <w:r>
        <w:rPr/>
        <w:t>This</w:t>
      </w:r>
      <w:r>
        <w:rPr>
          <w:spacing w:val="-3"/>
        </w:rPr>
        <w:t> </w:t>
      </w:r>
      <w:r>
        <w:rPr/>
        <w:t>Fund</w:t>
      </w:r>
      <w:r>
        <w:rPr>
          <w:spacing w:val="-1"/>
        </w:rPr>
        <w:t> </w:t>
      </w:r>
      <w:r>
        <w:rPr/>
        <w:t>aims</w:t>
      </w:r>
      <w:r>
        <w:rPr>
          <w:spacing w:val="-3"/>
        </w:rPr>
        <w:t> </w:t>
      </w:r>
      <w:r>
        <w:rPr/>
        <w:t>to</w:t>
      </w:r>
      <w:r>
        <w:rPr>
          <w:spacing w:val="-1"/>
        </w:rPr>
        <w:t> </w:t>
      </w:r>
      <w:r>
        <w:rPr/>
        <w:t>provide</w:t>
      </w:r>
      <w:r>
        <w:rPr>
          <w:spacing w:val="-4"/>
        </w:rPr>
        <w:t> </w:t>
      </w:r>
      <w:r>
        <w:rPr/>
        <w:t>a</w:t>
      </w:r>
      <w:r>
        <w:rPr>
          <w:spacing w:val="-1"/>
        </w:rPr>
        <w:t> </w:t>
      </w:r>
      <w:r>
        <w:rPr/>
        <w:t>range</w:t>
      </w:r>
      <w:r>
        <w:rPr>
          <w:spacing w:val="-1"/>
        </w:rPr>
        <w:t> </w:t>
      </w:r>
      <w:r>
        <w:rPr/>
        <w:t>of</w:t>
      </w:r>
      <w:r>
        <w:rPr>
          <w:spacing w:val="-4"/>
        </w:rPr>
        <w:t> </w:t>
      </w:r>
      <w:r>
        <w:rPr/>
        <w:t>grant</w:t>
      </w:r>
      <w:r>
        <w:rPr>
          <w:spacing w:val="-2"/>
        </w:rPr>
        <w:t> </w:t>
      </w:r>
      <w:r>
        <w:rPr/>
        <w:t>opportunities</w:t>
      </w:r>
      <w:r>
        <w:rPr>
          <w:spacing w:val="-3"/>
        </w:rPr>
        <w:t> </w:t>
      </w:r>
      <w:r>
        <w:rPr/>
        <w:t>across</w:t>
      </w:r>
      <w:r>
        <w:rPr>
          <w:spacing w:val="-1"/>
        </w:rPr>
        <w:t> </w:t>
      </w:r>
      <w:r>
        <w:rPr/>
        <w:t>funding</w:t>
      </w:r>
      <w:r>
        <w:rPr>
          <w:spacing w:val="-4"/>
        </w:rPr>
        <w:t> </w:t>
      </w:r>
      <w:r>
        <w:rPr/>
        <w:t>streams</w:t>
      </w:r>
      <w:r>
        <w:rPr>
          <w:spacing w:val="-1"/>
        </w:rPr>
        <w:t> </w:t>
      </w:r>
      <w:r>
        <w:rPr/>
        <w:t>including</w:t>
      </w:r>
      <w:r>
        <w:rPr>
          <w:spacing w:val="-1"/>
        </w:rPr>
        <w:t> </w:t>
      </w:r>
      <w:r>
        <w:rPr/>
        <w:t>Female</w:t>
      </w:r>
      <w:r>
        <w:rPr>
          <w:spacing w:val="-1"/>
        </w:rPr>
        <w:t> </w:t>
      </w:r>
      <w:r>
        <w:rPr/>
        <w:t>Friendly</w:t>
      </w:r>
      <w:r>
        <w:rPr>
          <w:spacing w:val="-1"/>
        </w:rPr>
        <w:t> </w:t>
      </w:r>
      <w:r>
        <w:rPr/>
        <w:t>Facilities</w:t>
      </w:r>
      <w:r>
        <w:rPr>
          <w:spacing w:val="-1"/>
        </w:rPr>
        <w:t> </w:t>
      </w:r>
      <w:r>
        <w:rPr/>
        <w:t>(up</w:t>
      </w:r>
      <w:r>
        <w:rPr>
          <w:spacing w:val="-4"/>
        </w:rPr>
        <w:t> </w:t>
      </w:r>
      <w:r>
        <w:rPr/>
        <w:t>to</w:t>
      </w:r>
      <w:r>
        <w:rPr>
          <w:spacing w:val="-4"/>
        </w:rPr>
        <w:t> </w:t>
      </w:r>
      <w:r>
        <w:rPr/>
        <w:t>$500,000), Community Sports Lighting (up to $250,000) and Scoreboards and Fixed Equipment (up to $25,000).</w:t>
      </w:r>
    </w:p>
    <w:p>
      <w:pPr>
        <w:pStyle w:val="BodyText"/>
        <w:spacing w:before="11"/>
        <w:rPr>
          <w:sz w:val="20"/>
        </w:rPr>
      </w:pPr>
    </w:p>
    <w:p>
      <w:pPr>
        <w:pStyle w:val="Heading6"/>
      </w:pPr>
      <w:r>
        <w:rPr/>
        <w:t>Sport</w:t>
      </w:r>
      <w:r>
        <w:rPr>
          <w:spacing w:val="-3"/>
        </w:rPr>
        <w:t> </w:t>
      </w:r>
      <w:r>
        <w:rPr/>
        <w:t>&amp;</w:t>
      </w:r>
      <w:r>
        <w:rPr>
          <w:spacing w:val="-3"/>
        </w:rPr>
        <w:t> </w:t>
      </w:r>
      <w:r>
        <w:rPr/>
        <w:t>Recreation</w:t>
      </w:r>
      <w:r>
        <w:rPr>
          <w:spacing w:val="-3"/>
        </w:rPr>
        <w:t> </w:t>
      </w:r>
      <w:r>
        <w:rPr/>
        <w:t>Victoria</w:t>
      </w:r>
      <w:r>
        <w:rPr>
          <w:spacing w:val="-4"/>
        </w:rPr>
        <w:t> </w:t>
      </w:r>
      <w:r>
        <w:rPr/>
        <w:t>Community</w:t>
      </w:r>
      <w:r>
        <w:rPr>
          <w:spacing w:val="-4"/>
        </w:rPr>
        <w:t> </w:t>
      </w:r>
      <w:r>
        <w:rPr/>
        <w:t>Cricket</w:t>
      </w:r>
      <w:r>
        <w:rPr>
          <w:spacing w:val="-2"/>
        </w:rPr>
        <w:t> Program*</w:t>
      </w:r>
    </w:p>
    <w:p>
      <w:pPr>
        <w:pStyle w:val="BodyText"/>
        <w:spacing w:line="264" w:lineRule="auto" w:before="21"/>
        <w:ind w:left="446" w:right="520"/>
      </w:pPr>
      <w:r>
        <w:rPr/>
        <w:t>This Program aims to support cricket participation in Victoria through high-quality and welcoming facilities. The objectives of this program aim to be achieved through providing funding for projects such as upgrading of existing and construction of new cricket practice</w:t>
      </w:r>
      <w:r>
        <w:rPr>
          <w:spacing w:val="-4"/>
        </w:rPr>
        <w:t> </w:t>
      </w:r>
      <w:r>
        <w:rPr/>
        <w:t>facilities,</w:t>
      </w:r>
      <w:r>
        <w:rPr>
          <w:spacing w:val="-4"/>
        </w:rPr>
        <w:t> </w:t>
      </w:r>
      <w:r>
        <w:rPr/>
        <w:t>club</w:t>
      </w:r>
      <w:r>
        <w:rPr>
          <w:spacing w:val="-4"/>
        </w:rPr>
        <w:t> </w:t>
      </w:r>
      <w:r>
        <w:rPr/>
        <w:t>room</w:t>
      </w:r>
      <w:r>
        <w:rPr>
          <w:spacing w:val="-1"/>
        </w:rPr>
        <w:t> </w:t>
      </w:r>
      <w:r>
        <w:rPr/>
        <w:t>developments,</w:t>
      </w:r>
      <w:r>
        <w:rPr>
          <w:spacing w:val="-2"/>
        </w:rPr>
        <w:t> </w:t>
      </w:r>
      <w:r>
        <w:rPr/>
        <w:t>playing</w:t>
      </w:r>
      <w:r>
        <w:rPr>
          <w:spacing w:val="-4"/>
        </w:rPr>
        <w:t> </w:t>
      </w:r>
      <w:r>
        <w:rPr/>
        <w:t>field</w:t>
      </w:r>
      <w:r>
        <w:rPr>
          <w:spacing w:val="-1"/>
        </w:rPr>
        <w:t> </w:t>
      </w:r>
      <w:r>
        <w:rPr/>
        <w:t>upgrades</w:t>
      </w:r>
      <w:r>
        <w:rPr>
          <w:spacing w:val="-3"/>
        </w:rPr>
        <w:t> </w:t>
      </w:r>
      <w:r>
        <w:rPr/>
        <w:t>and</w:t>
      </w:r>
      <w:r>
        <w:rPr>
          <w:spacing w:val="-4"/>
        </w:rPr>
        <w:t> </w:t>
      </w:r>
      <w:r>
        <w:rPr/>
        <w:t>sports</w:t>
      </w:r>
      <w:r>
        <w:rPr>
          <w:spacing w:val="-3"/>
        </w:rPr>
        <w:t> </w:t>
      </w:r>
      <w:r>
        <w:rPr/>
        <w:t>lighting</w:t>
      </w:r>
      <w:r>
        <w:rPr>
          <w:spacing w:val="-2"/>
        </w:rPr>
        <w:t> </w:t>
      </w:r>
      <w:r>
        <w:rPr/>
        <w:t>initiatives.</w:t>
      </w:r>
      <w:r>
        <w:rPr>
          <w:spacing w:val="40"/>
        </w:rPr>
        <w:t> </w:t>
      </w:r>
      <w:r>
        <w:rPr/>
        <w:t>Up</w:t>
      </w:r>
      <w:r>
        <w:rPr>
          <w:spacing w:val="-4"/>
        </w:rPr>
        <w:t> </w:t>
      </w:r>
      <w:r>
        <w:rPr/>
        <w:t>to</w:t>
      </w:r>
      <w:r>
        <w:rPr>
          <w:spacing w:val="-1"/>
        </w:rPr>
        <w:t> </w:t>
      </w:r>
      <w:r>
        <w:rPr/>
        <w:t>$100,000</w:t>
      </w:r>
      <w:r>
        <w:rPr>
          <w:spacing w:val="-4"/>
        </w:rPr>
        <w:t> </w:t>
      </w:r>
      <w:r>
        <w:rPr/>
        <w:t>in</w:t>
      </w:r>
      <w:r>
        <w:rPr>
          <w:spacing w:val="-1"/>
        </w:rPr>
        <w:t> </w:t>
      </w:r>
      <w:r>
        <w:rPr/>
        <w:t>grant</w:t>
      </w:r>
      <w:r>
        <w:rPr>
          <w:spacing w:val="-2"/>
        </w:rPr>
        <w:t> </w:t>
      </w:r>
      <w:r>
        <w:rPr/>
        <w:t>funding</w:t>
      </w:r>
      <w:r>
        <w:rPr>
          <w:spacing w:val="-1"/>
        </w:rPr>
        <w:t> </w:t>
      </w:r>
      <w:r>
        <w:rPr/>
        <w:t>is </w:t>
      </w:r>
      <w:r>
        <w:rPr>
          <w:spacing w:val="-2"/>
        </w:rPr>
        <w:t>available.</w:t>
      </w:r>
    </w:p>
    <w:p>
      <w:pPr>
        <w:pStyle w:val="BodyText"/>
        <w:spacing w:before="9"/>
        <w:rPr>
          <w:sz w:val="20"/>
        </w:rPr>
      </w:pPr>
    </w:p>
    <w:p>
      <w:pPr>
        <w:pStyle w:val="Heading6"/>
        <w:ind w:left="447"/>
        <w:jc w:val="both"/>
      </w:pPr>
      <w:r>
        <w:rPr/>
        <w:t>Sport</w:t>
      </w:r>
      <w:r>
        <w:rPr>
          <w:spacing w:val="-3"/>
        </w:rPr>
        <w:t> </w:t>
      </w:r>
      <w:r>
        <w:rPr/>
        <w:t>&amp;</w:t>
      </w:r>
      <w:r>
        <w:rPr>
          <w:spacing w:val="-4"/>
        </w:rPr>
        <w:t> </w:t>
      </w:r>
      <w:r>
        <w:rPr/>
        <w:t>Recreation</w:t>
      </w:r>
      <w:r>
        <w:rPr>
          <w:spacing w:val="-2"/>
        </w:rPr>
        <w:t> </w:t>
      </w:r>
      <w:r>
        <w:rPr/>
        <w:t>Victoria</w:t>
      </w:r>
      <w:r>
        <w:rPr>
          <w:spacing w:val="-4"/>
        </w:rPr>
        <w:t> </w:t>
      </w:r>
      <w:r>
        <w:rPr/>
        <w:t>Community</w:t>
      </w:r>
      <w:r>
        <w:rPr>
          <w:spacing w:val="-5"/>
        </w:rPr>
        <w:t> </w:t>
      </w:r>
      <w:r>
        <w:rPr/>
        <w:t>Football</w:t>
      </w:r>
      <w:r>
        <w:rPr>
          <w:spacing w:val="-2"/>
        </w:rPr>
        <w:t> </w:t>
      </w:r>
      <w:r>
        <w:rPr/>
        <w:t>&amp;</w:t>
      </w:r>
      <w:r>
        <w:rPr>
          <w:spacing w:val="-3"/>
        </w:rPr>
        <w:t> </w:t>
      </w:r>
      <w:r>
        <w:rPr/>
        <w:t>Netball</w:t>
      </w:r>
      <w:r>
        <w:rPr>
          <w:spacing w:val="-2"/>
        </w:rPr>
        <w:t> Program*</w:t>
      </w:r>
    </w:p>
    <w:p>
      <w:pPr>
        <w:pStyle w:val="BodyText"/>
        <w:spacing w:line="264" w:lineRule="auto" w:before="21"/>
        <w:ind w:left="447" w:right="589" w:hanging="1"/>
        <w:jc w:val="both"/>
      </w:pPr>
      <w:r>
        <w:rPr/>
        <w:t>Previously</w:t>
      </w:r>
      <w:r>
        <w:rPr>
          <w:spacing w:val="-2"/>
        </w:rPr>
        <w:t> </w:t>
      </w:r>
      <w:r>
        <w:rPr/>
        <w:t>known</w:t>
      </w:r>
      <w:r>
        <w:rPr>
          <w:spacing w:val="-3"/>
        </w:rPr>
        <w:t> </w:t>
      </w:r>
      <w:r>
        <w:rPr/>
        <w:t>as</w:t>
      </w:r>
      <w:r>
        <w:rPr>
          <w:spacing w:val="-2"/>
        </w:rPr>
        <w:t> </w:t>
      </w:r>
      <w:r>
        <w:rPr/>
        <w:t>the Country Football &amp;</w:t>
      </w:r>
      <w:r>
        <w:rPr>
          <w:spacing w:val="-1"/>
        </w:rPr>
        <w:t> </w:t>
      </w:r>
      <w:r>
        <w:rPr/>
        <w:t>Netball Program,</w:t>
      </w:r>
      <w:r>
        <w:rPr>
          <w:spacing w:val="-1"/>
        </w:rPr>
        <w:t> </w:t>
      </w:r>
      <w:r>
        <w:rPr/>
        <w:t>this fund aims enhance participation opportunities in</w:t>
      </w:r>
      <w:r>
        <w:rPr>
          <w:spacing w:val="-3"/>
        </w:rPr>
        <w:t> </w:t>
      </w:r>
      <w:r>
        <w:rPr/>
        <w:t>football</w:t>
      </w:r>
      <w:r>
        <w:rPr>
          <w:spacing w:val="-3"/>
        </w:rPr>
        <w:t> </w:t>
      </w:r>
      <w:r>
        <w:rPr/>
        <w:t>and netball through</w:t>
      </w:r>
      <w:r>
        <w:rPr>
          <w:spacing w:val="-1"/>
        </w:rPr>
        <w:t> </w:t>
      </w:r>
      <w:r>
        <w:rPr/>
        <w:t>improved</w:t>
      </w:r>
      <w:r>
        <w:rPr>
          <w:spacing w:val="-4"/>
        </w:rPr>
        <w:t> </w:t>
      </w:r>
      <w:r>
        <w:rPr/>
        <w:t>playing</w:t>
      </w:r>
      <w:r>
        <w:rPr>
          <w:spacing w:val="-1"/>
        </w:rPr>
        <w:t> </w:t>
      </w:r>
      <w:r>
        <w:rPr/>
        <w:t>surfaces,</w:t>
      </w:r>
      <w:r>
        <w:rPr>
          <w:spacing w:val="-2"/>
        </w:rPr>
        <w:t> </w:t>
      </w:r>
      <w:r>
        <w:rPr/>
        <w:t>gender-neutral</w:t>
      </w:r>
      <w:r>
        <w:rPr>
          <w:spacing w:val="-1"/>
        </w:rPr>
        <w:t> </w:t>
      </w:r>
      <w:r>
        <w:rPr/>
        <w:t>player</w:t>
      </w:r>
      <w:r>
        <w:rPr>
          <w:spacing w:val="-2"/>
        </w:rPr>
        <w:t> </w:t>
      </w:r>
      <w:r>
        <w:rPr/>
        <w:t>and</w:t>
      </w:r>
      <w:r>
        <w:rPr>
          <w:spacing w:val="-1"/>
        </w:rPr>
        <w:t> </w:t>
      </w:r>
      <w:r>
        <w:rPr/>
        <w:t>umpire</w:t>
      </w:r>
      <w:r>
        <w:rPr>
          <w:spacing w:val="-4"/>
        </w:rPr>
        <w:t> </w:t>
      </w:r>
      <w:r>
        <w:rPr/>
        <w:t>change</w:t>
      </w:r>
      <w:r>
        <w:rPr>
          <w:spacing w:val="-4"/>
        </w:rPr>
        <w:t> </w:t>
      </w:r>
      <w:r>
        <w:rPr/>
        <w:t>facilities</w:t>
      </w:r>
      <w:r>
        <w:rPr>
          <w:spacing w:val="-1"/>
        </w:rPr>
        <w:t> </w:t>
      </w:r>
      <w:r>
        <w:rPr/>
        <w:t>and</w:t>
      </w:r>
      <w:r>
        <w:rPr>
          <w:spacing w:val="-4"/>
        </w:rPr>
        <w:t> </w:t>
      </w:r>
      <w:r>
        <w:rPr/>
        <w:t>sports</w:t>
      </w:r>
      <w:r>
        <w:rPr>
          <w:spacing w:val="-1"/>
        </w:rPr>
        <w:t> </w:t>
      </w:r>
      <w:r>
        <w:rPr/>
        <w:t>lighting</w:t>
      </w:r>
      <w:r>
        <w:rPr>
          <w:spacing w:val="-4"/>
        </w:rPr>
        <w:t> </w:t>
      </w:r>
      <w:r>
        <w:rPr/>
        <w:t>upgrades.</w:t>
      </w:r>
      <w:r>
        <w:rPr>
          <w:spacing w:val="-2"/>
        </w:rPr>
        <w:t> </w:t>
      </w:r>
      <w:r>
        <w:rPr/>
        <w:t>Up</w:t>
      </w:r>
      <w:r>
        <w:rPr>
          <w:spacing w:val="-1"/>
        </w:rPr>
        <w:t> </w:t>
      </w:r>
      <w:r>
        <w:rPr/>
        <w:t>to</w:t>
      </w:r>
      <w:r>
        <w:rPr>
          <w:spacing w:val="-4"/>
        </w:rPr>
        <w:t> </w:t>
      </w:r>
      <w:r>
        <w:rPr/>
        <w:t>$100,000</w:t>
      </w:r>
      <w:r>
        <w:rPr>
          <w:spacing w:val="-4"/>
        </w:rPr>
        <w:t> </w:t>
      </w:r>
      <w:r>
        <w:rPr/>
        <w:t>is available through this program.</w:t>
      </w:r>
    </w:p>
    <w:p>
      <w:pPr>
        <w:pStyle w:val="BodyText"/>
        <w:spacing w:before="11"/>
        <w:rPr>
          <w:sz w:val="20"/>
        </w:rPr>
      </w:pPr>
    </w:p>
    <w:p>
      <w:pPr>
        <w:pStyle w:val="Heading6"/>
        <w:ind w:left="447"/>
      </w:pPr>
      <w:r>
        <w:rPr/>
        <w:t>Club</w:t>
      </w:r>
      <w:r>
        <w:rPr>
          <w:spacing w:val="-1"/>
        </w:rPr>
        <w:t> </w:t>
      </w:r>
      <w:r>
        <w:rPr>
          <w:spacing w:val="-2"/>
        </w:rPr>
        <w:t>fundraising</w:t>
      </w:r>
    </w:p>
    <w:p>
      <w:pPr>
        <w:pStyle w:val="BodyText"/>
        <w:spacing w:line="264" w:lineRule="auto" w:before="21"/>
        <w:ind w:left="447" w:right="520"/>
      </w:pPr>
      <w:r>
        <w:rPr/>
        <w:t>Clubs</w:t>
      </w:r>
      <w:r>
        <w:rPr>
          <w:spacing w:val="-3"/>
        </w:rPr>
        <w:t> </w:t>
      </w:r>
      <w:r>
        <w:rPr/>
        <w:t>tenanting</w:t>
      </w:r>
      <w:r>
        <w:rPr>
          <w:spacing w:val="-1"/>
        </w:rPr>
        <w:t> </w:t>
      </w:r>
      <w:r>
        <w:rPr/>
        <w:t>Grinter</w:t>
      </w:r>
      <w:r>
        <w:rPr>
          <w:spacing w:val="-2"/>
        </w:rPr>
        <w:t> </w:t>
      </w:r>
      <w:r>
        <w:rPr/>
        <w:t>Reserve</w:t>
      </w:r>
      <w:r>
        <w:rPr>
          <w:spacing w:val="-1"/>
        </w:rPr>
        <w:t> </w:t>
      </w:r>
      <w:r>
        <w:rPr/>
        <w:t>may</w:t>
      </w:r>
      <w:r>
        <w:rPr>
          <w:spacing w:val="-3"/>
        </w:rPr>
        <w:t> </w:t>
      </w:r>
      <w:r>
        <w:rPr/>
        <w:t>have</w:t>
      </w:r>
      <w:r>
        <w:rPr>
          <w:spacing w:val="-1"/>
        </w:rPr>
        <w:t> </w:t>
      </w:r>
      <w:r>
        <w:rPr/>
        <w:t>opportunities</w:t>
      </w:r>
      <w:r>
        <w:rPr>
          <w:spacing w:val="-3"/>
        </w:rPr>
        <w:t> </w:t>
      </w:r>
      <w:r>
        <w:rPr/>
        <w:t>to</w:t>
      </w:r>
      <w:r>
        <w:rPr>
          <w:spacing w:val="-1"/>
        </w:rPr>
        <w:t> </w:t>
      </w:r>
      <w:r>
        <w:rPr/>
        <w:t>fundraise</w:t>
      </w:r>
      <w:r>
        <w:rPr>
          <w:spacing w:val="-4"/>
        </w:rPr>
        <w:t> </w:t>
      </w:r>
      <w:r>
        <w:rPr/>
        <w:t>to</w:t>
      </w:r>
      <w:r>
        <w:rPr>
          <w:spacing w:val="-4"/>
        </w:rPr>
        <w:t> </w:t>
      </w:r>
      <w:r>
        <w:rPr/>
        <w:t>support</w:t>
      </w:r>
      <w:r>
        <w:rPr>
          <w:spacing w:val="-2"/>
        </w:rPr>
        <w:t> </w:t>
      </w:r>
      <w:r>
        <w:rPr/>
        <w:t>the</w:t>
      </w:r>
      <w:r>
        <w:rPr>
          <w:spacing w:val="-1"/>
        </w:rPr>
        <w:t> </w:t>
      </w:r>
      <w:r>
        <w:rPr/>
        <w:t>delivery</w:t>
      </w:r>
      <w:r>
        <w:rPr>
          <w:spacing w:val="-1"/>
        </w:rPr>
        <w:t> </w:t>
      </w:r>
      <w:r>
        <w:rPr/>
        <w:t>of</w:t>
      </w:r>
      <w:r>
        <w:rPr>
          <w:spacing w:val="-2"/>
        </w:rPr>
        <w:t> </w:t>
      </w:r>
      <w:r>
        <w:rPr/>
        <w:t>the</w:t>
      </w:r>
      <w:r>
        <w:rPr>
          <w:spacing w:val="-1"/>
        </w:rPr>
        <w:t> </w:t>
      </w:r>
      <w:r>
        <w:rPr/>
        <w:t>identified</w:t>
      </w:r>
      <w:r>
        <w:rPr>
          <w:spacing w:val="-1"/>
        </w:rPr>
        <w:t> </w:t>
      </w:r>
      <w:r>
        <w:rPr/>
        <w:t>infrastructure</w:t>
      </w:r>
      <w:r>
        <w:rPr>
          <w:spacing w:val="-1"/>
        </w:rPr>
        <w:t> </w:t>
      </w:r>
      <w:r>
        <w:rPr/>
        <w:t>upgrades. Where applicable, clubs should be encouraged to create a sinking fund that helps support the implementation of the Facility Development Plan, and to support Council in their pursuits to leverage both internal and external funds.</w:t>
      </w:r>
    </w:p>
    <w:p>
      <w:pPr>
        <w:pStyle w:val="BodyText"/>
        <w:spacing w:before="8"/>
        <w:rPr>
          <w:sz w:val="20"/>
        </w:rPr>
      </w:pPr>
    </w:p>
    <w:p>
      <w:pPr>
        <w:pStyle w:val="Heading6"/>
      </w:pPr>
      <w:r>
        <w:rPr/>
        <w:t>Council’s</w:t>
      </w:r>
      <w:r>
        <w:rPr>
          <w:spacing w:val="-4"/>
        </w:rPr>
        <w:t> </w:t>
      </w:r>
      <w:r>
        <w:rPr/>
        <w:t>budget</w:t>
      </w:r>
      <w:r>
        <w:rPr>
          <w:spacing w:val="-1"/>
        </w:rPr>
        <w:t> </w:t>
      </w:r>
      <w:r>
        <w:rPr>
          <w:spacing w:val="-2"/>
        </w:rPr>
        <w:t>process</w:t>
      </w:r>
    </w:p>
    <w:p>
      <w:pPr>
        <w:pStyle w:val="BodyText"/>
        <w:spacing w:line="264" w:lineRule="auto" w:before="21"/>
        <w:ind w:left="446" w:right="520" w:hanging="1"/>
      </w:pPr>
      <w:r>
        <w:rPr/>
        <w:t>Each year Council prepares a budget which provides funding for the delivery of community services, programs, and infrastructure in</w:t>
      </w:r>
      <w:r>
        <w:rPr/>
        <w:t> line</w:t>
      </w:r>
      <w:r>
        <w:rPr>
          <w:spacing w:val="-1"/>
        </w:rPr>
        <w:t> </w:t>
      </w:r>
      <w:r>
        <w:rPr/>
        <w:t>with</w:t>
      </w:r>
      <w:r>
        <w:rPr>
          <w:spacing w:val="-4"/>
        </w:rPr>
        <w:t> </w:t>
      </w:r>
      <w:r>
        <w:rPr/>
        <w:t>its</w:t>
      </w:r>
      <w:r>
        <w:rPr>
          <w:spacing w:val="-1"/>
        </w:rPr>
        <w:t> </w:t>
      </w:r>
      <w:r>
        <w:rPr/>
        <w:t>respective</w:t>
      </w:r>
      <w:r>
        <w:rPr>
          <w:spacing w:val="-4"/>
        </w:rPr>
        <w:t> </w:t>
      </w:r>
      <w:r>
        <w:rPr/>
        <w:t>Council</w:t>
      </w:r>
      <w:r>
        <w:rPr>
          <w:spacing w:val="-4"/>
        </w:rPr>
        <w:t> </w:t>
      </w:r>
      <w:r>
        <w:rPr/>
        <w:t>Plan.</w:t>
      </w:r>
      <w:r>
        <w:rPr>
          <w:spacing w:val="-2"/>
        </w:rPr>
        <w:t> </w:t>
      </w:r>
      <w:r>
        <w:rPr/>
        <w:t>There</w:t>
      </w:r>
      <w:r>
        <w:rPr>
          <w:spacing w:val="-4"/>
        </w:rPr>
        <w:t> </w:t>
      </w:r>
      <w:r>
        <w:rPr/>
        <w:t>are</w:t>
      </w:r>
      <w:r>
        <w:rPr>
          <w:spacing w:val="-1"/>
        </w:rPr>
        <w:t> </w:t>
      </w:r>
      <w:r>
        <w:rPr/>
        <w:t>opportunities</w:t>
      </w:r>
      <w:r>
        <w:rPr>
          <w:spacing w:val="-1"/>
        </w:rPr>
        <w:t> </w:t>
      </w:r>
      <w:r>
        <w:rPr/>
        <w:t>for</w:t>
      </w:r>
      <w:r>
        <w:rPr>
          <w:spacing w:val="-2"/>
        </w:rPr>
        <w:t> </w:t>
      </w:r>
      <w:r>
        <w:rPr/>
        <w:t>items</w:t>
      </w:r>
      <w:r>
        <w:rPr>
          <w:spacing w:val="-3"/>
        </w:rPr>
        <w:t> </w:t>
      </w:r>
      <w:r>
        <w:rPr/>
        <w:t>identified</w:t>
      </w:r>
      <w:r>
        <w:rPr>
          <w:spacing w:val="-1"/>
        </w:rPr>
        <w:t> </w:t>
      </w:r>
      <w:r>
        <w:rPr/>
        <w:t>within</w:t>
      </w:r>
      <w:r>
        <w:rPr>
          <w:spacing w:val="-1"/>
        </w:rPr>
        <w:t> </w:t>
      </w:r>
      <w:r>
        <w:rPr/>
        <w:t>the</w:t>
      </w:r>
      <w:r>
        <w:rPr>
          <w:spacing w:val="-4"/>
        </w:rPr>
        <w:t> </w:t>
      </w:r>
      <w:r>
        <w:rPr/>
        <w:t>Facility</w:t>
      </w:r>
      <w:r>
        <w:rPr>
          <w:spacing w:val="-3"/>
        </w:rPr>
        <w:t> </w:t>
      </w:r>
      <w:r>
        <w:rPr/>
        <w:t>Development</w:t>
      </w:r>
      <w:r>
        <w:rPr>
          <w:spacing w:val="-2"/>
        </w:rPr>
        <w:t> </w:t>
      </w:r>
      <w:r>
        <w:rPr/>
        <w:t>Plan</w:t>
      </w:r>
      <w:r>
        <w:rPr>
          <w:spacing w:val="-1"/>
        </w:rPr>
        <w:t> </w:t>
      </w:r>
      <w:r>
        <w:rPr/>
        <w:t>to</w:t>
      </w:r>
      <w:r>
        <w:rPr>
          <w:spacing w:val="-4"/>
        </w:rPr>
        <w:t> </w:t>
      </w:r>
      <w:r>
        <w:rPr/>
        <w:t>be</w:t>
      </w:r>
      <w:r>
        <w:rPr>
          <w:spacing w:val="-4"/>
        </w:rPr>
        <w:t> </w:t>
      </w:r>
      <w:r>
        <w:rPr/>
        <w:t>delivered</w:t>
      </w:r>
      <w:r>
        <w:rPr>
          <w:spacing w:val="-1"/>
        </w:rPr>
        <w:t> </w:t>
      </w:r>
      <w:r>
        <w:rPr/>
        <w:t>via this process.</w:t>
      </w:r>
    </w:p>
    <w:p>
      <w:pPr>
        <w:pStyle w:val="BodyText"/>
        <w:spacing w:before="11"/>
        <w:rPr>
          <w:sz w:val="20"/>
        </w:rPr>
      </w:pPr>
    </w:p>
    <w:p>
      <w:pPr>
        <w:pStyle w:val="Heading6"/>
        <w:jc w:val="both"/>
      </w:pPr>
      <w:r>
        <w:rPr/>
        <w:t>Council’s</w:t>
      </w:r>
      <w:r>
        <w:rPr>
          <w:spacing w:val="-5"/>
        </w:rPr>
        <w:t> </w:t>
      </w:r>
      <w:r>
        <w:rPr/>
        <w:t>cyclical</w:t>
      </w:r>
      <w:r>
        <w:rPr>
          <w:spacing w:val="-2"/>
        </w:rPr>
        <w:t> budgets</w:t>
      </w:r>
    </w:p>
    <w:p>
      <w:pPr>
        <w:pStyle w:val="BodyText"/>
        <w:spacing w:line="264" w:lineRule="auto" w:before="19"/>
        <w:ind w:left="446" w:right="503" w:hanging="1"/>
        <w:jc w:val="both"/>
      </w:pPr>
      <w:r>
        <w:rPr/>
        <w:t>Council</w:t>
      </w:r>
      <w:r>
        <w:rPr>
          <w:spacing w:val="-1"/>
        </w:rPr>
        <w:t> </w:t>
      </w:r>
      <w:r>
        <w:rPr/>
        <w:t>has</w:t>
      </w:r>
      <w:r>
        <w:rPr>
          <w:spacing w:val="-3"/>
        </w:rPr>
        <w:t> </w:t>
      </w:r>
      <w:r>
        <w:rPr/>
        <w:t>cyclical</w:t>
      </w:r>
      <w:r>
        <w:rPr>
          <w:spacing w:val="-1"/>
        </w:rPr>
        <w:t> </w:t>
      </w:r>
      <w:r>
        <w:rPr/>
        <w:t>budgets</w:t>
      </w:r>
      <w:r>
        <w:rPr>
          <w:spacing w:val="-1"/>
        </w:rPr>
        <w:t> </w:t>
      </w:r>
      <w:r>
        <w:rPr/>
        <w:t>for</w:t>
      </w:r>
      <w:r>
        <w:rPr>
          <w:spacing w:val="-2"/>
        </w:rPr>
        <w:t> </w:t>
      </w:r>
      <w:r>
        <w:rPr/>
        <w:t>the</w:t>
      </w:r>
      <w:r>
        <w:rPr>
          <w:spacing w:val="-4"/>
        </w:rPr>
        <w:t> </w:t>
      </w:r>
      <w:r>
        <w:rPr/>
        <w:t>maintenance</w:t>
      </w:r>
      <w:r>
        <w:rPr>
          <w:spacing w:val="-1"/>
        </w:rPr>
        <w:t> </w:t>
      </w:r>
      <w:r>
        <w:rPr/>
        <w:t>and</w:t>
      </w:r>
      <w:r>
        <w:rPr>
          <w:spacing w:val="-1"/>
        </w:rPr>
        <w:t> </w:t>
      </w:r>
      <w:r>
        <w:rPr/>
        <w:t>renewal</w:t>
      </w:r>
      <w:r>
        <w:rPr>
          <w:spacing w:val="-1"/>
        </w:rPr>
        <w:t> </w:t>
      </w:r>
      <w:r>
        <w:rPr/>
        <w:t>of</w:t>
      </w:r>
      <w:r>
        <w:rPr>
          <w:spacing w:val="-4"/>
        </w:rPr>
        <w:t> </w:t>
      </w:r>
      <w:r>
        <w:rPr/>
        <w:t>minor</w:t>
      </w:r>
      <w:r>
        <w:rPr>
          <w:spacing w:val="-2"/>
        </w:rPr>
        <w:t> </w:t>
      </w:r>
      <w:r>
        <w:rPr/>
        <w:t>infrastructure</w:t>
      </w:r>
      <w:r>
        <w:rPr>
          <w:spacing w:val="-4"/>
        </w:rPr>
        <w:t> </w:t>
      </w:r>
      <w:r>
        <w:rPr/>
        <w:t>items.</w:t>
      </w:r>
      <w:r>
        <w:rPr>
          <w:spacing w:val="-2"/>
        </w:rPr>
        <w:t> </w:t>
      </w:r>
      <w:r>
        <w:rPr/>
        <w:t>A</w:t>
      </w:r>
      <w:r>
        <w:rPr>
          <w:spacing w:val="-2"/>
        </w:rPr>
        <w:t> </w:t>
      </w:r>
      <w:r>
        <w:rPr/>
        <w:t>small</w:t>
      </w:r>
      <w:r>
        <w:rPr>
          <w:spacing w:val="-4"/>
        </w:rPr>
        <w:t> </w:t>
      </w:r>
      <w:r>
        <w:rPr/>
        <w:t>number</w:t>
      </w:r>
      <w:r>
        <w:rPr>
          <w:spacing w:val="-4"/>
        </w:rPr>
        <w:t> </w:t>
      </w:r>
      <w:r>
        <w:rPr/>
        <w:t>of</w:t>
      </w:r>
      <w:r>
        <w:rPr>
          <w:spacing w:val="-2"/>
        </w:rPr>
        <w:t> </w:t>
      </w:r>
      <w:r>
        <w:rPr/>
        <w:t>recommendations</w:t>
      </w:r>
      <w:r>
        <w:rPr>
          <w:spacing w:val="-1"/>
        </w:rPr>
        <w:t> </w:t>
      </w:r>
      <w:r>
        <w:rPr/>
        <w:t>within the Facility Development Plan could be considered within relevant cyclical programs.</w:t>
      </w:r>
    </w:p>
    <w:p>
      <w:pPr>
        <w:pStyle w:val="BodyText"/>
        <w:spacing w:before="7"/>
      </w:pPr>
    </w:p>
    <w:p>
      <w:pPr>
        <w:spacing w:before="95"/>
        <w:ind w:left="463" w:right="0" w:firstLine="0"/>
        <w:jc w:val="left"/>
        <w:rPr>
          <w:sz w:val="14"/>
        </w:rPr>
      </w:pPr>
      <w:r>
        <w:rPr>
          <w:sz w:val="14"/>
        </w:rPr>
        <w:t>*Note</w:t>
      </w:r>
      <w:r>
        <w:rPr>
          <w:spacing w:val="-6"/>
          <w:sz w:val="14"/>
        </w:rPr>
        <w:t> </w:t>
      </w:r>
      <w:r>
        <w:rPr>
          <w:sz w:val="14"/>
        </w:rPr>
        <w:t>that</w:t>
      </w:r>
      <w:r>
        <w:rPr>
          <w:spacing w:val="-2"/>
          <w:sz w:val="14"/>
        </w:rPr>
        <w:t> </w:t>
      </w:r>
      <w:r>
        <w:rPr>
          <w:sz w:val="14"/>
        </w:rPr>
        <w:t>these</w:t>
      </w:r>
      <w:r>
        <w:rPr>
          <w:spacing w:val="-2"/>
          <w:sz w:val="14"/>
        </w:rPr>
        <w:t> </w:t>
      </w:r>
      <w:r>
        <w:rPr>
          <w:sz w:val="14"/>
        </w:rPr>
        <w:t>funding</w:t>
      </w:r>
      <w:r>
        <w:rPr>
          <w:spacing w:val="-2"/>
          <w:sz w:val="14"/>
        </w:rPr>
        <w:t> </w:t>
      </w:r>
      <w:r>
        <w:rPr>
          <w:sz w:val="14"/>
        </w:rPr>
        <w:t>programs</w:t>
      </w:r>
      <w:r>
        <w:rPr>
          <w:spacing w:val="-5"/>
          <w:sz w:val="14"/>
        </w:rPr>
        <w:t> </w:t>
      </w:r>
      <w:r>
        <w:rPr>
          <w:sz w:val="14"/>
        </w:rPr>
        <w:t>require</w:t>
      </w:r>
      <w:r>
        <w:rPr>
          <w:spacing w:val="-5"/>
          <w:sz w:val="14"/>
        </w:rPr>
        <w:t> </w:t>
      </w:r>
      <w:r>
        <w:rPr>
          <w:sz w:val="14"/>
        </w:rPr>
        <w:t>Council</w:t>
      </w:r>
      <w:r>
        <w:rPr>
          <w:spacing w:val="-4"/>
          <w:sz w:val="14"/>
        </w:rPr>
        <w:t> </w:t>
      </w:r>
      <w:r>
        <w:rPr>
          <w:sz w:val="14"/>
        </w:rPr>
        <w:t>to</w:t>
      </w:r>
      <w:r>
        <w:rPr>
          <w:spacing w:val="-2"/>
          <w:sz w:val="14"/>
        </w:rPr>
        <w:t> </w:t>
      </w:r>
      <w:r>
        <w:rPr>
          <w:sz w:val="14"/>
        </w:rPr>
        <w:t>apply</w:t>
      </w:r>
      <w:r>
        <w:rPr>
          <w:spacing w:val="-2"/>
          <w:sz w:val="14"/>
        </w:rPr>
        <w:t> </w:t>
      </w:r>
      <w:r>
        <w:rPr>
          <w:sz w:val="14"/>
        </w:rPr>
        <w:t>to</w:t>
      </w:r>
      <w:r>
        <w:rPr>
          <w:spacing w:val="-6"/>
          <w:sz w:val="14"/>
        </w:rPr>
        <w:t> </w:t>
      </w:r>
      <w:r>
        <w:rPr>
          <w:sz w:val="14"/>
        </w:rPr>
        <w:t>Sport</w:t>
      </w:r>
      <w:r>
        <w:rPr>
          <w:spacing w:val="-4"/>
          <w:sz w:val="14"/>
        </w:rPr>
        <w:t> </w:t>
      </w:r>
      <w:r>
        <w:rPr>
          <w:sz w:val="14"/>
        </w:rPr>
        <w:t>&amp;</w:t>
      </w:r>
      <w:r>
        <w:rPr>
          <w:spacing w:val="-3"/>
          <w:sz w:val="14"/>
        </w:rPr>
        <w:t> </w:t>
      </w:r>
      <w:r>
        <w:rPr>
          <w:sz w:val="14"/>
        </w:rPr>
        <w:t>Recreation</w:t>
      </w:r>
      <w:r>
        <w:rPr>
          <w:spacing w:val="-5"/>
          <w:sz w:val="14"/>
        </w:rPr>
        <w:t> </w:t>
      </w:r>
      <w:r>
        <w:rPr>
          <w:sz w:val="14"/>
        </w:rPr>
        <w:t>Victoria</w:t>
      </w:r>
      <w:r>
        <w:rPr>
          <w:spacing w:val="-5"/>
          <w:sz w:val="14"/>
        </w:rPr>
        <w:t> </w:t>
      </w:r>
      <w:r>
        <w:rPr>
          <w:sz w:val="14"/>
        </w:rPr>
        <w:t>on</w:t>
      </w:r>
      <w:r>
        <w:rPr>
          <w:spacing w:val="-5"/>
          <w:sz w:val="14"/>
        </w:rPr>
        <w:t> </w:t>
      </w:r>
      <w:r>
        <w:rPr>
          <w:sz w:val="14"/>
        </w:rPr>
        <w:t>behalf</w:t>
      </w:r>
      <w:r>
        <w:rPr>
          <w:spacing w:val="-2"/>
          <w:sz w:val="14"/>
        </w:rPr>
        <w:t> </w:t>
      </w:r>
      <w:r>
        <w:rPr>
          <w:sz w:val="14"/>
        </w:rPr>
        <w:t>of</w:t>
      </w:r>
      <w:r>
        <w:rPr>
          <w:spacing w:val="-5"/>
          <w:sz w:val="14"/>
        </w:rPr>
        <w:t> </w:t>
      </w:r>
      <w:r>
        <w:rPr>
          <w:sz w:val="14"/>
        </w:rPr>
        <w:t>the</w:t>
      </w:r>
      <w:r>
        <w:rPr>
          <w:spacing w:val="-5"/>
          <w:sz w:val="14"/>
        </w:rPr>
        <w:t> </w:t>
      </w:r>
      <w:r>
        <w:rPr>
          <w:sz w:val="14"/>
        </w:rPr>
        <w:t>Club.</w:t>
      </w:r>
      <w:r>
        <w:rPr>
          <w:spacing w:val="-2"/>
          <w:sz w:val="14"/>
        </w:rPr>
        <w:t> </w:t>
      </w:r>
      <w:r>
        <w:rPr>
          <w:sz w:val="14"/>
        </w:rPr>
        <w:t>Clubs</w:t>
      </w:r>
      <w:r>
        <w:rPr>
          <w:spacing w:val="-2"/>
          <w:sz w:val="14"/>
        </w:rPr>
        <w:t> </w:t>
      </w:r>
      <w:r>
        <w:rPr>
          <w:sz w:val="14"/>
        </w:rPr>
        <w:t>are</w:t>
      </w:r>
      <w:r>
        <w:rPr>
          <w:spacing w:val="-5"/>
          <w:sz w:val="14"/>
        </w:rPr>
        <w:t> </w:t>
      </w:r>
      <w:r>
        <w:rPr>
          <w:sz w:val="14"/>
        </w:rPr>
        <w:t>not</w:t>
      </w:r>
      <w:r>
        <w:rPr>
          <w:spacing w:val="-4"/>
          <w:sz w:val="14"/>
        </w:rPr>
        <w:t> </w:t>
      </w:r>
      <w:r>
        <w:rPr>
          <w:sz w:val="14"/>
        </w:rPr>
        <w:t>eligible</w:t>
      </w:r>
      <w:r>
        <w:rPr>
          <w:spacing w:val="-5"/>
          <w:sz w:val="14"/>
        </w:rPr>
        <w:t> </w:t>
      </w:r>
      <w:r>
        <w:rPr>
          <w:sz w:val="14"/>
        </w:rPr>
        <w:t>to</w:t>
      </w:r>
      <w:r>
        <w:rPr>
          <w:spacing w:val="-6"/>
          <w:sz w:val="14"/>
        </w:rPr>
        <w:t> </w:t>
      </w:r>
      <w:r>
        <w:rPr>
          <w:sz w:val="14"/>
        </w:rPr>
        <w:t>apply</w:t>
      </w:r>
      <w:r>
        <w:rPr>
          <w:spacing w:val="-2"/>
          <w:sz w:val="14"/>
        </w:rPr>
        <w:t> directly.</w:t>
      </w:r>
    </w:p>
    <w:p>
      <w:pPr>
        <w:spacing w:after="0"/>
        <w:jc w:val="left"/>
        <w:rPr>
          <w:sz w:val="14"/>
        </w:rPr>
        <w:sectPr>
          <w:footerReference w:type="default" r:id="rId75"/>
          <w:pgSz w:w="11910" w:h="16840"/>
          <w:pgMar w:footer="0" w:header="0" w:top="860" w:bottom="0" w:left="120" w:right="80"/>
        </w:sectPr>
      </w:pPr>
    </w:p>
    <w:p>
      <w:pPr>
        <w:pStyle w:val="Heading3"/>
        <w:spacing w:before="71"/>
      </w:pPr>
      <w:r>
        <w:rPr/>
        <w:drawing>
          <wp:anchor distT="0" distB="0" distL="0" distR="0" allowOverlap="1" layoutInCell="1" locked="0" behindDoc="0" simplePos="0" relativeHeight="15779840">
            <wp:simplePos x="0" y="0"/>
            <wp:positionH relativeFrom="page">
              <wp:posOffset>335914</wp:posOffset>
            </wp:positionH>
            <wp:positionV relativeFrom="paragraph">
              <wp:posOffset>265935</wp:posOffset>
            </wp:positionV>
            <wp:extent cx="2848609" cy="2995294"/>
            <wp:effectExtent l="0" t="0" r="0" b="0"/>
            <wp:wrapNone/>
            <wp:docPr id="119" name="image74.jpeg"/>
            <wp:cNvGraphicFramePr>
              <a:graphicFrameLocks noChangeAspect="1"/>
            </wp:cNvGraphicFramePr>
            <a:graphic>
              <a:graphicData uri="http://schemas.openxmlformats.org/drawingml/2006/picture">
                <pic:pic>
                  <pic:nvPicPr>
                    <pic:cNvPr id="120" name="image74.jpeg"/>
                    <pic:cNvPicPr/>
                  </pic:nvPicPr>
                  <pic:blipFill>
                    <a:blip r:embed="rId82" cstate="print"/>
                    <a:stretch>
                      <a:fillRect/>
                    </a:stretch>
                  </pic:blipFill>
                  <pic:spPr>
                    <a:xfrm>
                      <a:off x="0" y="0"/>
                      <a:ext cx="2848609" cy="2995294"/>
                    </a:xfrm>
                    <a:prstGeom prst="rect">
                      <a:avLst/>
                    </a:prstGeom>
                  </pic:spPr>
                </pic:pic>
              </a:graphicData>
            </a:graphic>
          </wp:anchor>
        </w:drawing>
      </w:r>
      <w:r>
        <w:rPr>
          <w:color w:val="003162"/>
        </w:rPr>
        <w:t>OVAL</w:t>
      </w:r>
      <w:r>
        <w:rPr>
          <w:color w:val="003162"/>
          <w:spacing w:val="-6"/>
        </w:rPr>
        <w:t> </w:t>
      </w:r>
      <w:r>
        <w:rPr>
          <w:color w:val="003162"/>
        </w:rPr>
        <w:t>1</w:t>
      </w:r>
      <w:r>
        <w:rPr>
          <w:color w:val="003162"/>
          <w:spacing w:val="-4"/>
        </w:rPr>
        <w:t> </w:t>
      </w:r>
      <w:r>
        <w:rPr>
          <w:color w:val="003162"/>
        </w:rPr>
        <w:t>AND</w:t>
      </w:r>
      <w:r>
        <w:rPr>
          <w:color w:val="003162"/>
          <w:spacing w:val="-3"/>
        </w:rPr>
        <w:t> </w:t>
      </w:r>
      <w:r>
        <w:rPr>
          <w:color w:val="003162"/>
          <w:spacing w:val="-2"/>
        </w:rPr>
        <w:t>SURROUNDS</w:t>
      </w:r>
    </w:p>
    <w:p>
      <w:pPr>
        <w:spacing w:line="240" w:lineRule="auto" w:before="0"/>
        <w:rPr>
          <w:b/>
          <w:sz w:val="20"/>
        </w:rPr>
      </w:pPr>
      <w:r>
        <w:rPr/>
        <w:br w:type="column"/>
      </w:r>
      <w:r>
        <w:rPr>
          <w:b/>
          <w:sz w:val="20"/>
        </w:rPr>
      </w:r>
    </w:p>
    <w:p>
      <w:pPr>
        <w:pStyle w:val="BodyText"/>
        <w:spacing w:before="7"/>
        <w:rPr>
          <w:b/>
          <w:sz w:val="17"/>
        </w:rPr>
      </w:pPr>
    </w:p>
    <w:p>
      <w:pPr>
        <w:pStyle w:val="BodyText"/>
        <w:spacing w:line="259" w:lineRule="auto"/>
        <w:ind w:left="321" w:right="720"/>
      </w:pPr>
      <w:r>
        <w:rPr/>
        <w:t>The recommendations for Oval 1 and surrounds focuses on the improvement of existing facilities and the completion of infrastructure works that are scheduled or currently underway. The main focus of the area is the upgrade of the main pavilion’s change facilities to ensure they</w:t>
      </w:r>
      <w:r>
        <w:rPr>
          <w:spacing w:val="-4"/>
        </w:rPr>
        <w:t> </w:t>
      </w:r>
      <w:r>
        <w:rPr/>
        <w:t>comply</w:t>
      </w:r>
      <w:r>
        <w:rPr>
          <w:spacing w:val="-3"/>
        </w:rPr>
        <w:t> </w:t>
      </w:r>
      <w:r>
        <w:rPr/>
        <w:t>with</w:t>
      </w:r>
      <w:r>
        <w:rPr>
          <w:spacing w:val="-3"/>
        </w:rPr>
        <w:t> </w:t>
      </w:r>
      <w:r>
        <w:rPr/>
        <w:t>modern</w:t>
      </w:r>
      <w:r>
        <w:rPr>
          <w:spacing w:val="-5"/>
        </w:rPr>
        <w:t> </w:t>
      </w:r>
      <w:r>
        <w:rPr/>
        <w:t>day</w:t>
      </w:r>
      <w:r>
        <w:rPr>
          <w:spacing w:val="-4"/>
        </w:rPr>
        <w:t> </w:t>
      </w:r>
      <w:r>
        <w:rPr/>
        <w:t>expectations</w:t>
      </w:r>
      <w:r>
        <w:rPr>
          <w:spacing w:val="-3"/>
        </w:rPr>
        <w:t> </w:t>
      </w:r>
      <w:r>
        <w:rPr/>
        <w:t>and</w:t>
      </w:r>
      <w:r>
        <w:rPr>
          <w:spacing w:val="-5"/>
        </w:rPr>
        <w:t> </w:t>
      </w:r>
      <w:r>
        <w:rPr/>
        <w:t>meet</w:t>
      </w:r>
      <w:r>
        <w:rPr>
          <w:spacing w:val="-5"/>
        </w:rPr>
        <w:t> </w:t>
      </w:r>
      <w:r>
        <w:rPr/>
        <w:t>standards</w:t>
      </w:r>
      <w:r>
        <w:rPr>
          <w:spacing w:val="-3"/>
        </w:rPr>
        <w:t> </w:t>
      </w:r>
      <w:r>
        <w:rPr/>
        <w:t>that</w:t>
      </w:r>
      <w:r>
        <w:rPr>
          <w:spacing w:val="-3"/>
        </w:rPr>
        <w:t> </w:t>
      </w:r>
      <w:r>
        <w:rPr/>
        <w:t>are accessible for players of all genders and abilities.</w:t>
      </w:r>
    </w:p>
    <w:p>
      <w:pPr>
        <w:pStyle w:val="BodyText"/>
        <w:spacing w:line="259" w:lineRule="auto" w:before="159"/>
        <w:ind w:left="321" w:right="550"/>
      </w:pPr>
      <w:r>
        <w:rPr/>
        <w:t>Building</w:t>
      </w:r>
      <w:r>
        <w:rPr>
          <w:spacing w:val="-2"/>
        </w:rPr>
        <w:t> </w:t>
      </w:r>
      <w:r>
        <w:rPr/>
        <w:t>the</w:t>
      </w:r>
      <w:r>
        <w:rPr>
          <w:spacing w:val="-4"/>
        </w:rPr>
        <w:t> </w:t>
      </w:r>
      <w:r>
        <w:rPr/>
        <w:t>capacity</w:t>
      </w:r>
      <w:r>
        <w:rPr>
          <w:spacing w:val="-2"/>
        </w:rPr>
        <w:t> </w:t>
      </w:r>
      <w:r>
        <w:rPr/>
        <w:t>of</w:t>
      </w:r>
      <w:r>
        <w:rPr>
          <w:spacing w:val="-3"/>
        </w:rPr>
        <w:t> </w:t>
      </w:r>
      <w:r>
        <w:rPr/>
        <w:t>the</w:t>
      </w:r>
      <w:r>
        <w:rPr>
          <w:spacing w:val="-2"/>
        </w:rPr>
        <w:t> </w:t>
      </w:r>
      <w:r>
        <w:rPr/>
        <w:t>main</w:t>
      </w:r>
      <w:r>
        <w:rPr>
          <w:spacing w:val="-2"/>
        </w:rPr>
        <w:t> </w:t>
      </w:r>
      <w:r>
        <w:rPr/>
        <w:t>pavilion</w:t>
      </w:r>
      <w:r>
        <w:rPr>
          <w:spacing w:val="-4"/>
        </w:rPr>
        <w:t> </w:t>
      </w:r>
      <w:r>
        <w:rPr/>
        <w:t>as</w:t>
      </w:r>
      <w:r>
        <w:rPr>
          <w:spacing w:val="-3"/>
        </w:rPr>
        <w:t> </w:t>
      </w:r>
      <w:r>
        <w:rPr/>
        <w:t>well</w:t>
      </w:r>
      <w:r>
        <w:rPr>
          <w:spacing w:val="-4"/>
        </w:rPr>
        <w:t> </w:t>
      </w:r>
      <w:r>
        <w:rPr/>
        <w:t>as</w:t>
      </w:r>
      <w:r>
        <w:rPr>
          <w:spacing w:val="-3"/>
        </w:rPr>
        <w:t> </w:t>
      </w:r>
      <w:r>
        <w:rPr/>
        <w:t>the</w:t>
      </w:r>
      <w:r>
        <w:rPr>
          <w:spacing w:val="-4"/>
        </w:rPr>
        <w:t> </w:t>
      </w:r>
      <w:r>
        <w:rPr/>
        <w:t>playing</w:t>
      </w:r>
      <w:r>
        <w:rPr>
          <w:spacing w:val="-2"/>
        </w:rPr>
        <w:t> </w:t>
      </w:r>
      <w:r>
        <w:rPr/>
        <w:t>field</w:t>
      </w:r>
      <w:r>
        <w:rPr>
          <w:spacing w:val="-2"/>
        </w:rPr>
        <w:t> </w:t>
      </w:r>
      <w:r>
        <w:rPr/>
        <w:t>with upgraded sports lighting (now complete) and improved, more functional car parking will provide spectators, participants and visitors with greater amenity and safety.</w:t>
      </w:r>
    </w:p>
    <w:p>
      <w:pPr>
        <w:pStyle w:val="BodyText"/>
        <w:spacing w:line="259" w:lineRule="auto" w:before="159"/>
        <w:ind w:left="321" w:right="550"/>
      </w:pPr>
      <w:r>
        <w:rPr/>
        <w:t>Entrances</w:t>
      </w:r>
      <w:r>
        <w:rPr>
          <w:spacing w:val="-4"/>
        </w:rPr>
        <w:t> </w:t>
      </w:r>
      <w:r>
        <w:rPr/>
        <w:t>and</w:t>
      </w:r>
      <w:r>
        <w:rPr>
          <w:spacing w:val="-5"/>
        </w:rPr>
        <w:t> </w:t>
      </w:r>
      <w:r>
        <w:rPr/>
        <w:t>connections</w:t>
      </w:r>
      <w:r>
        <w:rPr>
          <w:spacing w:val="-4"/>
        </w:rPr>
        <w:t> </w:t>
      </w:r>
      <w:r>
        <w:rPr/>
        <w:t>are</w:t>
      </w:r>
      <w:r>
        <w:rPr>
          <w:spacing w:val="-3"/>
        </w:rPr>
        <w:t> </w:t>
      </w:r>
      <w:r>
        <w:rPr/>
        <w:t>to</w:t>
      </w:r>
      <w:r>
        <w:rPr>
          <w:spacing w:val="-3"/>
        </w:rPr>
        <w:t> </w:t>
      </w:r>
      <w:r>
        <w:rPr/>
        <w:t>be</w:t>
      </w:r>
      <w:r>
        <w:rPr>
          <w:spacing w:val="-3"/>
        </w:rPr>
        <w:t> </w:t>
      </w:r>
      <w:r>
        <w:rPr/>
        <w:t>enhanced</w:t>
      </w:r>
      <w:r>
        <w:rPr>
          <w:spacing w:val="-5"/>
        </w:rPr>
        <w:t> </w:t>
      </w:r>
      <w:r>
        <w:rPr/>
        <w:t>through</w:t>
      </w:r>
      <w:r>
        <w:rPr>
          <w:spacing w:val="-5"/>
        </w:rPr>
        <w:t> </w:t>
      </w:r>
      <w:r>
        <w:rPr/>
        <w:t>more</w:t>
      </w:r>
      <w:r>
        <w:rPr>
          <w:spacing w:val="-3"/>
        </w:rPr>
        <w:t> </w:t>
      </w:r>
      <w:r>
        <w:rPr/>
        <w:t>formalised pedestrian pathways and crossing points. In addition, improving the Reserve entrances by making them more visually appealing will assist users to navigate around the expansive area.</w:t>
      </w:r>
    </w:p>
    <w:p>
      <w:pPr>
        <w:spacing w:after="0" w:line="259" w:lineRule="auto"/>
        <w:sectPr>
          <w:pgSz w:w="11910" w:h="16840"/>
          <w:pgMar w:header="0" w:footer="0" w:top="940" w:bottom="600" w:left="120" w:right="80"/>
          <w:cols w:num="2" w:equalWidth="0">
            <w:col w:w="4895" w:space="40"/>
            <w:col w:w="677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tbl>
      <w:tblPr>
        <w:tblW w:w="0" w:type="auto"/>
        <w:jc w:val="left"/>
        <w:tblCellSpacing w:w="5" w:type="dxa"/>
        <w:tblInd w:w="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1"/>
        <w:gridCol w:w="5023"/>
        <w:gridCol w:w="3035"/>
        <w:gridCol w:w="1801"/>
      </w:tblGrid>
      <w:tr>
        <w:trPr>
          <w:trHeight w:val="455" w:hRule="atLeast"/>
        </w:trPr>
        <w:tc>
          <w:tcPr>
            <w:tcW w:w="1291" w:type="dxa"/>
            <w:tcBorders>
              <w:top w:val="nil"/>
              <w:left w:val="nil"/>
            </w:tcBorders>
            <w:shd w:val="clear" w:color="auto" w:fill="003162"/>
          </w:tcPr>
          <w:p>
            <w:pPr>
              <w:pStyle w:val="TableParagraph"/>
              <w:spacing w:line="206" w:lineRule="exact"/>
              <w:ind w:left="161" w:right="166"/>
              <w:jc w:val="center"/>
              <w:rPr>
                <w:b/>
                <w:sz w:val="18"/>
              </w:rPr>
            </w:pPr>
            <w:r>
              <w:rPr>
                <w:b/>
                <w:color w:val="FFFFFF"/>
                <w:spacing w:val="-2"/>
                <w:sz w:val="18"/>
              </w:rPr>
              <w:t>Landscape</w:t>
            </w:r>
          </w:p>
          <w:p>
            <w:pPr>
              <w:pStyle w:val="TableParagraph"/>
              <w:spacing w:before="21"/>
              <w:ind w:left="161" w:right="162"/>
              <w:jc w:val="center"/>
              <w:rPr>
                <w:b/>
                <w:sz w:val="18"/>
              </w:rPr>
            </w:pPr>
            <w:r>
              <w:rPr>
                <w:b/>
                <w:color w:val="FFFFFF"/>
                <w:sz w:val="18"/>
              </w:rPr>
              <w:t>Plan</w:t>
            </w:r>
            <w:r>
              <w:rPr>
                <w:b/>
                <w:color w:val="FFFFFF"/>
                <w:spacing w:val="-1"/>
                <w:sz w:val="18"/>
              </w:rPr>
              <w:t> </w:t>
            </w:r>
            <w:r>
              <w:rPr>
                <w:b/>
                <w:color w:val="FFFFFF"/>
                <w:spacing w:val="-5"/>
                <w:sz w:val="18"/>
              </w:rPr>
              <w:t>ID</w:t>
            </w:r>
          </w:p>
        </w:tc>
        <w:tc>
          <w:tcPr>
            <w:tcW w:w="5023" w:type="dxa"/>
            <w:tcBorders>
              <w:top w:val="nil"/>
            </w:tcBorders>
            <w:shd w:val="clear" w:color="auto" w:fill="003162"/>
          </w:tcPr>
          <w:p>
            <w:pPr>
              <w:pStyle w:val="TableParagraph"/>
              <w:spacing w:before="112"/>
              <w:ind w:left="1751" w:right="1749"/>
              <w:jc w:val="center"/>
              <w:rPr>
                <w:b/>
                <w:sz w:val="18"/>
              </w:rPr>
            </w:pPr>
            <w:r>
              <w:rPr>
                <w:b/>
                <w:color w:val="FFFFFF"/>
                <w:spacing w:val="-2"/>
                <w:sz w:val="18"/>
              </w:rPr>
              <w:t>Recommendation</w:t>
            </w:r>
          </w:p>
        </w:tc>
        <w:tc>
          <w:tcPr>
            <w:tcW w:w="3035" w:type="dxa"/>
            <w:tcBorders>
              <w:top w:val="nil"/>
              <w:right w:val="nil"/>
            </w:tcBorders>
            <w:shd w:val="clear" w:color="auto" w:fill="003162"/>
          </w:tcPr>
          <w:p>
            <w:pPr>
              <w:pStyle w:val="TableParagraph"/>
              <w:spacing w:line="206" w:lineRule="exact"/>
              <w:ind w:left="218" w:right="216"/>
              <w:jc w:val="center"/>
              <w:rPr>
                <w:b/>
                <w:sz w:val="18"/>
              </w:rPr>
            </w:pPr>
            <w:r>
              <w:rPr>
                <w:b/>
                <w:color w:val="FFFFFF"/>
                <w:sz w:val="18"/>
              </w:rPr>
              <w:t>Funding</w:t>
            </w:r>
            <w:r>
              <w:rPr>
                <w:b/>
                <w:color w:val="FFFFFF"/>
                <w:spacing w:val="-4"/>
                <w:sz w:val="18"/>
              </w:rPr>
              <w:t> </w:t>
            </w:r>
            <w:r>
              <w:rPr>
                <w:b/>
                <w:color w:val="FFFFFF"/>
                <w:sz w:val="18"/>
              </w:rPr>
              <w:t>opportunities </w:t>
            </w:r>
            <w:r>
              <w:rPr>
                <w:b/>
                <w:color w:val="FFFFFF"/>
                <w:spacing w:val="-5"/>
                <w:sz w:val="18"/>
              </w:rPr>
              <w:t>for</w:t>
            </w:r>
          </w:p>
          <w:p>
            <w:pPr>
              <w:pStyle w:val="TableParagraph"/>
              <w:spacing w:before="21"/>
              <w:ind w:left="218" w:right="217"/>
              <w:jc w:val="center"/>
              <w:rPr>
                <w:b/>
                <w:sz w:val="18"/>
              </w:rPr>
            </w:pPr>
            <w:r>
              <w:rPr>
                <w:b/>
                <w:color w:val="FFFFFF"/>
                <w:spacing w:val="-2"/>
                <w:sz w:val="18"/>
              </w:rPr>
              <w:t>delivery</w:t>
            </w:r>
          </w:p>
        </w:tc>
        <w:tc>
          <w:tcPr>
            <w:tcW w:w="1801" w:type="dxa"/>
            <w:tcBorders>
              <w:top w:val="nil"/>
              <w:left w:val="nil"/>
              <w:right w:val="nil"/>
            </w:tcBorders>
            <w:shd w:val="clear" w:color="auto" w:fill="003162"/>
          </w:tcPr>
          <w:p>
            <w:pPr>
              <w:pStyle w:val="TableParagraph"/>
              <w:spacing w:before="112"/>
              <w:ind w:left="392"/>
              <w:rPr>
                <w:b/>
                <w:sz w:val="18"/>
              </w:rPr>
            </w:pPr>
            <w:r>
              <w:rPr>
                <w:b/>
                <w:color w:val="FFFFFF"/>
                <w:sz w:val="18"/>
              </w:rPr>
              <w:t>Key </w:t>
            </w:r>
            <w:r>
              <w:rPr>
                <w:b/>
                <w:color w:val="FFFFFF"/>
                <w:spacing w:val="-2"/>
                <w:sz w:val="18"/>
              </w:rPr>
              <w:t>themes</w:t>
            </w:r>
          </w:p>
        </w:tc>
      </w:tr>
      <w:tr>
        <w:trPr>
          <w:trHeight w:val="906" w:hRule="atLeast"/>
        </w:trPr>
        <w:tc>
          <w:tcPr>
            <w:tcW w:w="1291" w:type="dxa"/>
            <w:tcBorders>
              <w:left w:val="nil"/>
            </w:tcBorders>
            <w:shd w:val="clear" w:color="auto" w:fill="D9D9D9"/>
          </w:tcPr>
          <w:p>
            <w:pPr>
              <w:pStyle w:val="TableParagraph"/>
              <w:spacing w:before="3"/>
              <w:rPr>
                <w:sz w:val="29"/>
              </w:rPr>
            </w:pPr>
          </w:p>
          <w:p>
            <w:pPr>
              <w:pStyle w:val="TableParagraph"/>
              <w:spacing w:before="1"/>
              <w:ind w:right="3"/>
              <w:jc w:val="center"/>
              <w:rPr>
                <w:b/>
                <w:sz w:val="18"/>
              </w:rPr>
            </w:pPr>
            <w:r>
              <w:rPr>
                <w:b/>
                <w:sz w:val="18"/>
              </w:rPr>
              <w:t>1</w:t>
            </w:r>
          </w:p>
        </w:tc>
        <w:tc>
          <w:tcPr>
            <w:tcW w:w="5023" w:type="dxa"/>
            <w:shd w:val="clear" w:color="auto" w:fill="D9D9D9"/>
          </w:tcPr>
          <w:p>
            <w:pPr>
              <w:pStyle w:val="TableParagraph"/>
              <w:spacing w:line="264" w:lineRule="auto" w:before="109"/>
              <w:ind w:left="103" w:right="137"/>
              <w:rPr>
                <w:sz w:val="18"/>
              </w:rPr>
            </w:pPr>
            <w:r>
              <w:rPr>
                <w:sz w:val="18"/>
              </w:rPr>
              <w:t>Provide an extension and renovation to the north of the (main)</w:t>
            </w:r>
            <w:r>
              <w:rPr>
                <w:spacing w:val="-4"/>
                <w:sz w:val="18"/>
              </w:rPr>
              <w:t> </w:t>
            </w:r>
            <w:r>
              <w:rPr>
                <w:sz w:val="18"/>
              </w:rPr>
              <w:t>pavilion</w:t>
            </w:r>
            <w:r>
              <w:rPr>
                <w:spacing w:val="-4"/>
                <w:sz w:val="18"/>
              </w:rPr>
              <w:t> </w:t>
            </w:r>
            <w:r>
              <w:rPr>
                <w:sz w:val="18"/>
              </w:rPr>
              <w:t>to</w:t>
            </w:r>
            <w:r>
              <w:rPr>
                <w:spacing w:val="-2"/>
                <w:sz w:val="18"/>
              </w:rPr>
              <w:t> </w:t>
            </w:r>
            <w:r>
              <w:rPr>
                <w:sz w:val="18"/>
              </w:rPr>
              <w:t>incorporate</w:t>
            </w:r>
            <w:r>
              <w:rPr>
                <w:spacing w:val="-4"/>
                <w:sz w:val="18"/>
              </w:rPr>
              <w:t> </w:t>
            </w:r>
            <w:r>
              <w:rPr>
                <w:sz w:val="18"/>
              </w:rPr>
              <w:t>gender</w:t>
            </w:r>
            <w:r>
              <w:rPr>
                <w:spacing w:val="-5"/>
                <w:sz w:val="18"/>
              </w:rPr>
              <w:t> </w:t>
            </w:r>
            <w:r>
              <w:rPr>
                <w:sz w:val="18"/>
              </w:rPr>
              <w:t>neutral</w:t>
            </w:r>
            <w:r>
              <w:rPr>
                <w:spacing w:val="-4"/>
                <w:sz w:val="18"/>
              </w:rPr>
              <w:t> </w:t>
            </w:r>
            <w:r>
              <w:rPr>
                <w:sz w:val="18"/>
              </w:rPr>
              <w:t>change</w:t>
            </w:r>
            <w:r>
              <w:rPr>
                <w:spacing w:val="-4"/>
                <w:sz w:val="18"/>
              </w:rPr>
              <w:t> </w:t>
            </w:r>
            <w:r>
              <w:rPr>
                <w:sz w:val="18"/>
              </w:rPr>
              <w:t>rooms and public toilets.</w:t>
            </w:r>
          </w:p>
        </w:tc>
        <w:tc>
          <w:tcPr>
            <w:tcW w:w="3035" w:type="dxa"/>
            <w:tcBorders>
              <w:right w:val="nil"/>
            </w:tcBorders>
            <w:shd w:val="clear" w:color="auto" w:fill="D9D9D9"/>
          </w:tcPr>
          <w:p>
            <w:pPr>
              <w:pStyle w:val="TableParagraph"/>
              <w:spacing w:before="6"/>
              <w:rPr>
                <w:sz w:val="19"/>
              </w:rPr>
            </w:pPr>
          </w:p>
          <w:p>
            <w:pPr>
              <w:pStyle w:val="TableParagraph"/>
              <w:spacing w:line="264" w:lineRule="auto"/>
              <w:ind w:left="604" w:right="6" w:hanging="387"/>
              <w:rPr>
                <w:sz w:val="18"/>
              </w:rPr>
            </w:pPr>
            <w:r>
              <w:rPr>
                <w:sz w:val="18"/>
              </w:rPr>
              <w:t>Council</w:t>
            </w:r>
            <w:r>
              <w:rPr>
                <w:spacing w:val="-7"/>
                <w:sz w:val="18"/>
              </w:rPr>
              <w:t> </w:t>
            </w:r>
            <w:r>
              <w:rPr>
                <w:sz w:val="18"/>
              </w:rPr>
              <w:t>budget</w:t>
            </w:r>
            <w:r>
              <w:rPr>
                <w:spacing w:val="-8"/>
                <w:sz w:val="18"/>
              </w:rPr>
              <w:t> </w:t>
            </w:r>
            <w:r>
              <w:rPr>
                <w:sz w:val="18"/>
              </w:rPr>
              <w:t>process</w:t>
            </w:r>
            <w:r>
              <w:rPr>
                <w:spacing w:val="-7"/>
                <w:sz w:val="18"/>
              </w:rPr>
              <w:t> </w:t>
            </w:r>
            <w:r>
              <w:rPr>
                <w:sz w:val="18"/>
              </w:rPr>
              <w:t>(funding confirmed for 2020/21)</w:t>
            </w:r>
          </w:p>
        </w:tc>
        <w:tc>
          <w:tcPr>
            <w:tcW w:w="1801" w:type="dxa"/>
            <w:tcBorders>
              <w:left w:val="nil"/>
              <w:right w:val="nil"/>
            </w:tcBorders>
            <w:shd w:val="clear" w:color="auto" w:fill="D9D9D9"/>
          </w:tcPr>
          <w:p>
            <w:pPr>
              <w:pStyle w:val="TableParagraph"/>
              <w:spacing w:before="4"/>
              <w:rPr>
                <w:sz w:val="4"/>
              </w:rPr>
            </w:pPr>
          </w:p>
          <w:p>
            <w:pPr>
              <w:pStyle w:val="TableParagraph"/>
              <w:ind w:left="495"/>
              <w:rPr>
                <w:sz w:val="20"/>
              </w:rPr>
            </w:pPr>
            <w:r>
              <w:rPr>
                <w:sz w:val="20"/>
              </w:rPr>
              <w:drawing>
                <wp:inline distT="0" distB="0" distL="0" distR="0">
                  <wp:extent cx="512075" cy="512063"/>
                  <wp:effectExtent l="0" t="0" r="0" b="0"/>
                  <wp:docPr id="121" name="image75.png" descr="P842C8T19#yIS1"/>
                  <wp:cNvGraphicFramePr>
                    <a:graphicFrameLocks noChangeAspect="1"/>
                  </wp:cNvGraphicFramePr>
                  <a:graphic>
                    <a:graphicData uri="http://schemas.openxmlformats.org/drawingml/2006/picture">
                      <pic:pic>
                        <pic:nvPicPr>
                          <pic:cNvPr id="122" name="image75.png"/>
                          <pic:cNvPicPr/>
                        </pic:nvPicPr>
                        <pic:blipFill>
                          <a:blip r:embed="rId83" cstate="print"/>
                          <a:stretch>
                            <a:fillRect/>
                          </a:stretch>
                        </pic:blipFill>
                        <pic:spPr>
                          <a:xfrm>
                            <a:off x="0" y="0"/>
                            <a:ext cx="512075" cy="512063"/>
                          </a:xfrm>
                          <a:prstGeom prst="rect">
                            <a:avLst/>
                          </a:prstGeom>
                        </pic:spPr>
                      </pic:pic>
                    </a:graphicData>
                  </a:graphic>
                </wp:inline>
              </w:drawing>
            </w:r>
            <w:r>
              <w:rPr>
                <w:sz w:val="20"/>
              </w:rPr>
            </w:r>
          </w:p>
        </w:tc>
      </w:tr>
      <w:tr>
        <w:trPr>
          <w:trHeight w:val="906" w:hRule="atLeast"/>
        </w:trPr>
        <w:tc>
          <w:tcPr>
            <w:tcW w:w="1291" w:type="dxa"/>
            <w:tcBorders>
              <w:left w:val="nil"/>
            </w:tcBorders>
            <w:shd w:val="clear" w:color="auto" w:fill="D9D9D9"/>
          </w:tcPr>
          <w:p>
            <w:pPr>
              <w:pStyle w:val="TableParagraph"/>
              <w:spacing w:before="3"/>
              <w:rPr>
                <w:sz w:val="29"/>
              </w:rPr>
            </w:pPr>
          </w:p>
          <w:p>
            <w:pPr>
              <w:pStyle w:val="TableParagraph"/>
              <w:spacing w:before="1"/>
              <w:ind w:right="3"/>
              <w:jc w:val="center"/>
              <w:rPr>
                <w:b/>
                <w:sz w:val="18"/>
              </w:rPr>
            </w:pPr>
            <w:r>
              <w:rPr>
                <w:b/>
                <w:sz w:val="18"/>
              </w:rPr>
              <w:t>2</w:t>
            </w:r>
          </w:p>
        </w:tc>
        <w:tc>
          <w:tcPr>
            <w:tcW w:w="5023" w:type="dxa"/>
            <w:shd w:val="clear" w:color="auto" w:fill="D9D9D9"/>
          </w:tcPr>
          <w:p>
            <w:pPr>
              <w:pStyle w:val="TableParagraph"/>
              <w:spacing w:line="264" w:lineRule="auto" w:before="109"/>
              <w:ind w:left="103" w:right="372"/>
              <w:jc w:val="both"/>
              <w:rPr>
                <w:sz w:val="18"/>
              </w:rPr>
            </w:pPr>
            <w:r>
              <w:rPr>
                <w:sz w:val="18"/>
              </w:rPr>
              <w:t>Undertake sports lighting upgrades to Oval #1 to comply with</w:t>
            </w:r>
            <w:r>
              <w:rPr>
                <w:spacing w:val="-2"/>
                <w:sz w:val="18"/>
              </w:rPr>
              <w:t> </w:t>
            </w:r>
            <w:r>
              <w:rPr>
                <w:sz w:val="18"/>
              </w:rPr>
              <w:t>AFL</w:t>
            </w:r>
            <w:r>
              <w:rPr>
                <w:spacing w:val="-5"/>
                <w:sz w:val="18"/>
              </w:rPr>
              <w:t> </w:t>
            </w:r>
            <w:r>
              <w:rPr>
                <w:sz w:val="18"/>
              </w:rPr>
              <w:t>guidelines</w:t>
            </w:r>
            <w:r>
              <w:rPr>
                <w:spacing w:val="-2"/>
                <w:sz w:val="18"/>
              </w:rPr>
              <w:t> </w:t>
            </w:r>
            <w:r>
              <w:rPr>
                <w:sz w:val="18"/>
              </w:rPr>
              <w:t>for</w:t>
            </w:r>
            <w:r>
              <w:rPr>
                <w:spacing w:val="-5"/>
                <w:sz w:val="18"/>
              </w:rPr>
              <w:t> </w:t>
            </w:r>
            <w:r>
              <w:rPr>
                <w:sz w:val="18"/>
              </w:rPr>
              <w:t>training</w:t>
            </w:r>
            <w:r>
              <w:rPr>
                <w:spacing w:val="-2"/>
                <w:sz w:val="18"/>
              </w:rPr>
              <w:t> </w:t>
            </w:r>
            <w:r>
              <w:rPr>
                <w:sz w:val="18"/>
              </w:rPr>
              <w:t>and</w:t>
            </w:r>
            <w:r>
              <w:rPr>
                <w:spacing w:val="-5"/>
                <w:sz w:val="18"/>
              </w:rPr>
              <w:t> </w:t>
            </w:r>
            <w:r>
              <w:rPr>
                <w:sz w:val="18"/>
              </w:rPr>
              <w:t>competition</w:t>
            </w:r>
            <w:r>
              <w:rPr>
                <w:spacing w:val="-5"/>
                <w:sz w:val="18"/>
              </w:rPr>
              <w:t> </w:t>
            </w:r>
            <w:r>
              <w:rPr>
                <w:sz w:val="18"/>
              </w:rPr>
              <w:t>standard (i.e. 100 lux minimum).</w:t>
            </w:r>
          </w:p>
        </w:tc>
        <w:tc>
          <w:tcPr>
            <w:tcW w:w="3035" w:type="dxa"/>
            <w:tcBorders>
              <w:right w:val="nil"/>
            </w:tcBorders>
            <w:shd w:val="clear" w:color="auto" w:fill="D9D9D9"/>
          </w:tcPr>
          <w:p>
            <w:pPr>
              <w:pStyle w:val="TableParagraph"/>
              <w:spacing w:line="264" w:lineRule="auto" w:before="109"/>
              <w:ind w:left="218" w:right="217"/>
              <w:jc w:val="center"/>
              <w:rPr>
                <w:sz w:val="18"/>
              </w:rPr>
            </w:pPr>
            <w:r>
              <w:rPr>
                <w:sz w:val="18"/>
              </w:rPr>
              <w:t>Council</w:t>
            </w:r>
            <w:r>
              <w:rPr>
                <w:spacing w:val="-7"/>
                <w:sz w:val="18"/>
              </w:rPr>
              <w:t> </w:t>
            </w:r>
            <w:r>
              <w:rPr>
                <w:sz w:val="18"/>
              </w:rPr>
              <w:t>budget</w:t>
            </w:r>
            <w:r>
              <w:rPr>
                <w:spacing w:val="-8"/>
                <w:sz w:val="18"/>
              </w:rPr>
              <w:t> </w:t>
            </w:r>
            <w:r>
              <w:rPr>
                <w:sz w:val="18"/>
              </w:rPr>
              <w:t>process</w:t>
            </w:r>
            <w:r>
              <w:rPr>
                <w:spacing w:val="-7"/>
                <w:sz w:val="18"/>
              </w:rPr>
              <w:t> </w:t>
            </w:r>
            <w:r>
              <w:rPr>
                <w:sz w:val="18"/>
              </w:rPr>
              <w:t>(funding confirmed for 2020/21) project </w:t>
            </w:r>
            <w:r>
              <w:rPr>
                <w:spacing w:val="-2"/>
                <w:sz w:val="18"/>
              </w:rPr>
              <w:t>completed</w:t>
            </w:r>
          </w:p>
        </w:tc>
        <w:tc>
          <w:tcPr>
            <w:tcW w:w="1801" w:type="dxa"/>
            <w:tcBorders>
              <w:left w:val="nil"/>
              <w:right w:val="nil"/>
            </w:tcBorders>
            <w:shd w:val="clear" w:color="auto" w:fill="D9D9D9"/>
          </w:tcPr>
          <w:p>
            <w:pPr>
              <w:pStyle w:val="TableParagraph"/>
              <w:spacing w:before="11"/>
              <w:rPr>
                <w:sz w:val="3"/>
              </w:rPr>
            </w:pPr>
          </w:p>
          <w:p>
            <w:pPr>
              <w:pStyle w:val="TableParagraph"/>
              <w:ind w:left="487"/>
              <w:rPr>
                <w:sz w:val="20"/>
              </w:rPr>
            </w:pPr>
            <w:r>
              <w:rPr>
                <w:sz w:val="20"/>
              </w:rPr>
              <w:drawing>
                <wp:inline distT="0" distB="0" distL="0" distR="0">
                  <wp:extent cx="521844" cy="521208"/>
                  <wp:effectExtent l="0" t="0" r="0" b="0"/>
                  <wp:docPr id="123" name="image76.png" descr="P847C12T19#yIS1"/>
                  <wp:cNvGraphicFramePr>
                    <a:graphicFrameLocks noChangeAspect="1"/>
                  </wp:cNvGraphicFramePr>
                  <a:graphic>
                    <a:graphicData uri="http://schemas.openxmlformats.org/drawingml/2006/picture">
                      <pic:pic>
                        <pic:nvPicPr>
                          <pic:cNvPr id="124" name="image76.png"/>
                          <pic:cNvPicPr/>
                        </pic:nvPicPr>
                        <pic:blipFill>
                          <a:blip r:embed="rId84" cstate="print"/>
                          <a:stretch>
                            <a:fillRect/>
                          </a:stretch>
                        </pic:blipFill>
                        <pic:spPr>
                          <a:xfrm>
                            <a:off x="0" y="0"/>
                            <a:ext cx="521844" cy="521208"/>
                          </a:xfrm>
                          <a:prstGeom prst="rect">
                            <a:avLst/>
                          </a:prstGeom>
                        </pic:spPr>
                      </pic:pic>
                    </a:graphicData>
                  </a:graphic>
                </wp:inline>
              </w:drawing>
            </w:r>
            <w:r>
              <w:rPr>
                <w:sz w:val="20"/>
              </w:rPr>
            </w:r>
          </w:p>
        </w:tc>
      </w:tr>
      <w:tr>
        <w:trPr>
          <w:trHeight w:val="839" w:hRule="atLeast"/>
        </w:trPr>
        <w:tc>
          <w:tcPr>
            <w:tcW w:w="1291" w:type="dxa"/>
            <w:tcBorders>
              <w:left w:val="nil"/>
            </w:tcBorders>
            <w:shd w:val="clear" w:color="auto" w:fill="D9D9D9"/>
          </w:tcPr>
          <w:p>
            <w:pPr>
              <w:pStyle w:val="TableParagraph"/>
              <w:spacing w:before="4"/>
              <w:rPr>
                <w:sz w:val="26"/>
              </w:rPr>
            </w:pPr>
          </w:p>
          <w:p>
            <w:pPr>
              <w:pStyle w:val="TableParagraph"/>
              <w:ind w:right="3"/>
              <w:jc w:val="center"/>
              <w:rPr>
                <w:b/>
                <w:sz w:val="18"/>
              </w:rPr>
            </w:pPr>
            <w:r>
              <w:rPr>
                <w:b/>
                <w:sz w:val="18"/>
              </w:rPr>
              <w:t>3</w:t>
            </w:r>
          </w:p>
        </w:tc>
        <w:tc>
          <w:tcPr>
            <w:tcW w:w="5023" w:type="dxa"/>
            <w:shd w:val="clear" w:color="auto" w:fill="D9D9D9"/>
          </w:tcPr>
          <w:p>
            <w:pPr>
              <w:pStyle w:val="TableParagraph"/>
              <w:spacing w:before="4"/>
              <w:rPr>
                <w:sz w:val="26"/>
              </w:rPr>
            </w:pPr>
          </w:p>
          <w:p>
            <w:pPr>
              <w:pStyle w:val="TableParagraph"/>
              <w:ind w:left="103"/>
              <w:rPr>
                <w:sz w:val="18"/>
              </w:rPr>
            </w:pPr>
            <w:r>
              <w:rPr>
                <w:sz w:val="18"/>
              </w:rPr>
              <w:t>Replace</w:t>
            </w:r>
            <w:r>
              <w:rPr>
                <w:spacing w:val="-2"/>
                <w:sz w:val="18"/>
              </w:rPr>
              <w:t> </w:t>
            </w:r>
            <w:r>
              <w:rPr>
                <w:sz w:val="18"/>
              </w:rPr>
              <w:t>ball</w:t>
            </w:r>
            <w:r>
              <w:rPr>
                <w:spacing w:val="-4"/>
                <w:sz w:val="18"/>
              </w:rPr>
              <w:t> </w:t>
            </w:r>
            <w:r>
              <w:rPr>
                <w:sz w:val="18"/>
              </w:rPr>
              <w:t>protection</w:t>
            </w:r>
            <w:r>
              <w:rPr>
                <w:spacing w:val="-1"/>
                <w:sz w:val="18"/>
              </w:rPr>
              <w:t> </w:t>
            </w:r>
            <w:r>
              <w:rPr>
                <w:sz w:val="18"/>
              </w:rPr>
              <w:t>fencing</w:t>
            </w:r>
            <w:r>
              <w:rPr>
                <w:spacing w:val="-1"/>
                <w:sz w:val="18"/>
              </w:rPr>
              <w:t> </w:t>
            </w:r>
            <w:r>
              <w:rPr>
                <w:sz w:val="18"/>
              </w:rPr>
              <w:t>to</w:t>
            </w:r>
            <w:r>
              <w:rPr>
                <w:spacing w:val="-2"/>
                <w:sz w:val="18"/>
              </w:rPr>
              <w:t> </w:t>
            </w:r>
            <w:r>
              <w:rPr>
                <w:sz w:val="18"/>
              </w:rPr>
              <w:t>the</w:t>
            </w:r>
            <w:r>
              <w:rPr>
                <w:spacing w:val="-1"/>
                <w:sz w:val="18"/>
              </w:rPr>
              <w:t> </w:t>
            </w:r>
            <w:r>
              <w:rPr>
                <w:sz w:val="18"/>
              </w:rPr>
              <w:t>South</w:t>
            </w:r>
            <w:r>
              <w:rPr>
                <w:spacing w:val="-1"/>
                <w:sz w:val="18"/>
              </w:rPr>
              <w:t> </w:t>
            </w:r>
            <w:r>
              <w:rPr>
                <w:sz w:val="18"/>
              </w:rPr>
              <w:t>of</w:t>
            </w:r>
            <w:r>
              <w:rPr>
                <w:spacing w:val="-2"/>
                <w:sz w:val="18"/>
              </w:rPr>
              <w:t> </w:t>
            </w:r>
            <w:r>
              <w:rPr>
                <w:sz w:val="18"/>
              </w:rPr>
              <w:t>Oval</w:t>
            </w:r>
            <w:r>
              <w:rPr>
                <w:spacing w:val="-4"/>
                <w:sz w:val="18"/>
              </w:rPr>
              <w:t> </w:t>
            </w:r>
            <w:r>
              <w:rPr>
                <w:spacing w:val="-5"/>
                <w:sz w:val="18"/>
              </w:rPr>
              <w:t>#1.</w:t>
            </w:r>
          </w:p>
        </w:tc>
        <w:tc>
          <w:tcPr>
            <w:tcW w:w="3035" w:type="dxa"/>
            <w:tcBorders>
              <w:right w:val="nil"/>
            </w:tcBorders>
            <w:shd w:val="clear" w:color="auto" w:fill="D9D9D9"/>
          </w:tcPr>
          <w:p>
            <w:pPr>
              <w:pStyle w:val="TableParagraph"/>
              <w:spacing w:before="4"/>
              <w:rPr>
                <w:sz w:val="26"/>
              </w:rPr>
            </w:pPr>
          </w:p>
          <w:p>
            <w:pPr>
              <w:pStyle w:val="TableParagraph"/>
              <w:ind w:left="218" w:right="217"/>
              <w:jc w:val="center"/>
              <w:rPr>
                <w:sz w:val="18"/>
              </w:rPr>
            </w:pPr>
            <w:r>
              <w:rPr>
                <w:sz w:val="18"/>
              </w:rPr>
              <w:t>Club </w:t>
            </w:r>
            <w:r>
              <w:rPr>
                <w:spacing w:val="-2"/>
                <w:sz w:val="18"/>
              </w:rPr>
              <w:t>fundraising</w:t>
            </w:r>
          </w:p>
        </w:tc>
        <w:tc>
          <w:tcPr>
            <w:tcW w:w="1801" w:type="dxa"/>
            <w:tcBorders>
              <w:left w:val="nil"/>
              <w:right w:val="nil"/>
            </w:tcBorders>
            <w:shd w:val="clear" w:color="auto" w:fill="D9D9D9"/>
          </w:tcPr>
          <w:p>
            <w:pPr>
              <w:pStyle w:val="TableParagraph"/>
              <w:ind w:left="487"/>
              <w:rPr>
                <w:sz w:val="20"/>
              </w:rPr>
            </w:pPr>
            <w:r>
              <w:rPr>
                <w:sz w:val="20"/>
              </w:rPr>
              <w:drawing>
                <wp:inline distT="0" distB="0" distL="0" distR="0">
                  <wp:extent cx="521972" cy="521208"/>
                  <wp:effectExtent l="0" t="0" r="0" b="0"/>
                  <wp:docPr id="125" name="image76.png" descr="P852C16T19#yIS1"/>
                  <wp:cNvGraphicFramePr>
                    <a:graphicFrameLocks noChangeAspect="1"/>
                  </wp:cNvGraphicFramePr>
                  <a:graphic>
                    <a:graphicData uri="http://schemas.openxmlformats.org/drawingml/2006/picture">
                      <pic:pic>
                        <pic:nvPicPr>
                          <pic:cNvPr id="126" name="image76.png"/>
                          <pic:cNvPicPr/>
                        </pic:nvPicPr>
                        <pic:blipFill>
                          <a:blip r:embed="rId84" cstate="print"/>
                          <a:stretch>
                            <a:fillRect/>
                          </a:stretch>
                        </pic:blipFill>
                        <pic:spPr>
                          <a:xfrm>
                            <a:off x="0" y="0"/>
                            <a:ext cx="521972" cy="521208"/>
                          </a:xfrm>
                          <a:prstGeom prst="rect">
                            <a:avLst/>
                          </a:prstGeom>
                        </pic:spPr>
                      </pic:pic>
                    </a:graphicData>
                  </a:graphic>
                </wp:inline>
              </w:drawing>
            </w:r>
            <w:r>
              <w:rPr>
                <w:sz w:val="20"/>
              </w:rPr>
            </w:r>
          </w:p>
        </w:tc>
      </w:tr>
      <w:tr>
        <w:trPr>
          <w:trHeight w:val="2027" w:hRule="atLeast"/>
        </w:trPr>
        <w:tc>
          <w:tcPr>
            <w:tcW w:w="1291" w:type="dxa"/>
            <w:tcBorders>
              <w:left w:val="nil"/>
            </w:tcBorders>
            <w:shd w:val="clear" w:color="auto" w:fill="D9D9D9"/>
          </w:tcPr>
          <w:p>
            <w:pPr>
              <w:pStyle w:val="TableParagraph"/>
              <w:rPr>
                <w:sz w:val="20"/>
              </w:rPr>
            </w:pPr>
          </w:p>
          <w:p>
            <w:pPr>
              <w:pStyle w:val="TableParagraph"/>
              <w:rPr>
                <w:sz w:val="20"/>
              </w:rPr>
            </w:pPr>
          </w:p>
          <w:p>
            <w:pPr>
              <w:pStyle w:val="TableParagraph"/>
              <w:rPr>
                <w:sz w:val="20"/>
              </w:rPr>
            </w:pPr>
          </w:p>
          <w:p>
            <w:pPr>
              <w:pStyle w:val="TableParagraph"/>
              <w:spacing w:before="2"/>
              <w:rPr>
                <w:sz w:val="18"/>
              </w:rPr>
            </w:pPr>
          </w:p>
          <w:p>
            <w:pPr>
              <w:pStyle w:val="TableParagraph"/>
              <w:ind w:right="3"/>
              <w:jc w:val="center"/>
              <w:rPr>
                <w:b/>
                <w:sz w:val="18"/>
              </w:rPr>
            </w:pPr>
            <w:r>
              <w:rPr>
                <w:b/>
                <w:sz w:val="18"/>
              </w:rPr>
              <w:t>7</w:t>
            </w:r>
          </w:p>
        </w:tc>
        <w:tc>
          <w:tcPr>
            <w:tcW w:w="5023" w:type="dxa"/>
            <w:shd w:val="clear" w:color="auto" w:fill="D9D9D9"/>
          </w:tcPr>
          <w:p>
            <w:pPr>
              <w:pStyle w:val="TableParagraph"/>
              <w:rPr>
                <w:sz w:val="20"/>
              </w:rPr>
            </w:pPr>
          </w:p>
          <w:p>
            <w:pPr>
              <w:pStyle w:val="TableParagraph"/>
              <w:spacing w:before="6"/>
              <w:rPr>
                <w:sz w:val="18"/>
              </w:rPr>
            </w:pPr>
          </w:p>
          <w:p>
            <w:pPr>
              <w:pStyle w:val="TableParagraph"/>
              <w:spacing w:line="264" w:lineRule="auto"/>
              <w:ind w:left="103" w:right="137"/>
              <w:rPr>
                <w:sz w:val="18"/>
              </w:rPr>
            </w:pPr>
            <w:r>
              <w:rPr>
                <w:sz w:val="18"/>
              </w:rPr>
              <w:t>Formalise</w:t>
            </w:r>
            <w:r>
              <w:rPr>
                <w:spacing w:val="-2"/>
                <w:sz w:val="18"/>
              </w:rPr>
              <w:t> </w:t>
            </w:r>
            <w:r>
              <w:rPr>
                <w:sz w:val="18"/>
              </w:rPr>
              <w:t>car</w:t>
            </w:r>
            <w:r>
              <w:rPr>
                <w:spacing w:val="-3"/>
                <w:sz w:val="18"/>
              </w:rPr>
              <w:t> </w:t>
            </w:r>
            <w:r>
              <w:rPr>
                <w:sz w:val="18"/>
              </w:rPr>
              <w:t>parking</w:t>
            </w:r>
            <w:r>
              <w:rPr>
                <w:spacing w:val="-2"/>
                <w:sz w:val="18"/>
              </w:rPr>
              <w:t> </w:t>
            </w:r>
            <w:r>
              <w:rPr>
                <w:sz w:val="18"/>
              </w:rPr>
              <w:t>to</w:t>
            </w:r>
            <w:r>
              <w:rPr>
                <w:spacing w:val="-5"/>
                <w:sz w:val="18"/>
              </w:rPr>
              <w:t> </w:t>
            </w:r>
            <w:r>
              <w:rPr>
                <w:sz w:val="18"/>
              </w:rPr>
              <w:t>the</w:t>
            </w:r>
            <w:r>
              <w:rPr>
                <w:spacing w:val="-5"/>
                <w:sz w:val="18"/>
              </w:rPr>
              <w:t> </w:t>
            </w:r>
            <w:r>
              <w:rPr>
                <w:sz w:val="18"/>
              </w:rPr>
              <w:t>north</w:t>
            </w:r>
            <w:r>
              <w:rPr>
                <w:spacing w:val="-2"/>
                <w:sz w:val="18"/>
              </w:rPr>
              <w:t> </w:t>
            </w:r>
            <w:r>
              <w:rPr>
                <w:sz w:val="18"/>
              </w:rPr>
              <w:t>and</w:t>
            </w:r>
            <w:r>
              <w:rPr>
                <w:spacing w:val="-2"/>
                <w:sz w:val="18"/>
              </w:rPr>
              <w:t> </w:t>
            </w:r>
            <w:r>
              <w:rPr>
                <w:sz w:val="18"/>
              </w:rPr>
              <w:t>south</w:t>
            </w:r>
            <w:r>
              <w:rPr>
                <w:spacing w:val="-5"/>
                <w:sz w:val="18"/>
              </w:rPr>
              <w:t> </w:t>
            </w:r>
            <w:r>
              <w:rPr>
                <w:sz w:val="18"/>
              </w:rPr>
              <w:t>of</w:t>
            </w:r>
            <w:r>
              <w:rPr>
                <w:spacing w:val="-3"/>
                <w:sz w:val="18"/>
              </w:rPr>
              <w:t> </w:t>
            </w:r>
            <w:r>
              <w:rPr>
                <w:sz w:val="18"/>
              </w:rPr>
              <w:t>the</w:t>
            </w:r>
            <w:r>
              <w:rPr>
                <w:spacing w:val="-2"/>
                <w:sz w:val="18"/>
              </w:rPr>
              <w:t> </w:t>
            </w:r>
            <w:r>
              <w:rPr>
                <w:sz w:val="18"/>
              </w:rPr>
              <w:t>pavilion including the provision of accessible parking bays, canopy trees and soft landscaping. Investigate the opportunity to incorporate water sensitive urban design elements to treat stormwater runoff.</w:t>
            </w:r>
          </w:p>
        </w:tc>
        <w:tc>
          <w:tcPr>
            <w:tcW w:w="3035" w:type="dxa"/>
            <w:tcBorders>
              <w:right w:val="nil"/>
            </w:tcBorders>
            <w:shd w:val="clear" w:color="auto" w:fill="D9D9D9"/>
          </w:tcPr>
          <w:p>
            <w:pPr>
              <w:pStyle w:val="TableParagraph"/>
              <w:rPr>
                <w:sz w:val="20"/>
              </w:rPr>
            </w:pPr>
          </w:p>
          <w:p>
            <w:pPr>
              <w:pStyle w:val="TableParagraph"/>
              <w:rPr>
                <w:sz w:val="20"/>
              </w:rPr>
            </w:pPr>
          </w:p>
          <w:p>
            <w:pPr>
              <w:pStyle w:val="TableParagraph"/>
              <w:spacing w:before="4"/>
              <w:rPr>
                <w:sz w:val="28"/>
              </w:rPr>
            </w:pPr>
          </w:p>
          <w:p>
            <w:pPr>
              <w:pStyle w:val="TableParagraph"/>
              <w:ind w:left="217" w:right="217"/>
              <w:jc w:val="center"/>
              <w:rPr>
                <w:sz w:val="18"/>
              </w:rPr>
            </w:pPr>
            <w:r>
              <w:rPr>
                <w:sz w:val="18"/>
              </w:rPr>
              <w:t>Council</w:t>
            </w:r>
            <w:r>
              <w:rPr>
                <w:spacing w:val="-3"/>
                <w:sz w:val="18"/>
              </w:rPr>
              <w:t> </w:t>
            </w:r>
            <w:r>
              <w:rPr>
                <w:sz w:val="18"/>
              </w:rPr>
              <w:t>budget</w:t>
            </w:r>
            <w:r>
              <w:rPr>
                <w:spacing w:val="-3"/>
                <w:sz w:val="18"/>
              </w:rPr>
              <w:t> </w:t>
            </w:r>
            <w:r>
              <w:rPr>
                <w:spacing w:val="-2"/>
                <w:sz w:val="18"/>
              </w:rPr>
              <w:t>process</w:t>
            </w:r>
          </w:p>
        </w:tc>
        <w:tc>
          <w:tcPr>
            <w:tcW w:w="1801" w:type="dxa"/>
            <w:tcBorders>
              <w:left w:val="nil"/>
              <w:right w:val="nil"/>
            </w:tcBorders>
            <w:shd w:val="clear" w:color="auto" w:fill="D9D9D9"/>
          </w:tcPr>
          <w:p>
            <w:pPr>
              <w:pStyle w:val="TableParagraph"/>
              <w:ind w:left="435"/>
              <w:rPr>
                <w:sz w:val="20"/>
              </w:rPr>
            </w:pPr>
            <w:r>
              <w:rPr>
                <w:sz w:val="20"/>
              </w:rPr>
              <w:pict>
                <v:group style="width:46.05pt;height:89pt;mso-position-horizontal-relative:char;mso-position-vertical-relative:line" id="docshapegroup148" coordorigin="0,0" coordsize="921,1780">
                  <v:shape style="position:absolute;left:0;top:0;width:921;height:921" type="#_x0000_t75" id="docshape149" alt="P858C20T19#yIS1" stroked="false">
                    <v:imagedata r:id="rId85" o:title=""/>
                  </v:shape>
                  <v:shape style="position:absolute;left:43;top:943;width:837;height:837" type="#_x0000_t75" id="docshape150" alt="P859C20T19#yIS1" stroked="false">
                    <v:imagedata r:id="rId80" o:title=""/>
                  </v:shape>
                </v:group>
              </w:pict>
            </w:r>
            <w:r>
              <w:rPr>
                <w:sz w:val="20"/>
              </w:rPr>
            </w:r>
          </w:p>
        </w:tc>
      </w:tr>
      <w:tr>
        <w:trPr>
          <w:trHeight w:val="1269" w:hRule="atLeast"/>
        </w:trPr>
        <w:tc>
          <w:tcPr>
            <w:tcW w:w="1291" w:type="dxa"/>
            <w:tcBorders>
              <w:left w:val="nil"/>
            </w:tcBorders>
            <w:shd w:val="clear" w:color="auto" w:fill="D9D9D9"/>
          </w:tcPr>
          <w:p>
            <w:pPr>
              <w:pStyle w:val="TableParagraph"/>
              <w:rPr>
                <w:sz w:val="20"/>
              </w:rPr>
            </w:pPr>
          </w:p>
          <w:p>
            <w:pPr>
              <w:pStyle w:val="TableParagraph"/>
              <w:spacing w:before="2"/>
              <w:rPr>
                <w:sz w:val="25"/>
              </w:rPr>
            </w:pPr>
          </w:p>
          <w:p>
            <w:pPr>
              <w:pStyle w:val="TableParagraph"/>
              <w:ind w:right="3"/>
              <w:jc w:val="center"/>
              <w:rPr>
                <w:b/>
                <w:sz w:val="18"/>
              </w:rPr>
            </w:pPr>
            <w:r>
              <w:rPr>
                <w:b/>
                <w:sz w:val="18"/>
              </w:rPr>
              <w:t>9</w:t>
            </w:r>
          </w:p>
        </w:tc>
        <w:tc>
          <w:tcPr>
            <w:tcW w:w="5023" w:type="dxa"/>
            <w:shd w:val="clear" w:color="auto" w:fill="D9D9D9"/>
          </w:tcPr>
          <w:p>
            <w:pPr>
              <w:pStyle w:val="TableParagraph"/>
              <w:spacing w:before="4"/>
              <w:rPr>
                <w:sz w:val="25"/>
              </w:rPr>
            </w:pPr>
          </w:p>
          <w:p>
            <w:pPr>
              <w:pStyle w:val="TableParagraph"/>
              <w:spacing w:line="264" w:lineRule="auto"/>
              <w:ind w:left="103" w:right="117"/>
              <w:rPr>
                <w:sz w:val="18"/>
              </w:rPr>
            </w:pPr>
            <w:r>
              <w:rPr>
                <w:sz w:val="18"/>
              </w:rPr>
              <w:t>Consider implementing a formal pedestrian pathway</w:t>
            </w:r>
            <w:r>
              <w:rPr>
                <w:spacing w:val="40"/>
                <w:sz w:val="18"/>
              </w:rPr>
              <w:t> </w:t>
            </w:r>
            <w:r>
              <w:rPr>
                <w:sz w:val="18"/>
              </w:rPr>
              <w:t>network</w:t>
            </w:r>
            <w:r>
              <w:rPr>
                <w:spacing w:val="-5"/>
                <w:sz w:val="18"/>
              </w:rPr>
              <w:t> </w:t>
            </w:r>
            <w:r>
              <w:rPr>
                <w:sz w:val="18"/>
              </w:rPr>
              <w:t>throughout</w:t>
            </w:r>
            <w:r>
              <w:rPr>
                <w:spacing w:val="-4"/>
                <w:sz w:val="18"/>
              </w:rPr>
              <w:t> </w:t>
            </w:r>
            <w:r>
              <w:rPr>
                <w:sz w:val="18"/>
              </w:rPr>
              <w:t>the</w:t>
            </w:r>
            <w:r>
              <w:rPr>
                <w:spacing w:val="-3"/>
                <w:sz w:val="18"/>
              </w:rPr>
              <w:t> </w:t>
            </w:r>
            <w:r>
              <w:rPr>
                <w:sz w:val="18"/>
              </w:rPr>
              <w:t>Reserve</w:t>
            </w:r>
            <w:r>
              <w:rPr>
                <w:spacing w:val="-3"/>
                <w:sz w:val="18"/>
              </w:rPr>
              <w:t> </w:t>
            </w:r>
            <w:r>
              <w:rPr>
                <w:sz w:val="18"/>
              </w:rPr>
              <w:t>to</w:t>
            </w:r>
            <w:r>
              <w:rPr>
                <w:spacing w:val="-6"/>
                <w:sz w:val="18"/>
              </w:rPr>
              <w:t> </w:t>
            </w:r>
            <w:r>
              <w:rPr>
                <w:sz w:val="18"/>
              </w:rPr>
              <w:t>improve</w:t>
            </w:r>
            <w:r>
              <w:rPr>
                <w:spacing w:val="-3"/>
                <w:sz w:val="18"/>
              </w:rPr>
              <w:t> </w:t>
            </w:r>
            <w:r>
              <w:rPr>
                <w:sz w:val="18"/>
              </w:rPr>
              <w:t>pedestrian</w:t>
            </w:r>
            <w:r>
              <w:rPr>
                <w:spacing w:val="-3"/>
                <w:sz w:val="18"/>
              </w:rPr>
              <w:t> </w:t>
            </w:r>
            <w:r>
              <w:rPr>
                <w:sz w:val="18"/>
              </w:rPr>
              <w:t>links, accessibility, activation, and safety.</w:t>
            </w:r>
          </w:p>
        </w:tc>
        <w:tc>
          <w:tcPr>
            <w:tcW w:w="3035" w:type="dxa"/>
            <w:tcBorders>
              <w:right w:val="nil"/>
            </w:tcBorders>
            <w:shd w:val="clear" w:color="auto" w:fill="D9D9D9"/>
          </w:tcPr>
          <w:p>
            <w:pPr>
              <w:pStyle w:val="TableParagraph"/>
              <w:rPr>
                <w:sz w:val="20"/>
              </w:rPr>
            </w:pPr>
          </w:p>
          <w:p>
            <w:pPr>
              <w:pStyle w:val="TableParagraph"/>
              <w:spacing w:before="2"/>
              <w:rPr>
                <w:sz w:val="25"/>
              </w:rPr>
            </w:pPr>
          </w:p>
          <w:p>
            <w:pPr>
              <w:pStyle w:val="TableParagraph"/>
              <w:ind w:left="217" w:right="217"/>
              <w:jc w:val="center"/>
              <w:rPr>
                <w:sz w:val="18"/>
              </w:rPr>
            </w:pPr>
            <w:r>
              <w:rPr>
                <w:sz w:val="18"/>
              </w:rPr>
              <w:t>Council</w:t>
            </w:r>
            <w:r>
              <w:rPr>
                <w:spacing w:val="-3"/>
                <w:sz w:val="18"/>
              </w:rPr>
              <w:t> </w:t>
            </w:r>
            <w:r>
              <w:rPr>
                <w:sz w:val="18"/>
              </w:rPr>
              <w:t>budget</w:t>
            </w:r>
            <w:r>
              <w:rPr>
                <w:spacing w:val="-3"/>
                <w:sz w:val="18"/>
              </w:rPr>
              <w:t> </w:t>
            </w:r>
            <w:r>
              <w:rPr>
                <w:spacing w:val="-2"/>
                <w:sz w:val="18"/>
              </w:rPr>
              <w:t>process</w:t>
            </w:r>
          </w:p>
        </w:tc>
        <w:tc>
          <w:tcPr>
            <w:tcW w:w="1801" w:type="dxa"/>
            <w:tcBorders>
              <w:left w:val="nil"/>
              <w:right w:val="nil"/>
            </w:tcBorders>
            <w:shd w:val="clear" w:color="auto" w:fill="D9D9D9"/>
          </w:tcPr>
          <w:p>
            <w:pPr>
              <w:pStyle w:val="TableParagraph"/>
              <w:spacing w:before="1"/>
              <w:rPr>
                <w:sz w:val="13"/>
              </w:rPr>
            </w:pPr>
          </w:p>
          <w:p>
            <w:pPr>
              <w:pStyle w:val="TableParagraph"/>
              <w:ind w:left="276"/>
              <w:rPr>
                <w:sz w:val="20"/>
              </w:rPr>
            </w:pPr>
            <w:r>
              <w:rPr>
                <w:sz w:val="20"/>
              </w:rPr>
              <w:pict>
                <v:group style="width:70.8pt;height:47.3pt;mso-position-horizontal-relative:char;mso-position-vertical-relative:line" id="docshapegroup151" coordorigin="0,0" coordsize="1416,946">
                  <v:shape style="position:absolute;left:0;top:154;width:471;height:792" type="#_x0000_t75" id="docshape152" alt="P869C24T19#yIS1" stroked="false">
                    <v:imagedata r:id="rId81" o:title=""/>
                  </v:shape>
                  <v:shape style="position:absolute;left:471;top:0;width:945;height:946" type="#_x0000_t75" id="docshape153" alt="P869C24T19#yIS2" stroked="false">
                    <v:imagedata r:id="rId13" o:title=""/>
                  </v:shape>
                </v:group>
              </w:pict>
            </w:r>
            <w:r>
              <w:rPr>
                <w:sz w:val="20"/>
              </w:rPr>
            </w:r>
          </w:p>
        </w:tc>
      </w:tr>
      <w:tr>
        <w:trPr>
          <w:trHeight w:val="1137" w:hRule="atLeast"/>
        </w:trPr>
        <w:tc>
          <w:tcPr>
            <w:tcW w:w="1291" w:type="dxa"/>
            <w:tcBorders>
              <w:left w:val="nil"/>
            </w:tcBorders>
            <w:shd w:val="clear" w:color="auto" w:fill="D9D9D9"/>
          </w:tcPr>
          <w:p>
            <w:pPr>
              <w:pStyle w:val="TableParagraph"/>
              <w:rPr>
                <w:sz w:val="20"/>
              </w:rPr>
            </w:pPr>
          </w:p>
          <w:p>
            <w:pPr>
              <w:pStyle w:val="TableParagraph"/>
              <w:spacing w:before="6"/>
              <w:rPr>
                <w:sz w:val="19"/>
              </w:rPr>
            </w:pPr>
          </w:p>
          <w:p>
            <w:pPr>
              <w:pStyle w:val="TableParagraph"/>
              <w:ind w:left="161" w:right="163"/>
              <w:jc w:val="center"/>
              <w:rPr>
                <w:b/>
                <w:sz w:val="18"/>
              </w:rPr>
            </w:pPr>
            <w:r>
              <w:rPr>
                <w:b/>
                <w:spacing w:val="-5"/>
                <w:sz w:val="18"/>
              </w:rPr>
              <w:t>10</w:t>
            </w:r>
          </w:p>
        </w:tc>
        <w:tc>
          <w:tcPr>
            <w:tcW w:w="5023" w:type="dxa"/>
            <w:shd w:val="clear" w:color="auto" w:fill="D9D9D9"/>
          </w:tcPr>
          <w:p>
            <w:pPr>
              <w:pStyle w:val="TableParagraph"/>
              <w:spacing w:line="264" w:lineRule="auto" w:before="111"/>
              <w:ind w:left="103" w:right="137"/>
              <w:rPr>
                <w:sz w:val="18"/>
              </w:rPr>
            </w:pPr>
            <w:r>
              <w:rPr>
                <w:sz w:val="18"/>
              </w:rPr>
              <w:t>Investigate</w:t>
            </w:r>
            <w:r>
              <w:rPr>
                <w:spacing w:val="-4"/>
                <w:sz w:val="18"/>
              </w:rPr>
              <w:t> </w:t>
            </w:r>
            <w:r>
              <w:rPr>
                <w:sz w:val="18"/>
              </w:rPr>
              <w:t>establishing</w:t>
            </w:r>
            <w:r>
              <w:rPr>
                <w:spacing w:val="-5"/>
                <w:sz w:val="18"/>
              </w:rPr>
              <w:t> </w:t>
            </w:r>
            <w:r>
              <w:rPr>
                <w:sz w:val="18"/>
              </w:rPr>
              <w:t>a</w:t>
            </w:r>
            <w:r>
              <w:rPr>
                <w:spacing w:val="-2"/>
                <w:sz w:val="18"/>
              </w:rPr>
              <w:t> </w:t>
            </w:r>
            <w:r>
              <w:rPr>
                <w:sz w:val="18"/>
              </w:rPr>
              <w:t>new</w:t>
            </w:r>
            <w:r>
              <w:rPr>
                <w:spacing w:val="-5"/>
                <w:sz w:val="18"/>
              </w:rPr>
              <w:t> </w:t>
            </w:r>
            <w:r>
              <w:rPr>
                <w:sz w:val="18"/>
              </w:rPr>
              <w:t>pedestrian</w:t>
            </w:r>
            <w:r>
              <w:rPr>
                <w:spacing w:val="-2"/>
                <w:sz w:val="18"/>
              </w:rPr>
              <w:t> </w:t>
            </w:r>
            <w:r>
              <w:rPr>
                <w:sz w:val="18"/>
              </w:rPr>
              <w:t>refuge</w:t>
            </w:r>
            <w:r>
              <w:rPr>
                <w:spacing w:val="-4"/>
                <w:sz w:val="18"/>
              </w:rPr>
              <w:t> </w:t>
            </w:r>
            <w:r>
              <w:rPr>
                <w:sz w:val="18"/>
              </w:rPr>
              <w:t>island</w:t>
            </w:r>
            <w:r>
              <w:rPr>
                <w:spacing w:val="-5"/>
                <w:sz w:val="18"/>
              </w:rPr>
              <w:t> </w:t>
            </w:r>
            <w:r>
              <w:rPr>
                <w:sz w:val="18"/>
              </w:rPr>
              <w:t>on Coppards Road with connecting kerb ramps to improve safety and connections between the Reserve and surrounding areas.</w:t>
            </w:r>
          </w:p>
        </w:tc>
        <w:tc>
          <w:tcPr>
            <w:tcW w:w="3035" w:type="dxa"/>
            <w:tcBorders>
              <w:right w:val="nil"/>
            </w:tcBorders>
            <w:shd w:val="clear" w:color="auto" w:fill="D9D9D9"/>
          </w:tcPr>
          <w:p>
            <w:pPr>
              <w:pStyle w:val="TableParagraph"/>
              <w:spacing w:line="454" w:lineRule="exact" w:before="32"/>
              <w:ind w:left="549" w:right="6" w:firstLine="19"/>
              <w:rPr>
                <w:sz w:val="18"/>
              </w:rPr>
            </w:pPr>
            <w:r>
              <w:rPr>
                <w:sz w:val="18"/>
              </w:rPr>
              <w:t>Council budget</w:t>
            </w:r>
            <w:r>
              <w:rPr>
                <w:spacing w:val="-1"/>
                <w:sz w:val="18"/>
              </w:rPr>
              <w:t> </w:t>
            </w:r>
            <w:r>
              <w:rPr>
                <w:sz w:val="18"/>
              </w:rPr>
              <w:t>process Council</w:t>
            </w:r>
            <w:r>
              <w:rPr>
                <w:spacing w:val="-4"/>
                <w:sz w:val="18"/>
              </w:rPr>
              <w:t> </w:t>
            </w:r>
            <w:r>
              <w:rPr>
                <w:sz w:val="18"/>
              </w:rPr>
              <w:t>cyclical</w:t>
            </w:r>
            <w:r>
              <w:rPr>
                <w:spacing w:val="-4"/>
                <w:sz w:val="18"/>
              </w:rPr>
              <w:t> </w:t>
            </w:r>
            <w:r>
              <w:rPr>
                <w:spacing w:val="-2"/>
                <w:sz w:val="18"/>
              </w:rPr>
              <w:t>budgets</w:t>
            </w:r>
          </w:p>
        </w:tc>
        <w:tc>
          <w:tcPr>
            <w:tcW w:w="1801" w:type="dxa"/>
            <w:tcBorders>
              <w:left w:val="nil"/>
              <w:right w:val="nil"/>
            </w:tcBorders>
            <w:shd w:val="clear" w:color="auto" w:fill="D9D9D9"/>
          </w:tcPr>
          <w:p>
            <w:pPr>
              <w:pStyle w:val="TableParagraph"/>
              <w:spacing w:before="5"/>
              <w:rPr>
                <w:sz w:val="7"/>
              </w:rPr>
            </w:pPr>
          </w:p>
          <w:p>
            <w:pPr>
              <w:pStyle w:val="TableParagraph"/>
              <w:ind w:left="276"/>
              <w:rPr>
                <w:sz w:val="20"/>
              </w:rPr>
            </w:pPr>
            <w:r>
              <w:rPr>
                <w:sz w:val="20"/>
              </w:rPr>
              <w:pict>
                <v:group style="width:70.8pt;height:47.25pt;mso-position-horizontal-relative:char;mso-position-vertical-relative:line" id="docshapegroup154" coordorigin="0,0" coordsize="1416,945">
                  <v:shape style="position:absolute;left:0;top:153;width:471;height:792" type="#_x0000_t75" id="docshape155" alt="P878C28T19#yIS1" stroked="false">
                    <v:imagedata r:id="rId81" o:title=""/>
                  </v:shape>
                  <v:shape style="position:absolute;left:471;top:0;width:945;height:945" type="#_x0000_t75" id="docshape156" alt="P878C28T19#yIS2" stroked="false">
                    <v:imagedata r:id="rId13" o:title=""/>
                  </v:shape>
                </v:group>
              </w:pict>
            </w:r>
            <w:r>
              <w:rPr>
                <w:sz w:val="20"/>
              </w:rPr>
            </w:r>
          </w:p>
        </w:tc>
      </w:tr>
      <w:tr>
        <w:trPr>
          <w:trHeight w:val="1972" w:hRule="atLeast"/>
        </w:trPr>
        <w:tc>
          <w:tcPr>
            <w:tcW w:w="1291" w:type="dxa"/>
            <w:tcBorders>
              <w:left w:val="nil"/>
              <w:bottom w:val="nil"/>
            </w:tcBorders>
            <w:shd w:val="clear" w:color="auto" w:fill="D9D9D9"/>
          </w:tcPr>
          <w:p>
            <w:pPr>
              <w:pStyle w:val="TableParagraph"/>
              <w:rPr>
                <w:sz w:val="20"/>
              </w:rPr>
            </w:pPr>
          </w:p>
          <w:p>
            <w:pPr>
              <w:pStyle w:val="TableParagraph"/>
              <w:rPr>
                <w:sz w:val="20"/>
              </w:rPr>
            </w:pPr>
          </w:p>
          <w:p>
            <w:pPr>
              <w:pStyle w:val="TableParagraph"/>
              <w:rPr>
                <w:sz w:val="20"/>
              </w:rPr>
            </w:pPr>
          </w:p>
          <w:p>
            <w:pPr>
              <w:pStyle w:val="TableParagraph"/>
              <w:spacing w:before="10"/>
              <w:rPr>
                <w:sz w:val="15"/>
              </w:rPr>
            </w:pPr>
          </w:p>
          <w:p>
            <w:pPr>
              <w:pStyle w:val="TableParagraph"/>
              <w:ind w:left="161" w:right="163"/>
              <w:jc w:val="center"/>
              <w:rPr>
                <w:b/>
                <w:sz w:val="18"/>
              </w:rPr>
            </w:pPr>
            <w:r>
              <w:rPr>
                <w:b/>
                <w:spacing w:val="-5"/>
                <w:sz w:val="18"/>
              </w:rPr>
              <w:t>11</w:t>
            </w:r>
          </w:p>
        </w:tc>
        <w:tc>
          <w:tcPr>
            <w:tcW w:w="5023" w:type="dxa"/>
            <w:tcBorders>
              <w:bottom w:val="nil"/>
            </w:tcBorders>
            <w:shd w:val="clear" w:color="auto" w:fill="D9D9D9"/>
          </w:tcPr>
          <w:p>
            <w:pPr>
              <w:pStyle w:val="TableParagraph"/>
              <w:rPr>
                <w:sz w:val="20"/>
              </w:rPr>
            </w:pPr>
          </w:p>
          <w:p>
            <w:pPr>
              <w:pStyle w:val="TableParagraph"/>
              <w:rPr>
                <w:sz w:val="20"/>
              </w:rPr>
            </w:pPr>
          </w:p>
          <w:p>
            <w:pPr>
              <w:pStyle w:val="TableParagraph"/>
              <w:rPr>
                <w:sz w:val="16"/>
              </w:rPr>
            </w:pPr>
          </w:p>
          <w:p>
            <w:pPr>
              <w:pStyle w:val="TableParagraph"/>
              <w:spacing w:line="264" w:lineRule="auto"/>
              <w:ind w:left="103" w:right="137"/>
              <w:rPr>
                <w:sz w:val="18"/>
              </w:rPr>
            </w:pPr>
            <w:r>
              <w:rPr>
                <w:sz w:val="18"/>
              </w:rPr>
              <w:t>Establish</w:t>
            </w:r>
            <w:r>
              <w:rPr>
                <w:spacing w:val="-4"/>
                <w:sz w:val="18"/>
              </w:rPr>
              <w:t> </w:t>
            </w:r>
            <w:r>
              <w:rPr>
                <w:sz w:val="18"/>
              </w:rPr>
              <w:t>feature</w:t>
            </w:r>
            <w:r>
              <w:rPr>
                <w:spacing w:val="-4"/>
                <w:sz w:val="18"/>
              </w:rPr>
              <w:t> </w:t>
            </w:r>
            <w:r>
              <w:rPr>
                <w:sz w:val="18"/>
              </w:rPr>
              <w:t>Reserve</w:t>
            </w:r>
            <w:r>
              <w:rPr>
                <w:spacing w:val="-7"/>
                <w:sz w:val="18"/>
              </w:rPr>
              <w:t> </w:t>
            </w:r>
            <w:r>
              <w:rPr>
                <w:sz w:val="18"/>
              </w:rPr>
              <w:t>entry</w:t>
            </w:r>
            <w:r>
              <w:rPr>
                <w:spacing w:val="-4"/>
                <w:sz w:val="18"/>
              </w:rPr>
              <w:t> </w:t>
            </w:r>
            <w:r>
              <w:rPr>
                <w:sz w:val="18"/>
              </w:rPr>
              <w:t>points</w:t>
            </w:r>
            <w:r>
              <w:rPr>
                <w:spacing w:val="-4"/>
                <w:sz w:val="18"/>
              </w:rPr>
              <w:t> </w:t>
            </w:r>
            <w:r>
              <w:rPr>
                <w:sz w:val="18"/>
              </w:rPr>
              <w:t>with</w:t>
            </w:r>
            <w:r>
              <w:rPr>
                <w:spacing w:val="-7"/>
                <w:sz w:val="18"/>
              </w:rPr>
              <w:t> </w:t>
            </w:r>
            <w:r>
              <w:rPr>
                <w:sz w:val="18"/>
              </w:rPr>
              <w:t>improved wayfinding signage and soft landscaping to improve accessibility and presentation of the Reserve.</w:t>
            </w:r>
          </w:p>
        </w:tc>
        <w:tc>
          <w:tcPr>
            <w:tcW w:w="3035" w:type="dxa"/>
            <w:tcBorders>
              <w:bottom w:val="nil"/>
              <w:right w:val="nil"/>
            </w:tcBorders>
            <w:shd w:val="clear" w:color="auto" w:fill="D9D9D9"/>
          </w:tcPr>
          <w:p>
            <w:pPr>
              <w:pStyle w:val="TableParagraph"/>
              <w:rPr>
                <w:sz w:val="20"/>
              </w:rPr>
            </w:pPr>
          </w:p>
          <w:p>
            <w:pPr>
              <w:pStyle w:val="TableParagraph"/>
              <w:rPr>
                <w:sz w:val="20"/>
              </w:rPr>
            </w:pPr>
          </w:p>
          <w:p>
            <w:pPr>
              <w:pStyle w:val="TableParagraph"/>
              <w:spacing w:before="9"/>
              <w:rPr>
                <w:sz w:val="25"/>
              </w:rPr>
            </w:pPr>
          </w:p>
          <w:p>
            <w:pPr>
              <w:pStyle w:val="TableParagraph"/>
              <w:spacing w:line="528" w:lineRule="auto" w:before="1"/>
              <w:ind w:left="549" w:right="6" w:firstLine="19"/>
              <w:rPr>
                <w:sz w:val="18"/>
              </w:rPr>
            </w:pPr>
            <w:r>
              <w:rPr>
                <w:sz w:val="18"/>
              </w:rPr>
              <w:t>Council budget</w:t>
            </w:r>
            <w:r>
              <w:rPr>
                <w:spacing w:val="-1"/>
                <w:sz w:val="18"/>
              </w:rPr>
              <w:t> </w:t>
            </w:r>
            <w:r>
              <w:rPr>
                <w:sz w:val="18"/>
              </w:rPr>
              <w:t>process Council</w:t>
            </w:r>
            <w:r>
              <w:rPr>
                <w:spacing w:val="-4"/>
                <w:sz w:val="18"/>
              </w:rPr>
              <w:t> </w:t>
            </w:r>
            <w:r>
              <w:rPr>
                <w:sz w:val="18"/>
              </w:rPr>
              <w:t>cyclical</w:t>
            </w:r>
            <w:r>
              <w:rPr>
                <w:spacing w:val="-4"/>
                <w:sz w:val="18"/>
              </w:rPr>
              <w:t> </w:t>
            </w:r>
            <w:r>
              <w:rPr>
                <w:spacing w:val="-2"/>
                <w:sz w:val="18"/>
              </w:rPr>
              <w:t>budgets</w:t>
            </w:r>
          </w:p>
        </w:tc>
        <w:tc>
          <w:tcPr>
            <w:tcW w:w="1801" w:type="dxa"/>
            <w:tcBorders>
              <w:left w:val="nil"/>
              <w:bottom w:val="nil"/>
              <w:right w:val="nil"/>
            </w:tcBorders>
            <w:shd w:val="clear" w:color="auto" w:fill="D9D9D9"/>
          </w:tcPr>
          <w:p>
            <w:pPr>
              <w:pStyle w:val="TableParagraph"/>
              <w:ind w:left="219"/>
              <w:rPr>
                <w:sz w:val="20"/>
              </w:rPr>
            </w:pPr>
            <w:r>
              <w:rPr>
                <w:sz w:val="20"/>
              </w:rPr>
              <w:pict>
                <v:group style="width:67.8pt;height:86.25pt;mso-position-horizontal-relative:char;mso-position-vertical-relative:line" id="docshapegroup157" coordorigin="0,0" coordsize="1356,1725">
                  <v:shape style="position:absolute;left:232;top:0;width:888;height:888" type="#_x0000_t75" id="docshape158" alt="P888C32T19#yIS1" stroked="false">
                    <v:imagedata r:id="rId86" o:title=""/>
                  </v:shape>
                  <v:shape style="position:absolute;left:0;top:888;width:837;height:837" type="#_x0000_t75" id="docshape159" alt="P888C32T19#yIS2" stroked="false">
                    <v:imagedata r:id="rId80" o:title=""/>
                  </v:shape>
                  <v:shape style="position:absolute;left:837;top:988;width:519;height:737" type="#_x0000_t75" id="docshape160" alt="P888C32T19#yIS3" stroked="false">
                    <v:imagedata r:id="rId81" o:title=""/>
                  </v:shape>
                </v:group>
              </w:pict>
            </w:r>
            <w:r>
              <w:rPr>
                <w:sz w:val="20"/>
              </w:rPr>
            </w:r>
          </w:p>
        </w:tc>
      </w:tr>
    </w:tbl>
    <w:p>
      <w:pPr>
        <w:spacing w:after="0"/>
        <w:rPr>
          <w:sz w:val="20"/>
        </w:rPr>
        <w:sectPr>
          <w:type w:val="continuous"/>
          <w:pgSz w:w="11910" w:h="16840"/>
          <w:pgMar w:header="0" w:footer="0" w:top="1920" w:bottom="280" w:left="120" w:right="80"/>
        </w:sectPr>
      </w:pPr>
    </w:p>
    <w:tbl>
      <w:tblPr>
        <w:tblW w:w="0" w:type="auto"/>
        <w:jc w:val="left"/>
        <w:tblCellSpacing w:w="5" w:type="dxa"/>
        <w:tblInd w:w="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1"/>
        <w:gridCol w:w="5023"/>
        <w:gridCol w:w="3035"/>
        <w:gridCol w:w="1801"/>
      </w:tblGrid>
      <w:tr>
        <w:trPr>
          <w:trHeight w:val="1824" w:hRule="atLeast"/>
        </w:trPr>
        <w:tc>
          <w:tcPr>
            <w:tcW w:w="1291" w:type="dxa"/>
            <w:tcBorders>
              <w:right w:val="nil"/>
            </w:tcBorders>
            <w:shd w:val="clear" w:color="auto" w:fill="D9D9D9"/>
          </w:tcPr>
          <w:p>
            <w:pPr>
              <w:pStyle w:val="TableParagraph"/>
              <w:rPr>
                <w:sz w:val="20"/>
              </w:rPr>
            </w:pPr>
          </w:p>
          <w:p>
            <w:pPr>
              <w:pStyle w:val="TableParagraph"/>
              <w:rPr>
                <w:sz w:val="20"/>
              </w:rPr>
            </w:pPr>
          </w:p>
          <w:p>
            <w:pPr>
              <w:pStyle w:val="TableParagraph"/>
              <w:spacing w:before="4"/>
              <w:rPr>
                <w:sz w:val="29"/>
              </w:rPr>
            </w:pPr>
          </w:p>
          <w:p>
            <w:pPr>
              <w:pStyle w:val="TableParagraph"/>
              <w:spacing w:before="1"/>
              <w:ind w:left="161" w:right="163"/>
              <w:jc w:val="center"/>
              <w:rPr>
                <w:b/>
                <w:sz w:val="18"/>
              </w:rPr>
            </w:pPr>
            <w:r>
              <w:rPr>
                <w:b/>
                <w:spacing w:val="-5"/>
                <w:sz w:val="18"/>
              </w:rPr>
              <w:t>25</w:t>
            </w:r>
          </w:p>
        </w:tc>
        <w:tc>
          <w:tcPr>
            <w:tcW w:w="5023" w:type="dxa"/>
            <w:tcBorders>
              <w:left w:val="nil"/>
              <w:right w:val="nil"/>
            </w:tcBorders>
            <w:shd w:val="clear" w:color="auto" w:fill="D9D9D9"/>
          </w:tcPr>
          <w:p>
            <w:pPr>
              <w:pStyle w:val="TableParagraph"/>
              <w:spacing w:before="11"/>
              <w:rPr>
                <w:sz w:val="19"/>
              </w:rPr>
            </w:pPr>
          </w:p>
          <w:p>
            <w:pPr>
              <w:pStyle w:val="TableParagraph"/>
              <w:spacing w:line="264" w:lineRule="auto"/>
              <w:ind w:left="103" w:right="137"/>
              <w:rPr>
                <w:sz w:val="18"/>
              </w:rPr>
            </w:pPr>
            <w:r>
              <w:rPr>
                <w:sz w:val="18"/>
              </w:rPr>
              <w:t>Consider selective removal of dense shrubs and replace with</w:t>
            </w:r>
            <w:r>
              <w:rPr>
                <w:spacing w:val="-2"/>
                <w:sz w:val="18"/>
              </w:rPr>
              <w:t> </w:t>
            </w:r>
            <w:r>
              <w:rPr>
                <w:sz w:val="18"/>
              </w:rPr>
              <w:t>canopy</w:t>
            </w:r>
            <w:r>
              <w:rPr>
                <w:spacing w:val="-2"/>
                <w:sz w:val="18"/>
              </w:rPr>
              <w:t> </w:t>
            </w:r>
            <w:r>
              <w:rPr>
                <w:sz w:val="18"/>
              </w:rPr>
              <w:t>trees</w:t>
            </w:r>
            <w:r>
              <w:rPr>
                <w:spacing w:val="-4"/>
                <w:sz w:val="18"/>
              </w:rPr>
              <w:t> </w:t>
            </w:r>
            <w:r>
              <w:rPr>
                <w:sz w:val="18"/>
              </w:rPr>
              <w:t>and</w:t>
            </w:r>
            <w:r>
              <w:rPr>
                <w:spacing w:val="-5"/>
                <w:sz w:val="18"/>
              </w:rPr>
              <w:t> </w:t>
            </w:r>
            <w:r>
              <w:rPr>
                <w:sz w:val="18"/>
              </w:rPr>
              <w:t>low</w:t>
            </w:r>
            <w:r>
              <w:rPr>
                <w:spacing w:val="-3"/>
                <w:sz w:val="18"/>
              </w:rPr>
              <w:t> </w:t>
            </w:r>
            <w:r>
              <w:rPr>
                <w:sz w:val="18"/>
              </w:rPr>
              <w:t>level</w:t>
            </w:r>
            <w:r>
              <w:rPr>
                <w:spacing w:val="-2"/>
                <w:sz w:val="18"/>
              </w:rPr>
              <w:t> </w:t>
            </w:r>
            <w:r>
              <w:rPr>
                <w:sz w:val="18"/>
              </w:rPr>
              <w:t>planting</w:t>
            </w:r>
            <w:r>
              <w:rPr>
                <w:spacing w:val="-2"/>
                <w:sz w:val="18"/>
              </w:rPr>
              <w:t> </w:t>
            </w:r>
            <w:r>
              <w:rPr>
                <w:sz w:val="18"/>
              </w:rPr>
              <w:t>where</w:t>
            </w:r>
            <w:r>
              <w:rPr>
                <w:spacing w:val="-2"/>
                <w:sz w:val="18"/>
              </w:rPr>
              <w:t> </w:t>
            </w:r>
            <w:r>
              <w:rPr>
                <w:sz w:val="18"/>
              </w:rPr>
              <w:t>appropriate. Aim</w:t>
            </w:r>
            <w:r>
              <w:rPr>
                <w:spacing w:val="-3"/>
                <w:sz w:val="18"/>
              </w:rPr>
              <w:t> </w:t>
            </w:r>
            <w:r>
              <w:rPr>
                <w:sz w:val="18"/>
              </w:rPr>
              <w:t>to</w:t>
            </w:r>
            <w:r>
              <w:rPr>
                <w:spacing w:val="-6"/>
                <w:sz w:val="18"/>
              </w:rPr>
              <w:t> </w:t>
            </w:r>
            <w:r>
              <w:rPr>
                <w:sz w:val="18"/>
              </w:rPr>
              <w:t>establish</w:t>
            </w:r>
            <w:r>
              <w:rPr>
                <w:spacing w:val="-3"/>
                <w:sz w:val="18"/>
              </w:rPr>
              <w:t> </w:t>
            </w:r>
            <w:r>
              <w:rPr>
                <w:sz w:val="18"/>
              </w:rPr>
              <w:t>clear</w:t>
            </w:r>
            <w:r>
              <w:rPr>
                <w:spacing w:val="-6"/>
                <w:sz w:val="18"/>
              </w:rPr>
              <w:t> </w:t>
            </w:r>
            <w:r>
              <w:rPr>
                <w:sz w:val="18"/>
              </w:rPr>
              <w:t>sightlines</w:t>
            </w:r>
            <w:r>
              <w:rPr>
                <w:spacing w:val="-3"/>
                <w:sz w:val="18"/>
              </w:rPr>
              <w:t> </w:t>
            </w:r>
            <w:r>
              <w:rPr>
                <w:sz w:val="18"/>
              </w:rPr>
              <w:t>into</w:t>
            </w:r>
            <w:r>
              <w:rPr>
                <w:spacing w:val="-3"/>
                <w:sz w:val="18"/>
              </w:rPr>
              <w:t> </w:t>
            </w:r>
            <w:r>
              <w:rPr>
                <w:sz w:val="18"/>
              </w:rPr>
              <w:t>and</w:t>
            </w:r>
            <w:r>
              <w:rPr>
                <w:spacing w:val="-3"/>
                <w:sz w:val="18"/>
              </w:rPr>
              <w:t> </w:t>
            </w:r>
            <w:r>
              <w:rPr>
                <w:sz w:val="18"/>
              </w:rPr>
              <w:t>within</w:t>
            </w:r>
            <w:r>
              <w:rPr>
                <w:spacing w:val="-3"/>
                <w:sz w:val="18"/>
              </w:rPr>
              <w:t> </w:t>
            </w:r>
            <w:r>
              <w:rPr>
                <w:sz w:val="18"/>
              </w:rPr>
              <w:t>the</w:t>
            </w:r>
            <w:r>
              <w:rPr>
                <w:spacing w:val="-3"/>
                <w:sz w:val="18"/>
              </w:rPr>
              <w:t> </w:t>
            </w:r>
            <w:r>
              <w:rPr>
                <w:sz w:val="18"/>
              </w:rPr>
              <w:t>Reserve and to improve biodiversity, shade and amenity in line with CoGG’s Tree Management Policy and Urban Forest </w:t>
            </w:r>
            <w:r>
              <w:rPr>
                <w:spacing w:val="-2"/>
                <w:sz w:val="18"/>
              </w:rPr>
              <w:t>Strategy.</w:t>
            </w:r>
          </w:p>
        </w:tc>
        <w:tc>
          <w:tcPr>
            <w:tcW w:w="3035" w:type="dxa"/>
            <w:tcBorders>
              <w:left w:val="nil"/>
            </w:tcBorders>
            <w:shd w:val="clear" w:color="auto" w:fill="D9D9D9"/>
          </w:tcPr>
          <w:p>
            <w:pPr>
              <w:pStyle w:val="TableParagraph"/>
              <w:rPr>
                <w:sz w:val="20"/>
              </w:rPr>
            </w:pPr>
          </w:p>
          <w:p>
            <w:pPr>
              <w:pStyle w:val="TableParagraph"/>
              <w:spacing w:before="6"/>
              <w:rPr>
                <w:sz w:val="29"/>
              </w:rPr>
            </w:pPr>
          </w:p>
          <w:p>
            <w:pPr>
              <w:pStyle w:val="TableParagraph"/>
              <w:spacing w:line="528" w:lineRule="auto" w:before="1"/>
              <w:ind w:left="549" w:right="6" w:firstLine="19"/>
              <w:rPr>
                <w:sz w:val="18"/>
              </w:rPr>
            </w:pPr>
            <w:r>
              <w:rPr>
                <w:sz w:val="18"/>
              </w:rPr>
              <w:t>Council budget</w:t>
            </w:r>
            <w:r>
              <w:rPr>
                <w:spacing w:val="-1"/>
                <w:sz w:val="18"/>
              </w:rPr>
              <w:t> </w:t>
            </w:r>
            <w:r>
              <w:rPr>
                <w:sz w:val="18"/>
              </w:rPr>
              <w:t>process Council</w:t>
            </w:r>
            <w:r>
              <w:rPr>
                <w:spacing w:val="-4"/>
                <w:sz w:val="18"/>
              </w:rPr>
              <w:t> </w:t>
            </w:r>
            <w:r>
              <w:rPr>
                <w:sz w:val="18"/>
              </w:rPr>
              <w:t>cyclical</w:t>
            </w:r>
            <w:r>
              <w:rPr>
                <w:spacing w:val="-4"/>
                <w:sz w:val="18"/>
              </w:rPr>
              <w:t> </w:t>
            </w:r>
            <w:r>
              <w:rPr>
                <w:spacing w:val="-2"/>
                <w:sz w:val="18"/>
              </w:rPr>
              <w:t>budgets</w:t>
            </w:r>
          </w:p>
        </w:tc>
        <w:tc>
          <w:tcPr>
            <w:tcW w:w="1801" w:type="dxa"/>
            <w:shd w:val="clear" w:color="auto" w:fill="D9D9D9"/>
          </w:tcPr>
          <w:p>
            <w:pPr>
              <w:pStyle w:val="TableParagraph"/>
              <w:ind w:left="423"/>
              <w:rPr>
                <w:sz w:val="20"/>
              </w:rPr>
            </w:pPr>
            <w:r>
              <w:rPr>
                <w:sz w:val="20"/>
              </w:rPr>
              <w:pict>
                <v:group style="width:47.25pt;height:90.25pt;mso-position-horizontal-relative:char;mso-position-vertical-relative:line" id="docshapegroup161" coordorigin="0,0" coordsize="945,1805">
                  <v:shape style="position:absolute;left:55;top:0;width:837;height:837" type="#_x0000_t75" id="docshape162" alt="P900C36T19#yIS1" stroked="false">
                    <v:imagedata r:id="rId80" o:title=""/>
                  </v:shape>
                  <v:shape style="position:absolute;left:0;top:859;width:945;height:946" type="#_x0000_t75" id="docshape163" alt="P901C36T19#yIS1" stroked="false">
                    <v:imagedata r:id="rId13" o:title=""/>
                  </v:shape>
                </v:group>
              </w:pict>
            </w:r>
            <w:r>
              <w:rPr>
                <w:sz w:val="20"/>
              </w:rPr>
            </w:r>
          </w:p>
        </w:tc>
      </w:tr>
    </w:tbl>
    <w:p>
      <w:pPr>
        <w:pStyle w:val="BodyText"/>
        <w:rPr>
          <w:sz w:val="20"/>
        </w:rPr>
      </w:pPr>
    </w:p>
    <w:p>
      <w:pPr>
        <w:pStyle w:val="BodyText"/>
        <w:spacing w:before="8"/>
        <w:rPr>
          <w:sz w:val="16"/>
        </w:rPr>
      </w:pPr>
    </w:p>
    <w:p>
      <w:pPr>
        <w:spacing w:after="0"/>
        <w:rPr>
          <w:sz w:val="16"/>
        </w:rPr>
        <w:sectPr>
          <w:type w:val="continuous"/>
          <w:pgSz w:w="11910" w:h="16840"/>
          <w:pgMar w:header="0" w:footer="0" w:top="260" w:bottom="0" w:left="120" w:right="80"/>
        </w:sectPr>
      </w:pPr>
    </w:p>
    <w:p>
      <w:pPr>
        <w:pStyle w:val="Heading3"/>
        <w:spacing w:before="93"/>
      </w:pPr>
      <w:r>
        <w:rPr/>
        <w:drawing>
          <wp:anchor distT="0" distB="0" distL="0" distR="0" allowOverlap="1" layoutInCell="1" locked="0" behindDoc="0" simplePos="0" relativeHeight="15782400">
            <wp:simplePos x="0" y="0"/>
            <wp:positionH relativeFrom="page">
              <wp:posOffset>371474</wp:posOffset>
            </wp:positionH>
            <wp:positionV relativeFrom="paragraph">
              <wp:posOffset>314382</wp:posOffset>
            </wp:positionV>
            <wp:extent cx="3202304" cy="2892424"/>
            <wp:effectExtent l="0" t="0" r="0" b="0"/>
            <wp:wrapNone/>
            <wp:docPr id="127" name="image79.jpeg"/>
            <wp:cNvGraphicFramePr>
              <a:graphicFrameLocks noChangeAspect="1"/>
            </wp:cNvGraphicFramePr>
            <a:graphic>
              <a:graphicData uri="http://schemas.openxmlformats.org/drawingml/2006/picture">
                <pic:pic>
                  <pic:nvPicPr>
                    <pic:cNvPr id="128" name="image79.jpeg"/>
                    <pic:cNvPicPr/>
                  </pic:nvPicPr>
                  <pic:blipFill>
                    <a:blip r:embed="rId87" cstate="print"/>
                    <a:stretch>
                      <a:fillRect/>
                    </a:stretch>
                  </pic:blipFill>
                  <pic:spPr>
                    <a:xfrm>
                      <a:off x="0" y="0"/>
                      <a:ext cx="3202304" cy="2892424"/>
                    </a:xfrm>
                    <a:prstGeom prst="rect">
                      <a:avLst/>
                    </a:prstGeom>
                  </pic:spPr>
                </pic:pic>
              </a:graphicData>
            </a:graphic>
          </wp:anchor>
        </w:drawing>
      </w:r>
      <w:r>
        <w:rPr>
          <w:color w:val="003162"/>
        </w:rPr>
        <w:t>OVAL</w:t>
      </w:r>
      <w:r>
        <w:rPr>
          <w:color w:val="003162"/>
          <w:spacing w:val="-6"/>
        </w:rPr>
        <w:t> </w:t>
      </w:r>
      <w:r>
        <w:rPr>
          <w:color w:val="003162"/>
        </w:rPr>
        <w:t>2</w:t>
      </w:r>
      <w:r>
        <w:rPr>
          <w:color w:val="003162"/>
          <w:spacing w:val="-4"/>
        </w:rPr>
        <w:t> </w:t>
      </w:r>
      <w:r>
        <w:rPr>
          <w:color w:val="003162"/>
        </w:rPr>
        <w:t>AND</w:t>
      </w:r>
      <w:r>
        <w:rPr>
          <w:color w:val="003162"/>
          <w:spacing w:val="-3"/>
        </w:rPr>
        <w:t> </w:t>
      </w:r>
      <w:r>
        <w:rPr>
          <w:color w:val="003162"/>
          <w:spacing w:val="-2"/>
        </w:rPr>
        <w:t>SURROUNDS</w:t>
      </w:r>
    </w:p>
    <w:p>
      <w:pPr>
        <w:spacing w:line="240" w:lineRule="auto" w:before="0"/>
        <w:rPr>
          <w:b/>
          <w:sz w:val="20"/>
        </w:rPr>
      </w:pPr>
      <w:r>
        <w:rPr/>
        <w:br w:type="column"/>
      </w:r>
      <w:r>
        <w:rPr>
          <w:b/>
          <w:sz w:val="20"/>
        </w:rPr>
      </w:r>
    </w:p>
    <w:p>
      <w:pPr>
        <w:pStyle w:val="BodyText"/>
        <w:spacing w:before="9"/>
        <w:rPr>
          <w:b/>
          <w:sz w:val="19"/>
        </w:rPr>
      </w:pPr>
    </w:p>
    <w:p>
      <w:pPr>
        <w:pStyle w:val="BodyText"/>
        <w:spacing w:line="259" w:lineRule="auto"/>
        <w:ind w:left="370" w:right="118"/>
      </w:pPr>
      <w:r>
        <w:rPr/>
        <w:t>The</w:t>
      </w:r>
      <w:r>
        <w:rPr>
          <w:spacing w:val="-2"/>
        </w:rPr>
        <w:t> </w:t>
      </w:r>
      <w:r>
        <w:rPr/>
        <w:t>focus</w:t>
      </w:r>
      <w:r>
        <w:rPr>
          <w:spacing w:val="-2"/>
        </w:rPr>
        <w:t> </w:t>
      </w:r>
      <w:r>
        <w:rPr/>
        <w:t>of</w:t>
      </w:r>
      <w:r>
        <w:rPr>
          <w:spacing w:val="-3"/>
        </w:rPr>
        <w:t> </w:t>
      </w:r>
      <w:r>
        <w:rPr/>
        <w:t>Oval</w:t>
      </w:r>
      <w:r>
        <w:rPr>
          <w:spacing w:val="-5"/>
        </w:rPr>
        <w:t> </w:t>
      </w:r>
      <w:r>
        <w:rPr/>
        <w:t>2</w:t>
      </w:r>
      <w:r>
        <w:rPr>
          <w:spacing w:val="-2"/>
        </w:rPr>
        <w:t> </w:t>
      </w:r>
      <w:r>
        <w:rPr/>
        <w:t>and</w:t>
      </w:r>
      <w:r>
        <w:rPr>
          <w:spacing w:val="-2"/>
        </w:rPr>
        <w:t> </w:t>
      </w:r>
      <w:r>
        <w:rPr/>
        <w:t>surrounds</w:t>
      </w:r>
      <w:r>
        <w:rPr>
          <w:spacing w:val="-4"/>
        </w:rPr>
        <w:t> </w:t>
      </w:r>
      <w:r>
        <w:rPr/>
        <w:t>is</w:t>
      </w:r>
      <w:r>
        <w:rPr>
          <w:spacing w:val="-4"/>
        </w:rPr>
        <w:t> </w:t>
      </w:r>
      <w:r>
        <w:rPr/>
        <w:t>improving</w:t>
      </w:r>
      <w:r>
        <w:rPr>
          <w:spacing w:val="-5"/>
        </w:rPr>
        <w:t> </w:t>
      </w:r>
      <w:r>
        <w:rPr/>
        <w:t>the</w:t>
      </w:r>
      <w:r>
        <w:rPr>
          <w:spacing w:val="-5"/>
        </w:rPr>
        <w:t> </w:t>
      </w:r>
      <w:r>
        <w:rPr/>
        <w:t>functionality</w:t>
      </w:r>
      <w:r>
        <w:rPr>
          <w:spacing w:val="-2"/>
        </w:rPr>
        <w:t> </w:t>
      </w:r>
      <w:r>
        <w:rPr/>
        <w:t>and quality of the area by consolidating infrastructure that is currently in poor condition and replacing with fit for purpose facilities.</w:t>
      </w:r>
    </w:p>
    <w:p>
      <w:pPr>
        <w:pStyle w:val="BodyText"/>
        <w:spacing w:line="259" w:lineRule="auto" w:before="158"/>
        <w:ind w:left="370" w:right="393"/>
      </w:pPr>
      <w:r>
        <w:rPr/>
        <w:t>The key opportunities for the area include the consolidation of existing</w:t>
      </w:r>
      <w:r>
        <w:rPr>
          <w:spacing w:val="-3"/>
        </w:rPr>
        <w:t> </w:t>
      </w:r>
      <w:r>
        <w:rPr/>
        <w:t>cricket</w:t>
      </w:r>
      <w:r>
        <w:rPr>
          <w:spacing w:val="-6"/>
        </w:rPr>
        <w:t> </w:t>
      </w:r>
      <w:r>
        <w:rPr/>
        <w:t>practice</w:t>
      </w:r>
      <w:r>
        <w:rPr>
          <w:spacing w:val="-3"/>
        </w:rPr>
        <w:t> </w:t>
      </w:r>
      <w:r>
        <w:rPr/>
        <w:t>net</w:t>
      </w:r>
      <w:r>
        <w:rPr>
          <w:spacing w:val="-4"/>
        </w:rPr>
        <w:t> </w:t>
      </w:r>
      <w:r>
        <w:rPr/>
        <w:t>infrastructure</w:t>
      </w:r>
      <w:r>
        <w:rPr>
          <w:spacing w:val="-3"/>
        </w:rPr>
        <w:t> </w:t>
      </w:r>
      <w:r>
        <w:rPr/>
        <w:t>and</w:t>
      </w:r>
      <w:r>
        <w:rPr>
          <w:spacing w:val="-3"/>
        </w:rPr>
        <w:t> </w:t>
      </w:r>
      <w:r>
        <w:rPr/>
        <w:t>the</w:t>
      </w:r>
      <w:r>
        <w:rPr>
          <w:spacing w:val="-6"/>
        </w:rPr>
        <w:t> </w:t>
      </w:r>
      <w:r>
        <w:rPr/>
        <w:t>redevelopment</w:t>
      </w:r>
      <w:r>
        <w:rPr>
          <w:spacing w:val="-6"/>
        </w:rPr>
        <w:t> </w:t>
      </w:r>
      <w:r>
        <w:rPr/>
        <w:t>of a combined turf/hard wicket training facility that meets recommended</w:t>
      </w:r>
      <w:r>
        <w:rPr>
          <w:spacing w:val="-1"/>
        </w:rPr>
        <w:t> </w:t>
      </w:r>
      <w:r>
        <w:rPr/>
        <w:t>facility</w:t>
      </w:r>
      <w:r>
        <w:rPr>
          <w:spacing w:val="-3"/>
        </w:rPr>
        <w:t> </w:t>
      </w:r>
      <w:r>
        <w:rPr/>
        <w:t>guidelines</w:t>
      </w:r>
      <w:r>
        <w:rPr>
          <w:spacing w:val="-1"/>
        </w:rPr>
        <w:t> </w:t>
      </w:r>
      <w:r>
        <w:rPr/>
        <w:t>for</w:t>
      </w:r>
      <w:r>
        <w:rPr>
          <w:spacing w:val="-4"/>
        </w:rPr>
        <w:t> </w:t>
      </w:r>
      <w:r>
        <w:rPr/>
        <w:t>a</w:t>
      </w:r>
      <w:r>
        <w:rPr>
          <w:spacing w:val="-1"/>
        </w:rPr>
        <w:t> </w:t>
      </w:r>
      <w:r>
        <w:rPr/>
        <w:t>local</w:t>
      </w:r>
      <w:r>
        <w:rPr>
          <w:spacing w:val="-1"/>
        </w:rPr>
        <w:t> </w:t>
      </w:r>
      <w:r>
        <w:rPr/>
        <w:t>level</w:t>
      </w:r>
      <w:r>
        <w:rPr>
          <w:spacing w:val="-1"/>
        </w:rPr>
        <w:t> </w:t>
      </w:r>
      <w:r>
        <w:rPr/>
        <w:t>venue.</w:t>
      </w:r>
      <w:r>
        <w:rPr>
          <w:spacing w:val="-2"/>
        </w:rPr>
        <w:t> </w:t>
      </w:r>
      <w:r>
        <w:rPr/>
        <w:t>In</w:t>
      </w:r>
      <w:r>
        <w:rPr>
          <w:spacing w:val="-4"/>
        </w:rPr>
        <w:t> </w:t>
      </w:r>
      <w:r>
        <w:rPr/>
        <w:t>addition, investigation into the sports lighting levels on the netball court and the provision of a warm up space is recommended.</w:t>
      </w:r>
    </w:p>
    <w:p>
      <w:pPr>
        <w:pStyle w:val="BodyText"/>
        <w:spacing w:line="259" w:lineRule="auto" w:before="158"/>
        <w:ind w:left="370" w:right="393" w:hanging="1"/>
      </w:pPr>
      <w:r>
        <w:rPr/>
        <w:t>Supporting</w:t>
      </w:r>
      <w:r>
        <w:rPr>
          <w:spacing w:val="-6"/>
        </w:rPr>
        <w:t> </w:t>
      </w:r>
      <w:r>
        <w:rPr/>
        <w:t>considerations</w:t>
      </w:r>
      <w:r>
        <w:rPr>
          <w:spacing w:val="-3"/>
        </w:rPr>
        <w:t> </w:t>
      </w:r>
      <w:r>
        <w:rPr/>
        <w:t>for</w:t>
      </w:r>
      <w:r>
        <w:rPr>
          <w:spacing w:val="-6"/>
        </w:rPr>
        <w:t> </w:t>
      </w:r>
      <w:r>
        <w:rPr/>
        <w:t>the</w:t>
      </w:r>
      <w:r>
        <w:rPr>
          <w:spacing w:val="-3"/>
        </w:rPr>
        <w:t> </w:t>
      </w:r>
      <w:r>
        <w:rPr/>
        <w:t>area</w:t>
      </w:r>
      <w:r>
        <w:rPr>
          <w:spacing w:val="-3"/>
        </w:rPr>
        <w:t> </w:t>
      </w:r>
      <w:r>
        <w:rPr/>
        <w:t>include</w:t>
      </w:r>
      <w:r>
        <w:rPr>
          <w:spacing w:val="-3"/>
        </w:rPr>
        <w:t> </w:t>
      </w:r>
      <w:r>
        <w:rPr/>
        <w:t>the</w:t>
      </w:r>
      <w:r>
        <w:rPr>
          <w:spacing w:val="-3"/>
        </w:rPr>
        <w:t> </w:t>
      </w:r>
      <w:r>
        <w:rPr/>
        <w:t>removal</w:t>
      </w:r>
      <w:r>
        <w:rPr>
          <w:spacing w:val="-6"/>
        </w:rPr>
        <w:t> </w:t>
      </w:r>
      <w:r>
        <w:rPr/>
        <w:t>of</w:t>
      </w:r>
      <w:r>
        <w:rPr>
          <w:spacing w:val="-6"/>
        </w:rPr>
        <w:t> </w:t>
      </w:r>
      <w:r>
        <w:rPr/>
        <w:t>old spectator shelters and replacing with more adequate amenities. Improved storage opportunities for cricket and entrance to the netball pavilion will further enhance the area.</w:t>
      </w:r>
    </w:p>
    <w:p>
      <w:pPr>
        <w:spacing w:after="0" w:line="259" w:lineRule="auto"/>
        <w:sectPr>
          <w:type w:val="continuous"/>
          <w:pgSz w:w="11910" w:h="16840"/>
          <w:pgMar w:header="0" w:footer="0" w:top="1920" w:bottom="280" w:left="120" w:right="80"/>
          <w:cols w:num="2" w:equalWidth="0">
            <w:col w:w="5508" w:space="40"/>
            <w:col w:w="6162"/>
          </w:cols>
        </w:sectPr>
      </w:pPr>
    </w:p>
    <w:p>
      <w:pPr>
        <w:pStyle w:val="BodyText"/>
        <w:rPr>
          <w:sz w:val="20"/>
        </w:rPr>
      </w:pPr>
      <w:r>
        <w:rPr/>
        <w:pict>
          <v:shape style="position:absolute;margin-left:28.68pt;margin-top:391.559998pt;width:557.550pt;height:688.25pt;mso-position-horizontal-relative:page;mso-position-vertical-relative:page;z-index:15782912" type="#_x0000_t202" id="docshape164" filled="false" stroked="false">
            <v:textbox inset="0,0,0,0">
              <w:txbxContent>
                <w:tbl>
                  <w:tblPr>
                    <w:tblW w:w="0" w:type="auto"/>
                    <w:jc w:val="left"/>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291"/>
                    <w:gridCol w:w="5060"/>
                    <w:gridCol w:w="2965"/>
                    <w:gridCol w:w="1833"/>
                  </w:tblGrid>
                  <w:tr>
                    <w:trPr>
                      <w:trHeight w:val="452" w:hRule="atLeast"/>
                    </w:trPr>
                    <w:tc>
                      <w:tcPr>
                        <w:tcW w:w="1291" w:type="dxa"/>
                        <w:tcBorders>
                          <w:top w:val="nil"/>
                          <w:left w:val="nil"/>
                          <w:right w:val="single" w:sz="4" w:space="0" w:color="FFFFFF"/>
                        </w:tcBorders>
                        <w:shd w:val="clear" w:color="auto" w:fill="003162"/>
                      </w:tcPr>
                      <w:p>
                        <w:pPr>
                          <w:pStyle w:val="TableParagraph"/>
                          <w:spacing w:line="206" w:lineRule="exact"/>
                          <w:ind w:left="159" w:right="164"/>
                          <w:jc w:val="center"/>
                          <w:rPr>
                            <w:b/>
                            <w:sz w:val="18"/>
                          </w:rPr>
                        </w:pPr>
                        <w:r>
                          <w:rPr>
                            <w:b/>
                            <w:color w:val="FFFFFF"/>
                            <w:spacing w:val="-2"/>
                            <w:sz w:val="18"/>
                          </w:rPr>
                          <w:t>Landscape</w:t>
                        </w:r>
                      </w:p>
                      <w:p>
                        <w:pPr>
                          <w:pStyle w:val="TableParagraph"/>
                          <w:spacing w:line="205" w:lineRule="exact" w:before="21"/>
                          <w:ind w:left="159" w:right="160"/>
                          <w:jc w:val="center"/>
                          <w:rPr>
                            <w:b/>
                            <w:sz w:val="18"/>
                          </w:rPr>
                        </w:pPr>
                        <w:r>
                          <w:rPr>
                            <w:b/>
                            <w:color w:val="FFFFFF"/>
                            <w:sz w:val="18"/>
                          </w:rPr>
                          <w:t>Plan</w:t>
                        </w:r>
                        <w:r>
                          <w:rPr>
                            <w:b/>
                            <w:color w:val="FFFFFF"/>
                            <w:spacing w:val="-1"/>
                            <w:sz w:val="18"/>
                          </w:rPr>
                          <w:t> </w:t>
                        </w:r>
                        <w:r>
                          <w:rPr>
                            <w:b/>
                            <w:color w:val="FFFFFF"/>
                            <w:spacing w:val="-5"/>
                            <w:sz w:val="18"/>
                          </w:rPr>
                          <w:t>ID</w:t>
                        </w:r>
                      </w:p>
                    </w:tc>
                    <w:tc>
                      <w:tcPr>
                        <w:tcW w:w="5060" w:type="dxa"/>
                        <w:tcBorders>
                          <w:top w:val="nil"/>
                          <w:left w:val="single" w:sz="4" w:space="0" w:color="FFFFFF"/>
                        </w:tcBorders>
                        <w:shd w:val="clear" w:color="auto" w:fill="003162"/>
                      </w:tcPr>
                      <w:p>
                        <w:pPr>
                          <w:pStyle w:val="TableParagraph"/>
                          <w:spacing w:before="112"/>
                          <w:ind w:left="1762" w:right="1762"/>
                          <w:jc w:val="center"/>
                          <w:rPr>
                            <w:b/>
                            <w:sz w:val="18"/>
                          </w:rPr>
                        </w:pPr>
                        <w:r>
                          <w:rPr>
                            <w:b/>
                            <w:color w:val="FFFFFF"/>
                            <w:spacing w:val="-2"/>
                            <w:sz w:val="18"/>
                          </w:rPr>
                          <w:t>Recommendation</w:t>
                        </w:r>
                      </w:p>
                    </w:tc>
                    <w:tc>
                      <w:tcPr>
                        <w:tcW w:w="2965" w:type="dxa"/>
                        <w:tcBorders>
                          <w:top w:val="nil"/>
                          <w:right w:val="single" w:sz="4" w:space="0" w:color="FFFFFF"/>
                        </w:tcBorders>
                        <w:shd w:val="clear" w:color="auto" w:fill="003162"/>
                      </w:tcPr>
                      <w:p>
                        <w:pPr>
                          <w:pStyle w:val="TableParagraph"/>
                          <w:spacing w:line="206" w:lineRule="exact"/>
                          <w:ind w:left="207" w:right="208"/>
                          <w:jc w:val="center"/>
                          <w:rPr>
                            <w:b/>
                            <w:sz w:val="18"/>
                          </w:rPr>
                        </w:pPr>
                        <w:r>
                          <w:rPr>
                            <w:b/>
                            <w:color w:val="FFFFFF"/>
                            <w:sz w:val="18"/>
                          </w:rPr>
                          <w:t>Funding</w:t>
                        </w:r>
                        <w:r>
                          <w:rPr>
                            <w:b/>
                            <w:color w:val="FFFFFF"/>
                            <w:spacing w:val="-4"/>
                            <w:sz w:val="18"/>
                          </w:rPr>
                          <w:t> </w:t>
                        </w:r>
                        <w:r>
                          <w:rPr>
                            <w:b/>
                            <w:color w:val="FFFFFF"/>
                            <w:sz w:val="18"/>
                          </w:rPr>
                          <w:t>opportunities </w:t>
                        </w:r>
                        <w:r>
                          <w:rPr>
                            <w:b/>
                            <w:color w:val="FFFFFF"/>
                            <w:spacing w:val="-5"/>
                            <w:sz w:val="18"/>
                          </w:rPr>
                          <w:t>for</w:t>
                        </w:r>
                      </w:p>
                      <w:p>
                        <w:pPr>
                          <w:pStyle w:val="TableParagraph"/>
                          <w:spacing w:line="205" w:lineRule="exact" w:before="21"/>
                          <w:ind w:left="207" w:right="206"/>
                          <w:jc w:val="center"/>
                          <w:rPr>
                            <w:b/>
                            <w:sz w:val="18"/>
                          </w:rPr>
                        </w:pPr>
                        <w:r>
                          <w:rPr>
                            <w:b/>
                            <w:color w:val="FFFFFF"/>
                            <w:spacing w:val="-2"/>
                            <w:sz w:val="18"/>
                          </w:rPr>
                          <w:t>delivery</w:t>
                        </w:r>
                      </w:p>
                    </w:tc>
                    <w:tc>
                      <w:tcPr>
                        <w:tcW w:w="1833" w:type="dxa"/>
                        <w:tcBorders>
                          <w:top w:val="nil"/>
                          <w:left w:val="single" w:sz="4" w:space="0" w:color="FFFFFF"/>
                          <w:right w:val="nil"/>
                        </w:tcBorders>
                        <w:shd w:val="clear" w:color="auto" w:fill="003162"/>
                      </w:tcPr>
                      <w:p>
                        <w:pPr>
                          <w:pStyle w:val="TableParagraph"/>
                          <w:spacing w:before="112"/>
                          <w:ind w:left="408"/>
                          <w:rPr>
                            <w:b/>
                            <w:sz w:val="18"/>
                          </w:rPr>
                        </w:pPr>
                        <w:r>
                          <w:rPr>
                            <w:b/>
                            <w:color w:val="FFFFFF"/>
                            <w:sz w:val="18"/>
                          </w:rPr>
                          <w:t>Key </w:t>
                        </w:r>
                        <w:r>
                          <w:rPr>
                            <w:b/>
                            <w:color w:val="FFFFFF"/>
                            <w:spacing w:val="-2"/>
                            <w:sz w:val="18"/>
                          </w:rPr>
                          <w:t>themes</w:t>
                        </w:r>
                      </w:p>
                    </w:tc>
                  </w:tr>
                  <w:tr>
                    <w:trPr>
                      <w:trHeight w:val="1363" w:hRule="atLeast"/>
                    </w:trPr>
                    <w:tc>
                      <w:tcPr>
                        <w:tcW w:w="1291" w:type="dxa"/>
                        <w:tcBorders>
                          <w:left w:val="nil"/>
                          <w:bottom w:val="single" w:sz="4" w:space="0" w:color="FFFFFF"/>
                          <w:right w:val="single" w:sz="4" w:space="0" w:color="FFFFFF"/>
                        </w:tcBorders>
                        <w:shd w:val="clear" w:color="auto" w:fill="D9D9D9"/>
                      </w:tcPr>
                      <w:p>
                        <w:pPr>
                          <w:pStyle w:val="TableParagraph"/>
                          <w:rPr>
                            <w:sz w:val="20"/>
                          </w:rPr>
                        </w:pPr>
                      </w:p>
                      <w:p>
                        <w:pPr>
                          <w:pStyle w:val="TableParagraph"/>
                          <w:spacing w:before="3"/>
                          <w:rPr>
                            <w:sz w:val="29"/>
                          </w:rPr>
                        </w:pPr>
                      </w:p>
                      <w:p>
                        <w:pPr>
                          <w:pStyle w:val="TableParagraph"/>
                          <w:ind w:left="159" w:right="161"/>
                          <w:jc w:val="center"/>
                          <w:rPr>
                            <w:b/>
                            <w:sz w:val="18"/>
                          </w:rPr>
                        </w:pPr>
                        <w:r>
                          <w:rPr>
                            <w:b/>
                            <w:spacing w:val="-5"/>
                            <w:sz w:val="18"/>
                          </w:rPr>
                          <w:t>13</w:t>
                        </w:r>
                      </w:p>
                    </w:tc>
                    <w:tc>
                      <w:tcPr>
                        <w:tcW w:w="5060" w:type="dxa"/>
                        <w:tcBorders>
                          <w:left w:val="single" w:sz="4" w:space="0" w:color="FFFFFF"/>
                          <w:bottom w:val="single" w:sz="4" w:space="0" w:color="FFFFFF"/>
                        </w:tcBorders>
                        <w:shd w:val="clear" w:color="auto" w:fill="D9D9D9"/>
                      </w:tcPr>
                      <w:p>
                        <w:pPr>
                          <w:pStyle w:val="TableParagraph"/>
                          <w:spacing w:before="4"/>
                          <w:rPr>
                            <w:sz w:val="19"/>
                          </w:rPr>
                        </w:pPr>
                      </w:p>
                      <w:p>
                        <w:pPr>
                          <w:pStyle w:val="TableParagraph"/>
                          <w:spacing w:line="264" w:lineRule="auto"/>
                          <w:ind w:left="100" w:right="145"/>
                          <w:rPr>
                            <w:sz w:val="18"/>
                          </w:rPr>
                        </w:pPr>
                        <w:r>
                          <w:rPr>
                            <w:sz w:val="18"/>
                          </w:rPr>
                          <w:t>Consider removing the existing cricket shed and consolidating into the netball pavilion to provide improved security and consolidation of infrastructure. Provide improved</w:t>
                        </w:r>
                        <w:r>
                          <w:rPr>
                            <w:spacing w:val="-3"/>
                            <w:sz w:val="18"/>
                          </w:rPr>
                          <w:t> </w:t>
                        </w:r>
                        <w:r>
                          <w:rPr>
                            <w:sz w:val="18"/>
                          </w:rPr>
                          <w:t>entry</w:t>
                        </w:r>
                        <w:r>
                          <w:rPr>
                            <w:spacing w:val="-3"/>
                            <w:sz w:val="18"/>
                          </w:rPr>
                          <w:t> </w:t>
                        </w:r>
                        <w:r>
                          <w:rPr>
                            <w:sz w:val="18"/>
                          </w:rPr>
                          <w:t>to</w:t>
                        </w:r>
                        <w:r>
                          <w:rPr>
                            <w:spacing w:val="-3"/>
                            <w:sz w:val="18"/>
                          </w:rPr>
                          <w:t> </w:t>
                        </w:r>
                        <w:r>
                          <w:rPr>
                            <w:sz w:val="18"/>
                          </w:rPr>
                          <w:t>netball</w:t>
                        </w:r>
                        <w:r>
                          <w:rPr>
                            <w:spacing w:val="-3"/>
                            <w:sz w:val="18"/>
                          </w:rPr>
                          <w:t> </w:t>
                        </w:r>
                        <w:r>
                          <w:rPr>
                            <w:sz w:val="18"/>
                          </w:rPr>
                          <w:t>courts</w:t>
                        </w:r>
                        <w:r>
                          <w:rPr>
                            <w:spacing w:val="-3"/>
                            <w:sz w:val="18"/>
                          </w:rPr>
                          <w:t> </w:t>
                        </w:r>
                        <w:r>
                          <w:rPr>
                            <w:sz w:val="18"/>
                          </w:rPr>
                          <w:t>of</w:t>
                        </w:r>
                        <w:r>
                          <w:rPr>
                            <w:spacing w:val="-6"/>
                            <w:sz w:val="18"/>
                          </w:rPr>
                          <w:t> </w:t>
                        </w:r>
                        <w:r>
                          <w:rPr>
                            <w:sz w:val="18"/>
                          </w:rPr>
                          <w:t>east</w:t>
                        </w:r>
                        <w:r>
                          <w:rPr>
                            <w:spacing w:val="-6"/>
                            <w:sz w:val="18"/>
                          </w:rPr>
                          <w:t> </w:t>
                        </w:r>
                        <w:r>
                          <w:rPr>
                            <w:sz w:val="18"/>
                          </w:rPr>
                          <w:t>side</w:t>
                        </w:r>
                        <w:r>
                          <w:rPr>
                            <w:spacing w:val="-6"/>
                            <w:sz w:val="18"/>
                          </w:rPr>
                          <w:t> </w:t>
                        </w:r>
                        <w:r>
                          <w:rPr>
                            <w:sz w:val="18"/>
                          </w:rPr>
                          <w:t>of</w:t>
                        </w:r>
                        <w:r>
                          <w:rPr>
                            <w:spacing w:val="-4"/>
                            <w:sz w:val="18"/>
                          </w:rPr>
                          <w:t> </w:t>
                        </w:r>
                        <w:r>
                          <w:rPr>
                            <w:sz w:val="18"/>
                          </w:rPr>
                          <w:t>the</w:t>
                        </w:r>
                        <w:r>
                          <w:rPr>
                            <w:spacing w:val="-3"/>
                            <w:sz w:val="18"/>
                          </w:rPr>
                          <w:t> </w:t>
                        </w:r>
                        <w:r>
                          <w:rPr>
                            <w:sz w:val="18"/>
                          </w:rPr>
                          <w:t>pavilion.</w:t>
                        </w:r>
                      </w:p>
                    </w:tc>
                    <w:tc>
                      <w:tcPr>
                        <w:tcW w:w="2965" w:type="dxa"/>
                        <w:tcBorders>
                          <w:bottom w:val="single" w:sz="4" w:space="0" w:color="FFFFFF"/>
                          <w:right w:val="single" w:sz="4" w:space="0" w:color="FFFFFF"/>
                        </w:tcBorders>
                        <w:shd w:val="clear" w:color="auto" w:fill="D9D9D9"/>
                      </w:tcPr>
                      <w:p>
                        <w:pPr>
                          <w:pStyle w:val="TableParagraph"/>
                          <w:spacing w:before="110"/>
                          <w:ind w:left="207" w:right="206"/>
                          <w:jc w:val="center"/>
                          <w:rPr>
                            <w:sz w:val="18"/>
                          </w:rPr>
                        </w:pPr>
                        <w:r>
                          <w:rPr>
                            <w:sz w:val="18"/>
                          </w:rPr>
                          <w:t>Club </w:t>
                        </w:r>
                        <w:r>
                          <w:rPr>
                            <w:spacing w:val="-2"/>
                            <w:sz w:val="18"/>
                          </w:rPr>
                          <w:t>fundraising</w:t>
                        </w:r>
                      </w:p>
                      <w:p>
                        <w:pPr>
                          <w:pStyle w:val="TableParagraph"/>
                          <w:spacing w:before="8"/>
                          <w:rPr>
                            <w:sz w:val="21"/>
                          </w:rPr>
                        </w:pPr>
                      </w:p>
                      <w:p>
                        <w:pPr>
                          <w:pStyle w:val="TableParagraph"/>
                          <w:spacing w:line="264" w:lineRule="auto"/>
                          <w:ind w:left="167" w:right="168" w:firstLine="1"/>
                          <w:jc w:val="center"/>
                          <w:rPr>
                            <w:sz w:val="18"/>
                          </w:rPr>
                        </w:pPr>
                        <w:r>
                          <w:rPr>
                            <w:sz w:val="18"/>
                          </w:rPr>
                          <w:t>City of Greater Geelong Community</w:t>
                        </w:r>
                        <w:r>
                          <w:rPr>
                            <w:spacing w:val="-15"/>
                            <w:sz w:val="18"/>
                          </w:rPr>
                          <w:t> </w:t>
                        </w:r>
                        <w:r>
                          <w:rPr>
                            <w:sz w:val="18"/>
                          </w:rPr>
                          <w:t>Infrastructure</w:t>
                        </w:r>
                        <w:r>
                          <w:rPr>
                            <w:spacing w:val="-12"/>
                            <w:sz w:val="18"/>
                          </w:rPr>
                          <w:t> </w:t>
                        </w:r>
                        <w:r>
                          <w:rPr>
                            <w:sz w:val="18"/>
                          </w:rPr>
                          <w:t>Grants </w:t>
                        </w:r>
                        <w:r>
                          <w:rPr>
                            <w:spacing w:val="-2"/>
                            <w:sz w:val="18"/>
                          </w:rPr>
                          <w:t>Program</w:t>
                        </w:r>
                      </w:p>
                    </w:tc>
                    <w:tc>
                      <w:tcPr>
                        <w:tcW w:w="1833" w:type="dxa"/>
                        <w:tcBorders>
                          <w:left w:val="single" w:sz="4" w:space="0" w:color="FFFFFF"/>
                          <w:bottom w:val="single" w:sz="4" w:space="0" w:color="FFFFFF"/>
                          <w:right w:val="nil"/>
                        </w:tcBorders>
                        <w:shd w:val="clear" w:color="auto" w:fill="D9D9D9"/>
                      </w:tcPr>
                      <w:p>
                        <w:pPr>
                          <w:pStyle w:val="TableParagraph"/>
                          <w:spacing w:before="3"/>
                          <w:rPr>
                            <w:sz w:val="24"/>
                          </w:rPr>
                        </w:pPr>
                      </w:p>
                      <w:p>
                        <w:pPr>
                          <w:pStyle w:val="TableParagraph"/>
                          <w:ind w:left="511"/>
                          <w:rPr>
                            <w:sz w:val="20"/>
                          </w:rPr>
                        </w:pPr>
                        <w:r>
                          <w:rPr>
                            <w:sz w:val="20"/>
                          </w:rPr>
                          <w:drawing>
                            <wp:inline distT="0" distB="0" distL="0" distR="0">
                              <wp:extent cx="512075" cy="512063"/>
                              <wp:effectExtent l="0" t="0" r="0" b="0"/>
                              <wp:docPr id="129" name="image75.png" descr="P929C8T20#yIS1"/>
                              <wp:cNvGraphicFramePr>
                                <a:graphicFrameLocks noChangeAspect="1"/>
                              </wp:cNvGraphicFramePr>
                              <a:graphic>
                                <a:graphicData uri="http://schemas.openxmlformats.org/drawingml/2006/picture">
                                  <pic:pic>
                                    <pic:nvPicPr>
                                      <pic:cNvPr id="130" name="image75.png"/>
                                      <pic:cNvPicPr/>
                                    </pic:nvPicPr>
                                    <pic:blipFill>
                                      <a:blip r:embed="rId83" cstate="print"/>
                                      <a:stretch>
                                        <a:fillRect/>
                                      </a:stretch>
                                    </pic:blipFill>
                                    <pic:spPr>
                                      <a:xfrm>
                                        <a:off x="0" y="0"/>
                                        <a:ext cx="512075" cy="512063"/>
                                      </a:xfrm>
                                      <a:prstGeom prst="rect">
                                        <a:avLst/>
                                      </a:prstGeom>
                                    </pic:spPr>
                                  </pic:pic>
                                </a:graphicData>
                              </a:graphic>
                            </wp:inline>
                          </w:drawing>
                        </w:r>
                        <w:r>
                          <w:rPr>
                            <w:sz w:val="20"/>
                          </w:rPr>
                        </w:r>
                      </w:p>
                    </w:tc>
                  </w:tr>
                  <w:tr>
                    <w:trPr>
                      <w:trHeight w:val="1365" w:hRule="atLeast"/>
                    </w:trPr>
                    <w:tc>
                      <w:tcPr>
                        <w:tcW w:w="1291" w:type="dxa"/>
                        <w:tcBorders>
                          <w:top w:val="single" w:sz="4" w:space="0" w:color="FFFFFF"/>
                          <w:left w:val="nil"/>
                          <w:bottom w:val="single" w:sz="4" w:space="0" w:color="FFFFFF"/>
                          <w:right w:val="single" w:sz="4" w:space="0" w:color="FFFFFF"/>
                        </w:tcBorders>
                        <w:shd w:val="clear" w:color="auto" w:fill="D9D9D9"/>
                      </w:tcPr>
                      <w:p>
                        <w:pPr>
                          <w:pStyle w:val="TableParagraph"/>
                          <w:rPr>
                            <w:sz w:val="20"/>
                          </w:rPr>
                        </w:pPr>
                      </w:p>
                      <w:p>
                        <w:pPr>
                          <w:pStyle w:val="TableParagraph"/>
                          <w:spacing w:before="4"/>
                          <w:rPr>
                            <w:sz w:val="29"/>
                          </w:rPr>
                        </w:pPr>
                      </w:p>
                      <w:p>
                        <w:pPr>
                          <w:pStyle w:val="TableParagraph"/>
                          <w:ind w:left="159" w:right="161"/>
                          <w:jc w:val="center"/>
                          <w:rPr>
                            <w:b/>
                            <w:sz w:val="18"/>
                          </w:rPr>
                        </w:pPr>
                        <w:r>
                          <w:rPr>
                            <w:b/>
                            <w:spacing w:val="-5"/>
                            <w:sz w:val="18"/>
                          </w:rPr>
                          <w:t>14</w:t>
                        </w:r>
                      </w:p>
                    </w:tc>
                    <w:tc>
                      <w:tcPr>
                        <w:tcW w:w="5060" w:type="dxa"/>
                        <w:tcBorders>
                          <w:top w:val="single" w:sz="4" w:space="0" w:color="FFFFFF"/>
                          <w:left w:val="single" w:sz="4" w:space="0" w:color="FFFFFF"/>
                          <w:bottom w:val="single" w:sz="4" w:space="0" w:color="FFFFFF"/>
                        </w:tcBorders>
                        <w:shd w:val="clear" w:color="auto" w:fill="D9D9D9"/>
                      </w:tcPr>
                      <w:p>
                        <w:pPr>
                          <w:pStyle w:val="TableParagraph"/>
                          <w:spacing w:before="8"/>
                          <w:rPr>
                            <w:sz w:val="19"/>
                          </w:rPr>
                        </w:pPr>
                      </w:p>
                      <w:p>
                        <w:pPr>
                          <w:pStyle w:val="TableParagraph"/>
                          <w:spacing w:line="264" w:lineRule="auto"/>
                          <w:ind w:left="100" w:right="145"/>
                          <w:rPr>
                            <w:sz w:val="18"/>
                          </w:rPr>
                        </w:pPr>
                        <w:r>
                          <w:rPr>
                            <w:sz w:val="18"/>
                          </w:rPr>
                          <w:t>Consider</w:t>
                        </w:r>
                        <w:r>
                          <w:rPr>
                            <w:spacing w:val="-4"/>
                            <w:sz w:val="18"/>
                          </w:rPr>
                          <w:t> </w:t>
                        </w:r>
                        <w:r>
                          <w:rPr>
                            <w:sz w:val="18"/>
                          </w:rPr>
                          <w:t>the</w:t>
                        </w:r>
                        <w:r>
                          <w:rPr>
                            <w:spacing w:val="-4"/>
                            <w:sz w:val="18"/>
                          </w:rPr>
                          <w:t> </w:t>
                        </w:r>
                        <w:r>
                          <w:rPr>
                            <w:sz w:val="18"/>
                          </w:rPr>
                          <w:t>inclusion</w:t>
                        </w:r>
                        <w:r>
                          <w:rPr>
                            <w:spacing w:val="-4"/>
                            <w:sz w:val="18"/>
                          </w:rPr>
                          <w:t> </w:t>
                        </w:r>
                        <w:r>
                          <w:rPr>
                            <w:sz w:val="18"/>
                          </w:rPr>
                          <w:t>of</w:t>
                        </w:r>
                        <w:r>
                          <w:rPr>
                            <w:spacing w:val="-4"/>
                            <w:sz w:val="18"/>
                          </w:rPr>
                          <w:t> </w:t>
                        </w:r>
                        <w:r>
                          <w:rPr>
                            <w:sz w:val="18"/>
                          </w:rPr>
                          <w:t>a</w:t>
                        </w:r>
                        <w:r>
                          <w:rPr>
                            <w:spacing w:val="-4"/>
                            <w:sz w:val="18"/>
                          </w:rPr>
                          <w:t> </w:t>
                        </w:r>
                        <w:r>
                          <w:rPr>
                            <w:sz w:val="18"/>
                          </w:rPr>
                          <w:t>formalised</w:t>
                        </w:r>
                        <w:r>
                          <w:rPr>
                            <w:spacing w:val="-4"/>
                            <w:sz w:val="18"/>
                          </w:rPr>
                          <w:t> </w:t>
                        </w:r>
                        <w:r>
                          <w:rPr>
                            <w:sz w:val="18"/>
                          </w:rPr>
                          <w:t>netball</w:t>
                        </w:r>
                        <w:r>
                          <w:rPr>
                            <w:spacing w:val="-4"/>
                            <w:sz w:val="18"/>
                          </w:rPr>
                          <w:t> </w:t>
                        </w:r>
                        <w:r>
                          <w:rPr>
                            <w:sz w:val="18"/>
                          </w:rPr>
                          <w:t>warm</w:t>
                        </w:r>
                        <w:r>
                          <w:rPr>
                            <w:spacing w:val="-4"/>
                            <w:sz w:val="18"/>
                          </w:rPr>
                          <w:t> </w:t>
                        </w:r>
                        <w:r>
                          <w:rPr>
                            <w:sz w:val="18"/>
                          </w:rPr>
                          <w:t>up</w:t>
                        </w:r>
                        <w:r>
                          <w:rPr>
                            <w:spacing w:val="-6"/>
                            <w:sz w:val="18"/>
                          </w:rPr>
                          <w:t> </w:t>
                        </w:r>
                        <w:r>
                          <w:rPr>
                            <w:sz w:val="18"/>
                          </w:rPr>
                          <w:t>area east of the netball pavilion. Provide improved pedestrian entry to the netball courts. Alternatively, consider consolidation of cricket shed in this location.</w:t>
                        </w:r>
                      </w:p>
                    </w:tc>
                    <w:tc>
                      <w:tcPr>
                        <w:tcW w:w="2965" w:type="dxa"/>
                        <w:tcBorders>
                          <w:top w:val="single" w:sz="4" w:space="0" w:color="FFFFFF"/>
                          <w:bottom w:val="single" w:sz="4" w:space="0" w:color="FFFFFF"/>
                          <w:right w:val="single" w:sz="4" w:space="0" w:color="FFFFFF"/>
                        </w:tcBorders>
                        <w:shd w:val="clear" w:color="auto" w:fill="D9D9D9"/>
                      </w:tcPr>
                      <w:p>
                        <w:pPr>
                          <w:pStyle w:val="TableParagraph"/>
                          <w:rPr>
                            <w:sz w:val="20"/>
                          </w:rPr>
                        </w:pPr>
                      </w:p>
                      <w:p>
                        <w:pPr>
                          <w:pStyle w:val="TableParagraph"/>
                          <w:spacing w:before="6"/>
                          <w:rPr>
                            <w:sz w:val="19"/>
                          </w:rPr>
                        </w:pPr>
                      </w:p>
                      <w:p>
                        <w:pPr>
                          <w:pStyle w:val="TableParagraph"/>
                          <w:spacing w:line="264" w:lineRule="auto"/>
                          <w:ind w:left="824" w:hanging="447"/>
                          <w:rPr>
                            <w:sz w:val="18"/>
                          </w:rPr>
                        </w:pPr>
                        <w:r>
                          <w:rPr>
                            <w:sz w:val="18"/>
                          </w:rPr>
                          <w:t>SRV</w:t>
                        </w:r>
                        <w:r>
                          <w:rPr>
                            <w:spacing w:val="-11"/>
                            <w:sz w:val="18"/>
                          </w:rPr>
                          <w:t> </w:t>
                        </w:r>
                        <w:r>
                          <w:rPr>
                            <w:sz w:val="18"/>
                          </w:rPr>
                          <w:t>Community</w:t>
                        </w:r>
                        <w:r>
                          <w:rPr>
                            <w:spacing w:val="-10"/>
                            <w:sz w:val="18"/>
                          </w:rPr>
                          <w:t> </w:t>
                        </w:r>
                        <w:r>
                          <w:rPr>
                            <w:sz w:val="18"/>
                          </w:rPr>
                          <w:t>Football</w:t>
                        </w:r>
                        <w:r>
                          <w:rPr>
                            <w:spacing w:val="-10"/>
                            <w:sz w:val="18"/>
                          </w:rPr>
                          <w:t> </w:t>
                        </w:r>
                        <w:r>
                          <w:rPr>
                            <w:sz w:val="18"/>
                          </w:rPr>
                          <w:t>&amp; Netball Program</w:t>
                        </w:r>
                      </w:p>
                    </w:tc>
                    <w:tc>
                      <w:tcPr>
                        <w:tcW w:w="1833" w:type="dxa"/>
                        <w:tcBorders>
                          <w:top w:val="single" w:sz="4" w:space="0" w:color="FFFFFF"/>
                          <w:left w:val="single" w:sz="4" w:space="0" w:color="FFFFFF"/>
                          <w:bottom w:val="single" w:sz="4" w:space="0" w:color="FFFFFF"/>
                          <w:right w:val="nil"/>
                        </w:tcBorders>
                        <w:shd w:val="clear" w:color="auto" w:fill="D9D9D9"/>
                      </w:tcPr>
                      <w:p>
                        <w:pPr>
                          <w:pStyle w:val="TableParagraph"/>
                          <w:rPr>
                            <w:rFonts w:ascii="Times New Roman"/>
                            <w:sz w:val="18"/>
                          </w:rPr>
                        </w:pPr>
                      </w:p>
                    </w:tc>
                  </w:tr>
                  <w:tr>
                    <w:trPr>
                      <w:trHeight w:val="1591" w:hRule="atLeast"/>
                    </w:trPr>
                    <w:tc>
                      <w:tcPr>
                        <w:tcW w:w="1291" w:type="dxa"/>
                        <w:tcBorders>
                          <w:top w:val="single" w:sz="4" w:space="0" w:color="FFFFFF"/>
                          <w:left w:val="nil"/>
                          <w:right w:val="single" w:sz="4" w:space="0" w:color="FFFFFF"/>
                        </w:tcBorders>
                        <w:shd w:val="clear" w:color="auto" w:fill="D9D9D9"/>
                      </w:tcPr>
                      <w:p>
                        <w:pPr>
                          <w:pStyle w:val="TableParagraph"/>
                          <w:rPr>
                            <w:sz w:val="20"/>
                          </w:rPr>
                        </w:pPr>
                      </w:p>
                      <w:p>
                        <w:pPr>
                          <w:pStyle w:val="TableParagraph"/>
                          <w:rPr>
                            <w:sz w:val="20"/>
                          </w:rPr>
                        </w:pPr>
                      </w:p>
                      <w:p>
                        <w:pPr>
                          <w:pStyle w:val="TableParagraph"/>
                          <w:spacing w:before="4"/>
                          <w:rPr>
                            <w:sz w:val="19"/>
                          </w:rPr>
                        </w:pPr>
                      </w:p>
                      <w:p>
                        <w:pPr>
                          <w:pStyle w:val="TableParagraph"/>
                          <w:ind w:left="159" w:right="161"/>
                          <w:jc w:val="center"/>
                          <w:rPr>
                            <w:b/>
                            <w:sz w:val="18"/>
                          </w:rPr>
                        </w:pPr>
                        <w:r>
                          <w:rPr>
                            <w:b/>
                            <w:spacing w:val="-5"/>
                            <w:sz w:val="18"/>
                          </w:rPr>
                          <w:t>15</w:t>
                        </w:r>
                      </w:p>
                    </w:tc>
                    <w:tc>
                      <w:tcPr>
                        <w:tcW w:w="5060" w:type="dxa"/>
                        <w:tcBorders>
                          <w:top w:val="single" w:sz="4" w:space="0" w:color="FFFFFF"/>
                          <w:left w:val="single" w:sz="4" w:space="0" w:color="FFFFFF"/>
                        </w:tcBorders>
                        <w:shd w:val="clear" w:color="auto" w:fill="D9D9D9"/>
                      </w:tcPr>
                      <w:p>
                        <w:pPr>
                          <w:pStyle w:val="TableParagraph"/>
                          <w:rPr>
                            <w:sz w:val="20"/>
                          </w:rPr>
                        </w:pPr>
                      </w:p>
                      <w:p>
                        <w:pPr>
                          <w:pStyle w:val="TableParagraph"/>
                          <w:spacing w:before="6"/>
                          <w:rPr>
                            <w:sz w:val="29"/>
                          </w:rPr>
                        </w:pPr>
                      </w:p>
                      <w:p>
                        <w:pPr>
                          <w:pStyle w:val="TableParagraph"/>
                          <w:spacing w:line="261" w:lineRule="auto"/>
                          <w:ind w:left="100" w:right="145"/>
                          <w:rPr>
                            <w:sz w:val="18"/>
                          </w:rPr>
                        </w:pPr>
                        <w:r>
                          <w:rPr>
                            <w:sz w:val="18"/>
                          </w:rPr>
                          <w:t>Assess</w:t>
                        </w:r>
                        <w:r>
                          <w:rPr>
                            <w:spacing w:val="-6"/>
                            <w:sz w:val="18"/>
                          </w:rPr>
                          <w:t> </w:t>
                        </w:r>
                        <w:r>
                          <w:rPr>
                            <w:sz w:val="18"/>
                          </w:rPr>
                          <w:t>existing</w:t>
                        </w:r>
                        <w:r>
                          <w:rPr>
                            <w:spacing w:val="-7"/>
                            <w:sz w:val="18"/>
                          </w:rPr>
                          <w:t> </w:t>
                        </w:r>
                        <w:r>
                          <w:rPr>
                            <w:sz w:val="18"/>
                          </w:rPr>
                          <w:t>netball</w:t>
                        </w:r>
                        <w:r>
                          <w:rPr>
                            <w:spacing w:val="-7"/>
                            <w:sz w:val="18"/>
                          </w:rPr>
                          <w:t> </w:t>
                        </w:r>
                        <w:r>
                          <w:rPr>
                            <w:sz w:val="18"/>
                          </w:rPr>
                          <w:t>sports</w:t>
                        </w:r>
                        <w:r>
                          <w:rPr>
                            <w:spacing w:val="-6"/>
                            <w:sz w:val="18"/>
                          </w:rPr>
                          <w:t> </w:t>
                        </w:r>
                        <w:r>
                          <w:rPr>
                            <w:sz w:val="18"/>
                          </w:rPr>
                          <w:t>lighting</w:t>
                        </w:r>
                        <w:r>
                          <w:rPr>
                            <w:spacing w:val="-4"/>
                            <w:sz w:val="18"/>
                          </w:rPr>
                          <w:t> </w:t>
                        </w:r>
                        <w:r>
                          <w:rPr>
                            <w:sz w:val="18"/>
                          </w:rPr>
                          <w:t>and</w:t>
                        </w:r>
                        <w:r>
                          <w:rPr>
                            <w:spacing w:val="-4"/>
                            <w:sz w:val="18"/>
                          </w:rPr>
                          <w:t> </w:t>
                        </w:r>
                        <w:r>
                          <w:rPr>
                            <w:sz w:val="18"/>
                          </w:rPr>
                          <w:t>upgrade</w:t>
                        </w:r>
                        <w:r>
                          <w:rPr>
                            <w:spacing w:val="-4"/>
                            <w:sz w:val="18"/>
                          </w:rPr>
                          <w:t> </w:t>
                        </w:r>
                        <w:r>
                          <w:rPr>
                            <w:sz w:val="18"/>
                          </w:rPr>
                          <w:t>to minimum training standard of 100 lux if required.</w:t>
                        </w:r>
                      </w:p>
                    </w:tc>
                    <w:tc>
                      <w:tcPr>
                        <w:tcW w:w="2965" w:type="dxa"/>
                        <w:tcBorders>
                          <w:top w:val="single" w:sz="4" w:space="0" w:color="FFFFFF"/>
                          <w:right w:val="single" w:sz="4" w:space="0" w:color="FFFFFF"/>
                        </w:tcBorders>
                        <w:shd w:val="clear" w:color="auto" w:fill="D9D9D9"/>
                      </w:tcPr>
                      <w:p>
                        <w:pPr>
                          <w:pStyle w:val="TableParagraph"/>
                          <w:spacing w:before="8"/>
                          <w:rPr>
                            <w:sz w:val="19"/>
                          </w:rPr>
                        </w:pPr>
                      </w:p>
                      <w:p>
                        <w:pPr>
                          <w:pStyle w:val="TableParagraph"/>
                          <w:spacing w:line="264" w:lineRule="auto"/>
                          <w:ind w:left="207" w:right="208"/>
                          <w:jc w:val="center"/>
                          <w:rPr>
                            <w:sz w:val="18"/>
                          </w:rPr>
                        </w:pPr>
                        <w:r>
                          <w:rPr>
                            <w:sz w:val="18"/>
                          </w:rPr>
                          <w:t>SRV</w:t>
                        </w:r>
                        <w:r>
                          <w:rPr>
                            <w:spacing w:val="-12"/>
                            <w:sz w:val="18"/>
                          </w:rPr>
                          <w:t> </w:t>
                        </w:r>
                        <w:r>
                          <w:rPr>
                            <w:sz w:val="18"/>
                          </w:rPr>
                          <w:t>Local</w:t>
                        </w:r>
                        <w:r>
                          <w:rPr>
                            <w:spacing w:val="-11"/>
                            <w:sz w:val="18"/>
                          </w:rPr>
                          <w:t> </w:t>
                        </w:r>
                        <w:r>
                          <w:rPr>
                            <w:sz w:val="18"/>
                          </w:rPr>
                          <w:t>Sports</w:t>
                        </w:r>
                        <w:r>
                          <w:rPr>
                            <w:spacing w:val="-11"/>
                            <w:sz w:val="18"/>
                          </w:rPr>
                          <w:t> </w:t>
                        </w:r>
                        <w:r>
                          <w:rPr>
                            <w:sz w:val="18"/>
                          </w:rPr>
                          <w:t>Infrastructure </w:t>
                        </w:r>
                        <w:r>
                          <w:rPr>
                            <w:spacing w:val="-4"/>
                            <w:sz w:val="18"/>
                          </w:rPr>
                          <w:t>Fund</w:t>
                        </w:r>
                      </w:p>
                      <w:p>
                        <w:pPr>
                          <w:pStyle w:val="TableParagraph"/>
                          <w:spacing w:before="10"/>
                          <w:rPr>
                            <w:sz w:val="19"/>
                          </w:rPr>
                        </w:pPr>
                      </w:p>
                      <w:p>
                        <w:pPr>
                          <w:pStyle w:val="TableParagraph"/>
                          <w:spacing w:line="264" w:lineRule="auto"/>
                          <w:ind w:left="207" w:right="205"/>
                          <w:jc w:val="center"/>
                          <w:rPr>
                            <w:sz w:val="18"/>
                          </w:rPr>
                        </w:pPr>
                        <w:r>
                          <w:rPr>
                            <w:sz w:val="18"/>
                          </w:rPr>
                          <w:t>SRV</w:t>
                        </w:r>
                        <w:r>
                          <w:rPr>
                            <w:spacing w:val="-12"/>
                            <w:sz w:val="18"/>
                          </w:rPr>
                          <w:t> </w:t>
                        </w:r>
                        <w:r>
                          <w:rPr>
                            <w:sz w:val="18"/>
                          </w:rPr>
                          <w:t>Community</w:t>
                        </w:r>
                        <w:r>
                          <w:rPr>
                            <w:spacing w:val="-11"/>
                            <w:sz w:val="18"/>
                          </w:rPr>
                          <w:t> </w:t>
                        </w:r>
                        <w:r>
                          <w:rPr>
                            <w:sz w:val="18"/>
                          </w:rPr>
                          <w:t>Football</w:t>
                        </w:r>
                        <w:r>
                          <w:rPr>
                            <w:spacing w:val="-11"/>
                            <w:sz w:val="18"/>
                          </w:rPr>
                          <w:t> </w:t>
                        </w:r>
                        <w:r>
                          <w:rPr>
                            <w:sz w:val="18"/>
                          </w:rPr>
                          <w:t>&amp; Netball Program</w:t>
                        </w:r>
                      </w:p>
                    </w:tc>
                    <w:tc>
                      <w:tcPr>
                        <w:tcW w:w="1833" w:type="dxa"/>
                        <w:tcBorders>
                          <w:top w:val="single" w:sz="4" w:space="0" w:color="FFFFFF"/>
                          <w:left w:val="single" w:sz="4" w:space="0" w:color="FFFFFF"/>
                          <w:right w:val="nil"/>
                        </w:tcBorders>
                        <w:shd w:val="clear" w:color="auto" w:fill="D9D9D9"/>
                      </w:tcPr>
                      <w:p>
                        <w:pPr>
                          <w:pStyle w:val="TableParagraph"/>
                          <w:rPr>
                            <w:rFonts w:ascii="Times New Roman"/>
                            <w:sz w:val="18"/>
                          </w:rPr>
                        </w:pPr>
                      </w:p>
                    </w:tc>
                  </w:tr>
                  <w:tr>
                    <w:trPr>
                      <w:trHeight w:val="1591" w:hRule="atLeast"/>
                    </w:trPr>
                    <w:tc>
                      <w:tcPr>
                        <w:tcW w:w="1291" w:type="dxa"/>
                        <w:tcBorders>
                          <w:left w:val="nil"/>
                          <w:bottom w:val="single" w:sz="4" w:space="0" w:color="FFFFFF"/>
                          <w:right w:val="single" w:sz="4" w:space="0" w:color="FFFFFF"/>
                        </w:tcBorders>
                        <w:shd w:val="clear" w:color="auto" w:fill="D9D9D9"/>
                      </w:tcPr>
                      <w:p>
                        <w:pPr>
                          <w:pStyle w:val="TableParagraph"/>
                          <w:rPr>
                            <w:sz w:val="20"/>
                          </w:rPr>
                        </w:pPr>
                      </w:p>
                      <w:p>
                        <w:pPr>
                          <w:pStyle w:val="TableParagraph"/>
                          <w:rPr>
                            <w:sz w:val="20"/>
                          </w:rPr>
                        </w:pPr>
                      </w:p>
                      <w:p>
                        <w:pPr>
                          <w:pStyle w:val="TableParagraph"/>
                          <w:rPr>
                            <w:sz w:val="19"/>
                          </w:rPr>
                        </w:pPr>
                      </w:p>
                      <w:p>
                        <w:pPr>
                          <w:pStyle w:val="TableParagraph"/>
                          <w:spacing w:before="1"/>
                          <w:ind w:left="159" w:right="161"/>
                          <w:jc w:val="center"/>
                          <w:rPr>
                            <w:b/>
                            <w:sz w:val="18"/>
                          </w:rPr>
                        </w:pPr>
                        <w:r>
                          <w:rPr>
                            <w:b/>
                            <w:spacing w:val="-5"/>
                            <w:sz w:val="18"/>
                          </w:rPr>
                          <w:t>16</w:t>
                        </w:r>
                      </w:p>
                    </w:tc>
                    <w:tc>
                      <w:tcPr>
                        <w:tcW w:w="5060" w:type="dxa"/>
                        <w:tcBorders>
                          <w:left w:val="single" w:sz="4" w:space="0" w:color="FFFFFF"/>
                          <w:bottom w:val="single" w:sz="4" w:space="0" w:color="FFFFFF"/>
                        </w:tcBorders>
                        <w:shd w:val="clear" w:color="auto" w:fill="D9D9D9"/>
                      </w:tcPr>
                      <w:p>
                        <w:pPr>
                          <w:pStyle w:val="TableParagraph"/>
                          <w:spacing w:before="4"/>
                          <w:rPr>
                            <w:sz w:val="19"/>
                          </w:rPr>
                        </w:pPr>
                      </w:p>
                      <w:p>
                        <w:pPr>
                          <w:pStyle w:val="TableParagraph"/>
                          <w:spacing w:line="264" w:lineRule="auto"/>
                          <w:ind w:left="100" w:right="145"/>
                          <w:rPr>
                            <w:sz w:val="18"/>
                          </w:rPr>
                        </w:pPr>
                        <w:r>
                          <w:rPr>
                            <w:sz w:val="18"/>
                          </w:rPr>
                          <w:t>Remove existing standalone turf and</w:t>
                        </w:r>
                        <w:r>
                          <w:rPr>
                            <w:spacing w:val="-1"/>
                            <w:sz w:val="18"/>
                          </w:rPr>
                          <w:t> </w:t>
                        </w:r>
                        <w:r>
                          <w:rPr>
                            <w:sz w:val="18"/>
                          </w:rPr>
                          <w:t>synthetic practice</w:t>
                        </w:r>
                        <w:r>
                          <w:rPr>
                            <w:spacing w:val="-1"/>
                            <w:sz w:val="18"/>
                          </w:rPr>
                          <w:t> </w:t>
                        </w:r>
                        <w:r>
                          <w:rPr>
                            <w:sz w:val="18"/>
                          </w:rPr>
                          <w:t>nets and consolidate into a combined fully enclosed cricket training</w:t>
                        </w:r>
                        <w:r>
                          <w:rPr>
                            <w:spacing w:val="-3"/>
                            <w:sz w:val="18"/>
                          </w:rPr>
                          <w:t> </w:t>
                        </w:r>
                        <w:r>
                          <w:rPr>
                            <w:sz w:val="18"/>
                          </w:rPr>
                          <w:t>facility</w:t>
                        </w:r>
                        <w:r>
                          <w:rPr>
                            <w:spacing w:val="-3"/>
                            <w:sz w:val="18"/>
                          </w:rPr>
                          <w:t> </w:t>
                        </w:r>
                        <w:r>
                          <w:rPr>
                            <w:sz w:val="18"/>
                          </w:rPr>
                          <w:t>within</w:t>
                        </w:r>
                        <w:r>
                          <w:rPr>
                            <w:spacing w:val="-3"/>
                            <w:sz w:val="18"/>
                          </w:rPr>
                          <w:t> </w:t>
                        </w:r>
                        <w:r>
                          <w:rPr>
                            <w:sz w:val="18"/>
                          </w:rPr>
                          <w:t>the</w:t>
                        </w:r>
                        <w:r>
                          <w:rPr>
                            <w:spacing w:val="-6"/>
                            <w:sz w:val="18"/>
                          </w:rPr>
                          <w:t> </w:t>
                        </w:r>
                        <w:r>
                          <w:rPr>
                            <w:sz w:val="18"/>
                          </w:rPr>
                          <w:t>area</w:t>
                        </w:r>
                        <w:r>
                          <w:rPr>
                            <w:spacing w:val="-6"/>
                            <w:sz w:val="18"/>
                          </w:rPr>
                          <w:t> </w:t>
                        </w:r>
                        <w:r>
                          <w:rPr>
                            <w:sz w:val="18"/>
                          </w:rPr>
                          <w:t>of</w:t>
                        </w:r>
                        <w:r>
                          <w:rPr>
                            <w:spacing w:val="-4"/>
                            <w:sz w:val="18"/>
                          </w:rPr>
                          <w:t> </w:t>
                        </w:r>
                        <w:r>
                          <w:rPr>
                            <w:sz w:val="18"/>
                          </w:rPr>
                          <w:t>redundant</w:t>
                        </w:r>
                        <w:r>
                          <w:rPr>
                            <w:spacing w:val="-4"/>
                            <w:sz w:val="18"/>
                          </w:rPr>
                          <w:t> </w:t>
                        </w:r>
                        <w:r>
                          <w:rPr>
                            <w:sz w:val="18"/>
                          </w:rPr>
                          <w:t>asphalt</w:t>
                        </w:r>
                        <w:r>
                          <w:rPr>
                            <w:spacing w:val="-6"/>
                            <w:sz w:val="18"/>
                          </w:rPr>
                          <w:t> </w:t>
                        </w:r>
                        <w:r>
                          <w:rPr>
                            <w:sz w:val="18"/>
                          </w:rPr>
                          <w:t>courts</w:t>
                        </w:r>
                        <w:r>
                          <w:rPr>
                            <w:spacing w:val="-3"/>
                            <w:sz w:val="18"/>
                          </w:rPr>
                          <w:t> </w:t>
                        </w:r>
                        <w:r>
                          <w:rPr>
                            <w:sz w:val="18"/>
                          </w:rPr>
                          <w:t>to improve amenity, safety and to allow for potential future expansion of Oval 2.</w:t>
                        </w:r>
                      </w:p>
                    </w:tc>
                    <w:tc>
                      <w:tcPr>
                        <w:tcW w:w="2965" w:type="dxa"/>
                        <w:tcBorders>
                          <w:bottom w:val="single" w:sz="4" w:space="0" w:color="FFFFFF"/>
                          <w:right w:val="single" w:sz="4" w:space="0" w:color="FFFFFF"/>
                        </w:tcBorders>
                        <w:shd w:val="clear" w:color="auto" w:fill="D9D9D9"/>
                      </w:tcPr>
                      <w:p>
                        <w:pPr>
                          <w:pStyle w:val="TableParagraph"/>
                          <w:spacing w:before="4"/>
                          <w:rPr>
                            <w:sz w:val="19"/>
                          </w:rPr>
                        </w:pPr>
                      </w:p>
                      <w:p>
                        <w:pPr>
                          <w:pStyle w:val="TableParagraph"/>
                          <w:ind w:left="126" w:right="126"/>
                          <w:jc w:val="center"/>
                          <w:rPr>
                            <w:sz w:val="18"/>
                          </w:rPr>
                        </w:pPr>
                        <w:r>
                          <w:rPr>
                            <w:sz w:val="18"/>
                          </w:rPr>
                          <w:t>SRV</w:t>
                        </w:r>
                        <w:r>
                          <w:rPr>
                            <w:spacing w:val="-3"/>
                            <w:sz w:val="18"/>
                          </w:rPr>
                          <w:t> </w:t>
                        </w:r>
                        <w:r>
                          <w:rPr>
                            <w:sz w:val="18"/>
                          </w:rPr>
                          <w:t>Community</w:t>
                        </w:r>
                        <w:r>
                          <w:rPr>
                            <w:spacing w:val="-1"/>
                            <w:sz w:val="18"/>
                          </w:rPr>
                          <w:t> </w:t>
                        </w:r>
                        <w:r>
                          <w:rPr>
                            <w:sz w:val="18"/>
                          </w:rPr>
                          <w:t>Cricket</w:t>
                        </w:r>
                        <w:r>
                          <w:rPr>
                            <w:spacing w:val="-3"/>
                            <w:sz w:val="18"/>
                          </w:rPr>
                          <w:t> </w:t>
                        </w:r>
                        <w:r>
                          <w:rPr>
                            <w:spacing w:val="-2"/>
                            <w:sz w:val="18"/>
                          </w:rPr>
                          <w:t>Program</w:t>
                        </w:r>
                      </w:p>
                      <w:p>
                        <w:pPr>
                          <w:pStyle w:val="TableParagraph"/>
                          <w:spacing w:before="8"/>
                          <w:rPr>
                            <w:sz w:val="21"/>
                          </w:rPr>
                        </w:pPr>
                      </w:p>
                      <w:p>
                        <w:pPr>
                          <w:pStyle w:val="TableParagraph"/>
                          <w:spacing w:line="264" w:lineRule="auto"/>
                          <w:ind w:left="167" w:right="168" w:firstLine="1"/>
                          <w:jc w:val="center"/>
                          <w:rPr>
                            <w:sz w:val="18"/>
                          </w:rPr>
                        </w:pPr>
                        <w:r>
                          <w:rPr>
                            <w:sz w:val="18"/>
                          </w:rPr>
                          <w:t>City of Greater Geelong Community</w:t>
                        </w:r>
                        <w:r>
                          <w:rPr>
                            <w:spacing w:val="-15"/>
                            <w:sz w:val="18"/>
                          </w:rPr>
                          <w:t> </w:t>
                        </w:r>
                        <w:r>
                          <w:rPr>
                            <w:sz w:val="18"/>
                          </w:rPr>
                          <w:t>Infrastructure</w:t>
                        </w:r>
                        <w:r>
                          <w:rPr>
                            <w:spacing w:val="-12"/>
                            <w:sz w:val="18"/>
                          </w:rPr>
                          <w:t> </w:t>
                        </w:r>
                        <w:r>
                          <w:rPr>
                            <w:sz w:val="18"/>
                          </w:rPr>
                          <w:t>Grants </w:t>
                        </w:r>
                        <w:r>
                          <w:rPr>
                            <w:spacing w:val="-2"/>
                            <w:sz w:val="18"/>
                          </w:rPr>
                          <w:t>Program</w:t>
                        </w:r>
                      </w:p>
                    </w:tc>
                    <w:tc>
                      <w:tcPr>
                        <w:tcW w:w="1833" w:type="dxa"/>
                        <w:tcBorders>
                          <w:left w:val="single" w:sz="4" w:space="0" w:color="FFFFFF"/>
                          <w:bottom w:val="single" w:sz="4" w:space="0" w:color="FFFFFF"/>
                          <w:right w:val="nil"/>
                        </w:tcBorders>
                        <w:shd w:val="clear" w:color="auto" w:fill="D9D9D9"/>
                      </w:tcPr>
                      <w:p>
                        <w:pPr>
                          <w:pStyle w:val="TableParagraph"/>
                          <w:rPr>
                            <w:rFonts w:ascii="Times New Roman"/>
                            <w:sz w:val="18"/>
                          </w:rPr>
                        </w:pPr>
                      </w:p>
                    </w:tc>
                  </w:tr>
                  <w:tr>
                    <w:trPr>
                      <w:trHeight w:val="1629" w:hRule="atLeast"/>
                    </w:trPr>
                    <w:tc>
                      <w:tcPr>
                        <w:tcW w:w="1291" w:type="dxa"/>
                        <w:tcBorders>
                          <w:top w:val="single" w:sz="4" w:space="0" w:color="FFFFFF"/>
                          <w:left w:val="nil"/>
                          <w:bottom w:val="nil"/>
                          <w:right w:val="single" w:sz="4" w:space="0" w:color="FFFFFF"/>
                        </w:tcBorders>
                        <w:shd w:val="clear" w:color="auto" w:fill="D9D9D9"/>
                      </w:tcPr>
                      <w:p>
                        <w:pPr>
                          <w:pStyle w:val="TableParagraph"/>
                          <w:rPr>
                            <w:sz w:val="20"/>
                          </w:rPr>
                        </w:pPr>
                      </w:p>
                      <w:p>
                        <w:pPr>
                          <w:pStyle w:val="TableParagraph"/>
                          <w:rPr>
                            <w:sz w:val="20"/>
                          </w:rPr>
                        </w:pPr>
                      </w:p>
                      <w:p>
                        <w:pPr>
                          <w:pStyle w:val="TableParagraph"/>
                          <w:spacing w:before="9"/>
                          <w:rPr>
                            <w:sz w:val="20"/>
                          </w:rPr>
                        </w:pPr>
                      </w:p>
                      <w:p>
                        <w:pPr>
                          <w:pStyle w:val="TableParagraph"/>
                          <w:spacing w:before="1"/>
                          <w:ind w:left="159" w:right="161"/>
                          <w:jc w:val="center"/>
                          <w:rPr>
                            <w:b/>
                            <w:sz w:val="18"/>
                          </w:rPr>
                        </w:pPr>
                        <w:r>
                          <w:rPr>
                            <w:b/>
                            <w:spacing w:val="-5"/>
                            <w:sz w:val="18"/>
                          </w:rPr>
                          <w:t>17</w:t>
                        </w:r>
                      </w:p>
                    </w:tc>
                    <w:tc>
                      <w:tcPr>
                        <w:tcW w:w="5060" w:type="dxa"/>
                        <w:tcBorders>
                          <w:top w:val="single" w:sz="4" w:space="0" w:color="FFFFFF"/>
                          <w:left w:val="single" w:sz="4" w:space="0" w:color="FFFFFF"/>
                          <w:bottom w:val="nil"/>
                        </w:tcBorders>
                        <w:shd w:val="clear" w:color="auto" w:fill="D9D9D9"/>
                      </w:tcPr>
                      <w:p>
                        <w:pPr>
                          <w:pStyle w:val="TableParagraph"/>
                          <w:rPr>
                            <w:sz w:val="20"/>
                          </w:rPr>
                        </w:pPr>
                      </w:p>
                      <w:p>
                        <w:pPr>
                          <w:pStyle w:val="TableParagraph"/>
                          <w:rPr>
                            <w:sz w:val="20"/>
                          </w:rPr>
                        </w:pPr>
                      </w:p>
                      <w:p>
                        <w:pPr>
                          <w:pStyle w:val="TableParagraph"/>
                          <w:spacing w:line="264" w:lineRule="auto" w:before="127"/>
                          <w:ind w:left="100" w:right="145"/>
                          <w:rPr>
                            <w:sz w:val="18"/>
                          </w:rPr>
                        </w:pPr>
                        <w:r>
                          <w:rPr>
                            <w:sz w:val="18"/>
                          </w:rPr>
                          <w:t>Remove</w:t>
                        </w:r>
                        <w:r>
                          <w:rPr>
                            <w:spacing w:val="-4"/>
                            <w:sz w:val="18"/>
                          </w:rPr>
                          <w:t> </w:t>
                        </w:r>
                        <w:r>
                          <w:rPr>
                            <w:sz w:val="18"/>
                          </w:rPr>
                          <w:t>dilapidated</w:t>
                        </w:r>
                        <w:r>
                          <w:rPr>
                            <w:spacing w:val="-7"/>
                            <w:sz w:val="18"/>
                          </w:rPr>
                          <w:t> </w:t>
                        </w:r>
                        <w:r>
                          <w:rPr>
                            <w:sz w:val="18"/>
                          </w:rPr>
                          <w:t>shelters/dugout</w:t>
                        </w:r>
                        <w:r>
                          <w:rPr>
                            <w:spacing w:val="-7"/>
                            <w:sz w:val="18"/>
                          </w:rPr>
                          <w:t> </w:t>
                        </w:r>
                        <w:r>
                          <w:rPr>
                            <w:sz w:val="18"/>
                          </w:rPr>
                          <w:t>and</w:t>
                        </w:r>
                        <w:r>
                          <w:rPr>
                            <w:spacing w:val="-7"/>
                            <w:sz w:val="18"/>
                          </w:rPr>
                          <w:t> </w:t>
                        </w:r>
                        <w:r>
                          <w:rPr>
                            <w:sz w:val="18"/>
                          </w:rPr>
                          <w:t>provide</w:t>
                        </w:r>
                        <w:r>
                          <w:rPr>
                            <w:spacing w:val="-7"/>
                            <w:sz w:val="18"/>
                          </w:rPr>
                          <w:t> </w:t>
                        </w:r>
                        <w:r>
                          <w:rPr>
                            <w:sz w:val="18"/>
                          </w:rPr>
                          <w:t>a</w:t>
                        </w:r>
                        <w:r>
                          <w:rPr>
                            <w:spacing w:val="-4"/>
                            <w:sz w:val="18"/>
                          </w:rPr>
                          <w:t> </w:t>
                        </w:r>
                        <w:r>
                          <w:rPr>
                            <w:sz w:val="18"/>
                          </w:rPr>
                          <w:t>new spectator shelter and seating area to Oval #2.</w:t>
                        </w:r>
                      </w:p>
                    </w:tc>
                    <w:tc>
                      <w:tcPr>
                        <w:tcW w:w="2965" w:type="dxa"/>
                        <w:tcBorders>
                          <w:top w:val="single" w:sz="4" w:space="0" w:color="FFFFFF"/>
                          <w:bottom w:val="nil"/>
                          <w:right w:val="single" w:sz="4" w:space="0" w:color="FFFFFF"/>
                        </w:tcBorders>
                        <w:shd w:val="clear" w:color="auto" w:fill="D9D9D9"/>
                      </w:tcPr>
                      <w:p>
                        <w:pPr>
                          <w:pStyle w:val="TableParagraph"/>
                          <w:spacing w:before="2"/>
                          <w:rPr>
                            <w:sz w:val="21"/>
                          </w:rPr>
                        </w:pPr>
                      </w:p>
                      <w:p>
                        <w:pPr>
                          <w:pStyle w:val="TableParagraph"/>
                          <w:spacing w:line="264" w:lineRule="auto"/>
                          <w:ind w:left="522" w:right="522" w:firstLine="302"/>
                          <w:rPr>
                            <w:sz w:val="18"/>
                          </w:rPr>
                        </w:pPr>
                        <w:r>
                          <w:rPr>
                            <w:sz w:val="18"/>
                          </w:rPr>
                          <w:t>Club fundraising City</w:t>
                        </w:r>
                        <w:r>
                          <w:rPr>
                            <w:spacing w:val="-10"/>
                            <w:sz w:val="18"/>
                          </w:rPr>
                          <w:t> </w:t>
                        </w:r>
                        <w:r>
                          <w:rPr>
                            <w:sz w:val="18"/>
                          </w:rPr>
                          <w:t>of</w:t>
                        </w:r>
                        <w:r>
                          <w:rPr>
                            <w:spacing w:val="-13"/>
                            <w:sz w:val="18"/>
                          </w:rPr>
                          <w:t> </w:t>
                        </w:r>
                        <w:r>
                          <w:rPr>
                            <w:sz w:val="18"/>
                          </w:rPr>
                          <w:t>Greater</w:t>
                        </w:r>
                        <w:r>
                          <w:rPr>
                            <w:spacing w:val="-11"/>
                            <w:sz w:val="18"/>
                          </w:rPr>
                          <w:t> </w:t>
                        </w:r>
                        <w:r>
                          <w:rPr>
                            <w:sz w:val="18"/>
                          </w:rPr>
                          <w:t>Geelong</w:t>
                        </w:r>
                      </w:p>
                      <w:p>
                        <w:pPr>
                          <w:pStyle w:val="TableParagraph"/>
                          <w:spacing w:line="264" w:lineRule="auto" w:before="1"/>
                          <w:ind w:left="1129" w:hanging="963"/>
                          <w:rPr>
                            <w:sz w:val="18"/>
                          </w:rPr>
                        </w:pPr>
                        <w:r>
                          <w:rPr>
                            <w:sz w:val="18"/>
                          </w:rPr>
                          <w:t>Community</w:t>
                        </w:r>
                        <w:r>
                          <w:rPr>
                            <w:spacing w:val="-15"/>
                            <w:sz w:val="18"/>
                          </w:rPr>
                          <w:t> </w:t>
                        </w:r>
                        <w:r>
                          <w:rPr>
                            <w:sz w:val="18"/>
                          </w:rPr>
                          <w:t>Infrastructure</w:t>
                        </w:r>
                        <w:r>
                          <w:rPr>
                            <w:spacing w:val="-12"/>
                            <w:sz w:val="18"/>
                          </w:rPr>
                          <w:t> </w:t>
                        </w:r>
                        <w:r>
                          <w:rPr>
                            <w:sz w:val="18"/>
                          </w:rPr>
                          <w:t>Grants </w:t>
                        </w:r>
                        <w:r>
                          <w:rPr>
                            <w:spacing w:val="-2"/>
                            <w:sz w:val="18"/>
                          </w:rPr>
                          <w:t>Program</w:t>
                        </w:r>
                      </w:p>
                    </w:tc>
                    <w:tc>
                      <w:tcPr>
                        <w:tcW w:w="1833" w:type="dxa"/>
                        <w:tcBorders>
                          <w:top w:val="single" w:sz="4" w:space="0" w:color="FFFFFF"/>
                          <w:left w:val="single" w:sz="4" w:space="0" w:color="FFFFFF"/>
                          <w:bottom w:val="nil"/>
                          <w:right w:val="nil"/>
                        </w:tcBorders>
                        <w:shd w:val="clear" w:color="auto" w:fill="D9D9D9"/>
                      </w:tcPr>
                      <w:p>
                        <w:pPr>
                          <w:pStyle w:val="TableParagraph"/>
                          <w:rPr>
                            <w:sz w:val="20"/>
                          </w:rPr>
                        </w:pPr>
                      </w:p>
                      <w:p>
                        <w:pPr>
                          <w:pStyle w:val="TableParagraph"/>
                          <w:spacing w:before="2" w:after="1"/>
                          <w:rPr>
                            <w:sz w:val="14"/>
                          </w:rPr>
                        </w:pPr>
                      </w:p>
                      <w:p>
                        <w:pPr>
                          <w:pStyle w:val="TableParagraph"/>
                          <w:ind w:left="502"/>
                          <w:rPr>
                            <w:sz w:val="20"/>
                          </w:rPr>
                        </w:pPr>
                        <w:r>
                          <w:rPr>
                            <w:sz w:val="20"/>
                          </w:rPr>
                          <w:drawing>
                            <wp:inline distT="0" distB="0" distL="0" distR="0">
                              <wp:extent cx="524256" cy="524256"/>
                              <wp:effectExtent l="0" t="0" r="0" b="0"/>
                              <wp:docPr id="131" name="image80.png" descr="P963C24T20#yIS1"/>
                              <wp:cNvGraphicFramePr>
                                <a:graphicFrameLocks noChangeAspect="1"/>
                              </wp:cNvGraphicFramePr>
                              <a:graphic>
                                <a:graphicData uri="http://schemas.openxmlformats.org/drawingml/2006/picture">
                                  <pic:pic>
                                    <pic:nvPicPr>
                                      <pic:cNvPr id="132" name="image80.png"/>
                                      <pic:cNvPicPr/>
                                    </pic:nvPicPr>
                                    <pic:blipFill>
                                      <a:blip r:embed="rId88" cstate="print"/>
                                      <a:stretch>
                                        <a:fillRect/>
                                      </a:stretch>
                                    </pic:blipFill>
                                    <pic:spPr>
                                      <a:xfrm>
                                        <a:off x="0" y="0"/>
                                        <a:ext cx="524256" cy="524256"/>
                                      </a:xfrm>
                                      <a:prstGeom prst="rect">
                                        <a:avLst/>
                                      </a:prstGeom>
                                    </pic:spPr>
                                  </pic:pic>
                                </a:graphicData>
                              </a:graphic>
                            </wp:inline>
                          </w:drawing>
                        </w:r>
                        <w:r>
                          <w:rPr>
                            <w:sz w:val="20"/>
                          </w:rPr>
                        </w:r>
                      </w:p>
                    </w:tc>
                  </w:tr>
                  <w:tr>
                    <w:trPr>
                      <w:trHeight w:val="5714" w:hRule="atLeast"/>
                    </w:trPr>
                    <w:tc>
                      <w:tcPr>
                        <w:tcW w:w="1291" w:type="dxa"/>
                        <w:tcBorders>
                          <w:top w:val="nil"/>
                          <w:left w:val="nil"/>
                          <w:bottom w:val="nil"/>
                          <w:right w:val="single" w:sz="4" w:space="0" w:color="FFFFFF"/>
                        </w:tcBorders>
                      </w:tcPr>
                      <w:p>
                        <w:pPr>
                          <w:pStyle w:val="TableParagraph"/>
                          <w:rPr>
                            <w:rFonts w:ascii="Times New Roman"/>
                            <w:sz w:val="18"/>
                          </w:rPr>
                        </w:pPr>
                      </w:p>
                    </w:tc>
                    <w:tc>
                      <w:tcPr>
                        <w:tcW w:w="9858" w:type="dxa"/>
                        <w:gridSpan w:val="3"/>
                        <w:tcBorders>
                          <w:top w:val="nil"/>
                          <w:left w:val="single" w:sz="4" w:space="0" w:color="FFFFFF"/>
                          <w:bottom w:val="nil"/>
                          <w:right w:val="nil"/>
                        </w:tcBorders>
                      </w:tcPr>
                      <w:p>
                        <w:pPr>
                          <w:pStyle w:val="TableParagraph"/>
                          <w:rPr>
                            <w:rFonts w:ascii="Times New Roman"/>
                            <w:sz w:val="18"/>
                          </w:rPr>
                        </w:pPr>
                      </w:p>
                    </w:tc>
                  </w:tr>
                </w:tbl>
                <w:p>
                  <w:pPr>
                    <w:pStyle w:val="BodyText"/>
                  </w:pP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p>
    <w:p>
      <w:pPr>
        <w:pStyle w:val="BodyText"/>
        <w:ind w:left="9878"/>
        <w:rPr>
          <w:sz w:val="20"/>
        </w:rPr>
      </w:pPr>
      <w:r>
        <w:rPr>
          <w:sz w:val="20"/>
        </w:rPr>
        <w:pict>
          <v:group style="width:81.150pt;height:40.9pt;mso-position-horizontal-relative:char;mso-position-vertical-relative:line" id="docshapegroup165" coordorigin="0,0" coordsize="1623,818">
            <v:shape style="position:absolute;left:0;top:14;width:804;height:804" type="#_x0000_t75" id="docshape166" alt="P936C12T20#yIS1" stroked="false">
              <v:imagedata r:id="rId83" o:title=""/>
            </v:shape>
            <v:shape style="position:absolute;left:804;top:0;width:819;height:818" type="#_x0000_t75" id="docshape167" alt="P936C12T20#yIS2" stroked="false">
              <v:imagedata r:id="rId84" o:title=""/>
            </v:shape>
          </v:group>
        </w:pict>
      </w:r>
      <w:r>
        <w:rPr>
          <w:sz w:val="20"/>
        </w:rPr>
      </w:r>
    </w:p>
    <w:p>
      <w:pPr>
        <w:pStyle w:val="BodyText"/>
        <w:rPr>
          <w:sz w:val="20"/>
        </w:rPr>
      </w:pPr>
    </w:p>
    <w:p>
      <w:pPr>
        <w:pStyle w:val="BodyText"/>
        <w:rPr>
          <w:sz w:val="20"/>
        </w:rPr>
      </w:pPr>
    </w:p>
    <w:p>
      <w:pPr>
        <w:pStyle w:val="BodyText"/>
        <w:spacing w:before="3"/>
        <w:rPr>
          <w:sz w:val="15"/>
        </w:rPr>
      </w:pPr>
      <w:r>
        <w:rPr/>
        <w:pict>
          <v:group style="position:absolute;margin-left:499.899994pt;margin-top:10.001978pt;width:81.150pt;height:40.9pt;mso-position-horizontal-relative:page;mso-position-vertical-relative:paragraph;z-index:-15675904;mso-wrap-distance-left:0;mso-wrap-distance-right:0" id="docshapegroup168" coordorigin="9998,200" coordsize="1623,818">
            <v:shape style="position:absolute;left:9998;top:214;width:804;height:804" type="#_x0000_t75" id="docshape169" alt="P945C16T20#yIS1" stroked="false">
              <v:imagedata r:id="rId83" o:title=""/>
            </v:shape>
            <v:shape style="position:absolute;left:10802;top:200;width:819;height:818" type="#_x0000_t75" id="docshape170" alt="P945C16T20#yIS2" stroked="false">
              <v:imagedata r:id="rId84" o:title=""/>
            </v:shape>
            <w10:wrap type="topAndBottom"/>
          </v:group>
        </w:pict>
      </w:r>
    </w:p>
    <w:p>
      <w:pPr>
        <w:pStyle w:val="BodyText"/>
        <w:rPr>
          <w:sz w:val="20"/>
        </w:rPr>
      </w:pPr>
    </w:p>
    <w:p>
      <w:pPr>
        <w:pStyle w:val="BodyText"/>
        <w:rPr>
          <w:sz w:val="20"/>
        </w:rPr>
      </w:pPr>
    </w:p>
    <w:p>
      <w:pPr>
        <w:pStyle w:val="BodyText"/>
        <w:spacing w:before="5"/>
        <w:rPr>
          <w:sz w:val="26"/>
        </w:rPr>
      </w:pPr>
      <w:r>
        <w:rPr/>
        <w:pict>
          <v:group style="position:absolute;margin-left:499.899841pt;margin-top:16.401981pt;width:81.150pt;height:40.9pt;mso-position-horizontal-relative:page;mso-position-vertical-relative:paragraph;z-index:-15675392;mso-wrap-distance-left:0;mso-wrap-distance-right:0" id="docshapegroup171" coordorigin="9998,328" coordsize="1623,818">
            <v:shape style="position:absolute;left:9998;top:342;width:804;height:804" type="#_x0000_t75" id="docshape172" alt="P954C20T20#yIS1" stroked="false">
              <v:imagedata r:id="rId83" o:title=""/>
            </v:shape>
            <v:shape style="position:absolute;left:10802;top:328;width:819;height:818" type="#_x0000_t75" id="docshape173" alt="P954C20T20#yIS2" stroked="false">
              <v:imagedata r:id="rId84" o:title=""/>
            </v:shape>
            <w10:wrap type="topAndBottom"/>
          </v:group>
        </w:pict>
      </w:r>
    </w:p>
    <w:p>
      <w:pPr>
        <w:spacing w:after="0"/>
        <w:rPr>
          <w:sz w:val="26"/>
        </w:rPr>
        <w:sectPr>
          <w:type w:val="continuous"/>
          <w:pgSz w:w="11910" w:h="16840"/>
          <w:pgMar w:header="0" w:footer="0" w:top="1920" w:bottom="280" w:left="120" w:right="80"/>
        </w:sectPr>
      </w:pPr>
    </w:p>
    <w:p>
      <w:pPr>
        <w:pStyle w:val="Heading3"/>
        <w:spacing w:before="72"/>
        <w:ind w:left="273"/>
      </w:pPr>
      <w:r>
        <w:rPr/>
        <w:drawing>
          <wp:anchor distT="0" distB="0" distL="0" distR="0" allowOverlap="1" layoutInCell="1" locked="0" behindDoc="0" simplePos="0" relativeHeight="15784448">
            <wp:simplePos x="0" y="0"/>
            <wp:positionH relativeFrom="page">
              <wp:posOffset>242569</wp:posOffset>
            </wp:positionH>
            <wp:positionV relativeFrom="paragraph">
              <wp:posOffset>304949</wp:posOffset>
            </wp:positionV>
            <wp:extent cx="3427094" cy="2821304"/>
            <wp:effectExtent l="0" t="0" r="0" b="0"/>
            <wp:wrapNone/>
            <wp:docPr id="133" name="image81.jpeg" descr="P968#yIS1"/>
            <wp:cNvGraphicFramePr>
              <a:graphicFrameLocks noChangeAspect="1"/>
            </wp:cNvGraphicFramePr>
            <a:graphic>
              <a:graphicData uri="http://schemas.openxmlformats.org/drawingml/2006/picture">
                <pic:pic>
                  <pic:nvPicPr>
                    <pic:cNvPr id="134" name="image81.jpeg"/>
                    <pic:cNvPicPr/>
                  </pic:nvPicPr>
                  <pic:blipFill>
                    <a:blip r:embed="rId89" cstate="print"/>
                    <a:stretch>
                      <a:fillRect/>
                    </a:stretch>
                  </pic:blipFill>
                  <pic:spPr>
                    <a:xfrm>
                      <a:off x="0" y="0"/>
                      <a:ext cx="3427094" cy="2821304"/>
                    </a:xfrm>
                    <a:prstGeom prst="rect">
                      <a:avLst/>
                    </a:prstGeom>
                  </pic:spPr>
                </pic:pic>
              </a:graphicData>
            </a:graphic>
          </wp:anchor>
        </w:drawing>
      </w:r>
      <w:r>
        <w:rPr>
          <w:color w:val="003162"/>
        </w:rPr>
        <w:t>BMX</w:t>
      </w:r>
      <w:r>
        <w:rPr>
          <w:color w:val="003162"/>
          <w:spacing w:val="-6"/>
        </w:rPr>
        <w:t> </w:t>
      </w:r>
      <w:r>
        <w:rPr>
          <w:color w:val="003162"/>
        </w:rPr>
        <w:t>AND</w:t>
      </w:r>
      <w:r>
        <w:rPr>
          <w:color w:val="003162"/>
          <w:spacing w:val="-1"/>
        </w:rPr>
        <w:t> </w:t>
      </w:r>
      <w:r>
        <w:rPr>
          <w:color w:val="003162"/>
          <w:spacing w:val="-2"/>
        </w:rPr>
        <w:t>SURROUNDS</w:t>
      </w:r>
    </w:p>
    <w:p>
      <w:pPr>
        <w:spacing w:line="240" w:lineRule="auto" w:before="0"/>
        <w:rPr>
          <w:b/>
          <w:sz w:val="20"/>
        </w:rPr>
      </w:pPr>
      <w:r>
        <w:rPr/>
        <w:br w:type="column"/>
      </w:r>
      <w:r>
        <w:rPr>
          <w:b/>
          <w:sz w:val="20"/>
        </w:rPr>
      </w:r>
    </w:p>
    <w:p>
      <w:pPr>
        <w:pStyle w:val="BodyText"/>
        <w:spacing w:before="2"/>
        <w:rPr>
          <w:b/>
          <w:sz w:val="29"/>
        </w:rPr>
      </w:pPr>
    </w:p>
    <w:p>
      <w:pPr>
        <w:pStyle w:val="BodyText"/>
        <w:spacing w:line="259" w:lineRule="auto" w:before="1"/>
        <w:ind w:left="169" w:right="689"/>
      </w:pPr>
      <w:r>
        <w:rPr/>
        <w:t>The</w:t>
      </w:r>
      <w:r>
        <w:rPr>
          <w:spacing w:val="-3"/>
        </w:rPr>
        <w:t> </w:t>
      </w:r>
      <w:r>
        <w:rPr/>
        <w:t>BMX</w:t>
      </w:r>
      <w:r>
        <w:rPr>
          <w:spacing w:val="-7"/>
        </w:rPr>
        <w:t> </w:t>
      </w:r>
      <w:r>
        <w:rPr/>
        <w:t>area</w:t>
      </w:r>
      <w:r>
        <w:rPr>
          <w:spacing w:val="-6"/>
        </w:rPr>
        <w:t> </w:t>
      </w:r>
      <w:r>
        <w:rPr/>
        <w:t>at</w:t>
      </w:r>
      <w:r>
        <w:rPr>
          <w:spacing w:val="-4"/>
        </w:rPr>
        <w:t> </w:t>
      </w:r>
      <w:r>
        <w:rPr/>
        <w:t>Grinter</w:t>
      </w:r>
      <w:r>
        <w:rPr>
          <w:spacing w:val="-4"/>
        </w:rPr>
        <w:t> </w:t>
      </w:r>
      <w:r>
        <w:rPr/>
        <w:t>Reserve</w:t>
      </w:r>
      <w:r>
        <w:rPr>
          <w:spacing w:val="-3"/>
        </w:rPr>
        <w:t> </w:t>
      </w:r>
      <w:r>
        <w:rPr/>
        <w:t>offers</w:t>
      </w:r>
      <w:r>
        <w:rPr>
          <w:spacing w:val="-5"/>
        </w:rPr>
        <w:t> </w:t>
      </w:r>
      <w:r>
        <w:rPr/>
        <w:t>substantial</w:t>
      </w:r>
      <w:r>
        <w:rPr>
          <w:spacing w:val="-3"/>
        </w:rPr>
        <w:t> </w:t>
      </w:r>
      <w:r>
        <w:rPr/>
        <w:t>opportunity for improvement that will enable a more functional and welcoming community facility and support the Reserve to host higher level events. Considerations within the Facility Development Plan have been developed to address safety, accessibility, and aesthetic components of this area. The proposed improvements to the BMX track and surrounds, in particular the pavilion, recommends the provision of basic amenities, being toilets and showers, that are currently not </w:t>
      </w:r>
      <w:r>
        <w:rPr>
          <w:spacing w:val="-2"/>
        </w:rPr>
        <w:t>available.</w:t>
      </w:r>
    </w:p>
    <w:p>
      <w:pPr>
        <w:pStyle w:val="BodyText"/>
        <w:spacing w:line="259" w:lineRule="auto" w:before="159"/>
        <w:ind w:left="169" w:right="586"/>
      </w:pPr>
      <w:r>
        <w:rPr/>
        <w:t>Improved</w:t>
      </w:r>
      <w:r>
        <w:rPr>
          <w:spacing w:val="-6"/>
        </w:rPr>
        <w:t> </w:t>
      </w:r>
      <w:r>
        <w:rPr/>
        <w:t>entrances,</w:t>
      </w:r>
      <w:r>
        <w:rPr>
          <w:spacing w:val="-6"/>
        </w:rPr>
        <w:t> </w:t>
      </w:r>
      <w:r>
        <w:rPr/>
        <w:t>interface,</w:t>
      </w:r>
      <w:r>
        <w:rPr>
          <w:spacing w:val="-6"/>
        </w:rPr>
        <w:t> </w:t>
      </w:r>
      <w:r>
        <w:rPr/>
        <w:t>and</w:t>
      </w:r>
      <w:r>
        <w:rPr>
          <w:spacing w:val="-3"/>
        </w:rPr>
        <w:t> </w:t>
      </w:r>
      <w:r>
        <w:rPr/>
        <w:t>quality</w:t>
      </w:r>
      <w:r>
        <w:rPr>
          <w:spacing w:val="-5"/>
        </w:rPr>
        <w:t> </w:t>
      </w:r>
      <w:r>
        <w:rPr/>
        <w:t>of</w:t>
      </w:r>
      <w:r>
        <w:rPr>
          <w:spacing w:val="-4"/>
        </w:rPr>
        <w:t> </w:t>
      </w:r>
      <w:r>
        <w:rPr/>
        <w:t>amenities</w:t>
      </w:r>
      <w:r>
        <w:rPr>
          <w:spacing w:val="-3"/>
        </w:rPr>
        <w:t> </w:t>
      </w:r>
      <w:r>
        <w:rPr/>
        <w:t>within</w:t>
      </w:r>
      <w:r>
        <w:rPr>
          <w:spacing w:val="-6"/>
        </w:rPr>
        <w:t> </w:t>
      </w:r>
      <w:r>
        <w:rPr/>
        <w:t>the BMX area and the broader Reserve will encourage greater visitation and use of the facility and support participation </w:t>
      </w:r>
      <w:r>
        <w:rPr>
          <w:spacing w:val="-2"/>
        </w:rPr>
        <w:t>outcomes.</w:t>
      </w:r>
    </w:p>
    <w:p>
      <w:pPr>
        <w:spacing w:after="0" w:line="259" w:lineRule="auto"/>
        <w:sectPr>
          <w:pgSz w:w="11910" w:h="16840"/>
          <w:pgMar w:header="0" w:footer="0" w:top="600" w:bottom="600" w:left="120" w:right="80"/>
          <w:cols w:num="2" w:equalWidth="0">
            <w:col w:w="5659" w:space="40"/>
            <w:col w:w="601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p>
    <w:tbl>
      <w:tblPr>
        <w:tblW w:w="0" w:type="auto"/>
        <w:jc w:val="left"/>
        <w:tblCellSpacing w:w="4" w:type="dxa"/>
        <w:tblInd w:w="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1"/>
        <w:gridCol w:w="5060"/>
        <w:gridCol w:w="2965"/>
        <w:gridCol w:w="1833"/>
      </w:tblGrid>
      <w:tr>
        <w:trPr>
          <w:trHeight w:val="453" w:hRule="atLeast"/>
        </w:trPr>
        <w:tc>
          <w:tcPr>
            <w:tcW w:w="1291" w:type="dxa"/>
            <w:tcBorders>
              <w:top w:val="nil"/>
              <w:left w:val="nil"/>
            </w:tcBorders>
            <w:shd w:val="clear" w:color="auto" w:fill="003162"/>
          </w:tcPr>
          <w:p>
            <w:pPr>
              <w:pStyle w:val="TableParagraph"/>
              <w:spacing w:line="206" w:lineRule="exact"/>
              <w:ind w:left="161" w:right="166"/>
              <w:jc w:val="center"/>
              <w:rPr>
                <w:b/>
                <w:sz w:val="18"/>
              </w:rPr>
            </w:pPr>
            <w:r>
              <w:rPr>
                <w:b/>
                <w:color w:val="FFFFFF"/>
                <w:spacing w:val="-2"/>
                <w:sz w:val="18"/>
              </w:rPr>
              <w:t>Landscape</w:t>
            </w:r>
          </w:p>
          <w:p>
            <w:pPr>
              <w:pStyle w:val="TableParagraph"/>
              <w:spacing w:before="18"/>
              <w:ind w:left="161" w:right="162"/>
              <w:jc w:val="center"/>
              <w:rPr>
                <w:b/>
                <w:sz w:val="18"/>
              </w:rPr>
            </w:pPr>
            <w:r>
              <w:rPr>
                <w:b/>
                <w:color w:val="FFFFFF"/>
                <w:sz w:val="18"/>
              </w:rPr>
              <w:t>Plan</w:t>
            </w:r>
            <w:r>
              <w:rPr>
                <w:b/>
                <w:color w:val="FFFFFF"/>
                <w:spacing w:val="-1"/>
                <w:sz w:val="18"/>
              </w:rPr>
              <w:t> </w:t>
            </w:r>
            <w:r>
              <w:rPr>
                <w:b/>
                <w:color w:val="FFFFFF"/>
                <w:spacing w:val="-5"/>
                <w:sz w:val="18"/>
              </w:rPr>
              <w:t>ID</w:t>
            </w:r>
          </w:p>
        </w:tc>
        <w:tc>
          <w:tcPr>
            <w:tcW w:w="5060" w:type="dxa"/>
            <w:tcBorders>
              <w:top w:val="nil"/>
              <w:right w:val="nil"/>
            </w:tcBorders>
            <w:shd w:val="clear" w:color="auto" w:fill="003162"/>
          </w:tcPr>
          <w:p>
            <w:pPr>
              <w:pStyle w:val="TableParagraph"/>
              <w:spacing w:before="112"/>
              <w:ind w:left="1768" w:right="1768"/>
              <w:jc w:val="center"/>
              <w:rPr>
                <w:b/>
                <w:sz w:val="18"/>
              </w:rPr>
            </w:pPr>
            <w:r>
              <w:rPr>
                <w:b/>
                <w:color w:val="FFFFFF"/>
                <w:spacing w:val="-2"/>
                <w:sz w:val="18"/>
              </w:rPr>
              <w:t>Recommendation</w:t>
            </w:r>
          </w:p>
        </w:tc>
        <w:tc>
          <w:tcPr>
            <w:tcW w:w="2965" w:type="dxa"/>
            <w:tcBorders>
              <w:top w:val="nil"/>
              <w:left w:val="nil"/>
            </w:tcBorders>
            <w:shd w:val="clear" w:color="auto" w:fill="003162"/>
          </w:tcPr>
          <w:p>
            <w:pPr>
              <w:pStyle w:val="TableParagraph"/>
              <w:spacing w:line="206" w:lineRule="exact"/>
              <w:ind w:left="123" w:right="124"/>
              <w:jc w:val="center"/>
              <w:rPr>
                <w:b/>
                <w:sz w:val="18"/>
              </w:rPr>
            </w:pPr>
            <w:r>
              <w:rPr>
                <w:b/>
                <w:color w:val="FFFFFF"/>
                <w:sz w:val="18"/>
              </w:rPr>
              <w:t>Funding</w:t>
            </w:r>
            <w:r>
              <w:rPr>
                <w:b/>
                <w:color w:val="FFFFFF"/>
                <w:spacing w:val="-4"/>
                <w:sz w:val="18"/>
              </w:rPr>
              <w:t> </w:t>
            </w:r>
            <w:r>
              <w:rPr>
                <w:b/>
                <w:color w:val="FFFFFF"/>
                <w:sz w:val="18"/>
              </w:rPr>
              <w:t>opportunities </w:t>
            </w:r>
            <w:r>
              <w:rPr>
                <w:b/>
                <w:color w:val="FFFFFF"/>
                <w:spacing w:val="-5"/>
                <w:sz w:val="18"/>
              </w:rPr>
              <w:t>for</w:t>
            </w:r>
          </w:p>
          <w:p>
            <w:pPr>
              <w:pStyle w:val="TableParagraph"/>
              <w:spacing w:before="18"/>
              <w:ind w:left="125" w:right="124"/>
              <w:jc w:val="center"/>
              <w:rPr>
                <w:b/>
                <w:sz w:val="18"/>
              </w:rPr>
            </w:pPr>
            <w:r>
              <w:rPr>
                <w:b/>
                <w:color w:val="FFFFFF"/>
                <w:spacing w:val="-2"/>
                <w:sz w:val="18"/>
              </w:rPr>
              <w:t>delivery</w:t>
            </w:r>
          </w:p>
        </w:tc>
        <w:tc>
          <w:tcPr>
            <w:tcW w:w="1833" w:type="dxa"/>
            <w:tcBorders>
              <w:top w:val="nil"/>
              <w:right w:val="nil"/>
            </w:tcBorders>
            <w:shd w:val="clear" w:color="auto" w:fill="003162"/>
          </w:tcPr>
          <w:p>
            <w:pPr>
              <w:pStyle w:val="TableParagraph"/>
              <w:spacing w:before="112"/>
              <w:ind w:left="408"/>
              <w:rPr>
                <w:b/>
                <w:sz w:val="18"/>
              </w:rPr>
            </w:pPr>
            <w:r>
              <w:rPr>
                <w:b/>
                <w:color w:val="FFFFFF"/>
                <w:sz w:val="18"/>
              </w:rPr>
              <w:t>Key </w:t>
            </w:r>
            <w:r>
              <w:rPr>
                <w:b/>
                <w:color w:val="FFFFFF"/>
                <w:spacing w:val="-2"/>
                <w:sz w:val="18"/>
              </w:rPr>
              <w:t>themes</w:t>
            </w:r>
          </w:p>
        </w:tc>
      </w:tr>
      <w:tr>
        <w:trPr>
          <w:trHeight w:val="1252" w:hRule="atLeast"/>
        </w:trPr>
        <w:tc>
          <w:tcPr>
            <w:tcW w:w="1291" w:type="dxa"/>
            <w:tcBorders>
              <w:left w:val="nil"/>
            </w:tcBorders>
            <w:shd w:val="clear" w:color="auto" w:fill="D9D9D9"/>
          </w:tcPr>
          <w:p>
            <w:pPr>
              <w:pStyle w:val="TableParagraph"/>
              <w:rPr>
                <w:sz w:val="20"/>
              </w:rPr>
            </w:pPr>
          </w:p>
          <w:p>
            <w:pPr>
              <w:pStyle w:val="TableParagraph"/>
              <w:spacing w:before="6"/>
              <w:rPr>
                <w:sz w:val="24"/>
              </w:rPr>
            </w:pPr>
          </w:p>
          <w:p>
            <w:pPr>
              <w:pStyle w:val="TableParagraph"/>
              <w:ind w:left="161" w:right="164"/>
              <w:jc w:val="center"/>
              <w:rPr>
                <w:b/>
                <w:sz w:val="18"/>
              </w:rPr>
            </w:pPr>
            <w:r>
              <w:rPr>
                <w:b/>
                <w:spacing w:val="-5"/>
                <w:sz w:val="18"/>
              </w:rPr>
              <w:t>12</w:t>
            </w:r>
          </w:p>
        </w:tc>
        <w:tc>
          <w:tcPr>
            <w:tcW w:w="5060" w:type="dxa"/>
            <w:tcBorders>
              <w:right w:val="nil"/>
            </w:tcBorders>
            <w:shd w:val="clear" w:color="auto" w:fill="D9D9D9"/>
          </w:tcPr>
          <w:p>
            <w:pPr>
              <w:pStyle w:val="TableParagraph"/>
              <w:rPr>
                <w:sz w:val="20"/>
              </w:rPr>
            </w:pPr>
          </w:p>
          <w:p>
            <w:pPr>
              <w:pStyle w:val="TableParagraph"/>
              <w:spacing w:line="264" w:lineRule="auto" w:before="167"/>
              <w:ind w:left="100" w:right="107"/>
              <w:rPr>
                <w:sz w:val="18"/>
              </w:rPr>
            </w:pPr>
            <w:r>
              <w:rPr>
                <w:sz w:val="18"/>
              </w:rPr>
              <w:t>Establish</w:t>
            </w:r>
            <w:r>
              <w:rPr>
                <w:spacing w:val="-2"/>
                <w:sz w:val="18"/>
              </w:rPr>
              <w:t> </w:t>
            </w:r>
            <w:r>
              <w:rPr>
                <w:sz w:val="18"/>
              </w:rPr>
              <w:t>a</w:t>
            </w:r>
            <w:r>
              <w:rPr>
                <w:spacing w:val="-4"/>
                <w:sz w:val="18"/>
              </w:rPr>
              <w:t> </w:t>
            </w:r>
            <w:r>
              <w:rPr>
                <w:sz w:val="18"/>
              </w:rPr>
              <w:t>new</w:t>
            </w:r>
            <w:r>
              <w:rPr>
                <w:spacing w:val="-2"/>
                <w:sz w:val="18"/>
              </w:rPr>
              <w:t> </w:t>
            </w:r>
            <w:r>
              <w:rPr>
                <w:sz w:val="18"/>
              </w:rPr>
              <w:t>pedestrian</w:t>
            </w:r>
            <w:r>
              <w:rPr>
                <w:spacing w:val="-2"/>
                <w:sz w:val="18"/>
              </w:rPr>
              <w:t> </w:t>
            </w:r>
            <w:r>
              <w:rPr>
                <w:sz w:val="18"/>
              </w:rPr>
              <w:t>entry</w:t>
            </w:r>
            <w:r>
              <w:rPr>
                <w:spacing w:val="-2"/>
                <w:sz w:val="18"/>
              </w:rPr>
              <w:t> </w:t>
            </w:r>
            <w:r>
              <w:rPr>
                <w:sz w:val="18"/>
              </w:rPr>
              <w:t>with</w:t>
            </w:r>
            <w:r>
              <w:rPr>
                <w:spacing w:val="-4"/>
                <w:sz w:val="18"/>
              </w:rPr>
              <w:t> </w:t>
            </w:r>
            <w:r>
              <w:rPr>
                <w:sz w:val="18"/>
              </w:rPr>
              <w:t>signage</w:t>
            </w:r>
            <w:r>
              <w:rPr>
                <w:spacing w:val="-2"/>
                <w:sz w:val="18"/>
              </w:rPr>
              <w:t> </w:t>
            </w:r>
            <w:r>
              <w:rPr>
                <w:sz w:val="18"/>
              </w:rPr>
              <w:t>to</w:t>
            </w:r>
            <w:r>
              <w:rPr>
                <w:spacing w:val="-4"/>
                <w:sz w:val="18"/>
              </w:rPr>
              <w:t> </w:t>
            </w:r>
            <w:r>
              <w:rPr>
                <w:sz w:val="18"/>
              </w:rPr>
              <w:t>the</w:t>
            </w:r>
            <w:r>
              <w:rPr>
                <w:spacing w:val="-2"/>
                <w:sz w:val="18"/>
              </w:rPr>
              <w:t> </w:t>
            </w:r>
            <w:r>
              <w:rPr>
                <w:sz w:val="18"/>
              </w:rPr>
              <w:t>BMX track to improve accessibility and visual amenity.</w:t>
            </w:r>
          </w:p>
        </w:tc>
        <w:tc>
          <w:tcPr>
            <w:tcW w:w="2965" w:type="dxa"/>
            <w:tcBorders>
              <w:left w:val="nil"/>
            </w:tcBorders>
            <w:shd w:val="clear" w:color="auto" w:fill="D9D9D9"/>
          </w:tcPr>
          <w:p>
            <w:pPr>
              <w:pStyle w:val="TableParagraph"/>
              <w:spacing w:before="8"/>
              <w:rPr>
                <w:sz w:val="24"/>
              </w:rPr>
            </w:pPr>
          </w:p>
          <w:p>
            <w:pPr>
              <w:pStyle w:val="TableParagraph"/>
              <w:spacing w:line="264" w:lineRule="auto"/>
              <w:ind w:left="125" w:right="124"/>
              <w:jc w:val="center"/>
              <w:rPr>
                <w:sz w:val="18"/>
              </w:rPr>
            </w:pPr>
            <w:r>
              <w:rPr>
                <w:sz w:val="18"/>
              </w:rPr>
              <w:t>Council budget process or consolidate within part of broader area</w:t>
            </w:r>
            <w:r>
              <w:rPr>
                <w:spacing w:val="-3"/>
                <w:sz w:val="18"/>
              </w:rPr>
              <w:t> </w:t>
            </w:r>
            <w:r>
              <w:rPr>
                <w:sz w:val="18"/>
              </w:rPr>
              <w:t>upgrades</w:t>
            </w:r>
            <w:r>
              <w:rPr>
                <w:spacing w:val="-5"/>
                <w:sz w:val="18"/>
              </w:rPr>
              <w:t> </w:t>
            </w:r>
            <w:r>
              <w:rPr>
                <w:sz w:val="18"/>
              </w:rPr>
              <w:t>e.g.</w:t>
            </w:r>
            <w:r>
              <w:rPr>
                <w:spacing w:val="-6"/>
                <w:sz w:val="18"/>
              </w:rPr>
              <w:t> </w:t>
            </w:r>
            <w:r>
              <w:rPr>
                <w:sz w:val="18"/>
              </w:rPr>
              <w:t>track,</w:t>
            </w:r>
            <w:r>
              <w:rPr>
                <w:spacing w:val="-6"/>
                <w:sz w:val="18"/>
              </w:rPr>
              <w:t> </w:t>
            </w:r>
            <w:r>
              <w:rPr>
                <w:sz w:val="18"/>
              </w:rPr>
              <w:t>car</w:t>
            </w:r>
            <w:r>
              <w:rPr>
                <w:spacing w:val="-6"/>
                <w:sz w:val="18"/>
              </w:rPr>
              <w:t> </w:t>
            </w:r>
            <w:r>
              <w:rPr>
                <w:sz w:val="18"/>
              </w:rPr>
              <w:t>park and/or spectator improvements</w:t>
            </w:r>
          </w:p>
        </w:tc>
        <w:tc>
          <w:tcPr>
            <w:tcW w:w="1833" w:type="dxa"/>
            <w:tcBorders>
              <w:right w:val="nil"/>
            </w:tcBorders>
            <w:shd w:val="clear" w:color="auto" w:fill="D9D9D9"/>
          </w:tcPr>
          <w:p>
            <w:pPr>
              <w:pStyle w:val="TableParagraph"/>
              <w:spacing w:before="4"/>
              <w:rPr>
                <w:sz w:val="19"/>
              </w:rPr>
            </w:pPr>
          </w:p>
          <w:p>
            <w:pPr>
              <w:pStyle w:val="TableParagraph"/>
              <w:ind w:left="679"/>
              <w:rPr>
                <w:sz w:val="20"/>
              </w:rPr>
            </w:pPr>
            <w:r>
              <w:rPr>
                <w:sz w:val="20"/>
              </w:rPr>
              <w:drawing>
                <wp:inline distT="0" distB="0" distL="0" distR="0">
                  <wp:extent cx="301234" cy="507206"/>
                  <wp:effectExtent l="0" t="0" r="0" b="0"/>
                  <wp:docPr id="135" name="image73.png" descr="P978C8T21#yIS1"/>
                  <wp:cNvGraphicFramePr>
                    <a:graphicFrameLocks noChangeAspect="1"/>
                  </wp:cNvGraphicFramePr>
                  <a:graphic>
                    <a:graphicData uri="http://schemas.openxmlformats.org/drawingml/2006/picture">
                      <pic:pic>
                        <pic:nvPicPr>
                          <pic:cNvPr id="136" name="image73.png"/>
                          <pic:cNvPicPr/>
                        </pic:nvPicPr>
                        <pic:blipFill>
                          <a:blip r:embed="rId81" cstate="print"/>
                          <a:stretch>
                            <a:fillRect/>
                          </a:stretch>
                        </pic:blipFill>
                        <pic:spPr>
                          <a:xfrm>
                            <a:off x="0" y="0"/>
                            <a:ext cx="301234" cy="507206"/>
                          </a:xfrm>
                          <a:prstGeom prst="rect">
                            <a:avLst/>
                          </a:prstGeom>
                        </pic:spPr>
                      </pic:pic>
                    </a:graphicData>
                  </a:graphic>
                </wp:inline>
              </w:drawing>
            </w:r>
            <w:r>
              <w:rPr>
                <w:sz w:val="20"/>
              </w:rPr>
            </w:r>
          </w:p>
        </w:tc>
      </w:tr>
      <w:tr>
        <w:trPr>
          <w:trHeight w:val="1283" w:hRule="atLeast"/>
        </w:trPr>
        <w:tc>
          <w:tcPr>
            <w:tcW w:w="1291" w:type="dxa"/>
            <w:tcBorders>
              <w:left w:val="nil"/>
            </w:tcBorders>
            <w:shd w:val="clear" w:color="auto" w:fill="D9D9D9"/>
          </w:tcPr>
          <w:p>
            <w:pPr>
              <w:pStyle w:val="TableParagraph"/>
              <w:rPr>
                <w:sz w:val="20"/>
              </w:rPr>
            </w:pPr>
          </w:p>
          <w:p>
            <w:pPr>
              <w:pStyle w:val="TableParagraph"/>
              <w:spacing w:before="9"/>
              <w:rPr>
                <w:sz w:val="25"/>
              </w:rPr>
            </w:pPr>
          </w:p>
          <w:p>
            <w:pPr>
              <w:pStyle w:val="TableParagraph"/>
              <w:ind w:left="161" w:right="163"/>
              <w:jc w:val="center"/>
              <w:rPr>
                <w:b/>
                <w:sz w:val="18"/>
              </w:rPr>
            </w:pPr>
            <w:r>
              <w:rPr>
                <w:b/>
                <w:spacing w:val="-5"/>
                <w:sz w:val="18"/>
              </w:rPr>
              <w:t>18</w:t>
            </w:r>
          </w:p>
        </w:tc>
        <w:tc>
          <w:tcPr>
            <w:tcW w:w="5060" w:type="dxa"/>
            <w:tcBorders>
              <w:right w:val="nil"/>
            </w:tcBorders>
            <w:shd w:val="clear" w:color="auto" w:fill="D9D9D9"/>
          </w:tcPr>
          <w:p>
            <w:pPr>
              <w:pStyle w:val="TableParagraph"/>
              <w:spacing w:before="11"/>
              <w:rPr>
                <w:sz w:val="25"/>
              </w:rPr>
            </w:pPr>
          </w:p>
          <w:p>
            <w:pPr>
              <w:pStyle w:val="TableParagraph"/>
              <w:spacing w:line="264" w:lineRule="auto"/>
              <w:ind w:left="100" w:right="107"/>
              <w:rPr>
                <w:sz w:val="18"/>
              </w:rPr>
            </w:pPr>
            <w:r>
              <w:rPr>
                <w:sz w:val="18"/>
              </w:rPr>
              <w:t>Remove public toilet block at the end of its useful life and consolidate use into pavilions. Opportunity to open toilets in main</w:t>
            </w:r>
            <w:r>
              <w:rPr>
                <w:spacing w:val="-5"/>
                <w:sz w:val="18"/>
              </w:rPr>
              <w:t> </w:t>
            </w:r>
            <w:r>
              <w:rPr>
                <w:sz w:val="18"/>
              </w:rPr>
              <w:t>pavilion</w:t>
            </w:r>
            <w:r>
              <w:rPr>
                <w:spacing w:val="-5"/>
                <w:sz w:val="18"/>
              </w:rPr>
              <w:t> </w:t>
            </w:r>
            <w:r>
              <w:rPr>
                <w:sz w:val="18"/>
              </w:rPr>
              <w:t>to</w:t>
            </w:r>
            <w:r>
              <w:rPr>
                <w:spacing w:val="-2"/>
                <w:sz w:val="18"/>
              </w:rPr>
              <w:t> </w:t>
            </w:r>
            <w:r>
              <w:rPr>
                <w:sz w:val="18"/>
              </w:rPr>
              <w:t>the</w:t>
            </w:r>
            <w:r>
              <w:rPr>
                <w:spacing w:val="-2"/>
                <w:sz w:val="18"/>
              </w:rPr>
              <w:t> </w:t>
            </w:r>
            <w:r>
              <w:rPr>
                <w:sz w:val="18"/>
              </w:rPr>
              <w:t>community.</w:t>
            </w:r>
            <w:r>
              <w:rPr>
                <w:spacing w:val="-3"/>
                <w:sz w:val="18"/>
              </w:rPr>
              <w:t> </w:t>
            </w:r>
            <w:r>
              <w:rPr>
                <w:sz w:val="18"/>
              </w:rPr>
              <w:t>CoGG</w:t>
            </w:r>
            <w:r>
              <w:rPr>
                <w:spacing w:val="-4"/>
                <w:sz w:val="18"/>
              </w:rPr>
              <w:t> </w:t>
            </w:r>
            <w:r>
              <w:rPr>
                <w:sz w:val="18"/>
              </w:rPr>
              <w:t>to</w:t>
            </w:r>
            <w:r>
              <w:rPr>
                <w:spacing w:val="-2"/>
                <w:sz w:val="18"/>
              </w:rPr>
              <w:t> </w:t>
            </w:r>
            <w:r>
              <w:rPr>
                <w:sz w:val="18"/>
              </w:rPr>
              <w:t>take</w:t>
            </w:r>
            <w:r>
              <w:rPr>
                <w:spacing w:val="-5"/>
                <w:sz w:val="18"/>
              </w:rPr>
              <w:t> </w:t>
            </w:r>
            <w:r>
              <w:rPr>
                <w:sz w:val="18"/>
              </w:rPr>
              <w:t>on</w:t>
            </w:r>
            <w:r>
              <w:rPr>
                <w:spacing w:val="-2"/>
                <w:sz w:val="18"/>
              </w:rPr>
              <w:t> </w:t>
            </w:r>
            <w:r>
              <w:rPr>
                <w:sz w:val="18"/>
              </w:rPr>
              <w:t>associated maintenance responsibilities if required.</w:t>
            </w:r>
          </w:p>
        </w:tc>
        <w:tc>
          <w:tcPr>
            <w:tcW w:w="2965" w:type="dxa"/>
            <w:tcBorders>
              <w:left w:val="nil"/>
            </w:tcBorders>
            <w:shd w:val="clear" w:color="auto" w:fill="D9D9D9"/>
          </w:tcPr>
          <w:p>
            <w:pPr>
              <w:pStyle w:val="TableParagraph"/>
              <w:rPr>
                <w:sz w:val="20"/>
              </w:rPr>
            </w:pPr>
          </w:p>
          <w:p>
            <w:pPr>
              <w:pStyle w:val="TableParagraph"/>
              <w:rPr>
                <w:sz w:val="16"/>
              </w:rPr>
            </w:pPr>
          </w:p>
          <w:p>
            <w:pPr>
              <w:pStyle w:val="TableParagraph"/>
              <w:ind w:left="125" w:right="124"/>
              <w:jc w:val="center"/>
              <w:rPr>
                <w:sz w:val="18"/>
              </w:rPr>
            </w:pPr>
            <w:r>
              <w:rPr>
                <w:sz w:val="18"/>
              </w:rPr>
              <w:t>Council</w:t>
            </w:r>
            <w:r>
              <w:rPr>
                <w:spacing w:val="-4"/>
                <w:sz w:val="18"/>
              </w:rPr>
              <w:t> </w:t>
            </w:r>
            <w:r>
              <w:rPr>
                <w:sz w:val="18"/>
              </w:rPr>
              <w:t>cyclical</w:t>
            </w:r>
            <w:r>
              <w:rPr>
                <w:spacing w:val="-4"/>
                <w:sz w:val="18"/>
              </w:rPr>
              <w:t> </w:t>
            </w:r>
            <w:r>
              <w:rPr>
                <w:spacing w:val="-2"/>
                <w:sz w:val="18"/>
              </w:rPr>
              <w:t>budgets</w:t>
            </w:r>
          </w:p>
        </w:tc>
        <w:tc>
          <w:tcPr>
            <w:tcW w:w="1833" w:type="dxa"/>
            <w:tcBorders>
              <w:right w:val="nil"/>
            </w:tcBorders>
            <w:shd w:val="clear" w:color="auto" w:fill="D9D9D9"/>
          </w:tcPr>
          <w:p>
            <w:pPr>
              <w:pStyle w:val="TableParagraph"/>
              <w:spacing w:before="3"/>
              <w:rPr>
                <w:sz w:val="16"/>
              </w:rPr>
            </w:pPr>
          </w:p>
          <w:p>
            <w:pPr>
              <w:pStyle w:val="TableParagraph"/>
              <w:ind w:left="471"/>
              <w:rPr>
                <w:sz w:val="20"/>
              </w:rPr>
            </w:pPr>
            <w:r>
              <w:rPr>
                <w:sz w:val="20"/>
              </w:rPr>
              <w:drawing>
                <wp:inline distT="0" distB="0" distL="0" distR="0">
                  <wp:extent cx="563879" cy="563879"/>
                  <wp:effectExtent l="0" t="0" r="0" b="0"/>
                  <wp:docPr id="137" name="image82.png" descr="P985C12T21#yIS1"/>
                  <wp:cNvGraphicFramePr>
                    <a:graphicFrameLocks noChangeAspect="1"/>
                  </wp:cNvGraphicFramePr>
                  <a:graphic>
                    <a:graphicData uri="http://schemas.openxmlformats.org/drawingml/2006/picture">
                      <pic:pic>
                        <pic:nvPicPr>
                          <pic:cNvPr id="138" name="image82.png"/>
                          <pic:cNvPicPr/>
                        </pic:nvPicPr>
                        <pic:blipFill>
                          <a:blip r:embed="rId90" cstate="print"/>
                          <a:stretch>
                            <a:fillRect/>
                          </a:stretch>
                        </pic:blipFill>
                        <pic:spPr>
                          <a:xfrm>
                            <a:off x="0" y="0"/>
                            <a:ext cx="563879" cy="563879"/>
                          </a:xfrm>
                          <a:prstGeom prst="rect">
                            <a:avLst/>
                          </a:prstGeom>
                        </pic:spPr>
                      </pic:pic>
                    </a:graphicData>
                  </a:graphic>
                </wp:inline>
              </w:drawing>
            </w:r>
            <w:r>
              <w:rPr>
                <w:sz w:val="20"/>
              </w:rPr>
            </w:r>
          </w:p>
        </w:tc>
      </w:tr>
      <w:tr>
        <w:trPr>
          <w:trHeight w:val="1529" w:hRule="atLeast"/>
        </w:trPr>
        <w:tc>
          <w:tcPr>
            <w:tcW w:w="1291" w:type="dxa"/>
            <w:tcBorders>
              <w:left w:val="nil"/>
              <w:bottom w:val="nil"/>
            </w:tcBorders>
            <w:shd w:val="clear" w:color="auto" w:fill="D9D9D9"/>
          </w:tcPr>
          <w:p>
            <w:pPr>
              <w:pStyle w:val="TableParagraph"/>
              <w:rPr>
                <w:sz w:val="20"/>
              </w:rPr>
            </w:pPr>
          </w:p>
          <w:p>
            <w:pPr>
              <w:pStyle w:val="TableParagraph"/>
              <w:rPr>
                <w:sz w:val="20"/>
              </w:rPr>
            </w:pPr>
          </w:p>
          <w:p>
            <w:pPr>
              <w:pStyle w:val="TableParagraph"/>
              <w:spacing w:before="7"/>
              <w:rPr>
                <w:sz w:val="16"/>
              </w:rPr>
            </w:pPr>
          </w:p>
          <w:p>
            <w:pPr>
              <w:pStyle w:val="TableParagraph"/>
              <w:spacing w:before="1"/>
              <w:ind w:left="161" w:right="163"/>
              <w:jc w:val="center"/>
              <w:rPr>
                <w:b/>
                <w:sz w:val="18"/>
              </w:rPr>
            </w:pPr>
            <w:r>
              <w:rPr>
                <w:b/>
                <w:spacing w:val="-5"/>
                <w:sz w:val="18"/>
              </w:rPr>
              <w:t>19</w:t>
            </w:r>
          </w:p>
        </w:tc>
        <w:tc>
          <w:tcPr>
            <w:tcW w:w="5060" w:type="dxa"/>
            <w:tcBorders>
              <w:bottom w:val="nil"/>
              <w:right w:val="nil"/>
            </w:tcBorders>
            <w:shd w:val="clear" w:color="auto" w:fill="D9D9D9"/>
          </w:tcPr>
          <w:p>
            <w:pPr>
              <w:pStyle w:val="TableParagraph"/>
              <w:rPr>
                <w:sz w:val="17"/>
              </w:rPr>
            </w:pPr>
          </w:p>
          <w:p>
            <w:pPr>
              <w:pStyle w:val="TableParagraph"/>
              <w:spacing w:line="264" w:lineRule="auto"/>
              <w:ind w:left="100" w:right="107"/>
              <w:rPr>
                <w:sz w:val="18"/>
              </w:rPr>
            </w:pPr>
            <w:r>
              <w:rPr>
                <w:sz w:val="18"/>
              </w:rPr>
              <w:t>Upgrade the BMX pavilion with an expansion or modular style building</w:t>
            </w:r>
            <w:r>
              <w:rPr>
                <w:spacing w:val="-1"/>
                <w:sz w:val="18"/>
              </w:rPr>
              <w:t> </w:t>
            </w:r>
            <w:r>
              <w:rPr>
                <w:sz w:val="18"/>
              </w:rPr>
              <w:t>to improve</w:t>
            </w:r>
            <w:r>
              <w:rPr>
                <w:spacing w:val="-1"/>
                <w:sz w:val="18"/>
              </w:rPr>
              <w:t> </w:t>
            </w:r>
            <w:r>
              <w:rPr>
                <w:sz w:val="18"/>
              </w:rPr>
              <w:t>amenities and support future needs for higher level BMX events. Any future redevelopment should</w:t>
            </w:r>
            <w:r>
              <w:rPr>
                <w:spacing w:val="-4"/>
                <w:sz w:val="18"/>
              </w:rPr>
              <w:t> </w:t>
            </w:r>
            <w:r>
              <w:rPr>
                <w:sz w:val="18"/>
              </w:rPr>
              <w:t>consider</w:t>
            </w:r>
            <w:r>
              <w:rPr>
                <w:spacing w:val="-2"/>
                <w:sz w:val="18"/>
              </w:rPr>
              <w:t> </w:t>
            </w:r>
            <w:r>
              <w:rPr>
                <w:sz w:val="18"/>
              </w:rPr>
              <w:t>a</w:t>
            </w:r>
            <w:r>
              <w:rPr>
                <w:spacing w:val="-4"/>
                <w:sz w:val="18"/>
              </w:rPr>
              <w:t> </w:t>
            </w:r>
            <w:r>
              <w:rPr>
                <w:sz w:val="18"/>
              </w:rPr>
              <w:t>social</w:t>
            </w:r>
            <w:r>
              <w:rPr>
                <w:spacing w:val="-4"/>
                <w:sz w:val="18"/>
              </w:rPr>
              <w:t> </w:t>
            </w:r>
            <w:r>
              <w:rPr>
                <w:sz w:val="18"/>
              </w:rPr>
              <w:t>room</w:t>
            </w:r>
            <w:r>
              <w:rPr>
                <w:spacing w:val="-3"/>
                <w:sz w:val="18"/>
              </w:rPr>
              <w:t> </w:t>
            </w:r>
            <w:r>
              <w:rPr>
                <w:sz w:val="18"/>
              </w:rPr>
              <w:t>and</w:t>
            </w:r>
            <w:r>
              <w:rPr>
                <w:spacing w:val="-4"/>
                <w:sz w:val="18"/>
              </w:rPr>
              <w:t> </w:t>
            </w:r>
            <w:r>
              <w:rPr>
                <w:sz w:val="18"/>
              </w:rPr>
              <w:t>kiosk,</w:t>
            </w:r>
            <w:r>
              <w:rPr>
                <w:spacing w:val="-4"/>
                <w:sz w:val="18"/>
              </w:rPr>
              <w:t> </w:t>
            </w:r>
            <w:r>
              <w:rPr>
                <w:sz w:val="18"/>
              </w:rPr>
              <w:t>toilets</w:t>
            </w:r>
            <w:r>
              <w:rPr>
                <w:spacing w:val="-1"/>
                <w:sz w:val="18"/>
              </w:rPr>
              <w:t> </w:t>
            </w:r>
            <w:r>
              <w:rPr>
                <w:sz w:val="18"/>
              </w:rPr>
              <w:t>and</w:t>
            </w:r>
            <w:r>
              <w:rPr>
                <w:spacing w:val="-1"/>
                <w:sz w:val="18"/>
              </w:rPr>
              <w:t> </w:t>
            </w:r>
            <w:r>
              <w:rPr>
                <w:sz w:val="18"/>
              </w:rPr>
              <w:t>showers at a minimum.</w:t>
            </w:r>
          </w:p>
        </w:tc>
        <w:tc>
          <w:tcPr>
            <w:tcW w:w="2965" w:type="dxa"/>
            <w:tcBorders>
              <w:left w:val="nil"/>
              <w:bottom w:val="nil"/>
            </w:tcBorders>
            <w:shd w:val="clear" w:color="auto" w:fill="D9D9D9"/>
          </w:tcPr>
          <w:p>
            <w:pPr>
              <w:pStyle w:val="TableParagraph"/>
              <w:spacing w:line="264" w:lineRule="auto" w:before="83"/>
              <w:ind w:left="123" w:right="124"/>
              <w:jc w:val="center"/>
              <w:rPr>
                <w:sz w:val="18"/>
              </w:rPr>
            </w:pPr>
            <w:r>
              <w:rPr>
                <w:sz w:val="18"/>
              </w:rPr>
              <w:t>SRV</w:t>
            </w:r>
            <w:r>
              <w:rPr>
                <w:spacing w:val="-8"/>
                <w:sz w:val="18"/>
              </w:rPr>
              <w:t> </w:t>
            </w:r>
            <w:r>
              <w:rPr>
                <w:sz w:val="18"/>
              </w:rPr>
              <w:t>Local</w:t>
            </w:r>
            <w:r>
              <w:rPr>
                <w:spacing w:val="-7"/>
                <w:sz w:val="18"/>
              </w:rPr>
              <w:t> </w:t>
            </w:r>
            <w:r>
              <w:rPr>
                <w:sz w:val="18"/>
              </w:rPr>
              <w:t>Sports</w:t>
            </w:r>
            <w:r>
              <w:rPr>
                <w:spacing w:val="-7"/>
                <w:sz w:val="18"/>
              </w:rPr>
              <w:t> </w:t>
            </w:r>
            <w:r>
              <w:rPr>
                <w:sz w:val="18"/>
              </w:rPr>
              <w:t>Infrastructure </w:t>
            </w:r>
            <w:r>
              <w:rPr>
                <w:spacing w:val="-4"/>
                <w:sz w:val="18"/>
              </w:rPr>
              <w:t>Fund</w:t>
            </w:r>
          </w:p>
          <w:p>
            <w:pPr>
              <w:pStyle w:val="TableParagraph"/>
              <w:spacing w:before="7"/>
              <w:rPr>
                <w:sz w:val="19"/>
              </w:rPr>
            </w:pPr>
          </w:p>
          <w:p>
            <w:pPr>
              <w:pStyle w:val="TableParagraph"/>
              <w:spacing w:line="264" w:lineRule="auto"/>
              <w:ind w:left="124" w:right="124"/>
              <w:jc w:val="center"/>
              <w:rPr>
                <w:sz w:val="18"/>
              </w:rPr>
            </w:pPr>
            <w:r>
              <w:rPr>
                <w:sz w:val="18"/>
              </w:rPr>
              <w:t>City of Greater Geelong Community</w:t>
            </w:r>
            <w:r>
              <w:rPr>
                <w:spacing w:val="-10"/>
                <w:sz w:val="18"/>
              </w:rPr>
              <w:t> </w:t>
            </w:r>
            <w:r>
              <w:rPr>
                <w:sz w:val="18"/>
              </w:rPr>
              <w:t>Infrastructure</w:t>
            </w:r>
            <w:r>
              <w:rPr>
                <w:spacing w:val="-10"/>
                <w:sz w:val="18"/>
              </w:rPr>
              <w:t> </w:t>
            </w:r>
            <w:r>
              <w:rPr>
                <w:sz w:val="18"/>
              </w:rPr>
              <w:t>Grants </w:t>
            </w:r>
            <w:r>
              <w:rPr>
                <w:spacing w:val="-2"/>
                <w:sz w:val="18"/>
              </w:rPr>
              <w:t>Program</w:t>
            </w:r>
          </w:p>
        </w:tc>
        <w:tc>
          <w:tcPr>
            <w:tcW w:w="1833" w:type="dxa"/>
            <w:tcBorders>
              <w:bottom w:val="nil"/>
              <w:right w:val="nil"/>
            </w:tcBorders>
            <w:shd w:val="clear" w:color="auto" w:fill="D9D9D9"/>
          </w:tcPr>
          <w:p>
            <w:pPr>
              <w:pStyle w:val="TableParagraph"/>
              <w:spacing w:before="5"/>
              <w:rPr>
                <w:sz w:val="26"/>
              </w:rPr>
            </w:pPr>
          </w:p>
          <w:p>
            <w:pPr>
              <w:pStyle w:val="TableParagraph"/>
              <w:ind w:left="454"/>
              <w:rPr>
                <w:sz w:val="20"/>
              </w:rPr>
            </w:pPr>
            <w:r>
              <w:rPr>
                <w:sz w:val="20"/>
              </w:rPr>
              <w:drawing>
                <wp:inline distT="0" distB="0" distL="0" distR="0">
                  <wp:extent cx="587626" cy="588263"/>
                  <wp:effectExtent l="0" t="0" r="0" b="0"/>
                  <wp:docPr id="139" name="image83.png" descr="P992C16T21#yIS1"/>
                  <wp:cNvGraphicFramePr>
                    <a:graphicFrameLocks noChangeAspect="1"/>
                  </wp:cNvGraphicFramePr>
                  <a:graphic>
                    <a:graphicData uri="http://schemas.openxmlformats.org/drawingml/2006/picture">
                      <pic:pic>
                        <pic:nvPicPr>
                          <pic:cNvPr id="140" name="image83.png"/>
                          <pic:cNvPicPr/>
                        </pic:nvPicPr>
                        <pic:blipFill>
                          <a:blip r:embed="rId91" cstate="print"/>
                          <a:stretch>
                            <a:fillRect/>
                          </a:stretch>
                        </pic:blipFill>
                        <pic:spPr>
                          <a:xfrm>
                            <a:off x="0" y="0"/>
                            <a:ext cx="587626" cy="588263"/>
                          </a:xfrm>
                          <a:prstGeom prst="rect">
                            <a:avLst/>
                          </a:prstGeom>
                        </pic:spPr>
                      </pic:pic>
                    </a:graphicData>
                  </a:graphic>
                </wp:inline>
              </w:drawing>
            </w:r>
            <w:r>
              <w:rPr>
                <w:sz w:val="20"/>
              </w:rPr>
            </w:r>
          </w:p>
        </w:tc>
      </w:tr>
      <w:tr>
        <w:trPr>
          <w:trHeight w:val="804" w:hRule="atLeast"/>
        </w:trPr>
        <w:tc>
          <w:tcPr>
            <w:tcW w:w="1291" w:type="dxa"/>
            <w:tcBorders>
              <w:top w:val="nil"/>
              <w:left w:val="nil"/>
            </w:tcBorders>
            <w:shd w:val="clear" w:color="auto" w:fill="D9D9D9"/>
          </w:tcPr>
          <w:p>
            <w:pPr>
              <w:pStyle w:val="TableParagraph"/>
              <w:spacing w:before="9"/>
              <w:rPr>
                <w:sz w:val="24"/>
              </w:rPr>
            </w:pPr>
          </w:p>
          <w:p>
            <w:pPr>
              <w:pStyle w:val="TableParagraph"/>
              <w:ind w:left="161" w:right="163"/>
              <w:jc w:val="center"/>
              <w:rPr>
                <w:b/>
                <w:sz w:val="18"/>
              </w:rPr>
            </w:pPr>
            <w:r>
              <w:rPr>
                <w:b/>
                <w:spacing w:val="-5"/>
                <w:sz w:val="18"/>
              </w:rPr>
              <w:t>20</w:t>
            </w:r>
          </w:p>
        </w:tc>
        <w:tc>
          <w:tcPr>
            <w:tcW w:w="5060" w:type="dxa"/>
            <w:tcBorders>
              <w:top w:val="nil"/>
              <w:right w:val="nil"/>
            </w:tcBorders>
            <w:shd w:val="clear" w:color="auto" w:fill="D9D9D9"/>
          </w:tcPr>
          <w:p>
            <w:pPr>
              <w:pStyle w:val="TableParagraph"/>
              <w:spacing w:line="264" w:lineRule="auto" w:before="57"/>
              <w:ind w:left="100" w:right="107"/>
              <w:rPr>
                <w:sz w:val="18"/>
              </w:rPr>
            </w:pPr>
            <w:r>
              <w:rPr>
                <w:sz w:val="18"/>
              </w:rPr>
              <w:t>Establish</w:t>
            </w:r>
            <w:r>
              <w:rPr>
                <w:spacing w:val="-2"/>
                <w:sz w:val="18"/>
              </w:rPr>
              <w:t> </w:t>
            </w:r>
            <w:r>
              <w:rPr>
                <w:sz w:val="18"/>
              </w:rPr>
              <w:t>a</w:t>
            </w:r>
            <w:r>
              <w:rPr>
                <w:spacing w:val="-2"/>
                <w:sz w:val="18"/>
              </w:rPr>
              <w:t> </w:t>
            </w:r>
            <w:r>
              <w:rPr>
                <w:sz w:val="18"/>
              </w:rPr>
              <w:t>formalised</w:t>
            </w:r>
            <w:r>
              <w:rPr>
                <w:spacing w:val="-5"/>
                <w:sz w:val="18"/>
              </w:rPr>
              <w:t> </w:t>
            </w:r>
            <w:r>
              <w:rPr>
                <w:sz w:val="18"/>
              </w:rPr>
              <w:t>spectator</w:t>
            </w:r>
            <w:r>
              <w:rPr>
                <w:spacing w:val="-3"/>
                <w:sz w:val="18"/>
              </w:rPr>
              <w:t> </w:t>
            </w:r>
            <w:r>
              <w:rPr>
                <w:sz w:val="18"/>
              </w:rPr>
              <w:t>area</w:t>
            </w:r>
            <w:r>
              <w:rPr>
                <w:spacing w:val="-5"/>
                <w:sz w:val="18"/>
              </w:rPr>
              <w:t> </w:t>
            </w:r>
            <w:r>
              <w:rPr>
                <w:sz w:val="18"/>
              </w:rPr>
              <w:t>on</w:t>
            </w:r>
            <w:r>
              <w:rPr>
                <w:spacing w:val="-2"/>
                <w:sz w:val="18"/>
              </w:rPr>
              <w:t> </w:t>
            </w:r>
            <w:r>
              <w:rPr>
                <w:sz w:val="18"/>
              </w:rPr>
              <w:t>the</w:t>
            </w:r>
            <w:r>
              <w:rPr>
                <w:spacing w:val="-2"/>
                <w:sz w:val="18"/>
              </w:rPr>
              <w:t> </w:t>
            </w:r>
            <w:r>
              <w:rPr>
                <w:sz w:val="18"/>
              </w:rPr>
              <w:t>elevated</w:t>
            </w:r>
            <w:r>
              <w:rPr>
                <w:spacing w:val="-2"/>
                <w:sz w:val="18"/>
              </w:rPr>
              <w:t> </w:t>
            </w:r>
            <w:r>
              <w:rPr>
                <w:sz w:val="18"/>
              </w:rPr>
              <w:t>area west of the BMX track including seating, shelter and DDA compliant access.</w:t>
            </w:r>
          </w:p>
        </w:tc>
        <w:tc>
          <w:tcPr>
            <w:tcW w:w="2965" w:type="dxa"/>
            <w:tcBorders>
              <w:top w:val="nil"/>
              <w:left w:val="nil"/>
            </w:tcBorders>
            <w:shd w:val="clear" w:color="auto" w:fill="D9D9D9"/>
          </w:tcPr>
          <w:p>
            <w:pPr>
              <w:pStyle w:val="TableParagraph"/>
              <w:spacing w:before="9"/>
              <w:rPr>
                <w:sz w:val="24"/>
              </w:rPr>
            </w:pPr>
          </w:p>
          <w:p>
            <w:pPr>
              <w:pStyle w:val="TableParagraph"/>
              <w:ind w:left="125" w:right="123"/>
              <w:jc w:val="center"/>
              <w:rPr>
                <w:sz w:val="18"/>
              </w:rPr>
            </w:pPr>
            <w:r>
              <w:rPr>
                <w:sz w:val="18"/>
              </w:rPr>
              <w:t>Club </w:t>
            </w:r>
            <w:r>
              <w:rPr>
                <w:spacing w:val="-2"/>
                <w:sz w:val="18"/>
              </w:rPr>
              <w:t>fundraising</w:t>
            </w:r>
          </w:p>
        </w:tc>
        <w:tc>
          <w:tcPr>
            <w:tcW w:w="1833" w:type="dxa"/>
            <w:tcBorders>
              <w:top w:val="nil"/>
              <w:right w:val="nil"/>
            </w:tcBorders>
            <w:shd w:val="clear" w:color="auto" w:fill="D9D9D9"/>
          </w:tcPr>
          <w:p>
            <w:pPr>
              <w:pStyle w:val="TableParagraph"/>
              <w:ind w:left="679"/>
              <w:rPr>
                <w:sz w:val="20"/>
              </w:rPr>
            </w:pPr>
            <w:r>
              <w:rPr>
                <w:sz w:val="20"/>
              </w:rPr>
              <w:drawing>
                <wp:inline distT="0" distB="0" distL="0" distR="0">
                  <wp:extent cx="301960" cy="507206"/>
                  <wp:effectExtent l="0" t="0" r="0" b="0"/>
                  <wp:docPr id="141" name="image73.png" descr="P997C20T21#yIS1"/>
                  <wp:cNvGraphicFramePr>
                    <a:graphicFrameLocks noChangeAspect="1"/>
                  </wp:cNvGraphicFramePr>
                  <a:graphic>
                    <a:graphicData uri="http://schemas.openxmlformats.org/drawingml/2006/picture">
                      <pic:pic>
                        <pic:nvPicPr>
                          <pic:cNvPr id="142" name="image73.png"/>
                          <pic:cNvPicPr/>
                        </pic:nvPicPr>
                        <pic:blipFill>
                          <a:blip r:embed="rId81" cstate="print"/>
                          <a:stretch>
                            <a:fillRect/>
                          </a:stretch>
                        </pic:blipFill>
                        <pic:spPr>
                          <a:xfrm>
                            <a:off x="0" y="0"/>
                            <a:ext cx="301960" cy="507206"/>
                          </a:xfrm>
                          <a:prstGeom prst="rect">
                            <a:avLst/>
                          </a:prstGeom>
                        </pic:spPr>
                      </pic:pic>
                    </a:graphicData>
                  </a:graphic>
                </wp:inline>
              </w:drawing>
            </w:r>
            <w:r>
              <w:rPr>
                <w:sz w:val="20"/>
              </w:rPr>
            </w:r>
          </w:p>
        </w:tc>
      </w:tr>
      <w:tr>
        <w:trPr>
          <w:trHeight w:val="1593" w:hRule="atLeast"/>
        </w:trPr>
        <w:tc>
          <w:tcPr>
            <w:tcW w:w="1291" w:type="dxa"/>
            <w:tcBorders>
              <w:left w:val="nil"/>
            </w:tcBorders>
            <w:shd w:val="clear" w:color="auto" w:fill="D9D9D9"/>
          </w:tcPr>
          <w:p>
            <w:pPr>
              <w:pStyle w:val="TableParagraph"/>
              <w:rPr>
                <w:sz w:val="20"/>
              </w:rPr>
            </w:pPr>
          </w:p>
          <w:p>
            <w:pPr>
              <w:pStyle w:val="TableParagraph"/>
              <w:rPr>
                <w:sz w:val="20"/>
              </w:rPr>
            </w:pPr>
          </w:p>
          <w:p>
            <w:pPr>
              <w:pStyle w:val="TableParagraph"/>
              <w:spacing w:before="4"/>
              <w:rPr>
                <w:sz w:val="19"/>
              </w:rPr>
            </w:pPr>
          </w:p>
          <w:p>
            <w:pPr>
              <w:pStyle w:val="TableParagraph"/>
              <w:ind w:left="161" w:right="164"/>
              <w:jc w:val="center"/>
              <w:rPr>
                <w:b/>
                <w:sz w:val="18"/>
              </w:rPr>
            </w:pPr>
            <w:r>
              <w:rPr>
                <w:b/>
                <w:spacing w:val="-5"/>
                <w:sz w:val="18"/>
              </w:rPr>
              <w:t>21</w:t>
            </w:r>
          </w:p>
        </w:tc>
        <w:tc>
          <w:tcPr>
            <w:tcW w:w="5060" w:type="dxa"/>
            <w:tcBorders>
              <w:right w:val="nil"/>
            </w:tcBorders>
            <w:shd w:val="clear" w:color="auto" w:fill="D9D9D9"/>
          </w:tcPr>
          <w:p>
            <w:pPr>
              <w:pStyle w:val="TableParagraph"/>
              <w:rPr>
                <w:sz w:val="20"/>
              </w:rPr>
            </w:pPr>
          </w:p>
          <w:p>
            <w:pPr>
              <w:pStyle w:val="TableParagraph"/>
              <w:spacing w:before="4"/>
              <w:rPr>
                <w:sz w:val="29"/>
              </w:rPr>
            </w:pPr>
          </w:p>
          <w:p>
            <w:pPr>
              <w:pStyle w:val="TableParagraph"/>
              <w:spacing w:line="264" w:lineRule="auto"/>
              <w:ind w:left="100" w:right="107"/>
              <w:rPr>
                <w:sz w:val="18"/>
              </w:rPr>
            </w:pPr>
            <w:r>
              <w:rPr>
                <w:sz w:val="18"/>
              </w:rPr>
              <w:t>Consider</w:t>
            </w:r>
            <w:r>
              <w:rPr>
                <w:spacing w:val="-2"/>
                <w:sz w:val="18"/>
              </w:rPr>
              <w:t> </w:t>
            </w:r>
            <w:r>
              <w:rPr>
                <w:sz w:val="18"/>
              </w:rPr>
              <w:t>new</w:t>
            </w:r>
            <w:r>
              <w:rPr>
                <w:spacing w:val="-2"/>
                <w:sz w:val="18"/>
              </w:rPr>
              <w:t> </w:t>
            </w:r>
            <w:r>
              <w:rPr>
                <w:sz w:val="18"/>
              </w:rPr>
              <w:t>BMX</w:t>
            </w:r>
            <w:r>
              <w:rPr>
                <w:spacing w:val="-2"/>
                <w:sz w:val="18"/>
              </w:rPr>
              <w:t> </w:t>
            </w:r>
            <w:r>
              <w:rPr>
                <w:sz w:val="18"/>
              </w:rPr>
              <w:t>track</w:t>
            </w:r>
            <w:r>
              <w:rPr>
                <w:spacing w:val="-1"/>
                <w:sz w:val="18"/>
              </w:rPr>
              <w:t> </w:t>
            </w:r>
            <w:r>
              <w:rPr>
                <w:sz w:val="18"/>
              </w:rPr>
              <w:t>lighting</w:t>
            </w:r>
            <w:r>
              <w:rPr>
                <w:spacing w:val="-1"/>
                <w:sz w:val="18"/>
              </w:rPr>
              <w:t> </w:t>
            </w:r>
            <w:r>
              <w:rPr>
                <w:sz w:val="18"/>
              </w:rPr>
              <w:t>to</w:t>
            </w:r>
            <w:r>
              <w:rPr>
                <w:spacing w:val="-4"/>
                <w:sz w:val="18"/>
              </w:rPr>
              <w:t> </w:t>
            </w:r>
            <w:r>
              <w:rPr>
                <w:sz w:val="18"/>
              </w:rPr>
              <w:t>cater</w:t>
            </w:r>
            <w:r>
              <w:rPr>
                <w:spacing w:val="-2"/>
                <w:sz w:val="18"/>
              </w:rPr>
              <w:t> </w:t>
            </w:r>
            <w:r>
              <w:rPr>
                <w:sz w:val="18"/>
              </w:rPr>
              <w:t>for</w:t>
            </w:r>
            <w:r>
              <w:rPr>
                <w:spacing w:val="-4"/>
                <w:sz w:val="18"/>
              </w:rPr>
              <w:t> </w:t>
            </w:r>
            <w:r>
              <w:rPr>
                <w:sz w:val="18"/>
              </w:rPr>
              <w:t>high</w:t>
            </w:r>
            <w:r>
              <w:rPr>
                <w:spacing w:val="-1"/>
                <w:sz w:val="18"/>
              </w:rPr>
              <w:t> </w:t>
            </w:r>
            <w:r>
              <w:rPr>
                <w:sz w:val="18"/>
              </w:rPr>
              <w:t>level</w:t>
            </w:r>
            <w:r>
              <w:rPr>
                <w:spacing w:val="-4"/>
                <w:sz w:val="18"/>
              </w:rPr>
              <w:t> </w:t>
            </w:r>
            <w:r>
              <w:rPr>
                <w:sz w:val="18"/>
              </w:rPr>
              <w:t>BMX </w:t>
            </w:r>
            <w:r>
              <w:rPr>
                <w:spacing w:val="-2"/>
                <w:sz w:val="18"/>
              </w:rPr>
              <w:t>events.</w:t>
            </w:r>
          </w:p>
        </w:tc>
        <w:tc>
          <w:tcPr>
            <w:tcW w:w="2965" w:type="dxa"/>
            <w:tcBorders>
              <w:left w:val="nil"/>
            </w:tcBorders>
            <w:shd w:val="clear" w:color="auto" w:fill="D9D9D9"/>
          </w:tcPr>
          <w:p>
            <w:pPr>
              <w:pStyle w:val="TableParagraph"/>
              <w:spacing w:before="8"/>
              <w:rPr>
                <w:sz w:val="19"/>
              </w:rPr>
            </w:pPr>
          </w:p>
          <w:p>
            <w:pPr>
              <w:pStyle w:val="TableParagraph"/>
              <w:spacing w:line="264" w:lineRule="auto"/>
              <w:ind w:left="167" w:right="168" w:firstLine="1"/>
              <w:jc w:val="center"/>
              <w:rPr>
                <w:sz w:val="18"/>
              </w:rPr>
            </w:pPr>
            <w:r>
              <w:rPr>
                <w:sz w:val="18"/>
              </w:rPr>
              <w:t>City of Greater Geelong Community</w:t>
            </w:r>
            <w:r>
              <w:rPr>
                <w:spacing w:val="-11"/>
                <w:sz w:val="18"/>
              </w:rPr>
              <w:t> </w:t>
            </w:r>
            <w:r>
              <w:rPr>
                <w:sz w:val="18"/>
              </w:rPr>
              <w:t>Infrastructure</w:t>
            </w:r>
            <w:r>
              <w:rPr>
                <w:spacing w:val="-11"/>
                <w:sz w:val="18"/>
              </w:rPr>
              <w:t> </w:t>
            </w:r>
            <w:r>
              <w:rPr>
                <w:sz w:val="18"/>
              </w:rPr>
              <w:t>Grants </w:t>
            </w:r>
            <w:r>
              <w:rPr>
                <w:spacing w:val="-2"/>
                <w:sz w:val="18"/>
              </w:rPr>
              <w:t>Program</w:t>
            </w:r>
          </w:p>
          <w:p>
            <w:pPr>
              <w:pStyle w:val="TableParagraph"/>
              <w:spacing w:before="10"/>
              <w:rPr>
                <w:sz w:val="19"/>
              </w:rPr>
            </w:pPr>
          </w:p>
          <w:p>
            <w:pPr>
              <w:pStyle w:val="TableParagraph"/>
              <w:spacing w:before="1"/>
              <w:ind w:left="125" w:right="123"/>
              <w:jc w:val="center"/>
              <w:rPr>
                <w:sz w:val="18"/>
              </w:rPr>
            </w:pPr>
            <w:r>
              <w:rPr>
                <w:sz w:val="18"/>
              </w:rPr>
              <w:t>Club </w:t>
            </w:r>
            <w:r>
              <w:rPr>
                <w:spacing w:val="-2"/>
                <w:sz w:val="18"/>
              </w:rPr>
              <w:t>fundraising</w:t>
            </w:r>
          </w:p>
        </w:tc>
        <w:tc>
          <w:tcPr>
            <w:tcW w:w="1833" w:type="dxa"/>
            <w:tcBorders>
              <w:right w:val="nil"/>
            </w:tcBorders>
            <w:shd w:val="clear" w:color="auto" w:fill="D9D9D9"/>
          </w:tcPr>
          <w:p>
            <w:pPr>
              <w:pStyle w:val="TableParagraph"/>
              <w:spacing w:before="6" w:after="1"/>
              <w:rPr>
                <w:sz w:val="23"/>
              </w:rPr>
            </w:pPr>
          </w:p>
          <w:p>
            <w:pPr>
              <w:pStyle w:val="TableParagraph"/>
              <w:ind w:left="511"/>
              <w:rPr>
                <w:sz w:val="20"/>
              </w:rPr>
            </w:pPr>
            <w:r>
              <w:rPr>
                <w:sz w:val="20"/>
              </w:rPr>
              <w:drawing>
                <wp:inline distT="0" distB="0" distL="0" distR="0">
                  <wp:extent cx="512074" cy="512063"/>
                  <wp:effectExtent l="0" t="0" r="0" b="0"/>
                  <wp:docPr id="143" name="image75.png" descr="P1006C24T21#yIS1"/>
                  <wp:cNvGraphicFramePr>
                    <a:graphicFrameLocks noChangeAspect="1"/>
                  </wp:cNvGraphicFramePr>
                  <a:graphic>
                    <a:graphicData uri="http://schemas.openxmlformats.org/drawingml/2006/picture">
                      <pic:pic>
                        <pic:nvPicPr>
                          <pic:cNvPr id="144" name="image75.png"/>
                          <pic:cNvPicPr/>
                        </pic:nvPicPr>
                        <pic:blipFill>
                          <a:blip r:embed="rId83" cstate="print"/>
                          <a:stretch>
                            <a:fillRect/>
                          </a:stretch>
                        </pic:blipFill>
                        <pic:spPr>
                          <a:xfrm>
                            <a:off x="0" y="0"/>
                            <a:ext cx="512074" cy="512063"/>
                          </a:xfrm>
                          <a:prstGeom prst="rect">
                            <a:avLst/>
                          </a:prstGeom>
                        </pic:spPr>
                      </pic:pic>
                    </a:graphicData>
                  </a:graphic>
                </wp:inline>
              </w:drawing>
            </w:r>
            <w:r>
              <w:rPr>
                <w:sz w:val="20"/>
              </w:rPr>
            </w:r>
          </w:p>
        </w:tc>
      </w:tr>
      <w:tr>
        <w:trPr>
          <w:trHeight w:val="1665" w:hRule="atLeast"/>
        </w:trPr>
        <w:tc>
          <w:tcPr>
            <w:tcW w:w="1291" w:type="dxa"/>
            <w:tcBorders>
              <w:left w:val="nil"/>
            </w:tcBorders>
            <w:shd w:val="clear" w:color="auto" w:fill="D9D9D9"/>
          </w:tcPr>
          <w:p>
            <w:pPr>
              <w:pStyle w:val="TableParagraph"/>
              <w:rPr>
                <w:sz w:val="20"/>
              </w:rPr>
            </w:pPr>
          </w:p>
          <w:p>
            <w:pPr>
              <w:pStyle w:val="TableParagraph"/>
              <w:rPr>
                <w:sz w:val="20"/>
              </w:rPr>
            </w:pPr>
          </w:p>
          <w:p>
            <w:pPr>
              <w:pStyle w:val="TableParagraph"/>
              <w:spacing w:before="6"/>
              <w:rPr>
                <w:sz w:val="22"/>
              </w:rPr>
            </w:pPr>
          </w:p>
          <w:p>
            <w:pPr>
              <w:pStyle w:val="TableParagraph"/>
              <w:ind w:left="161" w:right="163"/>
              <w:jc w:val="center"/>
              <w:rPr>
                <w:b/>
                <w:sz w:val="18"/>
              </w:rPr>
            </w:pPr>
            <w:r>
              <w:rPr>
                <w:b/>
                <w:spacing w:val="-5"/>
                <w:sz w:val="18"/>
              </w:rPr>
              <w:t>22</w:t>
            </w:r>
          </w:p>
        </w:tc>
        <w:tc>
          <w:tcPr>
            <w:tcW w:w="5060" w:type="dxa"/>
            <w:tcBorders>
              <w:right w:val="nil"/>
            </w:tcBorders>
            <w:shd w:val="clear" w:color="auto" w:fill="D9D9D9"/>
          </w:tcPr>
          <w:p>
            <w:pPr>
              <w:pStyle w:val="TableParagraph"/>
              <w:rPr>
                <w:sz w:val="20"/>
              </w:rPr>
            </w:pPr>
          </w:p>
          <w:p>
            <w:pPr>
              <w:pStyle w:val="TableParagraph"/>
              <w:rPr>
                <w:sz w:val="20"/>
              </w:rPr>
            </w:pPr>
          </w:p>
          <w:p>
            <w:pPr>
              <w:pStyle w:val="TableParagraph"/>
              <w:spacing w:line="264" w:lineRule="auto" w:before="144"/>
              <w:ind w:left="100" w:right="107"/>
              <w:rPr>
                <w:sz w:val="18"/>
              </w:rPr>
            </w:pPr>
            <w:r>
              <w:rPr>
                <w:sz w:val="18"/>
              </w:rPr>
              <w:t>Construct</w:t>
            </w:r>
            <w:r>
              <w:rPr>
                <w:spacing w:val="-3"/>
                <w:sz w:val="18"/>
              </w:rPr>
              <w:t> </w:t>
            </w:r>
            <w:r>
              <w:rPr>
                <w:sz w:val="18"/>
              </w:rPr>
              <w:t>new</w:t>
            </w:r>
            <w:r>
              <w:rPr>
                <w:spacing w:val="-3"/>
                <w:sz w:val="18"/>
              </w:rPr>
              <w:t> </w:t>
            </w:r>
            <w:r>
              <w:rPr>
                <w:sz w:val="18"/>
              </w:rPr>
              <w:t>concrete/bitumen</w:t>
            </w:r>
            <w:r>
              <w:rPr>
                <w:spacing w:val="-2"/>
                <w:sz w:val="18"/>
              </w:rPr>
              <w:t> </w:t>
            </w:r>
            <w:r>
              <w:rPr>
                <w:sz w:val="18"/>
              </w:rPr>
              <w:t>berms</w:t>
            </w:r>
            <w:r>
              <w:rPr>
                <w:spacing w:val="-4"/>
                <w:sz w:val="18"/>
              </w:rPr>
              <w:t> </w:t>
            </w:r>
            <w:r>
              <w:rPr>
                <w:sz w:val="18"/>
              </w:rPr>
              <w:t>to</w:t>
            </w:r>
            <w:r>
              <w:rPr>
                <w:spacing w:val="-2"/>
                <w:sz w:val="18"/>
              </w:rPr>
              <w:t> </w:t>
            </w:r>
            <w:r>
              <w:rPr>
                <w:sz w:val="18"/>
              </w:rPr>
              <w:t>improve</w:t>
            </w:r>
            <w:r>
              <w:rPr>
                <w:spacing w:val="-5"/>
                <w:sz w:val="18"/>
              </w:rPr>
              <w:t> </w:t>
            </w:r>
            <w:r>
              <w:rPr>
                <w:sz w:val="18"/>
              </w:rPr>
              <w:t>the</w:t>
            </w:r>
            <w:r>
              <w:rPr>
                <w:spacing w:val="-2"/>
                <w:sz w:val="18"/>
              </w:rPr>
              <w:t> </w:t>
            </w:r>
            <w:r>
              <w:rPr>
                <w:sz w:val="18"/>
              </w:rPr>
              <w:t>BMX track facility.</w:t>
            </w:r>
          </w:p>
        </w:tc>
        <w:tc>
          <w:tcPr>
            <w:tcW w:w="2965" w:type="dxa"/>
            <w:tcBorders>
              <w:left w:val="nil"/>
            </w:tcBorders>
            <w:shd w:val="clear" w:color="auto" w:fill="D9D9D9"/>
          </w:tcPr>
          <w:p>
            <w:pPr>
              <w:pStyle w:val="TableParagraph"/>
              <w:spacing w:before="9"/>
              <w:rPr>
                <w:sz w:val="22"/>
              </w:rPr>
            </w:pPr>
          </w:p>
          <w:p>
            <w:pPr>
              <w:pStyle w:val="TableParagraph"/>
              <w:spacing w:line="264" w:lineRule="auto" w:before="1"/>
              <w:ind w:left="167" w:right="168" w:firstLine="1"/>
              <w:jc w:val="center"/>
              <w:rPr>
                <w:sz w:val="18"/>
              </w:rPr>
            </w:pPr>
            <w:r>
              <w:rPr>
                <w:sz w:val="18"/>
              </w:rPr>
              <w:t>City of Greater Geelong Community</w:t>
            </w:r>
            <w:r>
              <w:rPr>
                <w:spacing w:val="-11"/>
                <w:sz w:val="18"/>
              </w:rPr>
              <w:t> </w:t>
            </w:r>
            <w:r>
              <w:rPr>
                <w:sz w:val="18"/>
              </w:rPr>
              <w:t>Infrastructure</w:t>
            </w:r>
            <w:r>
              <w:rPr>
                <w:spacing w:val="-11"/>
                <w:sz w:val="18"/>
              </w:rPr>
              <w:t> </w:t>
            </w:r>
            <w:r>
              <w:rPr>
                <w:sz w:val="18"/>
              </w:rPr>
              <w:t>Grants </w:t>
            </w:r>
            <w:r>
              <w:rPr>
                <w:spacing w:val="-2"/>
                <w:sz w:val="18"/>
              </w:rPr>
              <w:t>Program</w:t>
            </w:r>
          </w:p>
          <w:p>
            <w:pPr>
              <w:pStyle w:val="TableParagraph"/>
              <w:spacing w:before="8"/>
              <w:rPr>
                <w:sz w:val="19"/>
              </w:rPr>
            </w:pPr>
          </w:p>
          <w:p>
            <w:pPr>
              <w:pStyle w:val="TableParagraph"/>
              <w:ind w:left="125" w:right="123"/>
              <w:jc w:val="center"/>
              <w:rPr>
                <w:sz w:val="18"/>
              </w:rPr>
            </w:pPr>
            <w:r>
              <w:rPr>
                <w:sz w:val="18"/>
              </w:rPr>
              <w:t>Club </w:t>
            </w:r>
            <w:r>
              <w:rPr>
                <w:spacing w:val="-2"/>
                <w:sz w:val="18"/>
              </w:rPr>
              <w:t>fundraising</w:t>
            </w:r>
          </w:p>
        </w:tc>
        <w:tc>
          <w:tcPr>
            <w:tcW w:w="1833" w:type="dxa"/>
            <w:tcBorders>
              <w:right w:val="nil"/>
            </w:tcBorders>
            <w:shd w:val="clear" w:color="auto" w:fill="D9D9D9"/>
          </w:tcPr>
          <w:p>
            <w:pPr>
              <w:pStyle w:val="TableParagraph"/>
              <w:ind w:left="504"/>
              <w:rPr>
                <w:sz w:val="20"/>
              </w:rPr>
            </w:pPr>
            <w:r>
              <w:rPr>
                <w:sz w:val="20"/>
              </w:rPr>
              <w:pict>
                <v:group style="width:40.950pt;height:82.2pt;mso-position-horizontal-relative:char;mso-position-vertical-relative:line" id="docshapegroup174" coordorigin="0,0" coordsize="819,1644">
                  <v:shape style="position:absolute;left:7;top:0;width:804;height:804" type="#_x0000_t75" id="docshape175" alt="P1014C28T21#yIS1" stroked="false">
                    <v:imagedata r:id="rId83" o:title=""/>
                  </v:shape>
                  <v:shape style="position:absolute;left:0;top:825;width:819;height:819" type="#_x0000_t75" id="docshape176" alt="P1015C28T21#yIS1" stroked="false">
                    <v:imagedata r:id="rId84" o:title=""/>
                  </v:shape>
                </v:group>
              </w:pict>
            </w:r>
            <w:r>
              <w:rPr>
                <w:sz w:val="20"/>
              </w:rPr>
            </w:r>
          </w:p>
        </w:tc>
      </w:tr>
      <w:tr>
        <w:trPr>
          <w:trHeight w:val="1559" w:hRule="atLeast"/>
        </w:trPr>
        <w:tc>
          <w:tcPr>
            <w:tcW w:w="1291" w:type="dxa"/>
            <w:tcBorders>
              <w:left w:val="nil"/>
              <w:bottom w:val="nil"/>
            </w:tcBorders>
            <w:shd w:val="clear" w:color="auto" w:fill="D9D9D9"/>
          </w:tcPr>
          <w:p>
            <w:pPr>
              <w:pStyle w:val="TableParagraph"/>
              <w:rPr>
                <w:sz w:val="20"/>
              </w:rPr>
            </w:pPr>
          </w:p>
          <w:p>
            <w:pPr>
              <w:pStyle w:val="TableParagraph"/>
              <w:rPr>
                <w:sz w:val="20"/>
              </w:rPr>
            </w:pPr>
          </w:p>
          <w:p>
            <w:pPr>
              <w:pStyle w:val="TableParagraph"/>
              <w:spacing w:before="10"/>
              <w:rPr>
                <w:sz w:val="17"/>
              </w:rPr>
            </w:pPr>
          </w:p>
          <w:p>
            <w:pPr>
              <w:pStyle w:val="TableParagraph"/>
              <w:ind w:left="161" w:right="163"/>
              <w:jc w:val="center"/>
              <w:rPr>
                <w:b/>
                <w:sz w:val="18"/>
              </w:rPr>
            </w:pPr>
            <w:r>
              <w:rPr>
                <w:b/>
                <w:spacing w:val="-5"/>
                <w:sz w:val="18"/>
              </w:rPr>
              <w:t>23</w:t>
            </w:r>
          </w:p>
        </w:tc>
        <w:tc>
          <w:tcPr>
            <w:tcW w:w="5060" w:type="dxa"/>
            <w:tcBorders>
              <w:bottom w:val="nil"/>
              <w:right w:val="nil"/>
            </w:tcBorders>
            <w:shd w:val="clear" w:color="auto" w:fill="D9D9D9"/>
          </w:tcPr>
          <w:p>
            <w:pPr>
              <w:pStyle w:val="TableParagraph"/>
              <w:rPr>
                <w:sz w:val="20"/>
              </w:rPr>
            </w:pPr>
          </w:p>
          <w:p>
            <w:pPr>
              <w:pStyle w:val="TableParagraph"/>
              <w:spacing w:before="10"/>
              <w:rPr>
                <w:sz w:val="27"/>
              </w:rPr>
            </w:pPr>
          </w:p>
          <w:p>
            <w:pPr>
              <w:pStyle w:val="TableParagraph"/>
              <w:spacing w:line="264" w:lineRule="auto"/>
              <w:ind w:left="100" w:right="107"/>
              <w:rPr>
                <w:sz w:val="18"/>
              </w:rPr>
            </w:pPr>
            <w:r>
              <w:rPr>
                <w:sz w:val="18"/>
              </w:rPr>
              <w:t>Consider</w:t>
            </w:r>
            <w:r>
              <w:rPr>
                <w:spacing w:val="-3"/>
                <w:sz w:val="18"/>
              </w:rPr>
              <w:t> </w:t>
            </w:r>
            <w:r>
              <w:rPr>
                <w:sz w:val="18"/>
              </w:rPr>
              <w:t>establishing</w:t>
            </w:r>
            <w:r>
              <w:rPr>
                <w:spacing w:val="-2"/>
                <w:sz w:val="18"/>
              </w:rPr>
              <w:t> </w:t>
            </w:r>
            <w:r>
              <w:rPr>
                <w:sz w:val="18"/>
              </w:rPr>
              <w:t>a</w:t>
            </w:r>
            <w:r>
              <w:rPr>
                <w:spacing w:val="-5"/>
                <w:sz w:val="18"/>
              </w:rPr>
              <w:t> </w:t>
            </w:r>
            <w:r>
              <w:rPr>
                <w:sz w:val="18"/>
              </w:rPr>
              <w:t>new</w:t>
            </w:r>
            <w:r>
              <w:rPr>
                <w:spacing w:val="-6"/>
                <w:sz w:val="18"/>
              </w:rPr>
              <w:t> </w:t>
            </w:r>
            <w:r>
              <w:rPr>
                <w:sz w:val="18"/>
              </w:rPr>
              <w:t>covered</w:t>
            </w:r>
            <w:r>
              <w:rPr>
                <w:spacing w:val="-2"/>
                <w:sz w:val="18"/>
              </w:rPr>
              <w:t> </w:t>
            </w:r>
            <w:r>
              <w:rPr>
                <w:sz w:val="18"/>
              </w:rPr>
              <w:t>area</w:t>
            </w:r>
            <w:r>
              <w:rPr>
                <w:spacing w:val="-2"/>
                <w:sz w:val="18"/>
              </w:rPr>
              <w:t> </w:t>
            </w:r>
            <w:r>
              <w:rPr>
                <w:sz w:val="18"/>
              </w:rPr>
              <w:t>over</w:t>
            </w:r>
            <w:r>
              <w:rPr>
                <w:spacing w:val="-3"/>
                <w:sz w:val="18"/>
              </w:rPr>
              <w:t> </w:t>
            </w:r>
            <w:r>
              <w:rPr>
                <w:sz w:val="18"/>
              </w:rPr>
              <w:t>the</w:t>
            </w:r>
            <w:r>
              <w:rPr>
                <w:spacing w:val="-2"/>
                <w:sz w:val="18"/>
              </w:rPr>
              <w:t> </w:t>
            </w:r>
            <w:r>
              <w:rPr>
                <w:sz w:val="18"/>
              </w:rPr>
              <w:t>BMX starting hill.</w:t>
            </w:r>
          </w:p>
        </w:tc>
        <w:tc>
          <w:tcPr>
            <w:tcW w:w="2965" w:type="dxa"/>
            <w:tcBorders>
              <w:left w:val="nil"/>
              <w:bottom w:val="nil"/>
            </w:tcBorders>
            <w:shd w:val="clear" w:color="auto" w:fill="D9D9D9"/>
          </w:tcPr>
          <w:p>
            <w:pPr>
              <w:pStyle w:val="TableParagraph"/>
              <w:rPr>
                <w:sz w:val="20"/>
              </w:rPr>
            </w:pPr>
          </w:p>
          <w:p>
            <w:pPr>
              <w:pStyle w:val="TableParagraph"/>
              <w:spacing w:line="264" w:lineRule="auto" w:before="129"/>
              <w:ind w:left="167" w:right="168" w:firstLine="1"/>
              <w:jc w:val="center"/>
              <w:rPr>
                <w:sz w:val="18"/>
              </w:rPr>
            </w:pPr>
            <w:r>
              <w:rPr>
                <w:sz w:val="18"/>
              </w:rPr>
              <w:t>City of Greater Geelong Community</w:t>
            </w:r>
            <w:r>
              <w:rPr>
                <w:spacing w:val="-11"/>
                <w:sz w:val="18"/>
              </w:rPr>
              <w:t> </w:t>
            </w:r>
            <w:r>
              <w:rPr>
                <w:sz w:val="18"/>
              </w:rPr>
              <w:t>Infrastructure</w:t>
            </w:r>
            <w:r>
              <w:rPr>
                <w:spacing w:val="-11"/>
                <w:sz w:val="18"/>
              </w:rPr>
              <w:t> </w:t>
            </w:r>
            <w:r>
              <w:rPr>
                <w:sz w:val="18"/>
              </w:rPr>
              <w:t>Grants </w:t>
            </w:r>
            <w:r>
              <w:rPr>
                <w:spacing w:val="-2"/>
                <w:sz w:val="18"/>
              </w:rPr>
              <w:t>Program</w:t>
            </w:r>
          </w:p>
          <w:p>
            <w:pPr>
              <w:pStyle w:val="TableParagraph"/>
              <w:spacing w:before="159"/>
              <w:ind w:left="125" w:right="123"/>
              <w:jc w:val="center"/>
              <w:rPr>
                <w:sz w:val="18"/>
              </w:rPr>
            </w:pPr>
            <w:r>
              <w:rPr>
                <w:sz w:val="18"/>
              </w:rPr>
              <w:t>Club </w:t>
            </w:r>
            <w:r>
              <w:rPr>
                <w:spacing w:val="-2"/>
                <w:sz w:val="18"/>
              </w:rPr>
              <w:t>fundraising</w:t>
            </w:r>
          </w:p>
        </w:tc>
        <w:tc>
          <w:tcPr>
            <w:tcW w:w="1833" w:type="dxa"/>
            <w:tcBorders>
              <w:bottom w:val="nil"/>
              <w:right w:val="nil"/>
            </w:tcBorders>
            <w:shd w:val="clear" w:color="auto" w:fill="D9D9D9"/>
          </w:tcPr>
          <w:p>
            <w:pPr>
              <w:pStyle w:val="TableParagraph"/>
              <w:spacing w:before="5"/>
              <w:rPr>
                <w:sz w:val="21"/>
              </w:rPr>
            </w:pPr>
          </w:p>
          <w:p>
            <w:pPr>
              <w:pStyle w:val="TableParagraph"/>
              <w:ind w:left="103"/>
              <w:rPr>
                <w:sz w:val="20"/>
              </w:rPr>
            </w:pPr>
            <w:r>
              <w:rPr>
                <w:sz w:val="20"/>
              </w:rPr>
              <w:pict>
                <v:group style="width:81.150pt;height:40.9pt;mso-position-horizontal-relative:char;mso-position-vertical-relative:line" id="docshapegroup177" coordorigin="0,0" coordsize="1623,818">
                  <v:shape style="position:absolute;left:0;top:14;width:804;height:804" type="#_x0000_t75" id="docshape178" alt="P1022C32T21#yIS1" stroked="false">
                    <v:imagedata r:id="rId83" o:title=""/>
                  </v:shape>
                  <v:shape style="position:absolute;left:804;top:0;width:819;height:818" type="#_x0000_t75" id="docshape179" alt="P1022C32T21#yIS2" stroked="false">
                    <v:imagedata r:id="rId84" o:title=""/>
                  </v:shape>
                </v:group>
              </w:pict>
            </w:r>
            <w:r>
              <w:rPr>
                <w:sz w:val="20"/>
              </w:rPr>
            </w:r>
          </w:p>
        </w:tc>
      </w:tr>
    </w:tbl>
    <w:p>
      <w:pPr>
        <w:spacing w:after="0"/>
        <w:rPr>
          <w:sz w:val="20"/>
        </w:rPr>
        <w:sectPr>
          <w:type w:val="continuous"/>
          <w:pgSz w:w="11910" w:h="16840"/>
          <w:pgMar w:header="0" w:footer="0" w:top="1920" w:bottom="280" w:left="120" w:right="80"/>
        </w:sectPr>
      </w:pPr>
    </w:p>
    <w:p>
      <w:pPr>
        <w:pStyle w:val="Heading3"/>
        <w:spacing w:before="75"/>
      </w:pPr>
      <w:r>
        <w:rPr/>
        <w:drawing>
          <wp:anchor distT="0" distB="0" distL="0" distR="0" allowOverlap="1" layoutInCell="1" locked="0" behindDoc="0" simplePos="0" relativeHeight="15785472">
            <wp:simplePos x="0" y="0"/>
            <wp:positionH relativeFrom="page">
              <wp:posOffset>359409</wp:posOffset>
            </wp:positionH>
            <wp:positionV relativeFrom="paragraph">
              <wp:posOffset>360043</wp:posOffset>
            </wp:positionV>
            <wp:extent cx="3009899" cy="2847338"/>
            <wp:effectExtent l="0" t="0" r="0" b="0"/>
            <wp:wrapNone/>
            <wp:docPr id="145" name="image84.jpeg" descr="P1027#yIS1"/>
            <wp:cNvGraphicFramePr>
              <a:graphicFrameLocks noChangeAspect="1"/>
            </wp:cNvGraphicFramePr>
            <a:graphic>
              <a:graphicData uri="http://schemas.openxmlformats.org/drawingml/2006/picture">
                <pic:pic>
                  <pic:nvPicPr>
                    <pic:cNvPr id="146" name="image84.jpeg"/>
                    <pic:cNvPicPr/>
                  </pic:nvPicPr>
                  <pic:blipFill>
                    <a:blip r:embed="rId92" cstate="print"/>
                    <a:stretch>
                      <a:fillRect/>
                    </a:stretch>
                  </pic:blipFill>
                  <pic:spPr>
                    <a:xfrm>
                      <a:off x="0" y="0"/>
                      <a:ext cx="3009899" cy="2847338"/>
                    </a:xfrm>
                    <a:prstGeom prst="rect">
                      <a:avLst/>
                    </a:prstGeom>
                  </pic:spPr>
                </pic:pic>
              </a:graphicData>
            </a:graphic>
          </wp:anchor>
        </w:drawing>
      </w:r>
      <w:r>
        <w:rPr>
          <w:color w:val="003162"/>
          <w:spacing w:val="-2"/>
        </w:rPr>
        <w:t>PLAYSPACE</w:t>
      </w:r>
    </w:p>
    <w:p>
      <w:pPr>
        <w:spacing w:line="240" w:lineRule="auto" w:before="0"/>
        <w:rPr>
          <w:b/>
          <w:sz w:val="20"/>
        </w:rPr>
      </w:pPr>
      <w:r>
        <w:rPr/>
        <w:br w:type="column"/>
      </w:r>
      <w:r>
        <w:rPr>
          <w:b/>
          <w:sz w:val="20"/>
        </w:rPr>
      </w:r>
    </w:p>
    <w:p>
      <w:pPr>
        <w:pStyle w:val="BodyText"/>
        <w:rPr>
          <w:b/>
          <w:sz w:val="20"/>
        </w:rPr>
      </w:pPr>
    </w:p>
    <w:p>
      <w:pPr>
        <w:pStyle w:val="BodyText"/>
        <w:spacing w:line="259" w:lineRule="auto" w:before="169"/>
        <w:ind w:left="339" w:right="754"/>
      </w:pPr>
      <w:r>
        <w:rPr/>
        <w:t>The play space area and its recommendations focus on the improvement</w:t>
      </w:r>
      <w:r>
        <w:rPr>
          <w:spacing w:val="-5"/>
        </w:rPr>
        <w:t> </w:t>
      </w:r>
      <w:r>
        <w:rPr/>
        <w:t>of</w:t>
      </w:r>
      <w:r>
        <w:rPr>
          <w:spacing w:val="-5"/>
        </w:rPr>
        <w:t> </w:t>
      </w:r>
      <w:r>
        <w:rPr/>
        <w:t>visitor</w:t>
      </w:r>
      <w:r>
        <w:rPr>
          <w:spacing w:val="-5"/>
        </w:rPr>
        <w:t> </w:t>
      </w:r>
      <w:r>
        <w:rPr/>
        <w:t>amenity</w:t>
      </w:r>
      <w:r>
        <w:rPr>
          <w:spacing w:val="-4"/>
        </w:rPr>
        <w:t> </w:t>
      </w:r>
      <w:r>
        <w:rPr/>
        <w:t>and</w:t>
      </w:r>
      <w:r>
        <w:rPr>
          <w:spacing w:val="-5"/>
        </w:rPr>
        <w:t> </w:t>
      </w:r>
      <w:r>
        <w:rPr/>
        <w:t>improving</w:t>
      </w:r>
      <w:r>
        <w:rPr>
          <w:spacing w:val="-2"/>
        </w:rPr>
        <w:t> </w:t>
      </w:r>
      <w:r>
        <w:rPr/>
        <w:t>the</w:t>
      </w:r>
      <w:r>
        <w:rPr>
          <w:spacing w:val="-2"/>
        </w:rPr>
        <w:t> </w:t>
      </w:r>
      <w:r>
        <w:rPr/>
        <w:t>play</w:t>
      </w:r>
      <w:r>
        <w:rPr>
          <w:spacing w:val="-4"/>
        </w:rPr>
        <w:t> </w:t>
      </w:r>
      <w:r>
        <w:rPr/>
        <w:t>experience for users in line with local level facility provision.</w:t>
      </w:r>
    </w:p>
    <w:p>
      <w:pPr>
        <w:pStyle w:val="BodyText"/>
        <w:spacing w:line="259" w:lineRule="auto" w:before="160"/>
        <w:ind w:left="339" w:right="754"/>
      </w:pPr>
      <w:r>
        <w:rPr/>
        <w:t>Considerations</w:t>
      </w:r>
      <w:r>
        <w:rPr>
          <w:spacing w:val="-4"/>
        </w:rPr>
        <w:t> </w:t>
      </w:r>
      <w:r>
        <w:rPr/>
        <w:t>within</w:t>
      </w:r>
      <w:r>
        <w:rPr>
          <w:spacing w:val="-4"/>
        </w:rPr>
        <w:t> </w:t>
      </w:r>
      <w:r>
        <w:rPr/>
        <w:t>the</w:t>
      </w:r>
      <w:r>
        <w:rPr>
          <w:spacing w:val="-4"/>
        </w:rPr>
        <w:t> </w:t>
      </w:r>
      <w:r>
        <w:rPr/>
        <w:t>Facility</w:t>
      </w:r>
      <w:r>
        <w:rPr>
          <w:spacing w:val="-4"/>
        </w:rPr>
        <w:t> </w:t>
      </w:r>
      <w:r>
        <w:rPr/>
        <w:t>Development</w:t>
      </w:r>
      <w:r>
        <w:rPr>
          <w:spacing w:val="-5"/>
        </w:rPr>
        <w:t> </w:t>
      </w:r>
      <w:r>
        <w:rPr/>
        <w:t>Plan</w:t>
      </w:r>
      <w:r>
        <w:rPr>
          <w:spacing w:val="-7"/>
        </w:rPr>
        <w:t> </w:t>
      </w:r>
      <w:r>
        <w:rPr/>
        <w:t>aim</w:t>
      </w:r>
      <w:r>
        <w:rPr>
          <w:spacing w:val="-4"/>
        </w:rPr>
        <w:t> </w:t>
      </w:r>
      <w:r>
        <w:rPr/>
        <w:t>to</w:t>
      </w:r>
      <w:r>
        <w:rPr>
          <w:spacing w:val="-4"/>
        </w:rPr>
        <w:t> </w:t>
      </w:r>
      <w:r>
        <w:rPr/>
        <w:t>retain informal play infrastructure that is in adequate condition, and upgrade what is no longer fit for purpose.</w:t>
      </w:r>
    </w:p>
    <w:p>
      <w:pPr>
        <w:pStyle w:val="BodyText"/>
        <w:spacing w:line="259" w:lineRule="auto" w:before="160"/>
        <w:ind w:left="339" w:right="754"/>
      </w:pPr>
      <w:r>
        <w:rPr/>
        <w:t>Supporting improvements including car parking, connecting pathways,</w:t>
      </w:r>
      <w:r>
        <w:rPr>
          <w:spacing w:val="-5"/>
        </w:rPr>
        <w:t> </w:t>
      </w:r>
      <w:r>
        <w:rPr/>
        <w:t>shade</w:t>
      </w:r>
      <w:r>
        <w:rPr>
          <w:spacing w:val="-5"/>
        </w:rPr>
        <w:t> </w:t>
      </w:r>
      <w:r>
        <w:rPr/>
        <w:t>and</w:t>
      </w:r>
      <w:r>
        <w:rPr>
          <w:spacing w:val="-5"/>
        </w:rPr>
        <w:t> </w:t>
      </w:r>
      <w:r>
        <w:rPr/>
        <w:t>picnic</w:t>
      </w:r>
      <w:r>
        <w:rPr>
          <w:spacing w:val="-2"/>
        </w:rPr>
        <w:t> </w:t>
      </w:r>
      <w:r>
        <w:rPr/>
        <w:t>facilities</w:t>
      </w:r>
      <w:r>
        <w:rPr>
          <w:spacing w:val="-2"/>
        </w:rPr>
        <w:t> </w:t>
      </w:r>
      <w:r>
        <w:rPr/>
        <w:t>aim</w:t>
      </w:r>
      <w:r>
        <w:rPr>
          <w:spacing w:val="-2"/>
        </w:rPr>
        <w:t> </w:t>
      </w:r>
      <w:r>
        <w:rPr/>
        <w:t>to</w:t>
      </w:r>
      <w:r>
        <w:rPr>
          <w:spacing w:val="-2"/>
        </w:rPr>
        <w:t> </w:t>
      </w:r>
      <w:r>
        <w:rPr/>
        <w:t>offer</w:t>
      </w:r>
      <w:r>
        <w:rPr>
          <w:spacing w:val="-3"/>
        </w:rPr>
        <w:t> </w:t>
      </w:r>
      <w:r>
        <w:rPr/>
        <w:t>relatively</w:t>
      </w:r>
      <w:r>
        <w:rPr>
          <w:spacing w:val="-2"/>
        </w:rPr>
        <w:t> </w:t>
      </w:r>
      <w:r>
        <w:rPr/>
        <w:t>low</w:t>
      </w:r>
      <w:r>
        <w:rPr>
          <w:spacing w:val="-3"/>
        </w:rPr>
        <w:t> </w:t>
      </w:r>
      <w:r>
        <w:rPr/>
        <w:t>cost solutions that will make the area more amenable and attractive for use by children, youth and families.</w:t>
      </w:r>
    </w:p>
    <w:p>
      <w:pPr>
        <w:spacing w:after="0" w:line="259" w:lineRule="auto"/>
        <w:sectPr>
          <w:pgSz w:w="11910" w:h="16840"/>
          <w:pgMar w:header="0" w:footer="0" w:top="640" w:bottom="600" w:left="120" w:right="80"/>
          <w:cols w:num="2" w:equalWidth="0">
            <w:col w:w="5186" w:space="40"/>
            <w:col w:w="648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tbl>
      <w:tblPr>
        <w:tblW w:w="0" w:type="auto"/>
        <w:jc w:val="left"/>
        <w:tblCellSpacing w:w="4" w:type="dxa"/>
        <w:tblInd w:w="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1"/>
        <w:gridCol w:w="5047"/>
        <w:gridCol w:w="2961"/>
        <w:gridCol w:w="1850"/>
      </w:tblGrid>
      <w:tr>
        <w:trPr>
          <w:trHeight w:val="455" w:hRule="atLeast"/>
        </w:trPr>
        <w:tc>
          <w:tcPr>
            <w:tcW w:w="1291" w:type="dxa"/>
            <w:tcBorders>
              <w:top w:val="nil"/>
              <w:left w:val="nil"/>
            </w:tcBorders>
            <w:shd w:val="clear" w:color="auto" w:fill="003162"/>
          </w:tcPr>
          <w:p>
            <w:pPr>
              <w:pStyle w:val="TableParagraph"/>
              <w:spacing w:line="206" w:lineRule="exact"/>
              <w:ind w:left="161" w:right="166"/>
              <w:jc w:val="center"/>
              <w:rPr>
                <w:b/>
                <w:sz w:val="18"/>
              </w:rPr>
            </w:pPr>
            <w:r>
              <w:rPr>
                <w:b/>
                <w:color w:val="FFFFFF"/>
                <w:spacing w:val="-2"/>
                <w:sz w:val="18"/>
              </w:rPr>
              <w:t>Landscape</w:t>
            </w:r>
          </w:p>
          <w:p>
            <w:pPr>
              <w:pStyle w:val="TableParagraph"/>
              <w:spacing w:before="21"/>
              <w:ind w:left="161" w:right="162"/>
              <w:jc w:val="center"/>
              <w:rPr>
                <w:b/>
                <w:sz w:val="18"/>
              </w:rPr>
            </w:pPr>
            <w:r>
              <w:rPr>
                <w:b/>
                <w:color w:val="FFFFFF"/>
                <w:sz w:val="18"/>
              </w:rPr>
              <w:t>Plan</w:t>
            </w:r>
            <w:r>
              <w:rPr>
                <w:b/>
                <w:color w:val="FFFFFF"/>
                <w:spacing w:val="-1"/>
                <w:sz w:val="18"/>
              </w:rPr>
              <w:t> </w:t>
            </w:r>
            <w:r>
              <w:rPr>
                <w:b/>
                <w:color w:val="FFFFFF"/>
                <w:spacing w:val="-5"/>
                <w:sz w:val="18"/>
              </w:rPr>
              <w:t>ID</w:t>
            </w:r>
          </w:p>
        </w:tc>
        <w:tc>
          <w:tcPr>
            <w:tcW w:w="5047" w:type="dxa"/>
            <w:tcBorders>
              <w:top w:val="nil"/>
            </w:tcBorders>
            <w:shd w:val="clear" w:color="auto" w:fill="003162"/>
          </w:tcPr>
          <w:p>
            <w:pPr>
              <w:pStyle w:val="TableParagraph"/>
              <w:spacing w:before="114"/>
              <w:ind w:left="1763" w:right="1761"/>
              <w:jc w:val="center"/>
              <w:rPr>
                <w:b/>
                <w:sz w:val="18"/>
              </w:rPr>
            </w:pPr>
            <w:r>
              <w:rPr>
                <w:b/>
                <w:color w:val="FFFFFF"/>
                <w:spacing w:val="-2"/>
                <w:sz w:val="18"/>
              </w:rPr>
              <w:t>Recommendation</w:t>
            </w:r>
          </w:p>
        </w:tc>
        <w:tc>
          <w:tcPr>
            <w:tcW w:w="2961" w:type="dxa"/>
            <w:tcBorders>
              <w:top w:val="nil"/>
            </w:tcBorders>
            <w:shd w:val="clear" w:color="auto" w:fill="003162"/>
          </w:tcPr>
          <w:p>
            <w:pPr>
              <w:pStyle w:val="TableParagraph"/>
              <w:spacing w:line="206" w:lineRule="exact"/>
              <w:ind w:left="370" w:right="370"/>
              <w:jc w:val="center"/>
              <w:rPr>
                <w:b/>
                <w:sz w:val="18"/>
              </w:rPr>
            </w:pPr>
            <w:r>
              <w:rPr>
                <w:b/>
                <w:color w:val="FFFFFF"/>
                <w:sz w:val="18"/>
              </w:rPr>
              <w:t>Funding</w:t>
            </w:r>
            <w:r>
              <w:rPr>
                <w:b/>
                <w:color w:val="FFFFFF"/>
                <w:spacing w:val="-4"/>
                <w:sz w:val="18"/>
              </w:rPr>
              <w:t> </w:t>
            </w:r>
            <w:r>
              <w:rPr>
                <w:b/>
                <w:color w:val="FFFFFF"/>
                <w:sz w:val="18"/>
              </w:rPr>
              <w:t>opportunities </w:t>
            </w:r>
            <w:r>
              <w:rPr>
                <w:b/>
                <w:color w:val="FFFFFF"/>
                <w:spacing w:val="-5"/>
                <w:sz w:val="18"/>
              </w:rPr>
              <w:t>for</w:t>
            </w:r>
          </w:p>
          <w:p>
            <w:pPr>
              <w:pStyle w:val="TableParagraph"/>
              <w:spacing w:before="21"/>
              <w:ind w:left="369" w:right="370"/>
              <w:jc w:val="center"/>
              <w:rPr>
                <w:b/>
                <w:sz w:val="18"/>
              </w:rPr>
            </w:pPr>
            <w:r>
              <w:rPr>
                <w:b/>
                <w:color w:val="FFFFFF"/>
                <w:spacing w:val="-2"/>
                <w:sz w:val="18"/>
              </w:rPr>
              <w:t>delivery</w:t>
            </w:r>
          </w:p>
        </w:tc>
        <w:tc>
          <w:tcPr>
            <w:tcW w:w="1850" w:type="dxa"/>
            <w:tcBorders>
              <w:top w:val="nil"/>
              <w:right w:val="nil"/>
            </w:tcBorders>
            <w:shd w:val="clear" w:color="auto" w:fill="003162"/>
          </w:tcPr>
          <w:p>
            <w:pPr>
              <w:pStyle w:val="TableParagraph"/>
              <w:spacing w:before="114"/>
              <w:ind w:left="418"/>
              <w:rPr>
                <w:b/>
                <w:sz w:val="18"/>
              </w:rPr>
            </w:pPr>
            <w:r>
              <w:rPr>
                <w:b/>
                <w:color w:val="FFFFFF"/>
                <w:sz w:val="18"/>
              </w:rPr>
              <w:t>Key </w:t>
            </w:r>
            <w:r>
              <w:rPr>
                <w:b/>
                <w:color w:val="FFFFFF"/>
                <w:spacing w:val="-2"/>
                <w:sz w:val="18"/>
              </w:rPr>
              <w:t>themes</w:t>
            </w:r>
          </w:p>
        </w:tc>
      </w:tr>
      <w:tr>
        <w:trPr>
          <w:trHeight w:val="1045" w:hRule="atLeast"/>
        </w:trPr>
        <w:tc>
          <w:tcPr>
            <w:tcW w:w="1291" w:type="dxa"/>
            <w:tcBorders>
              <w:left w:val="nil"/>
            </w:tcBorders>
            <w:shd w:val="clear" w:color="auto" w:fill="D9D9D9"/>
          </w:tcPr>
          <w:p>
            <w:pPr>
              <w:pStyle w:val="TableParagraph"/>
              <w:rPr>
                <w:sz w:val="20"/>
              </w:rPr>
            </w:pPr>
          </w:p>
          <w:p>
            <w:pPr>
              <w:pStyle w:val="TableParagraph"/>
              <w:spacing w:before="179"/>
              <w:ind w:right="591"/>
              <w:jc w:val="right"/>
              <w:rPr>
                <w:b/>
                <w:sz w:val="18"/>
              </w:rPr>
            </w:pPr>
            <w:r>
              <w:rPr>
                <w:b/>
                <w:sz w:val="18"/>
              </w:rPr>
              <w:t>4</w:t>
            </w:r>
          </w:p>
        </w:tc>
        <w:tc>
          <w:tcPr>
            <w:tcW w:w="5047" w:type="dxa"/>
            <w:shd w:val="clear" w:color="auto" w:fill="D9D9D9"/>
          </w:tcPr>
          <w:p>
            <w:pPr>
              <w:pStyle w:val="TableParagraph"/>
              <w:spacing w:before="8"/>
              <w:rPr>
                <w:sz w:val="15"/>
              </w:rPr>
            </w:pPr>
          </w:p>
          <w:p>
            <w:pPr>
              <w:pStyle w:val="TableParagraph"/>
              <w:spacing w:line="264" w:lineRule="auto" w:before="1"/>
              <w:ind w:left="103" w:right="158"/>
              <w:rPr>
                <w:sz w:val="18"/>
              </w:rPr>
            </w:pPr>
            <w:r>
              <w:rPr>
                <w:sz w:val="18"/>
              </w:rPr>
              <w:t>Consider redeveloping the existing skate ramp into a new user</w:t>
            </w:r>
            <w:r>
              <w:rPr>
                <w:spacing w:val="-2"/>
                <w:sz w:val="18"/>
              </w:rPr>
              <w:t> </w:t>
            </w:r>
            <w:r>
              <w:rPr>
                <w:sz w:val="18"/>
              </w:rPr>
              <w:t>friendly</w:t>
            </w:r>
            <w:r>
              <w:rPr>
                <w:spacing w:val="-3"/>
                <w:sz w:val="18"/>
              </w:rPr>
              <w:t> </w:t>
            </w:r>
            <w:r>
              <w:rPr>
                <w:sz w:val="18"/>
              </w:rPr>
              <w:t>skate</w:t>
            </w:r>
            <w:r>
              <w:rPr>
                <w:spacing w:val="-4"/>
                <w:sz w:val="18"/>
              </w:rPr>
              <w:t> </w:t>
            </w:r>
            <w:r>
              <w:rPr>
                <w:sz w:val="18"/>
              </w:rPr>
              <w:t>facility</w:t>
            </w:r>
            <w:r>
              <w:rPr>
                <w:spacing w:val="-3"/>
                <w:sz w:val="18"/>
              </w:rPr>
              <w:t> </w:t>
            </w:r>
            <w:r>
              <w:rPr>
                <w:sz w:val="18"/>
              </w:rPr>
              <w:t>suited</w:t>
            </w:r>
            <w:r>
              <w:rPr>
                <w:spacing w:val="-1"/>
                <w:sz w:val="18"/>
              </w:rPr>
              <w:t> </w:t>
            </w:r>
            <w:r>
              <w:rPr>
                <w:sz w:val="18"/>
              </w:rPr>
              <w:t>to</w:t>
            </w:r>
            <w:r>
              <w:rPr>
                <w:spacing w:val="-1"/>
                <w:sz w:val="18"/>
              </w:rPr>
              <w:t> </w:t>
            </w:r>
            <w:r>
              <w:rPr>
                <w:sz w:val="18"/>
              </w:rPr>
              <w:t>a</w:t>
            </w:r>
            <w:r>
              <w:rPr>
                <w:spacing w:val="-4"/>
                <w:sz w:val="18"/>
              </w:rPr>
              <w:t> </w:t>
            </w:r>
            <w:r>
              <w:rPr>
                <w:sz w:val="18"/>
              </w:rPr>
              <w:t>broader</w:t>
            </w:r>
            <w:r>
              <w:rPr>
                <w:spacing w:val="-2"/>
                <w:sz w:val="18"/>
              </w:rPr>
              <w:t> </w:t>
            </w:r>
            <w:r>
              <w:rPr>
                <w:sz w:val="18"/>
              </w:rPr>
              <w:t>range</w:t>
            </w:r>
            <w:r>
              <w:rPr>
                <w:spacing w:val="-4"/>
                <w:sz w:val="18"/>
              </w:rPr>
              <w:t> </w:t>
            </w:r>
            <w:r>
              <w:rPr>
                <w:sz w:val="18"/>
              </w:rPr>
              <w:t>of</w:t>
            </w:r>
            <w:r>
              <w:rPr>
                <w:spacing w:val="-2"/>
                <w:sz w:val="18"/>
              </w:rPr>
              <w:t> </w:t>
            </w:r>
            <w:r>
              <w:rPr>
                <w:sz w:val="18"/>
              </w:rPr>
              <w:t>ages and abilities in line with CoGG’s Play Strategy.</w:t>
            </w:r>
          </w:p>
        </w:tc>
        <w:tc>
          <w:tcPr>
            <w:tcW w:w="2961" w:type="dxa"/>
            <w:shd w:val="clear" w:color="auto" w:fill="D9D9D9"/>
          </w:tcPr>
          <w:p>
            <w:pPr>
              <w:pStyle w:val="TableParagraph"/>
              <w:rPr>
                <w:sz w:val="20"/>
              </w:rPr>
            </w:pPr>
          </w:p>
          <w:p>
            <w:pPr>
              <w:pStyle w:val="TableParagraph"/>
              <w:spacing w:before="179"/>
              <w:ind w:left="370" w:right="370"/>
              <w:jc w:val="center"/>
              <w:rPr>
                <w:sz w:val="18"/>
              </w:rPr>
            </w:pPr>
            <w:r>
              <w:rPr>
                <w:sz w:val="18"/>
              </w:rPr>
              <w:t>Council</w:t>
            </w:r>
            <w:r>
              <w:rPr>
                <w:spacing w:val="-3"/>
                <w:sz w:val="18"/>
              </w:rPr>
              <w:t> </w:t>
            </w:r>
            <w:r>
              <w:rPr>
                <w:sz w:val="18"/>
              </w:rPr>
              <w:t>budget</w:t>
            </w:r>
            <w:r>
              <w:rPr>
                <w:spacing w:val="-3"/>
                <w:sz w:val="18"/>
              </w:rPr>
              <w:t> </w:t>
            </w:r>
            <w:r>
              <w:rPr>
                <w:spacing w:val="-2"/>
                <w:sz w:val="18"/>
              </w:rPr>
              <w:t>process</w:t>
            </w:r>
          </w:p>
        </w:tc>
        <w:tc>
          <w:tcPr>
            <w:tcW w:w="1850" w:type="dxa"/>
            <w:tcBorders>
              <w:right w:val="nil"/>
            </w:tcBorders>
            <w:shd w:val="clear" w:color="auto" w:fill="D9D9D9"/>
          </w:tcPr>
          <w:p>
            <w:pPr>
              <w:pStyle w:val="TableParagraph"/>
              <w:ind w:left="104"/>
              <w:rPr>
                <w:sz w:val="20"/>
              </w:rPr>
            </w:pPr>
            <w:r>
              <w:rPr>
                <w:sz w:val="20"/>
              </w:rPr>
              <w:pict>
                <v:group style="width:82.05pt;height:46.95pt;mso-position-horizontal-relative:char;mso-position-vertical-relative:line" id="docshapegroup180" coordorigin="0,0" coordsize="1641,939">
                  <v:shape style="position:absolute;left:0;top:234;width:703;height:704" type="#_x0000_t75" id="docshape181" alt="P1038C8T22#yIS1" stroked="false">
                    <v:imagedata r:id="rId93" o:title=""/>
                  </v:shape>
                  <v:shape style="position:absolute;left:703;top:0;width:938;height:939" type="#_x0000_t75" id="docshape182" alt="P1038C8T22#yIS2" stroked="false">
                    <v:imagedata r:id="rId94" o:title=""/>
                  </v:shape>
                </v:group>
              </w:pict>
            </w:r>
            <w:r>
              <w:rPr>
                <w:sz w:val="20"/>
              </w:rPr>
            </w:r>
          </w:p>
        </w:tc>
      </w:tr>
      <w:tr>
        <w:trPr>
          <w:trHeight w:val="988" w:hRule="atLeast"/>
        </w:trPr>
        <w:tc>
          <w:tcPr>
            <w:tcW w:w="1291" w:type="dxa"/>
            <w:tcBorders>
              <w:left w:val="nil"/>
            </w:tcBorders>
            <w:shd w:val="clear" w:color="auto" w:fill="D9D9D9"/>
          </w:tcPr>
          <w:p>
            <w:pPr>
              <w:pStyle w:val="TableParagraph"/>
              <w:rPr>
                <w:sz w:val="20"/>
              </w:rPr>
            </w:pPr>
          </w:p>
          <w:p>
            <w:pPr>
              <w:pStyle w:val="TableParagraph"/>
              <w:spacing w:before="150"/>
              <w:ind w:right="591"/>
              <w:jc w:val="right"/>
              <w:rPr>
                <w:b/>
                <w:sz w:val="18"/>
              </w:rPr>
            </w:pPr>
            <w:r>
              <w:rPr>
                <w:b/>
                <w:sz w:val="18"/>
              </w:rPr>
              <w:t>5</w:t>
            </w:r>
          </w:p>
        </w:tc>
        <w:tc>
          <w:tcPr>
            <w:tcW w:w="5047" w:type="dxa"/>
            <w:shd w:val="clear" w:color="auto" w:fill="D9D9D9"/>
          </w:tcPr>
          <w:p>
            <w:pPr>
              <w:pStyle w:val="TableParagraph"/>
              <w:rPr>
                <w:sz w:val="23"/>
              </w:rPr>
            </w:pPr>
          </w:p>
          <w:p>
            <w:pPr>
              <w:pStyle w:val="TableParagraph"/>
              <w:spacing w:line="264" w:lineRule="auto" w:before="1"/>
              <w:ind w:left="103" w:right="158"/>
              <w:rPr>
                <w:sz w:val="18"/>
              </w:rPr>
            </w:pPr>
            <w:r>
              <w:rPr>
                <w:sz w:val="18"/>
              </w:rPr>
              <w:t>Provide</w:t>
            </w:r>
            <w:r>
              <w:rPr>
                <w:spacing w:val="-2"/>
                <w:sz w:val="18"/>
              </w:rPr>
              <w:t> </w:t>
            </w:r>
            <w:r>
              <w:rPr>
                <w:sz w:val="18"/>
              </w:rPr>
              <w:t>a</w:t>
            </w:r>
            <w:r>
              <w:rPr>
                <w:spacing w:val="-5"/>
                <w:sz w:val="18"/>
              </w:rPr>
              <w:t> </w:t>
            </w:r>
            <w:r>
              <w:rPr>
                <w:sz w:val="18"/>
              </w:rPr>
              <w:t>new</w:t>
            </w:r>
            <w:r>
              <w:rPr>
                <w:spacing w:val="-3"/>
                <w:sz w:val="18"/>
              </w:rPr>
              <w:t> </w:t>
            </w:r>
            <w:r>
              <w:rPr>
                <w:sz w:val="18"/>
              </w:rPr>
              <w:t>picnic</w:t>
            </w:r>
            <w:r>
              <w:rPr>
                <w:spacing w:val="-4"/>
                <w:sz w:val="18"/>
              </w:rPr>
              <w:t> </w:t>
            </w:r>
            <w:r>
              <w:rPr>
                <w:sz w:val="18"/>
              </w:rPr>
              <w:t>area</w:t>
            </w:r>
            <w:r>
              <w:rPr>
                <w:spacing w:val="-5"/>
                <w:sz w:val="18"/>
              </w:rPr>
              <w:t> </w:t>
            </w:r>
            <w:r>
              <w:rPr>
                <w:sz w:val="18"/>
              </w:rPr>
              <w:t>including</w:t>
            </w:r>
            <w:r>
              <w:rPr>
                <w:spacing w:val="-5"/>
                <w:sz w:val="18"/>
              </w:rPr>
              <w:t> </w:t>
            </w:r>
            <w:r>
              <w:rPr>
                <w:sz w:val="18"/>
              </w:rPr>
              <w:t>shelter</w:t>
            </w:r>
            <w:r>
              <w:rPr>
                <w:spacing w:val="-3"/>
                <w:sz w:val="18"/>
              </w:rPr>
              <w:t> </w:t>
            </w:r>
            <w:r>
              <w:rPr>
                <w:sz w:val="18"/>
              </w:rPr>
              <w:t>and</w:t>
            </w:r>
            <w:r>
              <w:rPr>
                <w:spacing w:val="-2"/>
                <w:sz w:val="18"/>
              </w:rPr>
              <w:t> </w:t>
            </w:r>
            <w:r>
              <w:rPr>
                <w:sz w:val="18"/>
              </w:rPr>
              <w:t>seating</w:t>
            </w:r>
            <w:r>
              <w:rPr>
                <w:spacing w:val="-2"/>
                <w:sz w:val="18"/>
              </w:rPr>
              <w:t> </w:t>
            </w:r>
            <w:r>
              <w:rPr>
                <w:sz w:val="18"/>
              </w:rPr>
              <w:t>to service the playground and skate area.</w:t>
            </w:r>
          </w:p>
        </w:tc>
        <w:tc>
          <w:tcPr>
            <w:tcW w:w="2961" w:type="dxa"/>
            <w:shd w:val="clear" w:color="auto" w:fill="D9D9D9"/>
          </w:tcPr>
          <w:p>
            <w:pPr>
              <w:pStyle w:val="TableParagraph"/>
              <w:rPr>
                <w:sz w:val="20"/>
              </w:rPr>
            </w:pPr>
          </w:p>
          <w:p>
            <w:pPr>
              <w:pStyle w:val="TableParagraph"/>
              <w:spacing w:before="150"/>
              <w:ind w:left="370" w:right="370"/>
              <w:jc w:val="center"/>
              <w:rPr>
                <w:sz w:val="18"/>
              </w:rPr>
            </w:pPr>
            <w:r>
              <w:rPr>
                <w:sz w:val="18"/>
              </w:rPr>
              <w:t>Council</w:t>
            </w:r>
            <w:r>
              <w:rPr>
                <w:spacing w:val="-3"/>
                <w:sz w:val="18"/>
              </w:rPr>
              <w:t> </w:t>
            </w:r>
            <w:r>
              <w:rPr>
                <w:sz w:val="18"/>
              </w:rPr>
              <w:t>budget</w:t>
            </w:r>
            <w:r>
              <w:rPr>
                <w:spacing w:val="-3"/>
                <w:sz w:val="18"/>
              </w:rPr>
              <w:t> </w:t>
            </w:r>
            <w:r>
              <w:rPr>
                <w:spacing w:val="-2"/>
                <w:sz w:val="18"/>
              </w:rPr>
              <w:t>process</w:t>
            </w:r>
          </w:p>
        </w:tc>
        <w:tc>
          <w:tcPr>
            <w:tcW w:w="1850" w:type="dxa"/>
            <w:tcBorders>
              <w:right w:val="nil"/>
            </w:tcBorders>
            <w:shd w:val="clear" w:color="auto" w:fill="D9D9D9"/>
          </w:tcPr>
          <w:p>
            <w:pPr>
              <w:pStyle w:val="TableParagraph"/>
              <w:spacing w:before="3"/>
              <w:rPr>
                <w:sz w:val="11"/>
              </w:rPr>
            </w:pPr>
          </w:p>
          <w:p>
            <w:pPr>
              <w:pStyle w:val="TableParagraph"/>
              <w:ind w:left="572"/>
              <w:rPr>
                <w:sz w:val="20"/>
              </w:rPr>
            </w:pPr>
            <w:r>
              <w:rPr>
                <w:sz w:val="20"/>
              </w:rPr>
              <w:drawing>
                <wp:inline distT="0" distB="0" distL="0" distR="0">
                  <wp:extent cx="448056" cy="448055"/>
                  <wp:effectExtent l="0" t="0" r="0" b="0"/>
                  <wp:docPr id="147" name="image85.png" descr="P1045C12T22#yIS1"/>
                  <wp:cNvGraphicFramePr>
                    <a:graphicFrameLocks noChangeAspect="1"/>
                  </wp:cNvGraphicFramePr>
                  <a:graphic>
                    <a:graphicData uri="http://schemas.openxmlformats.org/drawingml/2006/picture">
                      <pic:pic>
                        <pic:nvPicPr>
                          <pic:cNvPr id="148" name="image85.png"/>
                          <pic:cNvPicPr/>
                        </pic:nvPicPr>
                        <pic:blipFill>
                          <a:blip r:embed="rId93" cstate="print"/>
                          <a:stretch>
                            <a:fillRect/>
                          </a:stretch>
                        </pic:blipFill>
                        <pic:spPr>
                          <a:xfrm>
                            <a:off x="0" y="0"/>
                            <a:ext cx="448056" cy="448055"/>
                          </a:xfrm>
                          <a:prstGeom prst="rect">
                            <a:avLst/>
                          </a:prstGeom>
                        </pic:spPr>
                      </pic:pic>
                    </a:graphicData>
                  </a:graphic>
                </wp:inline>
              </w:drawing>
            </w:r>
            <w:r>
              <w:rPr>
                <w:sz w:val="20"/>
              </w:rPr>
            </w:r>
          </w:p>
        </w:tc>
      </w:tr>
      <w:tr>
        <w:trPr>
          <w:trHeight w:val="976" w:hRule="atLeast"/>
        </w:trPr>
        <w:tc>
          <w:tcPr>
            <w:tcW w:w="1291" w:type="dxa"/>
            <w:tcBorders>
              <w:left w:val="nil"/>
            </w:tcBorders>
            <w:shd w:val="clear" w:color="auto" w:fill="D9D9D9"/>
          </w:tcPr>
          <w:p>
            <w:pPr>
              <w:pStyle w:val="TableParagraph"/>
              <w:rPr>
                <w:sz w:val="20"/>
              </w:rPr>
            </w:pPr>
          </w:p>
          <w:p>
            <w:pPr>
              <w:pStyle w:val="TableParagraph"/>
              <w:spacing w:before="143"/>
              <w:ind w:right="591"/>
              <w:jc w:val="right"/>
              <w:rPr>
                <w:b/>
                <w:sz w:val="18"/>
              </w:rPr>
            </w:pPr>
            <w:r>
              <w:rPr>
                <w:b/>
                <w:sz w:val="18"/>
              </w:rPr>
              <w:t>6</w:t>
            </w:r>
          </w:p>
        </w:tc>
        <w:tc>
          <w:tcPr>
            <w:tcW w:w="5047" w:type="dxa"/>
            <w:shd w:val="clear" w:color="auto" w:fill="D9D9D9"/>
          </w:tcPr>
          <w:p>
            <w:pPr>
              <w:pStyle w:val="TableParagraph"/>
              <w:spacing w:line="264" w:lineRule="auto" w:before="32"/>
              <w:ind w:left="103" w:right="158"/>
              <w:rPr>
                <w:sz w:val="18"/>
              </w:rPr>
            </w:pPr>
            <w:r>
              <w:rPr>
                <w:sz w:val="18"/>
              </w:rPr>
              <w:t>Undertake</w:t>
            </w:r>
            <w:r>
              <w:rPr>
                <w:spacing w:val="-2"/>
                <w:sz w:val="18"/>
              </w:rPr>
              <w:t> </w:t>
            </w:r>
            <w:r>
              <w:rPr>
                <w:sz w:val="18"/>
              </w:rPr>
              <w:t>future</w:t>
            </w:r>
            <w:r>
              <w:rPr>
                <w:spacing w:val="-5"/>
                <w:sz w:val="18"/>
              </w:rPr>
              <w:t> </w:t>
            </w:r>
            <w:r>
              <w:rPr>
                <w:sz w:val="18"/>
              </w:rPr>
              <w:t>playground</w:t>
            </w:r>
            <w:r>
              <w:rPr>
                <w:spacing w:val="-2"/>
                <w:sz w:val="18"/>
              </w:rPr>
              <w:t> </w:t>
            </w:r>
            <w:r>
              <w:rPr>
                <w:sz w:val="18"/>
              </w:rPr>
              <w:t>renewal</w:t>
            </w:r>
            <w:r>
              <w:rPr>
                <w:spacing w:val="-5"/>
                <w:sz w:val="18"/>
              </w:rPr>
              <w:t> </w:t>
            </w:r>
            <w:r>
              <w:rPr>
                <w:sz w:val="18"/>
              </w:rPr>
              <w:t>at</w:t>
            </w:r>
            <w:r>
              <w:rPr>
                <w:spacing w:val="-3"/>
                <w:sz w:val="18"/>
              </w:rPr>
              <w:t> </w:t>
            </w:r>
            <w:r>
              <w:rPr>
                <w:sz w:val="18"/>
              </w:rPr>
              <w:t>the</w:t>
            </w:r>
            <w:r>
              <w:rPr>
                <w:spacing w:val="-2"/>
                <w:sz w:val="18"/>
              </w:rPr>
              <w:t> </w:t>
            </w:r>
            <w:r>
              <w:rPr>
                <w:sz w:val="18"/>
              </w:rPr>
              <w:t>end</w:t>
            </w:r>
            <w:r>
              <w:rPr>
                <w:spacing w:val="-2"/>
                <w:sz w:val="18"/>
              </w:rPr>
              <w:t> </w:t>
            </w:r>
            <w:r>
              <w:rPr>
                <w:sz w:val="18"/>
              </w:rPr>
              <w:t>of</w:t>
            </w:r>
            <w:r>
              <w:rPr>
                <w:spacing w:val="-5"/>
                <w:sz w:val="18"/>
              </w:rPr>
              <w:t> </w:t>
            </w:r>
            <w:r>
              <w:rPr>
                <w:sz w:val="18"/>
              </w:rPr>
              <w:t>its</w:t>
            </w:r>
            <w:r>
              <w:rPr>
                <w:spacing w:val="-2"/>
                <w:sz w:val="18"/>
              </w:rPr>
              <w:t> </w:t>
            </w:r>
            <w:r>
              <w:rPr>
                <w:sz w:val="18"/>
              </w:rPr>
              <w:t>useful life under CoGG’s cyclical renewal program and in line with COGG’s Play Strategy. Consider all supporting infrastructure requirements and improve connections.</w:t>
            </w:r>
          </w:p>
        </w:tc>
        <w:tc>
          <w:tcPr>
            <w:tcW w:w="2961" w:type="dxa"/>
            <w:shd w:val="clear" w:color="auto" w:fill="D9D9D9"/>
          </w:tcPr>
          <w:p>
            <w:pPr>
              <w:pStyle w:val="TableParagraph"/>
              <w:rPr>
                <w:sz w:val="20"/>
              </w:rPr>
            </w:pPr>
          </w:p>
          <w:p>
            <w:pPr>
              <w:pStyle w:val="TableParagraph"/>
              <w:spacing w:before="143"/>
              <w:ind w:left="370" w:right="369"/>
              <w:jc w:val="center"/>
              <w:rPr>
                <w:sz w:val="18"/>
              </w:rPr>
            </w:pPr>
            <w:r>
              <w:rPr>
                <w:sz w:val="18"/>
              </w:rPr>
              <w:t>Council</w:t>
            </w:r>
            <w:r>
              <w:rPr>
                <w:spacing w:val="-4"/>
                <w:sz w:val="18"/>
              </w:rPr>
              <w:t> </w:t>
            </w:r>
            <w:r>
              <w:rPr>
                <w:sz w:val="18"/>
              </w:rPr>
              <w:t>cyclical</w:t>
            </w:r>
            <w:r>
              <w:rPr>
                <w:spacing w:val="-4"/>
                <w:sz w:val="18"/>
              </w:rPr>
              <w:t> </w:t>
            </w:r>
            <w:r>
              <w:rPr>
                <w:spacing w:val="-2"/>
                <w:sz w:val="18"/>
              </w:rPr>
              <w:t>budget</w:t>
            </w:r>
          </w:p>
        </w:tc>
        <w:tc>
          <w:tcPr>
            <w:tcW w:w="1850" w:type="dxa"/>
            <w:tcBorders>
              <w:right w:val="nil"/>
            </w:tcBorders>
            <w:shd w:val="clear" w:color="auto" w:fill="D9D9D9"/>
          </w:tcPr>
          <w:p>
            <w:pPr>
              <w:pStyle w:val="TableParagraph"/>
              <w:rPr>
                <w:sz w:val="11"/>
              </w:rPr>
            </w:pPr>
          </w:p>
          <w:p>
            <w:pPr>
              <w:pStyle w:val="TableParagraph"/>
              <w:ind w:left="572"/>
              <w:rPr>
                <w:sz w:val="20"/>
              </w:rPr>
            </w:pPr>
            <w:r>
              <w:rPr>
                <w:sz w:val="20"/>
              </w:rPr>
              <w:drawing>
                <wp:inline distT="0" distB="0" distL="0" distR="0">
                  <wp:extent cx="448056" cy="448055"/>
                  <wp:effectExtent l="0" t="0" r="0" b="0"/>
                  <wp:docPr id="149" name="image85.png" descr="P1050C16T22#yIS1"/>
                  <wp:cNvGraphicFramePr>
                    <a:graphicFrameLocks noChangeAspect="1"/>
                  </wp:cNvGraphicFramePr>
                  <a:graphic>
                    <a:graphicData uri="http://schemas.openxmlformats.org/drawingml/2006/picture">
                      <pic:pic>
                        <pic:nvPicPr>
                          <pic:cNvPr id="150" name="image85.png"/>
                          <pic:cNvPicPr/>
                        </pic:nvPicPr>
                        <pic:blipFill>
                          <a:blip r:embed="rId93" cstate="print"/>
                          <a:stretch>
                            <a:fillRect/>
                          </a:stretch>
                        </pic:blipFill>
                        <pic:spPr>
                          <a:xfrm>
                            <a:off x="0" y="0"/>
                            <a:ext cx="448056" cy="448055"/>
                          </a:xfrm>
                          <a:prstGeom prst="rect">
                            <a:avLst/>
                          </a:prstGeom>
                        </pic:spPr>
                      </pic:pic>
                    </a:graphicData>
                  </a:graphic>
                </wp:inline>
              </w:drawing>
            </w:r>
            <w:r>
              <w:rPr>
                <w:sz w:val="20"/>
              </w:rPr>
            </w:r>
          </w:p>
        </w:tc>
      </w:tr>
      <w:tr>
        <w:trPr>
          <w:trHeight w:val="976" w:hRule="atLeast"/>
        </w:trPr>
        <w:tc>
          <w:tcPr>
            <w:tcW w:w="1291" w:type="dxa"/>
            <w:tcBorders>
              <w:left w:val="nil"/>
              <w:bottom w:val="nil"/>
            </w:tcBorders>
            <w:shd w:val="clear" w:color="auto" w:fill="D9D9D9"/>
          </w:tcPr>
          <w:p>
            <w:pPr>
              <w:pStyle w:val="TableParagraph"/>
              <w:rPr>
                <w:sz w:val="20"/>
              </w:rPr>
            </w:pPr>
          </w:p>
          <w:p>
            <w:pPr>
              <w:pStyle w:val="TableParagraph"/>
              <w:spacing w:before="143"/>
              <w:ind w:right="591"/>
              <w:jc w:val="right"/>
              <w:rPr>
                <w:b/>
                <w:sz w:val="18"/>
              </w:rPr>
            </w:pPr>
            <w:r>
              <w:rPr>
                <w:b/>
                <w:sz w:val="18"/>
              </w:rPr>
              <w:t>8</w:t>
            </w:r>
          </w:p>
        </w:tc>
        <w:tc>
          <w:tcPr>
            <w:tcW w:w="5047" w:type="dxa"/>
            <w:tcBorders>
              <w:bottom w:val="nil"/>
            </w:tcBorders>
            <w:shd w:val="clear" w:color="auto" w:fill="D9D9D9"/>
          </w:tcPr>
          <w:p>
            <w:pPr>
              <w:pStyle w:val="TableParagraph"/>
              <w:spacing w:before="7"/>
              <w:rPr>
                <w:sz w:val="22"/>
              </w:rPr>
            </w:pPr>
          </w:p>
          <w:p>
            <w:pPr>
              <w:pStyle w:val="TableParagraph"/>
              <w:spacing w:line="264" w:lineRule="auto"/>
              <w:ind w:left="103" w:right="158"/>
              <w:rPr>
                <w:sz w:val="18"/>
              </w:rPr>
            </w:pPr>
            <w:r>
              <w:rPr>
                <w:sz w:val="18"/>
              </w:rPr>
              <w:t>Formalise</w:t>
            </w:r>
            <w:r>
              <w:rPr>
                <w:spacing w:val="-3"/>
                <w:sz w:val="18"/>
              </w:rPr>
              <w:t> </w:t>
            </w:r>
            <w:r>
              <w:rPr>
                <w:sz w:val="18"/>
              </w:rPr>
              <w:t>angled</w:t>
            </w:r>
            <w:r>
              <w:rPr>
                <w:spacing w:val="-3"/>
                <w:sz w:val="18"/>
              </w:rPr>
              <w:t> </w:t>
            </w:r>
            <w:r>
              <w:rPr>
                <w:sz w:val="18"/>
              </w:rPr>
              <w:t>car</w:t>
            </w:r>
            <w:r>
              <w:rPr>
                <w:spacing w:val="-4"/>
                <w:sz w:val="18"/>
              </w:rPr>
              <w:t> </w:t>
            </w:r>
            <w:r>
              <w:rPr>
                <w:sz w:val="18"/>
              </w:rPr>
              <w:t>parking</w:t>
            </w:r>
            <w:r>
              <w:rPr>
                <w:spacing w:val="-3"/>
                <w:sz w:val="18"/>
              </w:rPr>
              <w:t> </w:t>
            </w:r>
            <w:r>
              <w:rPr>
                <w:sz w:val="18"/>
              </w:rPr>
              <w:t>located</w:t>
            </w:r>
            <w:r>
              <w:rPr>
                <w:spacing w:val="-3"/>
                <w:sz w:val="18"/>
              </w:rPr>
              <w:t> </w:t>
            </w:r>
            <w:r>
              <w:rPr>
                <w:sz w:val="18"/>
              </w:rPr>
              <w:t>in</w:t>
            </w:r>
            <w:r>
              <w:rPr>
                <w:spacing w:val="-3"/>
                <w:sz w:val="18"/>
              </w:rPr>
              <w:t> </w:t>
            </w:r>
            <w:r>
              <w:rPr>
                <w:sz w:val="18"/>
              </w:rPr>
              <w:t>close</w:t>
            </w:r>
            <w:r>
              <w:rPr>
                <w:spacing w:val="-3"/>
                <w:sz w:val="18"/>
              </w:rPr>
              <w:t> </w:t>
            </w:r>
            <w:r>
              <w:rPr>
                <w:sz w:val="18"/>
              </w:rPr>
              <w:t>proximity</w:t>
            </w:r>
            <w:r>
              <w:rPr>
                <w:spacing w:val="-3"/>
                <w:sz w:val="18"/>
              </w:rPr>
              <w:t> </w:t>
            </w:r>
            <w:r>
              <w:rPr>
                <w:sz w:val="18"/>
              </w:rPr>
              <w:t>to the community recreation area.</w:t>
            </w:r>
          </w:p>
        </w:tc>
        <w:tc>
          <w:tcPr>
            <w:tcW w:w="2961" w:type="dxa"/>
            <w:tcBorders>
              <w:bottom w:val="nil"/>
            </w:tcBorders>
            <w:shd w:val="clear" w:color="auto" w:fill="D9D9D9"/>
          </w:tcPr>
          <w:p>
            <w:pPr>
              <w:pStyle w:val="TableParagraph"/>
              <w:rPr>
                <w:sz w:val="20"/>
              </w:rPr>
            </w:pPr>
          </w:p>
          <w:p>
            <w:pPr>
              <w:pStyle w:val="TableParagraph"/>
              <w:spacing w:before="143"/>
              <w:ind w:left="370" w:right="370"/>
              <w:jc w:val="center"/>
              <w:rPr>
                <w:sz w:val="18"/>
              </w:rPr>
            </w:pPr>
            <w:r>
              <w:rPr>
                <w:sz w:val="18"/>
              </w:rPr>
              <w:t>Council</w:t>
            </w:r>
            <w:r>
              <w:rPr>
                <w:spacing w:val="-3"/>
                <w:sz w:val="18"/>
              </w:rPr>
              <w:t> </w:t>
            </w:r>
            <w:r>
              <w:rPr>
                <w:sz w:val="18"/>
              </w:rPr>
              <w:t>budget</w:t>
            </w:r>
            <w:r>
              <w:rPr>
                <w:spacing w:val="-3"/>
                <w:sz w:val="18"/>
              </w:rPr>
              <w:t> </w:t>
            </w:r>
            <w:r>
              <w:rPr>
                <w:spacing w:val="-2"/>
                <w:sz w:val="18"/>
              </w:rPr>
              <w:t>process</w:t>
            </w:r>
          </w:p>
        </w:tc>
        <w:tc>
          <w:tcPr>
            <w:tcW w:w="1850" w:type="dxa"/>
            <w:tcBorders>
              <w:bottom w:val="nil"/>
              <w:right w:val="nil"/>
            </w:tcBorders>
            <w:shd w:val="clear" w:color="auto" w:fill="D9D9D9"/>
          </w:tcPr>
          <w:p>
            <w:pPr>
              <w:pStyle w:val="TableParagraph"/>
              <w:ind w:left="447"/>
              <w:rPr>
                <w:sz w:val="20"/>
              </w:rPr>
            </w:pPr>
            <w:r>
              <w:rPr>
                <w:sz w:val="20"/>
              </w:rPr>
              <w:drawing>
                <wp:inline distT="0" distB="0" distL="0" distR="0">
                  <wp:extent cx="606680" cy="606551"/>
                  <wp:effectExtent l="0" t="0" r="0" b="0"/>
                  <wp:docPr id="151" name="image70.png" descr="P1055C20T22#yIS1"/>
                  <wp:cNvGraphicFramePr>
                    <a:graphicFrameLocks noChangeAspect="1"/>
                  </wp:cNvGraphicFramePr>
                  <a:graphic>
                    <a:graphicData uri="http://schemas.openxmlformats.org/drawingml/2006/picture">
                      <pic:pic>
                        <pic:nvPicPr>
                          <pic:cNvPr id="152" name="image70.png"/>
                          <pic:cNvPicPr/>
                        </pic:nvPicPr>
                        <pic:blipFill>
                          <a:blip r:embed="rId78" cstate="print"/>
                          <a:stretch>
                            <a:fillRect/>
                          </a:stretch>
                        </pic:blipFill>
                        <pic:spPr>
                          <a:xfrm>
                            <a:off x="0" y="0"/>
                            <a:ext cx="606680" cy="606551"/>
                          </a:xfrm>
                          <a:prstGeom prst="rect">
                            <a:avLst/>
                          </a:prstGeom>
                        </pic:spPr>
                      </pic:pic>
                    </a:graphicData>
                  </a:graphic>
                </wp:inline>
              </w:drawing>
            </w:r>
            <w:r>
              <w:rPr>
                <w:sz w:val="20"/>
              </w:rPr>
            </w:r>
          </w:p>
        </w:tc>
      </w:tr>
    </w:tbl>
    <w:p>
      <w:pPr>
        <w:spacing w:after="0"/>
        <w:rPr>
          <w:sz w:val="20"/>
        </w:rPr>
        <w:sectPr>
          <w:type w:val="continuous"/>
          <w:pgSz w:w="11910" w:h="16840"/>
          <w:pgMar w:header="0" w:footer="0" w:top="1920" w:bottom="280" w:left="120" w:right="80"/>
        </w:sectPr>
      </w:pPr>
    </w:p>
    <w:p>
      <w:pPr>
        <w:pStyle w:val="Heading1"/>
        <w:numPr>
          <w:ilvl w:val="1"/>
          <w:numId w:val="16"/>
        </w:numPr>
        <w:tabs>
          <w:tab w:pos="867" w:val="left" w:leader="none"/>
        </w:tabs>
        <w:spacing w:line="240" w:lineRule="auto" w:before="23" w:after="0"/>
        <w:ind w:left="866" w:right="0" w:hanging="421"/>
        <w:jc w:val="left"/>
      </w:pPr>
      <w:bookmarkStart w:name="_TOC_250002" w:id="20"/>
      <w:r>
        <w:rPr>
          <w:color w:val="003162"/>
        </w:rPr>
        <w:t>FACILITY</w:t>
      </w:r>
      <w:r>
        <w:rPr>
          <w:color w:val="003162"/>
          <w:spacing w:val="-5"/>
        </w:rPr>
        <w:t> </w:t>
      </w:r>
      <w:r>
        <w:rPr>
          <w:color w:val="003162"/>
        </w:rPr>
        <w:t>DEVELOPMENT</w:t>
      </w:r>
      <w:r>
        <w:rPr>
          <w:color w:val="003162"/>
          <w:spacing w:val="-5"/>
        </w:rPr>
        <w:t> </w:t>
      </w:r>
      <w:r>
        <w:rPr>
          <w:color w:val="003162"/>
        </w:rPr>
        <w:t>PLAN</w:t>
      </w:r>
      <w:r>
        <w:rPr>
          <w:color w:val="003162"/>
          <w:spacing w:val="-5"/>
        </w:rPr>
        <w:t> </w:t>
      </w:r>
      <w:r>
        <w:rPr>
          <w:color w:val="003162"/>
        </w:rPr>
        <w:t>COST</w:t>
      </w:r>
      <w:r>
        <w:rPr>
          <w:color w:val="003162"/>
          <w:spacing w:val="-4"/>
        </w:rPr>
        <w:t> </w:t>
      </w:r>
      <w:bookmarkEnd w:id="20"/>
      <w:r>
        <w:rPr>
          <w:color w:val="003162"/>
          <w:spacing w:val="-2"/>
        </w:rPr>
        <w:t>SUMMARY</w:t>
      </w:r>
    </w:p>
    <w:p>
      <w:pPr>
        <w:pStyle w:val="BodyText"/>
        <w:spacing w:line="264" w:lineRule="auto" w:before="150"/>
        <w:ind w:left="446" w:right="520"/>
      </w:pPr>
      <w:r>
        <w:rPr/>
        <w:t>This</w:t>
      </w:r>
      <w:r>
        <w:rPr>
          <w:spacing w:val="-2"/>
        </w:rPr>
        <w:t> </w:t>
      </w:r>
      <w:r>
        <w:rPr/>
        <w:t>section</w:t>
      </w:r>
      <w:r>
        <w:rPr>
          <w:spacing w:val="-1"/>
        </w:rPr>
        <w:t> </w:t>
      </w:r>
      <w:r>
        <w:rPr/>
        <w:t>provides</w:t>
      </w:r>
      <w:r>
        <w:rPr>
          <w:spacing w:val="-2"/>
        </w:rPr>
        <w:t> </w:t>
      </w:r>
      <w:r>
        <w:rPr/>
        <w:t>a</w:t>
      </w:r>
      <w:r>
        <w:rPr>
          <w:spacing w:val="-3"/>
        </w:rPr>
        <w:t> </w:t>
      </w:r>
      <w:r>
        <w:rPr/>
        <w:t>summary of</w:t>
      </w:r>
      <w:r>
        <w:rPr>
          <w:spacing w:val="-3"/>
        </w:rPr>
        <w:t> </w:t>
      </w:r>
      <w:r>
        <w:rPr/>
        <w:t>the</w:t>
      </w:r>
      <w:r>
        <w:rPr>
          <w:spacing w:val="-3"/>
        </w:rPr>
        <w:t> </w:t>
      </w:r>
      <w:r>
        <w:rPr/>
        <w:t>costs</w:t>
      </w:r>
      <w:r>
        <w:rPr>
          <w:spacing w:val="-2"/>
        </w:rPr>
        <w:t> </w:t>
      </w:r>
      <w:r>
        <w:rPr/>
        <w:t>associated with the</w:t>
      </w:r>
      <w:r>
        <w:rPr>
          <w:spacing w:val="-3"/>
        </w:rPr>
        <w:t> </w:t>
      </w:r>
      <w:r>
        <w:rPr/>
        <w:t>delivery of</w:t>
      </w:r>
      <w:r>
        <w:rPr>
          <w:spacing w:val="-3"/>
        </w:rPr>
        <w:t> </w:t>
      </w:r>
      <w:r>
        <w:rPr/>
        <w:t>the</w:t>
      </w:r>
      <w:r>
        <w:rPr>
          <w:spacing w:val="-3"/>
        </w:rPr>
        <w:t> </w:t>
      </w:r>
      <w:r>
        <w:rPr/>
        <w:t>Facility Development</w:t>
      </w:r>
      <w:r>
        <w:rPr>
          <w:spacing w:val="-1"/>
        </w:rPr>
        <w:t> </w:t>
      </w:r>
      <w:r>
        <w:rPr/>
        <w:t>Plan.</w:t>
      </w:r>
      <w:r>
        <w:rPr>
          <w:spacing w:val="-3"/>
        </w:rPr>
        <w:t> </w:t>
      </w:r>
      <w:r>
        <w:rPr/>
        <w:t>These</w:t>
      </w:r>
      <w:r>
        <w:rPr>
          <w:spacing w:val="-3"/>
        </w:rPr>
        <w:t> </w:t>
      </w:r>
      <w:r>
        <w:rPr/>
        <w:t>costs</w:t>
      </w:r>
      <w:r>
        <w:rPr>
          <w:spacing w:val="-2"/>
        </w:rPr>
        <w:t> </w:t>
      </w:r>
      <w:r>
        <w:rPr/>
        <w:t>have been developed by an independent Quantity Surveyor.</w:t>
      </w:r>
      <w:r>
        <w:rPr>
          <w:spacing w:val="40"/>
        </w:rPr>
        <w:t> </w:t>
      </w:r>
      <w:r>
        <w:rPr/>
        <w:t>The total cost to achieve all items identified in the Landscape Plan (page 23) is</w:t>
      </w:r>
    </w:p>
    <w:p>
      <w:pPr>
        <w:pStyle w:val="BodyText"/>
        <w:spacing w:line="264" w:lineRule="auto" w:before="1"/>
        <w:ind w:left="446" w:right="520" w:hanging="1"/>
      </w:pPr>
      <w:r>
        <w:rPr>
          <w:b/>
        </w:rPr>
        <w:t>$6,076,000</w:t>
      </w:r>
      <w:r>
        <w:rPr>
          <w:b/>
          <w:spacing w:val="-1"/>
        </w:rPr>
        <w:t> </w:t>
      </w:r>
      <w:r>
        <w:rPr>
          <w:b/>
        </w:rPr>
        <w:t>(ex.</w:t>
      </w:r>
      <w:r>
        <w:rPr>
          <w:b/>
          <w:spacing w:val="-2"/>
        </w:rPr>
        <w:t> </w:t>
      </w:r>
      <w:r>
        <w:rPr>
          <w:b/>
        </w:rPr>
        <w:t>GST).</w:t>
      </w:r>
      <w:r>
        <w:rPr>
          <w:b/>
          <w:spacing w:val="-2"/>
        </w:rPr>
        <w:t> </w:t>
      </w:r>
      <w:r>
        <w:rPr/>
        <w:t>Please</w:t>
      </w:r>
      <w:r>
        <w:rPr>
          <w:spacing w:val="-6"/>
        </w:rPr>
        <w:t> </w:t>
      </w:r>
      <w:r>
        <w:rPr/>
        <w:t>note</w:t>
      </w:r>
      <w:r>
        <w:rPr>
          <w:spacing w:val="-1"/>
        </w:rPr>
        <w:t> </w:t>
      </w:r>
      <w:r>
        <w:rPr/>
        <w:t>that</w:t>
      </w:r>
      <w:r>
        <w:rPr>
          <w:spacing w:val="-2"/>
        </w:rPr>
        <w:t> </w:t>
      </w:r>
      <w:r>
        <w:rPr/>
        <w:t>this</w:t>
      </w:r>
      <w:r>
        <w:rPr>
          <w:spacing w:val="-1"/>
        </w:rPr>
        <w:t> </w:t>
      </w:r>
      <w:r>
        <w:rPr/>
        <w:t>figure</w:t>
      </w:r>
      <w:r>
        <w:rPr>
          <w:spacing w:val="-1"/>
        </w:rPr>
        <w:t> </w:t>
      </w:r>
      <w:r>
        <w:rPr/>
        <w:t>does</w:t>
      </w:r>
      <w:r>
        <w:rPr>
          <w:spacing w:val="-1"/>
        </w:rPr>
        <w:t> </w:t>
      </w:r>
      <w:r>
        <w:rPr/>
        <w:t>not</w:t>
      </w:r>
      <w:r>
        <w:rPr>
          <w:spacing w:val="-4"/>
        </w:rPr>
        <w:t> </w:t>
      </w:r>
      <w:r>
        <w:rPr/>
        <w:t>include</w:t>
      </w:r>
      <w:r>
        <w:rPr>
          <w:spacing w:val="-1"/>
        </w:rPr>
        <w:t> </w:t>
      </w:r>
      <w:r>
        <w:rPr/>
        <w:t>works</w:t>
      </w:r>
      <w:r>
        <w:rPr>
          <w:spacing w:val="-3"/>
        </w:rPr>
        <w:t> </w:t>
      </w:r>
      <w:r>
        <w:rPr/>
        <w:t>associated</w:t>
      </w:r>
      <w:r>
        <w:rPr>
          <w:spacing w:val="-1"/>
        </w:rPr>
        <w:t> </w:t>
      </w:r>
      <w:r>
        <w:rPr/>
        <w:t>with</w:t>
      </w:r>
      <w:r>
        <w:rPr>
          <w:spacing w:val="-1"/>
        </w:rPr>
        <w:t> </w:t>
      </w:r>
      <w:r>
        <w:rPr/>
        <w:t>the</w:t>
      </w:r>
      <w:r>
        <w:rPr>
          <w:spacing w:val="-1"/>
        </w:rPr>
        <w:t> </w:t>
      </w:r>
      <w:r>
        <w:rPr/>
        <w:t>main</w:t>
      </w:r>
      <w:r>
        <w:rPr>
          <w:spacing w:val="-4"/>
        </w:rPr>
        <w:t> </w:t>
      </w:r>
      <w:r>
        <w:rPr/>
        <w:t>pavilion</w:t>
      </w:r>
      <w:r>
        <w:rPr>
          <w:spacing w:val="-1"/>
        </w:rPr>
        <w:t> </w:t>
      </w:r>
      <w:r>
        <w:rPr/>
        <w:t>(item</w:t>
      </w:r>
      <w:r>
        <w:rPr>
          <w:spacing w:val="-3"/>
        </w:rPr>
        <w:t> </w:t>
      </w:r>
      <w:r>
        <w:rPr/>
        <w:t>1)</w:t>
      </w:r>
      <w:r>
        <w:rPr>
          <w:spacing w:val="-2"/>
        </w:rPr>
        <w:t> </w:t>
      </w:r>
      <w:r>
        <w:rPr/>
        <w:t>and</w:t>
      </w:r>
      <w:r>
        <w:rPr>
          <w:spacing w:val="-4"/>
        </w:rPr>
        <w:t> </w:t>
      </w:r>
      <w:r>
        <w:rPr/>
        <w:t>sports</w:t>
      </w:r>
      <w:r>
        <w:rPr>
          <w:spacing w:val="-3"/>
        </w:rPr>
        <w:t> </w:t>
      </w:r>
      <w:r>
        <w:rPr/>
        <w:t>lighting on Oval 1 (item 2) which have been funded.</w:t>
      </w:r>
    </w:p>
    <w:p>
      <w:pPr>
        <w:pStyle w:val="BodyText"/>
        <w:spacing w:before="10"/>
        <w:rPr>
          <w:sz w:val="20"/>
        </w:rPr>
      </w:pPr>
    </w:p>
    <w:p>
      <w:pPr>
        <w:pStyle w:val="BodyText"/>
        <w:spacing w:line="264" w:lineRule="auto" w:before="1"/>
        <w:ind w:left="446" w:right="520"/>
      </w:pPr>
      <w:r>
        <w:rPr/>
        <w:t>A</w:t>
      </w:r>
      <w:r>
        <w:rPr>
          <w:spacing w:val="-2"/>
        </w:rPr>
        <w:t> </w:t>
      </w:r>
      <w:r>
        <w:rPr/>
        <w:t>comprehensive</w:t>
      </w:r>
      <w:r>
        <w:rPr>
          <w:spacing w:val="-4"/>
        </w:rPr>
        <w:t> </w:t>
      </w:r>
      <w:r>
        <w:rPr/>
        <w:t>overview</w:t>
      </w:r>
      <w:r>
        <w:rPr>
          <w:spacing w:val="-2"/>
        </w:rPr>
        <w:t> </w:t>
      </w:r>
      <w:r>
        <w:rPr/>
        <w:t>of</w:t>
      </w:r>
      <w:r>
        <w:rPr>
          <w:spacing w:val="-4"/>
        </w:rPr>
        <w:t> </w:t>
      </w:r>
      <w:r>
        <w:rPr/>
        <w:t>the</w:t>
      </w:r>
      <w:r>
        <w:rPr>
          <w:spacing w:val="-1"/>
        </w:rPr>
        <w:t> </w:t>
      </w:r>
      <w:r>
        <w:rPr/>
        <w:t>costs</w:t>
      </w:r>
      <w:r>
        <w:rPr>
          <w:spacing w:val="-1"/>
        </w:rPr>
        <w:t> </w:t>
      </w:r>
      <w:r>
        <w:rPr/>
        <w:t>associated</w:t>
      </w:r>
      <w:r>
        <w:rPr>
          <w:spacing w:val="-1"/>
        </w:rPr>
        <w:t> </w:t>
      </w:r>
      <w:r>
        <w:rPr/>
        <w:t>with</w:t>
      </w:r>
      <w:r>
        <w:rPr>
          <w:spacing w:val="-1"/>
        </w:rPr>
        <w:t> </w:t>
      </w:r>
      <w:r>
        <w:rPr/>
        <w:t>each</w:t>
      </w:r>
      <w:r>
        <w:rPr>
          <w:spacing w:val="-4"/>
        </w:rPr>
        <w:t> </w:t>
      </w:r>
      <w:r>
        <w:rPr/>
        <w:t>recommendation</w:t>
      </w:r>
      <w:r>
        <w:rPr>
          <w:spacing w:val="-4"/>
        </w:rPr>
        <w:t> </w:t>
      </w:r>
      <w:r>
        <w:rPr/>
        <w:t>identified</w:t>
      </w:r>
      <w:r>
        <w:rPr>
          <w:spacing w:val="-4"/>
        </w:rPr>
        <w:t> </w:t>
      </w:r>
      <w:r>
        <w:rPr/>
        <w:t>in</w:t>
      </w:r>
      <w:r>
        <w:rPr>
          <w:spacing w:val="-1"/>
        </w:rPr>
        <w:t> </w:t>
      </w:r>
      <w:r>
        <w:rPr/>
        <w:t>the</w:t>
      </w:r>
      <w:r>
        <w:rPr>
          <w:spacing w:val="-1"/>
        </w:rPr>
        <w:t> </w:t>
      </w:r>
      <w:r>
        <w:rPr/>
        <w:t>Landscape</w:t>
      </w:r>
      <w:r>
        <w:rPr>
          <w:spacing w:val="-1"/>
        </w:rPr>
        <w:t> </w:t>
      </w:r>
      <w:r>
        <w:rPr/>
        <w:t>Plan</w:t>
      </w:r>
      <w:r>
        <w:rPr>
          <w:spacing w:val="-1"/>
        </w:rPr>
        <w:t> </w:t>
      </w:r>
      <w:r>
        <w:rPr/>
        <w:t>can</w:t>
      </w:r>
      <w:r>
        <w:rPr>
          <w:spacing w:val="-1"/>
        </w:rPr>
        <w:t> </w:t>
      </w:r>
      <w:r>
        <w:rPr/>
        <w:t>be</w:t>
      </w:r>
      <w:r>
        <w:rPr>
          <w:spacing w:val="-1"/>
        </w:rPr>
        <w:t> </w:t>
      </w:r>
      <w:r>
        <w:rPr/>
        <w:t>found</w:t>
      </w:r>
      <w:r>
        <w:rPr>
          <w:spacing w:val="-1"/>
        </w:rPr>
        <w:t> </w:t>
      </w:r>
      <w:r>
        <w:rPr/>
        <w:t>in</w:t>
      </w:r>
      <w:r>
        <w:rPr>
          <w:spacing w:val="-4"/>
        </w:rPr>
        <w:t> </w:t>
      </w:r>
      <w:r>
        <w:rPr/>
        <w:t>the Quantity Survey prepared by Zinc Cost Management dated 15 April, 2021.</w:t>
      </w:r>
      <w:r>
        <w:rPr>
          <w:spacing w:val="40"/>
        </w:rPr>
        <w:t> </w:t>
      </w:r>
      <w:r>
        <w:rPr/>
        <w:t>The items listed within each table below are those </w:t>
      </w:r>
      <w:r>
        <w:rPr>
          <w:b/>
        </w:rPr>
        <w:t>considered to be key within each area only</w:t>
      </w:r>
      <w:r>
        <w:rPr/>
        <w:t>.</w:t>
      </w:r>
    </w:p>
    <w:p>
      <w:pPr>
        <w:pStyle w:val="BodyText"/>
        <w:spacing w:before="8"/>
        <w:rPr>
          <w:sz w:val="20"/>
        </w:rPr>
      </w:pPr>
    </w:p>
    <w:p>
      <w:pPr>
        <w:spacing w:before="0"/>
        <w:ind w:left="446" w:right="0" w:firstLine="0"/>
        <w:jc w:val="left"/>
        <w:rPr>
          <w:b/>
          <w:sz w:val="20"/>
        </w:rPr>
      </w:pPr>
      <w:r>
        <w:rPr>
          <w:b/>
          <w:color w:val="003162"/>
          <w:sz w:val="20"/>
        </w:rPr>
        <w:t>OVAL</w:t>
      </w:r>
      <w:r>
        <w:rPr>
          <w:b/>
          <w:color w:val="003162"/>
          <w:spacing w:val="-6"/>
          <w:sz w:val="20"/>
        </w:rPr>
        <w:t> </w:t>
      </w:r>
      <w:r>
        <w:rPr>
          <w:b/>
          <w:color w:val="003162"/>
          <w:sz w:val="20"/>
        </w:rPr>
        <w:t>1</w:t>
      </w:r>
      <w:r>
        <w:rPr>
          <w:b/>
          <w:color w:val="003162"/>
          <w:spacing w:val="-4"/>
          <w:sz w:val="20"/>
        </w:rPr>
        <w:t> </w:t>
      </w:r>
      <w:r>
        <w:rPr>
          <w:b/>
          <w:color w:val="003162"/>
          <w:sz w:val="20"/>
        </w:rPr>
        <w:t>AND</w:t>
      </w:r>
      <w:r>
        <w:rPr>
          <w:b/>
          <w:color w:val="003162"/>
          <w:spacing w:val="-3"/>
          <w:sz w:val="20"/>
        </w:rPr>
        <w:t> </w:t>
      </w:r>
      <w:r>
        <w:rPr>
          <w:b/>
          <w:color w:val="003162"/>
          <w:spacing w:val="-2"/>
          <w:sz w:val="20"/>
        </w:rPr>
        <w:t>SURROUNDS</w:t>
      </w:r>
    </w:p>
    <w:p>
      <w:pPr>
        <w:pStyle w:val="BodyText"/>
        <w:spacing w:before="10"/>
        <w:rPr>
          <w:b/>
          <w:sz w:val="23"/>
        </w:rPr>
      </w:pPr>
    </w:p>
    <w:tbl>
      <w:tblPr>
        <w:tblW w:w="0" w:type="auto"/>
        <w:jc w:val="left"/>
        <w:tblCellSpacing w:w="4" w:type="dxa"/>
        <w:tblInd w:w="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2"/>
        <w:gridCol w:w="7915"/>
        <w:gridCol w:w="2006"/>
      </w:tblGrid>
      <w:tr>
        <w:trPr>
          <w:trHeight w:val="455" w:hRule="atLeast"/>
        </w:trPr>
        <w:tc>
          <w:tcPr>
            <w:tcW w:w="1152" w:type="dxa"/>
            <w:tcBorders>
              <w:top w:val="nil"/>
              <w:left w:val="nil"/>
            </w:tcBorders>
            <w:shd w:val="clear" w:color="auto" w:fill="003162"/>
          </w:tcPr>
          <w:p>
            <w:pPr>
              <w:pStyle w:val="TableParagraph"/>
              <w:spacing w:line="206" w:lineRule="exact"/>
              <w:ind w:left="94" w:right="95"/>
              <w:jc w:val="center"/>
              <w:rPr>
                <w:b/>
                <w:sz w:val="18"/>
              </w:rPr>
            </w:pPr>
            <w:r>
              <w:rPr>
                <w:b/>
                <w:color w:val="FFFFFF"/>
                <w:spacing w:val="-2"/>
                <w:sz w:val="18"/>
              </w:rPr>
              <w:t>Landscape</w:t>
            </w:r>
          </w:p>
          <w:p>
            <w:pPr>
              <w:pStyle w:val="TableParagraph"/>
              <w:spacing w:before="21"/>
              <w:ind w:left="94" w:right="95"/>
              <w:jc w:val="center"/>
              <w:rPr>
                <w:b/>
                <w:sz w:val="18"/>
              </w:rPr>
            </w:pPr>
            <w:r>
              <w:rPr>
                <w:b/>
                <w:color w:val="FFFFFF"/>
                <w:sz w:val="18"/>
              </w:rPr>
              <w:t>Plan</w:t>
            </w:r>
            <w:r>
              <w:rPr>
                <w:b/>
                <w:color w:val="FFFFFF"/>
                <w:spacing w:val="-1"/>
                <w:sz w:val="18"/>
              </w:rPr>
              <w:t> </w:t>
            </w:r>
            <w:r>
              <w:rPr>
                <w:b/>
                <w:color w:val="FFFFFF"/>
                <w:spacing w:val="-5"/>
                <w:sz w:val="18"/>
              </w:rPr>
              <w:t>ID</w:t>
            </w:r>
          </w:p>
        </w:tc>
        <w:tc>
          <w:tcPr>
            <w:tcW w:w="7915" w:type="dxa"/>
            <w:tcBorders>
              <w:top w:val="nil"/>
            </w:tcBorders>
            <w:shd w:val="clear" w:color="auto" w:fill="003162"/>
          </w:tcPr>
          <w:p>
            <w:pPr>
              <w:pStyle w:val="TableParagraph"/>
              <w:spacing w:before="112"/>
              <w:ind w:left="3196" w:right="3196"/>
              <w:jc w:val="center"/>
              <w:rPr>
                <w:b/>
                <w:sz w:val="18"/>
              </w:rPr>
            </w:pPr>
            <w:r>
              <w:rPr>
                <w:b/>
                <w:color w:val="FFFFFF"/>
                <w:spacing w:val="-2"/>
                <w:sz w:val="18"/>
              </w:rPr>
              <w:t>Recommendation</w:t>
            </w:r>
          </w:p>
        </w:tc>
        <w:tc>
          <w:tcPr>
            <w:tcW w:w="2006" w:type="dxa"/>
            <w:tcBorders>
              <w:top w:val="nil"/>
              <w:right w:val="nil"/>
            </w:tcBorders>
            <w:shd w:val="clear" w:color="auto" w:fill="003162"/>
          </w:tcPr>
          <w:p>
            <w:pPr>
              <w:pStyle w:val="TableParagraph"/>
              <w:spacing w:before="112"/>
              <w:ind w:left="543" w:right="540"/>
              <w:jc w:val="center"/>
              <w:rPr>
                <w:b/>
                <w:sz w:val="18"/>
              </w:rPr>
            </w:pPr>
            <w:r>
              <w:rPr>
                <w:b/>
                <w:color w:val="FFFFFF"/>
                <w:spacing w:val="-4"/>
                <w:sz w:val="18"/>
              </w:rPr>
              <w:t>Cost</w:t>
            </w:r>
          </w:p>
        </w:tc>
      </w:tr>
      <w:tr>
        <w:trPr>
          <w:trHeight w:val="807" w:hRule="atLeast"/>
        </w:trPr>
        <w:tc>
          <w:tcPr>
            <w:tcW w:w="1152" w:type="dxa"/>
            <w:tcBorders>
              <w:left w:val="nil"/>
              <w:bottom w:val="nil"/>
            </w:tcBorders>
            <w:shd w:val="clear" w:color="auto" w:fill="D9D9D9"/>
          </w:tcPr>
          <w:p>
            <w:pPr>
              <w:pStyle w:val="TableParagraph"/>
              <w:spacing w:before="1"/>
              <w:rPr>
                <w:b/>
                <w:sz w:val="25"/>
              </w:rPr>
            </w:pPr>
          </w:p>
          <w:p>
            <w:pPr>
              <w:pStyle w:val="TableParagraph"/>
              <w:spacing w:before="1"/>
              <w:ind w:right="3"/>
              <w:jc w:val="center"/>
              <w:rPr>
                <w:b/>
                <w:sz w:val="18"/>
              </w:rPr>
            </w:pPr>
            <w:r>
              <w:rPr>
                <w:b/>
                <w:sz w:val="18"/>
              </w:rPr>
              <w:t>1</w:t>
            </w:r>
          </w:p>
        </w:tc>
        <w:tc>
          <w:tcPr>
            <w:tcW w:w="7915" w:type="dxa"/>
            <w:tcBorders>
              <w:bottom w:val="nil"/>
            </w:tcBorders>
            <w:shd w:val="clear" w:color="auto" w:fill="D9D9D9"/>
          </w:tcPr>
          <w:p>
            <w:pPr>
              <w:pStyle w:val="TableParagraph"/>
              <w:spacing w:line="264" w:lineRule="auto" w:before="176"/>
              <w:ind w:left="103" w:right="177"/>
              <w:rPr>
                <w:sz w:val="18"/>
              </w:rPr>
            </w:pPr>
            <w:r>
              <w:rPr>
                <w:sz w:val="18"/>
              </w:rPr>
              <w:t>Provide</w:t>
            </w:r>
            <w:r>
              <w:rPr>
                <w:spacing w:val="-1"/>
                <w:sz w:val="18"/>
              </w:rPr>
              <w:t> </w:t>
            </w:r>
            <w:r>
              <w:rPr>
                <w:sz w:val="18"/>
              </w:rPr>
              <w:t>an</w:t>
            </w:r>
            <w:r>
              <w:rPr>
                <w:spacing w:val="-4"/>
                <w:sz w:val="18"/>
              </w:rPr>
              <w:t> </w:t>
            </w:r>
            <w:r>
              <w:rPr>
                <w:sz w:val="18"/>
              </w:rPr>
              <w:t>extension</w:t>
            </w:r>
            <w:r>
              <w:rPr>
                <w:spacing w:val="-4"/>
                <w:sz w:val="18"/>
              </w:rPr>
              <w:t> </w:t>
            </w:r>
            <w:r>
              <w:rPr>
                <w:sz w:val="18"/>
              </w:rPr>
              <w:t>and</w:t>
            </w:r>
            <w:r>
              <w:rPr>
                <w:spacing w:val="-1"/>
                <w:sz w:val="18"/>
              </w:rPr>
              <w:t> </w:t>
            </w:r>
            <w:r>
              <w:rPr>
                <w:sz w:val="18"/>
              </w:rPr>
              <w:t>renovation</w:t>
            </w:r>
            <w:r>
              <w:rPr>
                <w:spacing w:val="-1"/>
                <w:sz w:val="18"/>
              </w:rPr>
              <w:t> </w:t>
            </w:r>
            <w:r>
              <w:rPr>
                <w:sz w:val="18"/>
              </w:rPr>
              <w:t>to</w:t>
            </w:r>
            <w:r>
              <w:rPr>
                <w:spacing w:val="-4"/>
                <w:sz w:val="18"/>
              </w:rPr>
              <w:t> </w:t>
            </w:r>
            <w:r>
              <w:rPr>
                <w:sz w:val="18"/>
              </w:rPr>
              <w:t>the</w:t>
            </w:r>
            <w:r>
              <w:rPr>
                <w:spacing w:val="-4"/>
                <w:sz w:val="18"/>
              </w:rPr>
              <w:t> </w:t>
            </w:r>
            <w:r>
              <w:rPr>
                <w:sz w:val="18"/>
              </w:rPr>
              <w:t>north</w:t>
            </w:r>
            <w:r>
              <w:rPr>
                <w:spacing w:val="-1"/>
                <w:sz w:val="18"/>
              </w:rPr>
              <w:t> </w:t>
            </w:r>
            <w:r>
              <w:rPr>
                <w:sz w:val="18"/>
              </w:rPr>
              <w:t>of</w:t>
            </w:r>
            <w:r>
              <w:rPr>
                <w:spacing w:val="-2"/>
                <w:sz w:val="18"/>
              </w:rPr>
              <w:t> </w:t>
            </w:r>
            <w:r>
              <w:rPr>
                <w:sz w:val="18"/>
              </w:rPr>
              <w:t>the</w:t>
            </w:r>
            <w:r>
              <w:rPr>
                <w:spacing w:val="-1"/>
                <w:sz w:val="18"/>
              </w:rPr>
              <w:t> </w:t>
            </w:r>
            <w:r>
              <w:rPr>
                <w:sz w:val="18"/>
              </w:rPr>
              <w:t>(main)</w:t>
            </w:r>
            <w:r>
              <w:rPr>
                <w:spacing w:val="-2"/>
                <w:sz w:val="18"/>
              </w:rPr>
              <w:t> </w:t>
            </w:r>
            <w:r>
              <w:rPr>
                <w:sz w:val="18"/>
              </w:rPr>
              <w:t>pavilion</w:t>
            </w:r>
            <w:r>
              <w:rPr>
                <w:spacing w:val="-1"/>
                <w:sz w:val="18"/>
              </w:rPr>
              <w:t> </w:t>
            </w:r>
            <w:r>
              <w:rPr>
                <w:sz w:val="18"/>
              </w:rPr>
              <w:t>to</w:t>
            </w:r>
            <w:r>
              <w:rPr>
                <w:spacing w:val="-4"/>
                <w:sz w:val="18"/>
              </w:rPr>
              <w:t> </w:t>
            </w:r>
            <w:r>
              <w:rPr>
                <w:sz w:val="18"/>
              </w:rPr>
              <w:t>incorporate</w:t>
            </w:r>
            <w:r>
              <w:rPr>
                <w:spacing w:val="-4"/>
                <w:sz w:val="18"/>
              </w:rPr>
              <w:t> </w:t>
            </w:r>
            <w:r>
              <w:rPr>
                <w:sz w:val="18"/>
              </w:rPr>
              <w:t>gender neutral change rooms and public toilets.</w:t>
            </w:r>
          </w:p>
        </w:tc>
        <w:tc>
          <w:tcPr>
            <w:tcW w:w="2006" w:type="dxa"/>
            <w:tcBorders>
              <w:bottom w:val="nil"/>
              <w:right w:val="nil"/>
            </w:tcBorders>
            <w:shd w:val="clear" w:color="auto" w:fill="D9D9D9"/>
          </w:tcPr>
          <w:p>
            <w:pPr>
              <w:pStyle w:val="TableParagraph"/>
              <w:spacing w:before="1"/>
              <w:rPr>
                <w:b/>
                <w:sz w:val="25"/>
              </w:rPr>
            </w:pPr>
          </w:p>
          <w:p>
            <w:pPr>
              <w:pStyle w:val="TableParagraph"/>
              <w:spacing w:before="1"/>
              <w:ind w:left="544" w:right="537"/>
              <w:jc w:val="center"/>
              <w:rPr>
                <w:sz w:val="18"/>
              </w:rPr>
            </w:pPr>
            <w:r>
              <w:rPr>
                <w:spacing w:val="-2"/>
                <w:sz w:val="18"/>
              </w:rPr>
              <w:t>Funded</w:t>
            </w:r>
          </w:p>
        </w:tc>
      </w:tr>
      <w:tr>
        <w:trPr>
          <w:trHeight w:val="891" w:hRule="atLeast"/>
        </w:trPr>
        <w:tc>
          <w:tcPr>
            <w:tcW w:w="1152" w:type="dxa"/>
            <w:tcBorders>
              <w:top w:val="nil"/>
              <w:left w:val="nil"/>
            </w:tcBorders>
            <w:shd w:val="clear" w:color="auto" w:fill="D9D9D9"/>
          </w:tcPr>
          <w:p>
            <w:pPr>
              <w:pStyle w:val="TableParagraph"/>
              <w:spacing w:before="6"/>
              <w:rPr>
                <w:b/>
                <w:sz w:val="28"/>
              </w:rPr>
            </w:pPr>
          </w:p>
          <w:p>
            <w:pPr>
              <w:pStyle w:val="TableParagraph"/>
              <w:spacing w:before="1"/>
              <w:ind w:right="3"/>
              <w:jc w:val="center"/>
              <w:rPr>
                <w:b/>
                <w:sz w:val="18"/>
              </w:rPr>
            </w:pPr>
            <w:r>
              <w:rPr>
                <w:b/>
                <w:sz w:val="18"/>
              </w:rPr>
              <w:t>2</w:t>
            </w:r>
          </w:p>
        </w:tc>
        <w:tc>
          <w:tcPr>
            <w:tcW w:w="7915" w:type="dxa"/>
            <w:tcBorders>
              <w:top w:val="nil"/>
            </w:tcBorders>
            <w:shd w:val="clear" w:color="auto" w:fill="D9D9D9"/>
          </w:tcPr>
          <w:p>
            <w:pPr>
              <w:pStyle w:val="TableParagraph"/>
              <w:spacing w:before="9"/>
              <w:rPr>
                <w:b/>
                <w:sz w:val="18"/>
              </w:rPr>
            </w:pPr>
          </w:p>
          <w:p>
            <w:pPr>
              <w:pStyle w:val="TableParagraph"/>
              <w:spacing w:line="264" w:lineRule="auto"/>
              <w:ind w:left="103" w:right="177"/>
              <w:rPr>
                <w:sz w:val="18"/>
              </w:rPr>
            </w:pPr>
            <w:r>
              <w:rPr>
                <w:sz w:val="18"/>
              </w:rPr>
              <w:t>Undertake</w:t>
            </w:r>
            <w:r>
              <w:rPr>
                <w:spacing w:val="-4"/>
                <w:sz w:val="18"/>
              </w:rPr>
              <w:t> </w:t>
            </w:r>
            <w:r>
              <w:rPr>
                <w:sz w:val="18"/>
              </w:rPr>
              <w:t>sports</w:t>
            </w:r>
            <w:r>
              <w:rPr>
                <w:spacing w:val="-1"/>
                <w:sz w:val="18"/>
              </w:rPr>
              <w:t> </w:t>
            </w:r>
            <w:r>
              <w:rPr>
                <w:sz w:val="18"/>
              </w:rPr>
              <w:t>lighting</w:t>
            </w:r>
            <w:r>
              <w:rPr>
                <w:spacing w:val="-4"/>
                <w:sz w:val="18"/>
              </w:rPr>
              <w:t> </w:t>
            </w:r>
            <w:r>
              <w:rPr>
                <w:sz w:val="18"/>
              </w:rPr>
              <w:t>upgrades</w:t>
            </w:r>
            <w:r>
              <w:rPr>
                <w:spacing w:val="-3"/>
                <w:sz w:val="18"/>
              </w:rPr>
              <w:t> </w:t>
            </w:r>
            <w:r>
              <w:rPr>
                <w:sz w:val="18"/>
              </w:rPr>
              <w:t>to</w:t>
            </w:r>
            <w:r>
              <w:rPr>
                <w:spacing w:val="-1"/>
                <w:sz w:val="18"/>
              </w:rPr>
              <w:t> </w:t>
            </w:r>
            <w:r>
              <w:rPr>
                <w:sz w:val="18"/>
              </w:rPr>
              <w:t>Oval</w:t>
            </w:r>
            <w:r>
              <w:rPr>
                <w:spacing w:val="-1"/>
                <w:sz w:val="18"/>
              </w:rPr>
              <w:t> </w:t>
            </w:r>
            <w:r>
              <w:rPr>
                <w:sz w:val="18"/>
              </w:rPr>
              <w:t>#1</w:t>
            </w:r>
            <w:r>
              <w:rPr>
                <w:spacing w:val="-1"/>
                <w:sz w:val="18"/>
              </w:rPr>
              <w:t> </w:t>
            </w:r>
            <w:r>
              <w:rPr>
                <w:sz w:val="18"/>
              </w:rPr>
              <w:t>to</w:t>
            </w:r>
            <w:r>
              <w:rPr>
                <w:spacing w:val="-4"/>
                <w:sz w:val="18"/>
              </w:rPr>
              <w:t> </w:t>
            </w:r>
            <w:r>
              <w:rPr>
                <w:sz w:val="18"/>
              </w:rPr>
              <w:t>comply</w:t>
            </w:r>
            <w:r>
              <w:rPr>
                <w:spacing w:val="-1"/>
                <w:sz w:val="18"/>
              </w:rPr>
              <w:t> </w:t>
            </w:r>
            <w:r>
              <w:rPr>
                <w:sz w:val="18"/>
              </w:rPr>
              <w:t>with</w:t>
            </w:r>
            <w:r>
              <w:rPr>
                <w:spacing w:val="-4"/>
                <w:sz w:val="18"/>
              </w:rPr>
              <w:t> </w:t>
            </w:r>
            <w:r>
              <w:rPr>
                <w:sz w:val="18"/>
              </w:rPr>
              <w:t>AFL</w:t>
            </w:r>
            <w:r>
              <w:rPr>
                <w:spacing w:val="-1"/>
                <w:sz w:val="18"/>
              </w:rPr>
              <w:t> </w:t>
            </w:r>
            <w:r>
              <w:rPr>
                <w:sz w:val="18"/>
              </w:rPr>
              <w:t>guidelines</w:t>
            </w:r>
            <w:r>
              <w:rPr>
                <w:spacing w:val="-1"/>
                <w:sz w:val="18"/>
              </w:rPr>
              <w:t> </w:t>
            </w:r>
            <w:r>
              <w:rPr>
                <w:sz w:val="18"/>
              </w:rPr>
              <w:t>for</w:t>
            </w:r>
            <w:r>
              <w:rPr>
                <w:spacing w:val="-2"/>
                <w:sz w:val="18"/>
              </w:rPr>
              <w:t> </w:t>
            </w:r>
            <w:r>
              <w:rPr>
                <w:sz w:val="18"/>
              </w:rPr>
              <w:t>training</w:t>
            </w:r>
            <w:r>
              <w:rPr>
                <w:spacing w:val="-1"/>
                <w:sz w:val="18"/>
              </w:rPr>
              <w:t> </w:t>
            </w:r>
            <w:r>
              <w:rPr>
                <w:sz w:val="18"/>
              </w:rPr>
              <w:t>and competition standard (i.e. 100 lux minimum).</w:t>
            </w:r>
          </w:p>
        </w:tc>
        <w:tc>
          <w:tcPr>
            <w:tcW w:w="2006" w:type="dxa"/>
            <w:tcBorders>
              <w:top w:val="nil"/>
              <w:right w:val="nil"/>
            </w:tcBorders>
            <w:shd w:val="clear" w:color="auto" w:fill="D9D9D9"/>
          </w:tcPr>
          <w:p>
            <w:pPr>
              <w:pStyle w:val="TableParagraph"/>
              <w:spacing w:before="6"/>
              <w:rPr>
                <w:b/>
                <w:sz w:val="28"/>
              </w:rPr>
            </w:pPr>
          </w:p>
          <w:p>
            <w:pPr>
              <w:pStyle w:val="TableParagraph"/>
              <w:spacing w:before="1"/>
              <w:ind w:left="544" w:right="537"/>
              <w:jc w:val="center"/>
              <w:rPr>
                <w:sz w:val="18"/>
              </w:rPr>
            </w:pPr>
            <w:r>
              <w:rPr>
                <w:spacing w:val="-2"/>
                <w:sz w:val="18"/>
              </w:rPr>
              <w:t>Funded</w:t>
            </w:r>
          </w:p>
        </w:tc>
      </w:tr>
      <w:tr>
        <w:trPr>
          <w:trHeight w:val="1060" w:hRule="atLeast"/>
        </w:trPr>
        <w:tc>
          <w:tcPr>
            <w:tcW w:w="1152" w:type="dxa"/>
            <w:tcBorders>
              <w:left w:val="nil"/>
            </w:tcBorders>
            <w:shd w:val="clear" w:color="auto" w:fill="D9D9D9"/>
          </w:tcPr>
          <w:p>
            <w:pPr>
              <w:pStyle w:val="TableParagraph"/>
              <w:rPr>
                <w:b/>
                <w:sz w:val="20"/>
              </w:rPr>
            </w:pPr>
          </w:p>
          <w:p>
            <w:pPr>
              <w:pStyle w:val="TableParagraph"/>
              <w:spacing w:before="2"/>
              <w:rPr>
                <w:b/>
                <w:sz w:val="16"/>
              </w:rPr>
            </w:pPr>
          </w:p>
          <w:p>
            <w:pPr>
              <w:pStyle w:val="TableParagraph"/>
              <w:ind w:right="3"/>
              <w:jc w:val="center"/>
              <w:rPr>
                <w:b/>
                <w:sz w:val="18"/>
              </w:rPr>
            </w:pPr>
            <w:r>
              <w:rPr>
                <w:b/>
                <w:sz w:val="18"/>
              </w:rPr>
              <w:t>7</w:t>
            </w:r>
          </w:p>
        </w:tc>
        <w:tc>
          <w:tcPr>
            <w:tcW w:w="7915" w:type="dxa"/>
            <w:shd w:val="clear" w:color="auto" w:fill="D9D9D9"/>
          </w:tcPr>
          <w:p>
            <w:pPr>
              <w:pStyle w:val="TableParagraph"/>
              <w:spacing w:before="4"/>
              <w:rPr>
                <w:b/>
                <w:sz w:val="16"/>
              </w:rPr>
            </w:pPr>
          </w:p>
          <w:p>
            <w:pPr>
              <w:pStyle w:val="TableParagraph"/>
              <w:spacing w:line="264" w:lineRule="auto"/>
              <w:ind w:left="103" w:right="177"/>
              <w:rPr>
                <w:sz w:val="18"/>
              </w:rPr>
            </w:pPr>
            <w:r>
              <w:rPr>
                <w:sz w:val="18"/>
              </w:rPr>
              <w:t>Formalise</w:t>
            </w:r>
            <w:r>
              <w:rPr>
                <w:spacing w:val="-1"/>
                <w:sz w:val="18"/>
              </w:rPr>
              <w:t> </w:t>
            </w:r>
            <w:r>
              <w:rPr>
                <w:sz w:val="18"/>
              </w:rPr>
              <w:t>car</w:t>
            </w:r>
            <w:r>
              <w:rPr>
                <w:spacing w:val="-2"/>
                <w:sz w:val="18"/>
              </w:rPr>
              <w:t> </w:t>
            </w:r>
            <w:r>
              <w:rPr>
                <w:sz w:val="18"/>
              </w:rPr>
              <w:t>parking</w:t>
            </w:r>
            <w:r>
              <w:rPr>
                <w:spacing w:val="-1"/>
                <w:sz w:val="18"/>
              </w:rPr>
              <w:t> </w:t>
            </w:r>
            <w:r>
              <w:rPr>
                <w:sz w:val="18"/>
              </w:rPr>
              <w:t>to</w:t>
            </w:r>
            <w:r>
              <w:rPr>
                <w:spacing w:val="-4"/>
                <w:sz w:val="18"/>
              </w:rPr>
              <w:t> </w:t>
            </w:r>
            <w:r>
              <w:rPr>
                <w:sz w:val="18"/>
              </w:rPr>
              <w:t>the</w:t>
            </w:r>
            <w:r>
              <w:rPr>
                <w:spacing w:val="-4"/>
                <w:sz w:val="18"/>
              </w:rPr>
              <w:t> </w:t>
            </w:r>
            <w:r>
              <w:rPr>
                <w:sz w:val="18"/>
              </w:rPr>
              <w:t>north</w:t>
            </w:r>
            <w:r>
              <w:rPr>
                <w:spacing w:val="-1"/>
                <w:sz w:val="18"/>
              </w:rPr>
              <w:t> </w:t>
            </w:r>
            <w:r>
              <w:rPr>
                <w:sz w:val="18"/>
              </w:rPr>
              <w:t>and</w:t>
            </w:r>
            <w:r>
              <w:rPr>
                <w:spacing w:val="-1"/>
                <w:sz w:val="18"/>
              </w:rPr>
              <w:t> </w:t>
            </w:r>
            <w:r>
              <w:rPr>
                <w:sz w:val="18"/>
              </w:rPr>
              <w:t>south</w:t>
            </w:r>
            <w:r>
              <w:rPr>
                <w:spacing w:val="-4"/>
                <w:sz w:val="18"/>
              </w:rPr>
              <w:t> </w:t>
            </w:r>
            <w:r>
              <w:rPr>
                <w:sz w:val="18"/>
              </w:rPr>
              <w:t>of</w:t>
            </w:r>
            <w:r>
              <w:rPr>
                <w:spacing w:val="-2"/>
                <w:sz w:val="18"/>
              </w:rPr>
              <w:t> </w:t>
            </w:r>
            <w:r>
              <w:rPr>
                <w:sz w:val="18"/>
              </w:rPr>
              <w:t>the</w:t>
            </w:r>
            <w:r>
              <w:rPr>
                <w:spacing w:val="-1"/>
                <w:sz w:val="18"/>
              </w:rPr>
              <w:t> </w:t>
            </w:r>
            <w:r>
              <w:rPr>
                <w:sz w:val="18"/>
              </w:rPr>
              <w:t>pavilion</w:t>
            </w:r>
            <w:r>
              <w:rPr>
                <w:spacing w:val="-1"/>
                <w:sz w:val="18"/>
              </w:rPr>
              <w:t> </w:t>
            </w:r>
            <w:r>
              <w:rPr>
                <w:sz w:val="18"/>
              </w:rPr>
              <w:t>including</w:t>
            </w:r>
            <w:r>
              <w:rPr>
                <w:spacing w:val="-1"/>
                <w:sz w:val="18"/>
              </w:rPr>
              <w:t> </w:t>
            </w:r>
            <w:r>
              <w:rPr>
                <w:sz w:val="18"/>
              </w:rPr>
              <w:t>the</w:t>
            </w:r>
            <w:r>
              <w:rPr>
                <w:spacing w:val="-4"/>
                <w:sz w:val="18"/>
              </w:rPr>
              <w:t> </w:t>
            </w:r>
            <w:r>
              <w:rPr>
                <w:sz w:val="18"/>
              </w:rPr>
              <w:t>provision</w:t>
            </w:r>
            <w:r>
              <w:rPr>
                <w:spacing w:val="-4"/>
                <w:sz w:val="18"/>
              </w:rPr>
              <w:t> </w:t>
            </w:r>
            <w:r>
              <w:rPr>
                <w:sz w:val="18"/>
              </w:rPr>
              <w:t>of</w:t>
            </w:r>
            <w:r>
              <w:rPr>
                <w:spacing w:val="-4"/>
                <w:sz w:val="18"/>
              </w:rPr>
              <w:t> </w:t>
            </w:r>
            <w:r>
              <w:rPr>
                <w:sz w:val="18"/>
              </w:rPr>
              <w:t>accessible parking bays, canopy trees and soft landscaping. Investigate the opportunity to incorporate water sensitive urban design elements to treat stormwater runoff.</w:t>
            </w:r>
          </w:p>
        </w:tc>
        <w:tc>
          <w:tcPr>
            <w:tcW w:w="2006" w:type="dxa"/>
            <w:tcBorders>
              <w:right w:val="nil"/>
            </w:tcBorders>
            <w:shd w:val="clear" w:color="auto" w:fill="D9D9D9"/>
          </w:tcPr>
          <w:p>
            <w:pPr>
              <w:pStyle w:val="TableParagraph"/>
              <w:rPr>
                <w:b/>
                <w:sz w:val="20"/>
              </w:rPr>
            </w:pPr>
          </w:p>
          <w:p>
            <w:pPr>
              <w:pStyle w:val="TableParagraph"/>
              <w:spacing w:before="2"/>
              <w:rPr>
                <w:b/>
                <w:sz w:val="16"/>
              </w:rPr>
            </w:pPr>
          </w:p>
          <w:p>
            <w:pPr>
              <w:pStyle w:val="TableParagraph"/>
              <w:ind w:left="544" w:right="539"/>
              <w:jc w:val="center"/>
              <w:rPr>
                <w:sz w:val="18"/>
              </w:rPr>
            </w:pPr>
            <w:r>
              <w:rPr>
                <w:spacing w:val="-2"/>
                <w:sz w:val="18"/>
              </w:rPr>
              <w:t>$149,000</w:t>
            </w:r>
          </w:p>
        </w:tc>
      </w:tr>
      <w:tr>
        <w:trPr>
          <w:trHeight w:val="851" w:hRule="atLeast"/>
        </w:trPr>
        <w:tc>
          <w:tcPr>
            <w:tcW w:w="1152" w:type="dxa"/>
            <w:tcBorders>
              <w:left w:val="nil"/>
            </w:tcBorders>
            <w:shd w:val="clear" w:color="auto" w:fill="D9D9D9"/>
          </w:tcPr>
          <w:p>
            <w:pPr>
              <w:pStyle w:val="TableParagraph"/>
              <w:rPr>
                <w:b/>
                <w:sz w:val="27"/>
              </w:rPr>
            </w:pPr>
          </w:p>
          <w:p>
            <w:pPr>
              <w:pStyle w:val="TableParagraph"/>
              <w:ind w:right="3"/>
              <w:jc w:val="center"/>
              <w:rPr>
                <w:b/>
                <w:sz w:val="18"/>
              </w:rPr>
            </w:pPr>
            <w:r>
              <w:rPr>
                <w:b/>
                <w:sz w:val="18"/>
              </w:rPr>
              <w:t>9</w:t>
            </w:r>
          </w:p>
        </w:tc>
        <w:tc>
          <w:tcPr>
            <w:tcW w:w="7915" w:type="dxa"/>
            <w:shd w:val="clear" w:color="auto" w:fill="D9D9D9"/>
          </w:tcPr>
          <w:p>
            <w:pPr>
              <w:pStyle w:val="TableParagraph"/>
              <w:spacing w:before="2"/>
              <w:rPr>
                <w:b/>
                <w:sz w:val="17"/>
              </w:rPr>
            </w:pPr>
          </w:p>
          <w:p>
            <w:pPr>
              <w:pStyle w:val="TableParagraph"/>
              <w:spacing w:line="264" w:lineRule="auto"/>
              <w:ind w:left="103"/>
              <w:rPr>
                <w:sz w:val="18"/>
              </w:rPr>
            </w:pPr>
            <w:r>
              <w:rPr>
                <w:sz w:val="18"/>
              </w:rPr>
              <w:t>Consider</w:t>
            </w:r>
            <w:r>
              <w:rPr>
                <w:spacing w:val="-3"/>
                <w:sz w:val="18"/>
              </w:rPr>
              <w:t> </w:t>
            </w:r>
            <w:r>
              <w:rPr>
                <w:sz w:val="18"/>
              </w:rPr>
              <w:t>implementing</w:t>
            </w:r>
            <w:r>
              <w:rPr>
                <w:spacing w:val="-2"/>
                <w:sz w:val="18"/>
              </w:rPr>
              <w:t> </w:t>
            </w:r>
            <w:r>
              <w:rPr>
                <w:sz w:val="18"/>
              </w:rPr>
              <w:t>a</w:t>
            </w:r>
            <w:r>
              <w:rPr>
                <w:spacing w:val="-4"/>
                <w:sz w:val="18"/>
              </w:rPr>
              <w:t> </w:t>
            </w:r>
            <w:r>
              <w:rPr>
                <w:sz w:val="18"/>
              </w:rPr>
              <w:t>formal</w:t>
            </w:r>
            <w:r>
              <w:rPr>
                <w:spacing w:val="-2"/>
                <w:sz w:val="18"/>
              </w:rPr>
              <w:t> </w:t>
            </w:r>
            <w:r>
              <w:rPr>
                <w:sz w:val="18"/>
              </w:rPr>
              <w:t>pedestrian</w:t>
            </w:r>
            <w:r>
              <w:rPr>
                <w:spacing w:val="-2"/>
                <w:sz w:val="18"/>
              </w:rPr>
              <w:t> </w:t>
            </w:r>
            <w:r>
              <w:rPr>
                <w:sz w:val="18"/>
              </w:rPr>
              <w:t>pathway</w:t>
            </w:r>
            <w:r>
              <w:rPr>
                <w:spacing w:val="-3"/>
                <w:sz w:val="18"/>
              </w:rPr>
              <w:t> </w:t>
            </w:r>
            <w:r>
              <w:rPr>
                <w:sz w:val="18"/>
              </w:rPr>
              <w:t>network</w:t>
            </w:r>
            <w:r>
              <w:rPr>
                <w:spacing w:val="-3"/>
                <w:sz w:val="18"/>
              </w:rPr>
              <w:t> </w:t>
            </w:r>
            <w:r>
              <w:rPr>
                <w:sz w:val="18"/>
              </w:rPr>
              <w:t>throughout</w:t>
            </w:r>
            <w:r>
              <w:rPr>
                <w:spacing w:val="-3"/>
                <w:sz w:val="18"/>
              </w:rPr>
              <w:t> </w:t>
            </w:r>
            <w:r>
              <w:rPr>
                <w:sz w:val="18"/>
              </w:rPr>
              <w:t>the</w:t>
            </w:r>
            <w:r>
              <w:rPr>
                <w:spacing w:val="-4"/>
                <w:sz w:val="18"/>
              </w:rPr>
              <w:t> </w:t>
            </w:r>
            <w:r>
              <w:rPr>
                <w:sz w:val="18"/>
              </w:rPr>
              <w:t>Reserve</w:t>
            </w:r>
            <w:r>
              <w:rPr>
                <w:spacing w:val="-4"/>
                <w:sz w:val="18"/>
              </w:rPr>
              <w:t> </w:t>
            </w:r>
            <w:r>
              <w:rPr>
                <w:sz w:val="18"/>
              </w:rPr>
              <w:t>to</w:t>
            </w:r>
            <w:r>
              <w:rPr>
                <w:spacing w:val="-2"/>
                <w:sz w:val="18"/>
              </w:rPr>
              <w:t> </w:t>
            </w:r>
            <w:r>
              <w:rPr>
                <w:sz w:val="18"/>
              </w:rPr>
              <w:t>improve pedestrian links, accessibility, activation, and safety.</w:t>
            </w:r>
          </w:p>
        </w:tc>
        <w:tc>
          <w:tcPr>
            <w:tcW w:w="2006" w:type="dxa"/>
            <w:tcBorders>
              <w:right w:val="nil"/>
            </w:tcBorders>
            <w:shd w:val="clear" w:color="auto" w:fill="D9D9D9"/>
          </w:tcPr>
          <w:p>
            <w:pPr>
              <w:pStyle w:val="TableParagraph"/>
              <w:rPr>
                <w:b/>
                <w:sz w:val="27"/>
              </w:rPr>
            </w:pPr>
          </w:p>
          <w:p>
            <w:pPr>
              <w:pStyle w:val="TableParagraph"/>
              <w:ind w:left="544" w:right="539"/>
              <w:jc w:val="center"/>
              <w:rPr>
                <w:sz w:val="18"/>
              </w:rPr>
            </w:pPr>
            <w:r>
              <w:rPr>
                <w:spacing w:val="-2"/>
                <w:sz w:val="18"/>
              </w:rPr>
              <w:t>$98,000</w:t>
            </w:r>
          </w:p>
        </w:tc>
      </w:tr>
      <w:tr>
        <w:trPr>
          <w:trHeight w:val="909" w:hRule="atLeast"/>
        </w:trPr>
        <w:tc>
          <w:tcPr>
            <w:tcW w:w="1152" w:type="dxa"/>
            <w:tcBorders>
              <w:left w:val="nil"/>
            </w:tcBorders>
            <w:shd w:val="clear" w:color="auto" w:fill="D9D9D9"/>
          </w:tcPr>
          <w:p>
            <w:pPr>
              <w:pStyle w:val="TableParagraph"/>
              <w:spacing w:before="6"/>
              <w:rPr>
                <w:b/>
                <w:sz w:val="29"/>
              </w:rPr>
            </w:pPr>
          </w:p>
          <w:p>
            <w:pPr>
              <w:pStyle w:val="TableParagraph"/>
              <w:ind w:left="93" w:right="95"/>
              <w:jc w:val="center"/>
              <w:rPr>
                <w:b/>
                <w:sz w:val="18"/>
              </w:rPr>
            </w:pPr>
            <w:r>
              <w:rPr>
                <w:b/>
                <w:spacing w:val="-5"/>
                <w:sz w:val="18"/>
              </w:rPr>
              <w:t>11</w:t>
            </w:r>
          </w:p>
        </w:tc>
        <w:tc>
          <w:tcPr>
            <w:tcW w:w="7915" w:type="dxa"/>
            <w:shd w:val="clear" w:color="auto" w:fill="D9D9D9"/>
          </w:tcPr>
          <w:p>
            <w:pPr>
              <w:pStyle w:val="TableParagraph"/>
              <w:spacing w:before="6"/>
              <w:rPr>
                <w:b/>
                <w:sz w:val="19"/>
              </w:rPr>
            </w:pPr>
          </w:p>
          <w:p>
            <w:pPr>
              <w:pStyle w:val="TableParagraph"/>
              <w:spacing w:line="264" w:lineRule="auto"/>
              <w:ind w:left="103"/>
              <w:rPr>
                <w:sz w:val="18"/>
              </w:rPr>
            </w:pPr>
            <w:r>
              <w:rPr>
                <w:sz w:val="18"/>
              </w:rPr>
              <w:t>Establish</w:t>
            </w:r>
            <w:r>
              <w:rPr>
                <w:spacing w:val="-1"/>
                <w:sz w:val="18"/>
              </w:rPr>
              <w:t> </w:t>
            </w:r>
            <w:r>
              <w:rPr>
                <w:sz w:val="18"/>
              </w:rPr>
              <w:t>feature</w:t>
            </w:r>
            <w:r>
              <w:rPr>
                <w:spacing w:val="-1"/>
                <w:sz w:val="18"/>
              </w:rPr>
              <w:t> </w:t>
            </w:r>
            <w:r>
              <w:rPr>
                <w:sz w:val="18"/>
              </w:rPr>
              <w:t>Reserve</w:t>
            </w:r>
            <w:r>
              <w:rPr>
                <w:spacing w:val="-4"/>
                <w:sz w:val="18"/>
              </w:rPr>
              <w:t> </w:t>
            </w:r>
            <w:r>
              <w:rPr>
                <w:sz w:val="18"/>
              </w:rPr>
              <w:t>entry</w:t>
            </w:r>
            <w:r>
              <w:rPr>
                <w:spacing w:val="-1"/>
                <w:sz w:val="18"/>
              </w:rPr>
              <w:t> </w:t>
            </w:r>
            <w:r>
              <w:rPr>
                <w:sz w:val="18"/>
              </w:rPr>
              <w:t>points</w:t>
            </w:r>
            <w:r>
              <w:rPr>
                <w:spacing w:val="-1"/>
                <w:sz w:val="18"/>
              </w:rPr>
              <w:t> </w:t>
            </w:r>
            <w:r>
              <w:rPr>
                <w:sz w:val="18"/>
              </w:rPr>
              <w:t>with</w:t>
            </w:r>
            <w:r>
              <w:rPr>
                <w:spacing w:val="-4"/>
                <w:sz w:val="18"/>
              </w:rPr>
              <w:t> </w:t>
            </w:r>
            <w:r>
              <w:rPr>
                <w:sz w:val="18"/>
              </w:rPr>
              <w:t>improved</w:t>
            </w:r>
            <w:r>
              <w:rPr>
                <w:spacing w:val="-1"/>
                <w:sz w:val="18"/>
              </w:rPr>
              <w:t> </w:t>
            </w:r>
            <w:r>
              <w:rPr>
                <w:sz w:val="18"/>
              </w:rPr>
              <w:t>wayfinding</w:t>
            </w:r>
            <w:r>
              <w:rPr>
                <w:spacing w:val="-4"/>
                <w:sz w:val="18"/>
              </w:rPr>
              <w:t> </w:t>
            </w:r>
            <w:r>
              <w:rPr>
                <w:sz w:val="18"/>
              </w:rPr>
              <w:t>signage</w:t>
            </w:r>
            <w:r>
              <w:rPr>
                <w:spacing w:val="-4"/>
                <w:sz w:val="18"/>
              </w:rPr>
              <w:t> </w:t>
            </w:r>
            <w:r>
              <w:rPr>
                <w:sz w:val="18"/>
              </w:rPr>
              <w:t>and</w:t>
            </w:r>
            <w:r>
              <w:rPr>
                <w:spacing w:val="-4"/>
                <w:sz w:val="18"/>
              </w:rPr>
              <w:t> </w:t>
            </w:r>
            <w:r>
              <w:rPr>
                <w:sz w:val="18"/>
              </w:rPr>
              <w:t>soft</w:t>
            </w:r>
            <w:r>
              <w:rPr>
                <w:spacing w:val="-2"/>
                <w:sz w:val="18"/>
              </w:rPr>
              <w:t> </w:t>
            </w:r>
            <w:r>
              <w:rPr>
                <w:sz w:val="18"/>
              </w:rPr>
              <w:t>landscaping</w:t>
            </w:r>
            <w:r>
              <w:rPr>
                <w:spacing w:val="-1"/>
                <w:sz w:val="18"/>
              </w:rPr>
              <w:t> </w:t>
            </w:r>
            <w:r>
              <w:rPr>
                <w:sz w:val="18"/>
              </w:rPr>
              <w:t>to improve accessibility and presentation of the Reserve.</w:t>
            </w:r>
          </w:p>
        </w:tc>
        <w:tc>
          <w:tcPr>
            <w:tcW w:w="2006" w:type="dxa"/>
            <w:tcBorders>
              <w:right w:val="nil"/>
            </w:tcBorders>
            <w:shd w:val="clear" w:color="auto" w:fill="D9D9D9"/>
          </w:tcPr>
          <w:p>
            <w:pPr>
              <w:pStyle w:val="TableParagraph"/>
              <w:spacing w:before="6"/>
              <w:rPr>
                <w:b/>
                <w:sz w:val="29"/>
              </w:rPr>
            </w:pPr>
          </w:p>
          <w:p>
            <w:pPr>
              <w:pStyle w:val="TableParagraph"/>
              <w:ind w:left="544" w:right="539"/>
              <w:jc w:val="center"/>
              <w:rPr>
                <w:sz w:val="18"/>
              </w:rPr>
            </w:pPr>
            <w:r>
              <w:rPr>
                <w:spacing w:val="-2"/>
                <w:sz w:val="18"/>
              </w:rPr>
              <w:t>$100,000</w:t>
            </w:r>
          </w:p>
        </w:tc>
      </w:tr>
      <w:tr>
        <w:trPr>
          <w:trHeight w:val="525" w:hRule="atLeast"/>
        </w:trPr>
        <w:tc>
          <w:tcPr>
            <w:tcW w:w="9067" w:type="dxa"/>
            <w:gridSpan w:val="2"/>
            <w:tcBorders>
              <w:left w:val="nil"/>
            </w:tcBorders>
            <w:shd w:val="clear" w:color="auto" w:fill="F1F1F1"/>
          </w:tcPr>
          <w:p>
            <w:pPr>
              <w:pStyle w:val="TableParagraph"/>
              <w:spacing w:before="147"/>
              <w:ind w:left="5082"/>
              <w:rPr>
                <w:b/>
                <w:sz w:val="18"/>
              </w:rPr>
            </w:pPr>
            <w:r>
              <w:rPr>
                <w:b/>
                <w:sz w:val="18"/>
              </w:rPr>
              <w:t>SUB-TOTAL</w:t>
            </w:r>
            <w:r>
              <w:rPr>
                <w:b/>
                <w:spacing w:val="-4"/>
                <w:sz w:val="18"/>
              </w:rPr>
              <w:t> </w:t>
            </w:r>
            <w:r>
              <w:rPr>
                <w:b/>
                <w:sz w:val="18"/>
              </w:rPr>
              <w:t>FOR</w:t>
            </w:r>
            <w:r>
              <w:rPr>
                <w:b/>
                <w:spacing w:val="-2"/>
                <w:sz w:val="18"/>
              </w:rPr>
              <w:t> </w:t>
            </w:r>
            <w:r>
              <w:rPr>
                <w:b/>
                <w:sz w:val="18"/>
              </w:rPr>
              <w:t>KEY</w:t>
            </w:r>
            <w:r>
              <w:rPr>
                <w:b/>
                <w:spacing w:val="-2"/>
                <w:sz w:val="18"/>
              </w:rPr>
              <w:t> </w:t>
            </w:r>
            <w:r>
              <w:rPr>
                <w:b/>
                <w:sz w:val="18"/>
              </w:rPr>
              <w:t>ITEMS</w:t>
            </w:r>
            <w:r>
              <w:rPr>
                <w:b/>
                <w:spacing w:val="-2"/>
                <w:sz w:val="18"/>
              </w:rPr>
              <w:t> </w:t>
            </w:r>
            <w:r>
              <w:rPr>
                <w:b/>
                <w:sz w:val="18"/>
              </w:rPr>
              <w:t>LISTED</w:t>
            </w:r>
            <w:r>
              <w:rPr>
                <w:b/>
                <w:spacing w:val="-2"/>
                <w:sz w:val="18"/>
              </w:rPr>
              <w:t> ABOVE</w:t>
            </w:r>
          </w:p>
        </w:tc>
        <w:tc>
          <w:tcPr>
            <w:tcW w:w="2006" w:type="dxa"/>
            <w:tcBorders>
              <w:right w:val="nil"/>
            </w:tcBorders>
            <w:shd w:val="clear" w:color="auto" w:fill="F1F1F1"/>
          </w:tcPr>
          <w:p>
            <w:pPr>
              <w:pStyle w:val="TableParagraph"/>
              <w:spacing w:before="147"/>
              <w:ind w:left="544" w:right="539"/>
              <w:jc w:val="center"/>
              <w:rPr>
                <w:b/>
                <w:sz w:val="18"/>
              </w:rPr>
            </w:pPr>
            <w:r>
              <w:rPr>
                <w:b/>
                <w:spacing w:val="-2"/>
                <w:sz w:val="18"/>
              </w:rPr>
              <w:t>$347,000</w:t>
            </w:r>
          </w:p>
        </w:tc>
      </w:tr>
      <w:tr>
        <w:trPr>
          <w:trHeight w:val="561" w:hRule="atLeast"/>
        </w:trPr>
        <w:tc>
          <w:tcPr>
            <w:tcW w:w="9067" w:type="dxa"/>
            <w:gridSpan w:val="2"/>
            <w:tcBorders>
              <w:left w:val="nil"/>
              <w:bottom w:val="nil"/>
            </w:tcBorders>
            <w:shd w:val="clear" w:color="auto" w:fill="D4DCE3"/>
          </w:tcPr>
          <w:p>
            <w:pPr>
              <w:pStyle w:val="TableParagraph"/>
              <w:spacing w:before="164"/>
              <w:ind w:left="549"/>
              <w:rPr>
                <w:sz w:val="18"/>
              </w:rPr>
            </w:pPr>
            <w:r>
              <w:rPr>
                <w:b/>
                <w:sz w:val="18"/>
              </w:rPr>
              <w:t>TOTAL</w:t>
            </w:r>
            <w:r>
              <w:rPr>
                <w:b/>
                <w:spacing w:val="-5"/>
                <w:sz w:val="18"/>
              </w:rPr>
              <w:t> </w:t>
            </w:r>
            <w:r>
              <w:rPr>
                <w:b/>
                <w:sz w:val="18"/>
              </w:rPr>
              <w:t>FOR</w:t>
            </w:r>
            <w:r>
              <w:rPr>
                <w:b/>
                <w:spacing w:val="-2"/>
                <w:sz w:val="18"/>
              </w:rPr>
              <w:t> </w:t>
            </w:r>
            <w:r>
              <w:rPr>
                <w:b/>
                <w:sz w:val="18"/>
              </w:rPr>
              <w:t>ALL</w:t>
            </w:r>
            <w:r>
              <w:rPr>
                <w:b/>
                <w:spacing w:val="-2"/>
                <w:sz w:val="18"/>
              </w:rPr>
              <w:t> </w:t>
            </w:r>
            <w:r>
              <w:rPr>
                <w:b/>
                <w:sz w:val="18"/>
              </w:rPr>
              <w:t>ITEMS</w:t>
            </w:r>
            <w:r>
              <w:rPr>
                <w:b/>
                <w:spacing w:val="-4"/>
                <w:sz w:val="18"/>
              </w:rPr>
              <w:t> </w:t>
            </w:r>
            <w:r>
              <w:rPr>
                <w:b/>
                <w:sz w:val="18"/>
              </w:rPr>
              <w:t>IN</w:t>
            </w:r>
            <w:r>
              <w:rPr>
                <w:b/>
                <w:spacing w:val="-2"/>
                <w:sz w:val="18"/>
              </w:rPr>
              <w:t> </w:t>
            </w:r>
            <w:r>
              <w:rPr>
                <w:b/>
                <w:sz w:val="18"/>
              </w:rPr>
              <w:t>OVAL</w:t>
            </w:r>
            <w:r>
              <w:rPr>
                <w:b/>
                <w:spacing w:val="-2"/>
                <w:sz w:val="18"/>
              </w:rPr>
              <w:t> </w:t>
            </w:r>
            <w:r>
              <w:rPr>
                <w:b/>
                <w:sz w:val="18"/>
              </w:rPr>
              <w:t>1</w:t>
            </w:r>
            <w:r>
              <w:rPr>
                <w:b/>
                <w:spacing w:val="-1"/>
                <w:sz w:val="18"/>
              </w:rPr>
              <w:t> </w:t>
            </w:r>
            <w:r>
              <w:rPr>
                <w:b/>
                <w:sz w:val="18"/>
              </w:rPr>
              <w:t>&amp;</w:t>
            </w:r>
            <w:r>
              <w:rPr>
                <w:b/>
                <w:spacing w:val="-3"/>
                <w:sz w:val="18"/>
              </w:rPr>
              <w:t> </w:t>
            </w:r>
            <w:r>
              <w:rPr>
                <w:b/>
                <w:sz w:val="18"/>
              </w:rPr>
              <w:t>SURROUNDS</w:t>
            </w:r>
            <w:r>
              <w:rPr>
                <w:b/>
                <w:spacing w:val="-2"/>
                <w:sz w:val="18"/>
              </w:rPr>
              <w:t> </w:t>
            </w:r>
            <w:r>
              <w:rPr>
                <w:sz w:val="18"/>
              </w:rPr>
              <w:t>(including</w:t>
            </w:r>
            <w:r>
              <w:rPr>
                <w:spacing w:val="-4"/>
                <w:sz w:val="18"/>
              </w:rPr>
              <w:t> </w:t>
            </w:r>
            <w:r>
              <w:rPr>
                <w:sz w:val="18"/>
              </w:rPr>
              <w:t>contingencies,</w:t>
            </w:r>
            <w:r>
              <w:rPr>
                <w:spacing w:val="-2"/>
                <w:sz w:val="18"/>
              </w:rPr>
              <w:t> </w:t>
            </w:r>
            <w:r>
              <w:rPr>
                <w:sz w:val="18"/>
              </w:rPr>
              <w:t>allowances</w:t>
            </w:r>
            <w:r>
              <w:rPr>
                <w:spacing w:val="-1"/>
                <w:sz w:val="18"/>
              </w:rPr>
              <w:t> </w:t>
            </w:r>
            <w:r>
              <w:rPr>
                <w:sz w:val="18"/>
              </w:rPr>
              <w:t>&amp;</w:t>
            </w:r>
            <w:r>
              <w:rPr>
                <w:spacing w:val="-2"/>
                <w:sz w:val="18"/>
              </w:rPr>
              <w:t> escalation)</w:t>
            </w:r>
          </w:p>
        </w:tc>
        <w:tc>
          <w:tcPr>
            <w:tcW w:w="2006" w:type="dxa"/>
            <w:tcBorders>
              <w:bottom w:val="nil"/>
              <w:right w:val="nil"/>
            </w:tcBorders>
            <w:shd w:val="clear" w:color="auto" w:fill="D4DCE3"/>
          </w:tcPr>
          <w:p>
            <w:pPr>
              <w:pStyle w:val="TableParagraph"/>
              <w:spacing w:before="164"/>
              <w:ind w:left="544" w:right="540"/>
              <w:jc w:val="center"/>
              <w:rPr>
                <w:b/>
                <w:sz w:val="18"/>
              </w:rPr>
            </w:pPr>
            <w:r>
              <w:rPr>
                <w:b/>
                <w:spacing w:val="-2"/>
                <w:sz w:val="18"/>
              </w:rPr>
              <w:t>$1,067,000</w:t>
            </w:r>
          </w:p>
        </w:tc>
      </w:tr>
    </w:tbl>
    <w:p>
      <w:pPr>
        <w:pStyle w:val="BodyText"/>
        <w:rPr>
          <w:b/>
          <w:sz w:val="22"/>
        </w:rPr>
      </w:pPr>
    </w:p>
    <w:p>
      <w:pPr>
        <w:pStyle w:val="BodyText"/>
        <w:spacing w:before="9"/>
        <w:rPr>
          <w:b/>
          <w:sz w:val="21"/>
        </w:rPr>
      </w:pPr>
    </w:p>
    <w:p>
      <w:pPr>
        <w:spacing w:before="0"/>
        <w:ind w:left="446" w:right="0" w:firstLine="0"/>
        <w:jc w:val="left"/>
        <w:rPr>
          <w:b/>
          <w:sz w:val="20"/>
        </w:rPr>
      </w:pPr>
      <w:r>
        <w:rPr>
          <w:b/>
          <w:color w:val="003162"/>
          <w:sz w:val="20"/>
        </w:rPr>
        <w:t>OVAL</w:t>
      </w:r>
      <w:r>
        <w:rPr>
          <w:b/>
          <w:color w:val="003162"/>
          <w:spacing w:val="-6"/>
          <w:sz w:val="20"/>
        </w:rPr>
        <w:t> </w:t>
      </w:r>
      <w:r>
        <w:rPr>
          <w:b/>
          <w:color w:val="003162"/>
          <w:sz w:val="20"/>
        </w:rPr>
        <w:t>2</w:t>
      </w:r>
      <w:r>
        <w:rPr>
          <w:b/>
          <w:color w:val="003162"/>
          <w:spacing w:val="-4"/>
          <w:sz w:val="20"/>
        </w:rPr>
        <w:t> </w:t>
      </w:r>
      <w:r>
        <w:rPr>
          <w:b/>
          <w:color w:val="003162"/>
          <w:sz w:val="20"/>
        </w:rPr>
        <w:t>AND</w:t>
      </w:r>
      <w:r>
        <w:rPr>
          <w:b/>
          <w:color w:val="003162"/>
          <w:spacing w:val="-3"/>
          <w:sz w:val="20"/>
        </w:rPr>
        <w:t> </w:t>
      </w:r>
      <w:r>
        <w:rPr>
          <w:b/>
          <w:color w:val="003162"/>
          <w:spacing w:val="-2"/>
          <w:sz w:val="20"/>
        </w:rPr>
        <w:t>SURROUNDS</w:t>
      </w:r>
    </w:p>
    <w:p>
      <w:pPr>
        <w:pStyle w:val="BodyText"/>
        <w:spacing w:before="10"/>
        <w:rPr>
          <w:b/>
          <w:sz w:val="23"/>
        </w:rPr>
      </w:pPr>
    </w:p>
    <w:tbl>
      <w:tblPr>
        <w:tblW w:w="0" w:type="auto"/>
        <w:jc w:val="left"/>
        <w:tblCellSpacing w:w="4" w:type="dxa"/>
        <w:tblInd w:w="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9"/>
        <w:gridCol w:w="7968"/>
        <w:gridCol w:w="1946"/>
      </w:tblGrid>
      <w:tr>
        <w:trPr>
          <w:trHeight w:val="455" w:hRule="atLeast"/>
        </w:trPr>
        <w:tc>
          <w:tcPr>
            <w:tcW w:w="1159" w:type="dxa"/>
            <w:tcBorders>
              <w:top w:val="nil"/>
              <w:left w:val="nil"/>
            </w:tcBorders>
            <w:shd w:val="clear" w:color="auto" w:fill="003162"/>
          </w:tcPr>
          <w:p>
            <w:pPr>
              <w:pStyle w:val="TableParagraph"/>
              <w:spacing w:line="206" w:lineRule="exact"/>
              <w:ind w:left="96" w:right="99"/>
              <w:jc w:val="center"/>
              <w:rPr>
                <w:b/>
                <w:sz w:val="18"/>
              </w:rPr>
            </w:pPr>
            <w:r>
              <w:rPr>
                <w:b/>
                <w:color w:val="FFFFFF"/>
                <w:spacing w:val="-2"/>
                <w:sz w:val="18"/>
              </w:rPr>
              <w:t>Landscape</w:t>
            </w:r>
          </w:p>
          <w:p>
            <w:pPr>
              <w:pStyle w:val="TableParagraph"/>
              <w:spacing w:before="21"/>
              <w:ind w:left="96" w:right="97"/>
              <w:jc w:val="center"/>
              <w:rPr>
                <w:b/>
                <w:sz w:val="18"/>
              </w:rPr>
            </w:pPr>
            <w:r>
              <w:rPr>
                <w:b/>
                <w:color w:val="FFFFFF"/>
                <w:sz w:val="18"/>
              </w:rPr>
              <w:t>Plan</w:t>
            </w:r>
            <w:r>
              <w:rPr>
                <w:b/>
                <w:color w:val="FFFFFF"/>
                <w:spacing w:val="-1"/>
                <w:sz w:val="18"/>
              </w:rPr>
              <w:t> </w:t>
            </w:r>
            <w:r>
              <w:rPr>
                <w:b/>
                <w:color w:val="FFFFFF"/>
                <w:spacing w:val="-5"/>
                <w:sz w:val="18"/>
              </w:rPr>
              <w:t>ID</w:t>
            </w:r>
          </w:p>
        </w:tc>
        <w:tc>
          <w:tcPr>
            <w:tcW w:w="7968" w:type="dxa"/>
            <w:tcBorders>
              <w:top w:val="nil"/>
            </w:tcBorders>
            <w:shd w:val="clear" w:color="auto" w:fill="003162"/>
          </w:tcPr>
          <w:p>
            <w:pPr>
              <w:pStyle w:val="TableParagraph"/>
              <w:spacing w:before="112"/>
              <w:ind w:left="3222" w:right="3222"/>
              <w:jc w:val="center"/>
              <w:rPr>
                <w:b/>
                <w:sz w:val="18"/>
              </w:rPr>
            </w:pPr>
            <w:r>
              <w:rPr>
                <w:b/>
                <w:color w:val="FFFFFF"/>
                <w:spacing w:val="-2"/>
                <w:sz w:val="18"/>
              </w:rPr>
              <w:t>Recommendation</w:t>
            </w:r>
          </w:p>
        </w:tc>
        <w:tc>
          <w:tcPr>
            <w:tcW w:w="1946" w:type="dxa"/>
            <w:tcBorders>
              <w:top w:val="nil"/>
              <w:right w:val="nil"/>
            </w:tcBorders>
            <w:shd w:val="clear" w:color="auto" w:fill="003162"/>
          </w:tcPr>
          <w:p>
            <w:pPr>
              <w:pStyle w:val="TableParagraph"/>
              <w:spacing w:before="112"/>
              <w:ind w:left="509" w:right="515"/>
              <w:jc w:val="center"/>
              <w:rPr>
                <w:b/>
                <w:sz w:val="18"/>
              </w:rPr>
            </w:pPr>
            <w:r>
              <w:rPr>
                <w:b/>
                <w:color w:val="FFFFFF"/>
                <w:spacing w:val="-4"/>
                <w:sz w:val="18"/>
              </w:rPr>
              <w:t>Cost</w:t>
            </w:r>
          </w:p>
        </w:tc>
      </w:tr>
      <w:tr>
        <w:trPr>
          <w:trHeight w:val="911" w:hRule="atLeast"/>
        </w:trPr>
        <w:tc>
          <w:tcPr>
            <w:tcW w:w="1159" w:type="dxa"/>
            <w:tcBorders>
              <w:left w:val="nil"/>
            </w:tcBorders>
            <w:shd w:val="clear" w:color="auto" w:fill="D9D9D9"/>
          </w:tcPr>
          <w:p>
            <w:pPr>
              <w:pStyle w:val="TableParagraph"/>
              <w:spacing w:before="8"/>
              <w:rPr>
                <w:b/>
                <w:sz w:val="29"/>
              </w:rPr>
            </w:pPr>
          </w:p>
          <w:p>
            <w:pPr>
              <w:pStyle w:val="TableParagraph"/>
              <w:ind w:left="96" w:right="96"/>
              <w:jc w:val="center"/>
              <w:rPr>
                <w:b/>
                <w:sz w:val="18"/>
              </w:rPr>
            </w:pPr>
            <w:r>
              <w:rPr>
                <w:b/>
                <w:spacing w:val="-5"/>
                <w:sz w:val="18"/>
              </w:rPr>
              <w:t>13</w:t>
            </w:r>
          </w:p>
        </w:tc>
        <w:tc>
          <w:tcPr>
            <w:tcW w:w="7968" w:type="dxa"/>
            <w:shd w:val="clear" w:color="auto" w:fill="D9D9D9"/>
          </w:tcPr>
          <w:p>
            <w:pPr>
              <w:pStyle w:val="TableParagraph"/>
              <w:spacing w:line="264" w:lineRule="auto" w:before="114"/>
              <w:ind w:left="103" w:right="199"/>
              <w:jc w:val="both"/>
              <w:rPr>
                <w:sz w:val="18"/>
              </w:rPr>
            </w:pPr>
            <w:r>
              <w:rPr>
                <w:sz w:val="18"/>
              </w:rPr>
              <w:t>Consider</w:t>
            </w:r>
            <w:r>
              <w:rPr>
                <w:spacing w:val="-3"/>
                <w:sz w:val="18"/>
              </w:rPr>
              <w:t> </w:t>
            </w:r>
            <w:r>
              <w:rPr>
                <w:sz w:val="18"/>
              </w:rPr>
              <w:t>removing</w:t>
            </w:r>
            <w:r>
              <w:rPr>
                <w:spacing w:val="-2"/>
                <w:sz w:val="18"/>
              </w:rPr>
              <w:t> </w:t>
            </w:r>
            <w:r>
              <w:rPr>
                <w:sz w:val="18"/>
              </w:rPr>
              <w:t>the</w:t>
            </w:r>
            <w:r>
              <w:rPr>
                <w:spacing w:val="-5"/>
                <w:sz w:val="18"/>
              </w:rPr>
              <w:t> </w:t>
            </w:r>
            <w:r>
              <w:rPr>
                <w:sz w:val="18"/>
              </w:rPr>
              <w:t>existing</w:t>
            </w:r>
            <w:r>
              <w:rPr>
                <w:spacing w:val="-2"/>
                <w:sz w:val="18"/>
              </w:rPr>
              <w:t> </w:t>
            </w:r>
            <w:r>
              <w:rPr>
                <w:sz w:val="18"/>
              </w:rPr>
              <w:t>cricket</w:t>
            </w:r>
            <w:r>
              <w:rPr>
                <w:spacing w:val="-3"/>
                <w:sz w:val="18"/>
              </w:rPr>
              <w:t> </w:t>
            </w:r>
            <w:r>
              <w:rPr>
                <w:sz w:val="18"/>
              </w:rPr>
              <w:t>shed</w:t>
            </w:r>
            <w:r>
              <w:rPr>
                <w:spacing w:val="-5"/>
                <w:sz w:val="18"/>
              </w:rPr>
              <w:t> </w:t>
            </w:r>
            <w:r>
              <w:rPr>
                <w:sz w:val="18"/>
              </w:rPr>
              <w:t>and</w:t>
            </w:r>
            <w:r>
              <w:rPr>
                <w:spacing w:val="-5"/>
                <w:sz w:val="18"/>
              </w:rPr>
              <w:t> </w:t>
            </w:r>
            <w:r>
              <w:rPr>
                <w:sz w:val="18"/>
              </w:rPr>
              <w:t>consolidating</w:t>
            </w:r>
            <w:r>
              <w:rPr>
                <w:spacing w:val="-2"/>
                <w:sz w:val="18"/>
              </w:rPr>
              <w:t> </w:t>
            </w:r>
            <w:r>
              <w:rPr>
                <w:sz w:val="18"/>
              </w:rPr>
              <w:t>into</w:t>
            </w:r>
            <w:r>
              <w:rPr>
                <w:spacing w:val="-2"/>
                <w:sz w:val="18"/>
              </w:rPr>
              <w:t> </w:t>
            </w:r>
            <w:r>
              <w:rPr>
                <w:sz w:val="18"/>
              </w:rPr>
              <w:t>the</w:t>
            </w:r>
            <w:r>
              <w:rPr>
                <w:spacing w:val="-2"/>
                <w:sz w:val="18"/>
              </w:rPr>
              <w:t> </w:t>
            </w:r>
            <w:r>
              <w:rPr>
                <w:sz w:val="18"/>
              </w:rPr>
              <w:t>netball</w:t>
            </w:r>
            <w:r>
              <w:rPr>
                <w:spacing w:val="-2"/>
                <w:sz w:val="18"/>
              </w:rPr>
              <w:t> </w:t>
            </w:r>
            <w:r>
              <w:rPr>
                <w:sz w:val="18"/>
              </w:rPr>
              <w:t>pavilion</w:t>
            </w:r>
            <w:r>
              <w:rPr>
                <w:spacing w:val="-2"/>
                <w:sz w:val="18"/>
              </w:rPr>
              <w:t> </w:t>
            </w:r>
            <w:r>
              <w:rPr>
                <w:sz w:val="18"/>
              </w:rPr>
              <w:t>to</w:t>
            </w:r>
            <w:r>
              <w:rPr>
                <w:spacing w:val="-5"/>
                <w:sz w:val="18"/>
              </w:rPr>
              <w:t> </w:t>
            </w:r>
            <w:r>
              <w:rPr>
                <w:sz w:val="18"/>
              </w:rPr>
              <w:t>provide improved security</w:t>
            </w:r>
            <w:r>
              <w:rPr>
                <w:spacing w:val="-2"/>
                <w:sz w:val="18"/>
              </w:rPr>
              <w:t> </w:t>
            </w:r>
            <w:r>
              <w:rPr>
                <w:sz w:val="18"/>
              </w:rPr>
              <w:t>and</w:t>
            </w:r>
            <w:r>
              <w:rPr>
                <w:spacing w:val="-3"/>
                <w:sz w:val="18"/>
              </w:rPr>
              <w:t> </w:t>
            </w:r>
            <w:r>
              <w:rPr>
                <w:sz w:val="18"/>
              </w:rPr>
              <w:t>consolidation of</w:t>
            </w:r>
            <w:r>
              <w:rPr>
                <w:spacing w:val="-3"/>
                <w:sz w:val="18"/>
              </w:rPr>
              <w:t> </w:t>
            </w:r>
            <w:r>
              <w:rPr>
                <w:sz w:val="18"/>
              </w:rPr>
              <w:t>infrastructure.</w:t>
            </w:r>
            <w:r>
              <w:rPr>
                <w:spacing w:val="-1"/>
                <w:sz w:val="18"/>
              </w:rPr>
              <w:t> </w:t>
            </w:r>
            <w:r>
              <w:rPr>
                <w:sz w:val="18"/>
              </w:rPr>
              <w:t>Provide improved entry</w:t>
            </w:r>
            <w:r>
              <w:rPr>
                <w:spacing w:val="-2"/>
                <w:sz w:val="18"/>
              </w:rPr>
              <w:t> </w:t>
            </w:r>
            <w:r>
              <w:rPr>
                <w:sz w:val="18"/>
              </w:rPr>
              <w:t>to netball</w:t>
            </w:r>
            <w:r>
              <w:rPr>
                <w:spacing w:val="-3"/>
                <w:sz w:val="18"/>
              </w:rPr>
              <w:t> </w:t>
            </w:r>
            <w:r>
              <w:rPr>
                <w:sz w:val="18"/>
              </w:rPr>
              <w:t>courts of east side of the pavilion.</w:t>
            </w:r>
          </w:p>
        </w:tc>
        <w:tc>
          <w:tcPr>
            <w:tcW w:w="1946" w:type="dxa"/>
            <w:tcBorders>
              <w:right w:val="nil"/>
            </w:tcBorders>
            <w:shd w:val="clear" w:color="auto" w:fill="D9D9D9"/>
          </w:tcPr>
          <w:p>
            <w:pPr>
              <w:pStyle w:val="TableParagraph"/>
              <w:spacing w:before="8"/>
              <w:rPr>
                <w:b/>
                <w:sz w:val="29"/>
              </w:rPr>
            </w:pPr>
          </w:p>
          <w:p>
            <w:pPr>
              <w:pStyle w:val="TableParagraph"/>
              <w:ind w:left="510" w:right="514"/>
              <w:jc w:val="center"/>
              <w:rPr>
                <w:sz w:val="18"/>
              </w:rPr>
            </w:pPr>
            <w:r>
              <w:rPr>
                <w:spacing w:val="-2"/>
                <w:sz w:val="18"/>
              </w:rPr>
              <w:t>$112,000</w:t>
            </w:r>
          </w:p>
        </w:tc>
      </w:tr>
      <w:tr>
        <w:trPr>
          <w:trHeight w:val="913" w:hRule="atLeast"/>
        </w:trPr>
        <w:tc>
          <w:tcPr>
            <w:tcW w:w="1159" w:type="dxa"/>
            <w:tcBorders>
              <w:left w:val="nil"/>
            </w:tcBorders>
            <w:shd w:val="clear" w:color="auto" w:fill="D9D9D9"/>
          </w:tcPr>
          <w:p>
            <w:pPr>
              <w:pStyle w:val="TableParagraph"/>
              <w:spacing w:before="8"/>
              <w:rPr>
                <w:b/>
                <w:sz w:val="29"/>
              </w:rPr>
            </w:pPr>
          </w:p>
          <w:p>
            <w:pPr>
              <w:pStyle w:val="TableParagraph"/>
              <w:ind w:left="96" w:right="96"/>
              <w:jc w:val="center"/>
              <w:rPr>
                <w:b/>
                <w:sz w:val="18"/>
              </w:rPr>
            </w:pPr>
            <w:r>
              <w:rPr>
                <w:b/>
                <w:spacing w:val="-5"/>
                <w:sz w:val="18"/>
              </w:rPr>
              <w:t>14</w:t>
            </w:r>
          </w:p>
        </w:tc>
        <w:tc>
          <w:tcPr>
            <w:tcW w:w="7968" w:type="dxa"/>
            <w:shd w:val="clear" w:color="auto" w:fill="D9D9D9"/>
          </w:tcPr>
          <w:p>
            <w:pPr>
              <w:pStyle w:val="TableParagraph"/>
              <w:spacing w:line="264" w:lineRule="auto" w:before="114"/>
              <w:ind w:left="103" w:right="215"/>
              <w:rPr>
                <w:sz w:val="18"/>
              </w:rPr>
            </w:pPr>
            <w:r>
              <w:rPr>
                <w:sz w:val="18"/>
              </w:rPr>
              <w:t>Consider</w:t>
            </w:r>
            <w:r>
              <w:rPr>
                <w:spacing w:val="-2"/>
                <w:sz w:val="18"/>
              </w:rPr>
              <w:t> </w:t>
            </w:r>
            <w:r>
              <w:rPr>
                <w:sz w:val="18"/>
              </w:rPr>
              <w:t>the</w:t>
            </w:r>
            <w:r>
              <w:rPr>
                <w:spacing w:val="-1"/>
                <w:sz w:val="18"/>
              </w:rPr>
              <w:t> </w:t>
            </w:r>
            <w:r>
              <w:rPr>
                <w:sz w:val="18"/>
              </w:rPr>
              <w:t>inclusion</w:t>
            </w:r>
            <w:r>
              <w:rPr>
                <w:spacing w:val="-1"/>
                <w:sz w:val="18"/>
              </w:rPr>
              <w:t> </w:t>
            </w:r>
            <w:r>
              <w:rPr>
                <w:sz w:val="18"/>
              </w:rPr>
              <w:t>of</w:t>
            </w:r>
            <w:r>
              <w:rPr>
                <w:spacing w:val="-2"/>
                <w:sz w:val="18"/>
              </w:rPr>
              <w:t> </w:t>
            </w:r>
            <w:r>
              <w:rPr>
                <w:sz w:val="18"/>
              </w:rPr>
              <w:t>a</w:t>
            </w:r>
            <w:r>
              <w:rPr>
                <w:spacing w:val="-1"/>
                <w:sz w:val="18"/>
              </w:rPr>
              <w:t> </w:t>
            </w:r>
            <w:r>
              <w:rPr>
                <w:sz w:val="18"/>
              </w:rPr>
              <w:t>formalised</w:t>
            </w:r>
            <w:r>
              <w:rPr>
                <w:spacing w:val="-1"/>
                <w:sz w:val="18"/>
              </w:rPr>
              <w:t> </w:t>
            </w:r>
            <w:r>
              <w:rPr>
                <w:sz w:val="18"/>
              </w:rPr>
              <w:t>netball</w:t>
            </w:r>
            <w:r>
              <w:rPr>
                <w:spacing w:val="-1"/>
                <w:sz w:val="18"/>
              </w:rPr>
              <w:t> </w:t>
            </w:r>
            <w:r>
              <w:rPr>
                <w:sz w:val="18"/>
              </w:rPr>
              <w:t>warm</w:t>
            </w:r>
            <w:r>
              <w:rPr>
                <w:spacing w:val="-1"/>
                <w:sz w:val="18"/>
              </w:rPr>
              <w:t> </w:t>
            </w:r>
            <w:r>
              <w:rPr>
                <w:sz w:val="18"/>
              </w:rPr>
              <w:t>up</w:t>
            </w:r>
            <w:r>
              <w:rPr>
                <w:spacing w:val="-4"/>
                <w:sz w:val="18"/>
              </w:rPr>
              <w:t> </w:t>
            </w:r>
            <w:r>
              <w:rPr>
                <w:sz w:val="18"/>
              </w:rPr>
              <w:t>area</w:t>
            </w:r>
            <w:r>
              <w:rPr>
                <w:spacing w:val="-4"/>
                <w:sz w:val="18"/>
              </w:rPr>
              <w:t> </w:t>
            </w:r>
            <w:r>
              <w:rPr>
                <w:sz w:val="18"/>
              </w:rPr>
              <w:t>east</w:t>
            </w:r>
            <w:r>
              <w:rPr>
                <w:spacing w:val="-4"/>
                <w:sz w:val="18"/>
              </w:rPr>
              <w:t> </w:t>
            </w:r>
            <w:r>
              <w:rPr>
                <w:sz w:val="18"/>
              </w:rPr>
              <w:t>of</w:t>
            </w:r>
            <w:r>
              <w:rPr>
                <w:spacing w:val="-2"/>
                <w:sz w:val="18"/>
              </w:rPr>
              <w:t> </w:t>
            </w:r>
            <w:r>
              <w:rPr>
                <w:sz w:val="18"/>
              </w:rPr>
              <w:t>the</w:t>
            </w:r>
            <w:r>
              <w:rPr>
                <w:spacing w:val="-1"/>
                <w:sz w:val="18"/>
              </w:rPr>
              <w:t> </w:t>
            </w:r>
            <w:r>
              <w:rPr>
                <w:sz w:val="18"/>
              </w:rPr>
              <w:t>netball</w:t>
            </w:r>
            <w:r>
              <w:rPr>
                <w:spacing w:val="-1"/>
                <w:sz w:val="18"/>
              </w:rPr>
              <w:t> </w:t>
            </w:r>
            <w:r>
              <w:rPr>
                <w:sz w:val="18"/>
              </w:rPr>
              <w:t>pavilion.</w:t>
            </w:r>
            <w:r>
              <w:rPr>
                <w:spacing w:val="-2"/>
                <w:sz w:val="18"/>
              </w:rPr>
              <w:t> </w:t>
            </w:r>
            <w:r>
              <w:rPr>
                <w:sz w:val="18"/>
              </w:rPr>
              <w:t>Provide improved pedestrian entry to the netball courts. Alternatively, consider consolidation of cricket shed in this location.</w:t>
            </w:r>
          </w:p>
        </w:tc>
        <w:tc>
          <w:tcPr>
            <w:tcW w:w="1946" w:type="dxa"/>
            <w:tcBorders>
              <w:right w:val="nil"/>
            </w:tcBorders>
            <w:shd w:val="clear" w:color="auto" w:fill="D9D9D9"/>
          </w:tcPr>
          <w:p>
            <w:pPr>
              <w:pStyle w:val="TableParagraph"/>
              <w:spacing w:before="8"/>
              <w:rPr>
                <w:b/>
                <w:sz w:val="29"/>
              </w:rPr>
            </w:pPr>
          </w:p>
          <w:p>
            <w:pPr>
              <w:pStyle w:val="TableParagraph"/>
              <w:ind w:left="510" w:right="514"/>
              <w:jc w:val="center"/>
              <w:rPr>
                <w:sz w:val="18"/>
              </w:rPr>
            </w:pPr>
            <w:r>
              <w:rPr>
                <w:spacing w:val="-2"/>
                <w:sz w:val="18"/>
              </w:rPr>
              <w:t>$60,000</w:t>
            </w:r>
          </w:p>
        </w:tc>
      </w:tr>
      <w:tr>
        <w:trPr>
          <w:trHeight w:val="1168" w:hRule="atLeast"/>
        </w:trPr>
        <w:tc>
          <w:tcPr>
            <w:tcW w:w="1159" w:type="dxa"/>
            <w:tcBorders>
              <w:left w:val="nil"/>
            </w:tcBorders>
            <w:shd w:val="clear" w:color="auto" w:fill="D9D9D9"/>
          </w:tcPr>
          <w:p>
            <w:pPr>
              <w:pStyle w:val="TableParagraph"/>
              <w:rPr>
                <w:b/>
                <w:sz w:val="20"/>
              </w:rPr>
            </w:pPr>
          </w:p>
          <w:p>
            <w:pPr>
              <w:pStyle w:val="TableParagraph"/>
              <w:spacing w:before="9"/>
              <w:rPr>
                <w:b/>
                <w:sz w:val="20"/>
              </w:rPr>
            </w:pPr>
          </w:p>
          <w:p>
            <w:pPr>
              <w:pStyle w:val="TableParagraph"/>
              <w:ind w:left="96" w:right="96"/>
              <w:jc w:val="center"/>
              <w:rPr>
                <w:b/>
                <w:sz w:val="18"/>
              </w:rPr>
            </w:pPr>
            <w:r>
              <w:rPr>
                <w:b/>
                <w:spacing w:val="-5"/>
                <w:sz w:val="18"/>
              </w:rPr>
              <w:t>16</w:t>
            </w:r>
          </w:p>
        </w:tc>
        <w:tc>
          <w:tcPr>
            <w:tcW w:w="7968" w:type="dxa"/>
            <w:shd w:val="clear" w:color="auto" w:fill="D9D9D9"/>
          </w:tcPr>
          <w:p>
            <w:pPr>
              <w:pStyle w:val="TableParagraph"/>
              <w:spacing w:before="11"/>
              <w:rPr>
                <w:b/>
                <w:sz w:val="20"/>
              </w:rPr>
            </w:pPr>
          </w:p>
          <w:p>
            <w:pPr>
              <w:pStyle w:val="TableParagraph"/>
              <w:spacing w:line="264" w:lineRule="auto"/>
              <w:ind w:left="103" w:right="215"/>
              <w:rPr>
                <w:sz w:val="18"/>
              </w:rPr>
            </w:pPr>
            <w:r>
              <w:rPr>
                <w:sz w:val="18"/>
              </w:rPr>
              <w:t>Remove</w:t>
            </w:r>
            <w:r>
              <w:rPr>
                <w:spacing w:val="-2"/>
                <w:sz w:val="18"/>
              </w:rPr>
              <w:t> </w:t>
            </w:r>
            <w:r>
              <w:rPr>
                <w:sz w:val="18"/>
              </w:rPr>
              <w:t>existing</w:t>
            </w:r>
            <w:r>
              <w:rPr>
                <w:spacing w:val="-2"/>
                <w:sz w:val="18"/>
              </w:rPr>
              <w:t> </w:t>
            </w:r>
            <w:r>
              <w:rPr>
                <w:sz w:val="18"/>
              </w:rPr>
              <w:t>standalone</w:t>
            </w:r>
            <w:r>
              <w:rPr>
                <w:spacing w:val="-2"/>
                <w:sz w:val="18"/>
              </w:rPr>
              <w:t> </w:t>
            </w:r>
            <w:r>
              <w:rPr>
                <w:sz w:val="18"/>
              </w:rPr>
              <w:t>turf</w:t>
            </w:r>
            <w:r>
              <w:rPr>
                <w:spacing w:val="-3"/>
                <w:sz w:val="18"/>
              </w:rPr>
              <w:t> </w:t>
            </w:r>
            <w:r>
              <w:rPr>
                <w:sz w:val="18"/>
              </w:rPr>
              <w:t>and</w:t>
            </w:r>
            <w:r>
              <w:rPr>
                <w:spacing w:val="-4"/>
                <w:sz w:val="18"/>
              </w:rPr>
              <w:t> </w:t>
            </w:r>
            <w:r>
              <w:rPr>
                <w:sz w:val="18"/>
              </w:rPr>
              <w:t>synthetic</w:t>
            </w:r>
            <w:r>
              <w:rPr>
                <w:spacing w:val="-2"/>
                <w:sz w:val="18"/>
              </w:rPr>
              <w:t> </w:t>
            </w:r>
            <w:r>
              <w:rPr>
                <w:sz w:val="18"/>
              </w:rPr>
              <w:t>practice</w:t>
            </w:r>
            <w:r>
              <w:rPr>
                <w:spacing w:val="-4"/>
                <w:sz w:val="18"/>
              </w:rPr>
              <w:t> </w:t>
            </w:r>
            <w:r>
              <w:rPr>
                <w:sz w:val="18"/>
              </w:rPr>
              <w:t>nets</w:t>
            </w:r>
            <w:r>
              <w:rPr>
                <w:spacing w:val="-4"/>
                <w:sz w:val="18"/>
              </w:rPr>
              <w:t> </w:t>
            </w:r>
            <w:r>
              <w:rPr>
                <w:sz w:val="18"/>
              </w:rPr>
              <w:t>and</w:t>
            </w:r>
            <w:r>
              <w:rPr>
                <w:spacing w:val="-4"/>
                <w:sz w:val="18"/>
              </w:rPr>
              <w:t> </w:t>
            </w:r>
            <w:r>
              <w:rPr>
                <w:sz w:val="18"/>
              </w:rPr>
              <w:t>consolidate</w:t>
            </w:r>
            <w:r>
              <w:rPr>
                <w:spacing w:val="-2"/>
                <w:sz w:val="18"/>
              </w:rPr>
              <w:t> </w:t>
            </w:r>
            <w:r>
              <w:rPr>
                <w:sz w:val="18"/>
              </w:rPr>
              <w:t>into</w:t>
            </w:r>
            <w:r>
              <w:rPr>
                <w:spacing w:val="-2"/>
                <w:sz w:val="18"/>
              </w:rPr>
              <w:t> </w:t>
            </w:r>
            <w:r>
              <w:rPr>
                <w:sz w:val="18"/>
              </w:rPr>
              <w:t>a</w:t>
            </w:r>
            <w:r>
              <w:rPr>
                <w:spacing w:val="-4"/>
                <w:sz w:val="18"/>
              </w:rPr>
              <w:t> </w:t>
            </w:r>
            <w:r>
              <w:rPr>
                <w:sz w:val="18"/>
              </w:rPr>
              <w:t>combined fully enclosed cricket training facility within the area of redundant asphalt courts to improve amenity, safety and to allow for potential future expansion of Oval 2.</w:t>
            </w:r>
          </w:p>
        </w:tc>
        <w:tc>
          <w:tcPr>
            <w:tcW w:w="1946" w:type="dxa"/>
            <w:tcBorders>
              <w:right w:val="nil"/>
            </w:tcBorders>
            <w:shd w:val="clear" w:color="auto" w:fill="D9D9D9"/>
          </w:tcPr>
          <w:p>
            <w:pPr>
              <w:pStyle w:val="TableParagraph"/>
              <w:rPr>
                <w:b/>
                <w:sz w:val="20"/>
              </w:rPr>
            </w:pPr>
          </w:p>
          <w:p>
            <w:pPr>
              <w:pStyle w:val="TableParagraph"/>
              <w:spacing w:before="9"/>
              <w:rPr>
                <w:b/>
                <w:sz w:val="20"/>
              </w:rPr>
            </w:pPr>
          </w:p>
          <w:p>
            <w:pPr>
              <w:pStyle w:val="TableParagraph"/>
              <w:ind w:left="510" w:right="514"/>
              <w:jc w:val="center"/>
              <w:rPr>
                <w:sz w:val="18"/>
              </w:rPr>
            </w:pPr>
            <w:r>
              <w:rPr>
                <w:spacing w:val="-2"/>
                <w:sz w:val="18"/>
              </w:rPr>
              <w:t>$450,000</w:t>
            </w:r>
          </w:p>
        </w:tc>
      </w:tr>
      <w:tr>
        <w:trPr>
          <w:trHeight w:val="503" w:hRule="atLeast"/>
        </w:trPr>
        <w:tc>
          <w:tcPr>
            <w:tcW w:w="9127" w:type="dxa"/>
            <w:gridSpan w:val="2"/>
            <w:tcBorders>
              <w:left w:val="nil"/>
            </w:tcBorders>
            <w:shd w:val="clear" w:color="auto" w:fill="F1F1F1"/>
          </w:tcPr>
          <w:p>
            <w:pPr>
              <w:pStyle w:val="TableParagraph"/>
              <w:spacing w:before="138"/>
              <w:ind w:left="5143"/>
              <w:rPr>
                <w:b/>
                <w:sz w:val="18"/>
              </w:rPr>
            </w:pPr>
            <w:r>
              <w:rPr>
                <w:b/>
                <w:sz w:val="18"/>
              </w:rPr>
              <w:t>SUB-TOTAL</w:t>
            </w:r>
            <w:r>
              <w:rPr>
                <w:b/>
                <w:spacing w:val="-4"/>
                <w:sz w:val="18"/>
              </w:rPr>
              <w:t> </w:t>
            </w:r>
            <w:r>
              <w:rPr>
                <w:b/>
                <w:sz w:val="18"/>
              </w:rPr>
              <w:t>FOR</w:t>
            </w:r>
            <w:r>
              <w:rPr>
                <w:b/>
                <w:spacing w:val="-2"/>
                <w:sz w:val="18"/>
              </w:rPr>
              <w:t> </w:t>
            </w:r>
            <w:r>
              <w:rPr>
                <w:b/>
                <w:sz w:val="18"/>
              </w:rPr>
              <w:t>KEY</w:t>
            </w:r>
            <w:r>
              <w:rPr>
                <w:b/>
                <w:spacing w:val="-2"/>
                <w:sz w:val="18"/>
              </w:rPr>
              <w:t> </w:t>
            </w:r>
            <w:r>
              <w:rPr>
                <w:b/>
                <w:sz w:val="18"/>
              </w:rPr>
              <w:t>ITEMS</w:t>
            </w:r>
            <w:r>
              <w:rPr>
                <w:b/>
                <w:spacing w:val="-2"/>
                <w:sz w:val="18"/>
              </w:rPr>
              <w:t> </w:t>
            </w:r>
            <w:r>
              <w:rPr>
                <w:b/>
                <w:sz w:val="18"/>
              </w:rPr>
              <w:t>LISTED</w:t>
            </w:r>
            <w:r>
              <w:rPr>
                <w:b/>
                <w:spacing w:val="-2"/>
                <w:sz w:val="18"/>
              </w:rPr>
              <w:t> ABOVE</w:t>
            </w:r>
          </w:p>
        </w:tc>
        <w:tc>
          <w:tcPr>
            <w:tcW w:w="1946" w:type="dxa"/>
            <w:tcBorders>
              <w:right w:val="nil"/>
            </w:tcBorders>
            <w:shd w:val="clear" w:color="auto" w:fill="F1F1F1"/>
          </w:tcPr>
          <w:p>
            <w:pPr>
              <w:pStyle w:val="TableParagraph"/>
              <w:spacing w:before="138"/>
              <w:ind w:left="510" w:right="514"/>
              <w:jc w:val="center"/>
              <w:rPr>
                <w:b/>
                <w:sz w:val="18"/>
              </w:rPr>
            </w:pPr>
            <w:r>
              <w:rPr>
                <w:b/>
                <w:spacing w:val="-2"/>
                <w:sz w:val="18"/>
              </w:rPr>
              <w:t>$622,000</w:t>
            </w:r>
          </w:p>
        </w:tc>
      </w:tr>
      <w:tr>
        <w:trPr>
          <w:trHeight w:val="669" w:hRule="atLeast"/>
        </w:trPr>
        <w:tc>
          <w:tcPr>
            <w:tcW w:w="9127" w:type="dxa"/>
            <w:gridSpan w:val="2"/>
            <w:tcBorders>
              <w:left w:val="nil"/>
              <w:bottom w:val="nil"/>
            </w:tcBorders>
            <w:shd w:val="clear" w:color="auto" w:fill="D4DCE3"/>
          </w:tcPr>
          <w:p>
            <w:pPr>
              <w:pStyle w:val="TableParagraph"/>
              <w:spacing w:before="1"/>
              <w:rPr>
                <w:b/>
                <w:sz w:val="19"/>
              </w:rPr>
            </w:pPr>
          </w:p>
          <w:p>
            <w:pPr>
              <w:pStyle w:val="TableParagraph"/>
              <w:ind w:left="609"/>
              <w:rPr>
                <w:sz w:val="18"/>
              </w:rPr>
            </w:pPr>
            <w:r>
              <w:rPr>
                <w:b/>
                <w:sz w:val="18"/>
              </w:rPr>
              <w:t>TOTAL</w:t>
            </w:r>
            <w:r>
              <w:rPr>
                <w:b/>
                <w:spacing w:val="-5"/>
                <w:sz w:val="18"/>
              </w:rPr>
              <w:t> </w:t>
            </w:r>
            <w:r>
              <w:rPr>
                <w:b/>
                <w:sz w:val="18"/>
              </w:rPr>
              <w:t>FOR</w:t>
            </w:r>
            <w:r>
              <w:rPr>
                <w:b/>
                <w:spacing w:val="-2"/>
                <w:sz w:val="18"/>
              </w:rPr>
              <w:t> </w:t>
            </w:r>
            <w:r>
              <w:rPr>
                <w:b/>
                <w:sz w:val="18"/>
              </w:rPr>
              <w:t>ALL</w:t>
            </w:r>
            <w:r>
              <w:rPr>
                <w:b/>
                <w:spacing w:val="-2"/>
                <w:sz w:val="18"/>
              </w:rPr>
              <w:t> </w:t>
            </w:r>
            <w:r>
              <w:rPr>
                <w:b/>
                <w:sz w:val="18"/>
              </w:rPr>
              <w:t>ITEMS</w:t>
            </w:r>
            <w:r>
              <w:rPr>
                <w:b/>
                <w:spacing w:val="-4"/>
                <w:sz w:val="18"/>
              </w:rPr>
              <w:t> </w:t>
            </w:r>
            <w:r>
              <w:rPr>
                <w:b/>
                <w:sz w:val="18"/>
              </w:rPr>
              <w:t>IN</w:t>
            </w:r>
            <w:r>
              <w:rPr>
                <w:b/>
                <w:spacing w:val="-2"/>
                <w:sz w:val="18"/>
              </w:rPr>
              <w:t> </w:t>
            </w:r>
            <w:r>
              <w:rPr>
                <w:b/>
                <w:sz w:val="18"/>
              </w:rPr>
              <w:t>OVAL</w:t>
            </w:r>
            <w:r>
              <w:rPr>
                <w:b/>
                <w:spacing w:val="-2"/>
                <w:sz w:val="18"/>
              </w:rPr>
              <w:t> </w:t>
            </w:r>
            <w:r>
              <w:rPr>
                <w:b/>
                <w:sz w:val="18"/>
              </w:rPr>
              <w:t>2</w:t>
            </w:r>
            <w:r>
              <w:rPr>
                <w:b/>
                <w:spacing w:val="-1"/>
                <w:sz w:val="18"/>
              </w:rPr>
              <w:t> </w:t>
            </w:r>
            <w:r>
              <w:rPr>
                <w:b/>
                <w:sz w:val="18"/>
              </w:rPr>
              <w:t>&amp;</w:t>
            </w:r>
            <w:r>
              <w:rPr>
                <w:b/>
                <w:spacing w:val="-3"/>
                <w:sz w:val="18"/>
              </w:rPr>
              <w:t> </w:t>
            </w:r>
            <w:r>
              <w:rPr>
                <w:b/>
                <w:sz w:val="18"/>
              </w:rPr>
              <w:t>SURROUNDS</w:t>
            </w:r>
            <w:r>
              <w:rPr>
                <w:b/>
                <w:spacing w:val="-2"/>
                <w:sz w:val="18"/>
              </w:rPr>
              <w:t> </w:t>
            </w:r>
            <w:r>
              <w:rPr>
                <w:sz w:val="18"/>
              </w:rPr>
              <w:t>(including</w:t>
            </w:r>
            <w:r>
              <w:rPr>
                <w:spacing w:val="-4"/>
                <w:sz w:val="18"/>
              </w:rPr>
              <w:t> </w:t>
            </w:r>
            <w:r>
              <w:rPr>
                <w:sz w:val="18"/>
              </w:rPr>
              <w:t>contingencies,</w:t>
            </w:r>
            <w:r>
              <w:rPr>
                <w:spacing w:val="-2"/>
                <w:sz w:val="18"/>
              </w:rPr>
              <w:t> </w:t>
            </w:r>
            <w:r>
              <w:rPr>
                <w:sz w:val="18"/>
              </w:rPr>
              <w:t>allowances</w:t>
            </w:r>
            <w:r>
              <w:rPr>
                <w:spacing w:val="-1"/>
                <w:sz w:val="18"/>
              </w:rPr>
              <w:t> </w:t>
            </w:r>
            <w:r>
              <w:rPr>
                <w:sz w:val="18"/>
              </w:rPr>
              <w:t>&amp;</w:t>
            </w:r>
            <w:r>
              <w:rPr>
                <w:spacing w:val="-2"/>
                <w:sz w:val="18"/>
              </w:rPr>
              <w:t> escalation)</w:t>
            </w:r>
          </w:p>
        </w:tc>
        <w:tc>
          <w:tcPr>
            <w:tcW w:w="1946" w:type="dxa"/>
            <w:tcBorders>
              <w:bottom w:val="nil"/>
              <w:right w:val="nil"/>
            </w:tcBorders>
            <w:shd w:val="clear" w:color="auto" w:fill="D4DCE3"/>
          </w:tcPr>
          <w:p>
            <w:pPr>
              <w:pStyle w:val="TableParagraph"/>
              <w:spacing w:before="1"/>
              <w:rPr>
                <w:b/>
                <w:sz w:val="19"/>
              </w:rPr>
            </w:pPr>
          </w:p>
          <w:p>
            <w:pPr>
              <w:pStyle w:val="TableParagraph"/>
              <w:ind w:left="510" w:right="515"/>
              <w:jc w:val="center"/>
              <w:rPr>
                <w:b/>
                <w:sz w:val="18"/>
              </w:rPr>
            </w:pPr>
            <w:r>
              <w:rPr>
                <w:b/>
                <w:spacing w:val="-2"/>
                <w:sz w:val="18"/>
              </w:rPr>
              <w:t>$1,228,000</w:t>
            </w:r>
          </w:p>
        </w:tc>
      </w:tr>
    </w:tbl>
    <w:p>
      <w:pPr>
        <w:spacing w:after="0"/>
        <w:jc w:val="center"/>
        <w:rPr>
          <w:sz w:val="18"/>
        </w:rPr>
        <w:sectPr>
          <w:pgSz w:w="11910" w:h="16840"/>
          <w:pgMar w:header="0" w:footer="0" w:top="620" w:bottom="600" w:left="120" w:right="80"/>
        </w:sectPr>
      </w:pPr>
    </w:p>
    <w:p>
      <w:pPr>
        <w:spacing w:before="79"/>
        <w:ind w:left="446" w:right="0" w:firstLine="0"/>
        <w:jc w:val="left"/>
        <w:rPr>
          <w:b/>
          <w:sz w:val="20"/>
        </w:rPr>
      </w:pPr>
      <w:r>
        <w:rPr>
          <w:b/>
          <w:color w:val="003162"/>
          <w:sz w:val="20"/>
        </w:rPr>
        <w:t>BMX</w:t>
      </w:r>
      <w:r>
        <w:rPr>
          <w:b/>
          <w:color w:val="003162"/>
          <w:spacing w:val="-4"/>
          <w:sz w:val="20"/>
        </w:rPr>
        <w:t> </w:t>
      </w:r>
      <w:r>
        <w:rPr>
          <w:b/>
          <w:color w:val="003162"/>
          <w:sz w:val="20"/>
        </w:rPr>
        <w:t>AND</w:t>
      </w:r>
      <w:r>
        <w:rPr>
          <w:b/>
          <w:color w:val="003162"/>
          <w:spacing w:val="-3"/>
          <w:sz w:val="20"/>
        </w:rPr>
        <w:t> </w:t>
      </w:r>
      <w:r>
        <w:rPr>
          <w:b/>
          <w:color w:val="003162"/>
          <w:spacing w:val="-2"/>
          <w:sz w:val="20"/>
        </w:rPr>
        <w:t>SURROUNDS</w:t>
      </w:r>
    </w:p>
    <w:p>
      <w:pPr>
        <w:pStyle w:val="BodyText"/>
        <w:spacing w:before="7"/>
        <w:rPr>
          <w:b/>
          <w:sz w:val="23"/>
        </w:rPr>
      </w:pPr>
    </w:p>
    <w:tbl>
      <w:tblPr>
        <w:tblW w:w="0" w:type="auto"/>
        <w:jc w:val="left"/>
        <w:tblCellSpacing w:w="4" w:type="dxa"/>
        <w:tblInd w:w="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2"/>
        <w:gridCol w:w="7915"/>
        <w:gridCol w:w="2006"/>
      </w:tblGrid>
      <w:tr>
        <w:trPr>
          <w:trHeight w:val="455" w:hRule="atLeast"/>
        </w:trPr>
        <w:tc>
          <w:tcPr>
            <w:tcW w:w="1152" w:type="dxa"/>
            <w:tcBorders>
              <w:top w:val="nil"/>
              <w:left w:val="nil"/>
            </w:tcBorders>
            <w:shd w:val="clear" w:color="auto" w:fill="003162"/>
          </w:tcPr>
          <w:p>
            <w:pPr>
              <w:pStyle w:val="TableParagraph"/>
              <w:spacing w:line="206" w:lineRule="exact"/>
              <w:ind w:left="94" w:right="95"/>
              <w:jc w:val="center"/>
              <w:rPr>
                <w:b/>
                <w:sz w:val="18"/>
              </w:rPr>
            </w:pPr>
            <w:r>
              <w:rPr>
                <w:b/>
                <w:color w:val="FFFFFF"/>
                <w:spacing w:val="-2"/>
                <w:sz w:val="18"/>
              </w:rPr>
              <w:t>Landscape</w:t>
            </w:r>
          </w:p>
          <w:p>
            <w:pPr>
              <w:pStyle w:val="TableParagraph"/>
              <w:spacing w:before="21"/>
              <w:ind w:left="94" w:right="95"/>
              <w:jc w:val="center"/>
              <w:rPr>
                <w:b/>
                <w:sz w:val="18"/>
              </w:rPr>
            </w:pPr>
            <w:r>
              <w:rPr>
                <w:b/>
                <w:color w:val="FFFFFF"/>
                <w:sz w:val="18"/>
              </w:rPr>
              <w:t>Plan</w:t>
            </w:r>
            <w:r>
              <w:rPr>
                <w:b/>
                <w:color w:val="FFFFFF"/>
                <w:spacing w:val="-1"/>
                <w:sz w:val="18"/>
              </w:rPr>
              <w:t> </w:t>
            </w:r>
            <w:r>
              <w:rPr>
                <w:b/>
                <w:color w:val="FFFFFF"/>
                <w:spacing w:val="-5"/>
                <w:sz w:val="18"/>
              </w:rPr>
              <w:t>ID</w:t>
            </w:r>
          </w:p>
        </w:tc>
        <w:tc>
          <w:tcPr>
            <w:tcW w:w="7915" w:type="dxa"/>
            <w:tcBorders>
              <w:top w:val="nil"/>
            </w:tcBorders>
            <w:shd w:val="clear" w:color="auto" w:fill="003162"/>
          </w:tcPr>
          <w:p>
            <w:pPr>
              <w:pStyle w:val="TableParagraph"/>
              <w:spacing w:before="114"/>
              <w:ind w:left="3196" w:right="3196"/>
              <w:jc w:val="center"/>
              <w:rPr>
                <w:b/>
                <w:sz w:val="18"/>
              </w:rPr>
            </w:pPr>
            <w:r>
              <w:rPr>
                <w:b/>
                <w:color w:val="FFFFFF"/>
                <w:spacing w:val="-2"/>
                <w:sz w:val="18"/>
              </w:rPr>
              <w:t>Recommendation</w:t>
            </w:r>
          </w:p>
        </w:tc>
        <w:tc>
          <w:tcPr>
            <w:tcW w:w="2006" w:type="dxa"/>
            <w:tcBorders>
              <w:top w:val="nil"/>
              <w:right w:val="nil"/>
            </w:tcBorders>
            <w:shd w:val="clear" w:color="auto" w:fill="003162"/>
          </w:tcPr>
          <w:p>
            <w:pPr>
              <w:pStyle w:val="TableParagraph"/>
              <w:spacing w:before="114"/>
              <w:ind w:left="543" w:right="540"/>
              <w:jc w:val="center"/>
              <w:rPr>
                <w:b/>
                <w:sz w:val="18"/>
              </w:rPr>
            </w:pPr>
            <w:r>
              <w:rPr>
                <w:b/>
                <w:color w:val="FFFFFF"/>
                <w:spacing w:val="-4"/>
                <w:sz w:val="18"/>
              </w:rPr>
              <w:t>Cost</w:t>
            </w:r>
          </w:p>
        </w:tc>
      </w:tr>
      <w:tr>
        <w:trPr>
          <w:trHeight w:val="798" w:hRule="atLeast"/>
        </w:trPr>
        <w:tc>
          <w:tcPr>
            <w:tcW w:w="1152" w:type="dxa"/>
            <w:tcBorders>
              <w:left w:val="nil"/>
            </w:tcBorders>
            <w:shd w:val="clear" w:color="auto" w:fill="D9D9D9"/>
          </w:tcPr>
          <w:p>
            <w:pPr>
              <w:pStyle w:val="TableParagraph"/>
              <w:spacing w:before="8"/>
              <w:rPr>
                <w:b/>
                <w:sz w:val="24"/>
              </w:rPr>
            </w:pPr>
          </w:p>
          <w:p>
            <w:pPr>
              <w:pStyle w:val="TableParagraph"/>
              <w:ind w:left="92" w:right="95"/>
              <w:jc w:val="center"/>
              <w:rPr>
                <w:b/>
                <w:sz w:val="18"/>
              </w:rPr>
            </w:pPr>
            <w:r>
              <w:rPr>
                <w:b/>
                <w:spacing w:val="-5"/>
                <w:sz w:val="18"/>
              </w:rPr>
              <w:t>12</w:t>
            </w:r>
          </w:p>
        </w:tc>
        <w:tc>
          <w:tcPr>
            <w:tcW w:w="7915" w:type="dxa"/>
            <w:shd w:val="clear" w:color="auto" w:fill="D9D9D9"/>
          </w:tcPr>
          <w:p>
            <w:pPr>
              <w:pStyle w:val="TableParagraph"/>
              <w:spacing w:line="261" w:lineRule="auto" w:before="171"/>
              <w:ind w:left="103" w:right="177"/>
              <w:rPr>
                <w:sz w:val="18"/>
              </w:rPr>
            </w:pPr>
            <w:r>
              <w:rPr>
                <w:sz w:val="18"/>
              </w:rPr>
              <w:t>Establish</w:t>
            </w:r>
            <w:r>
              <w:rPr>
                <w:spacing w:val="-1"/>
                <w:sz w:val="18"/>
              </w:rPr>
              <w:t> </w:t>
            </w:r>
            <w:r>
              <w:rPr>
                <w:sz w:val="18"/>
              </w:rPr>
              <w:t>a</w:t>
            </w:r>
            <w:r>
              <w:rPr>
                <w:spacing w:val="-4"/>
                <w:sz w:val="18"/>
              </w:rPr>
              <w:t> </w:t>
            </w:r>
            <w:r>
              <w:rPr>
                <w:sz w:val="18"/>
              </w:rPr>
              <w:t>new</w:t>
            </w:r>
            <w:r>
              <w:rPr>
                <w:spacing w:val="-2"/>
                <w:sz w:val="18"/>
              </w:rPr>
              <w:t> </w:t>
            </w:r>
            <w:r>
              <w:rPr>
                <w:sz w:val="18"/>
              </w:rPr>
              <w:t>pedestrian</w:t>
            </w:r>
            <w:r>
              <w:rPr>
                <w:spacing w:val="-1"/>
                <w:sz w:val="18"/>
              </w:rPr>
              <w:t> </w:t>
            </w:r>
            <w:r>
              <w:rPr>
                <w:sz w:val="18"/>
              </w:rPr>
              <w:t>entry</w:t>
            </w:r>
            <w:r>
              <w:rPr>
                <w:spacing w:val="-1"/>
                <w:sz w:val="18"/>
              </w:rPr>
              <w:t> </w:t>
            </w:r>
            <w:r>
              <w:rPr>
                <w:sz w:val="18"/>
              </w:rPr>
              <w:t>with</w:t>
            </w:r>
            <w:r>
              <w:rPr>
                <w:spacing w:val="-4"/>
                <w:sz w:val="18"/>
              </w:rPr>
              <w:t> </w:t>
            </w:r>
            <w:r>
              <w:rPr>
                <w:sz w:val="18"/>
              </w:rPr>
              <w:t>signage</w:t>
            </w:r>
            <w:r>
              <w:rPr>
                <w:spacing w:val="-1"/>
                <w:sz w:val="18"/>
              </w:rPr>
              <w:t> </w:t>
            </w:r>
            <w:r>
              <w:rPr>
                <w:sz w:val="18"/>
              </w:rPr>
              <w:t>to</w:t>
            </w:r>
            <w:r>
              <w:rPr>
                <w:spacing w:val="-4"/>
                <w:sz w:val="18"/>
              </w:rPr>
              <w:t> </w:t>
            </w:r>
            <w:r>
              <w:rPr>
                <w:sz w:val="18"/>
              </w:rPr>
              <w:t>the</w:t>
            </w:r>
            <w:r>
              <w:rPr>
                <w:spacing w:val="-1"/>
                <w:sz w:val="18"/>
              </w:rPr>
              <w:t> </w:t>
            </w:r>
            <w:r>
              <w:rPr>
                <w:sz w:val="18"/>
              </w:rPr>
              <w:t>BMX</w:t>
            </w:r>
            <w:r>
              <w:rPr>
                <w:spacing w:val="-2"/>
                <w:sz w:val="18"/>
              </w:rPr>
              <w:t> </w:t>
            </w:r>
            <w:r>
              <w:rPr>
                <w:sz w:val="18"/>
              </w:rPr>
              <w:t>track</w:t>
            </w:r>
            <w:r>
              <w:rPr>
                <w:spacing w:val="-1"/>
                <w:sz w:val="18"/>
              </w:rPr>
              <w:t> </w:t>
            </w:r>
            <w:r>
              <w:rPr>
                <w:sz w:val="18"/>
              </w:rPr>
              <w:t>to</w:t>
            </w:r>
            <w:r>
              <w:rPr>
                <w:spacing w:val="-1"/>
                <w:sz w:val="18"/>
              </w:rPr>
              <w:t> </w:t>
            </w:r>
            <w:r>
              <w:rPr>
                <w:sz w:val="18"/>
              </w:rPr>
              <w:t>improve</w:t>
            </w:r>
            <w:r>
              <w:rPr>
                <w:spacing w:val="-1"/>
                <w:sz w:val="18"/>
              </w:rPr>
              <w:t> </w:t>
            </w:r>
            <w:r>
              <w:rPr>
                <w:sz w:val="18"/>
              </w:rPr>
              <w:t>accessibility</w:t>
            </w:r>
            <w:r>
              <w:rPr>
                <w:spacing w:val="-1"/>
                <w:sz w:val="18"/>
              </w:rPr>
              <w:t> </w:t>
            </w:r>
            <w:r>
              <w:rPr>
                <w:sz w:val="18"/>
              </w:rPr>
              <w:t>and visual amenity.</w:t>
            </w:r>
          </w:p>
        </w:tc>
        <w:tc>
          <w:tcPr>
            <w:tcW w:w="2006" w:type="dxa"/>
            <w:tcBorders>
              <w:right w:val="nil"/>
            </w:tcBorders>
            <w:shd w:val="clear" w:color="auto" w:fill="D9D9D9"/>
          </w:tcPr>
          <w:p>
            <w:pPr>
              <w:pStyle w:val="TableParagraph"/>
              <w:spacing w:before="8"/>
              <w:rPr>
                <w:b/>
                <w:sz w:val="24"/>
              </w:rPr>
            </w:pPr>
          </w:p>
          <w:p>
            <w:pPr>
              <w:pStyle w:val="TableParagraph"/>
              <w:ind w:left="544" w:right="539"/>
              <w:jc w:val="center"/>
              <w:rPr>
                <w:sz w:val="18"/>
              </w:rPr>
            </w:pPr>
            <w:r>
              <w:rPr>
                <w:spacing w:val="-2"/>
                <w:sz w:val="18"/>
              </w:rPr>
              <w:t>$20,000</w:t>
            </w:r>
          </w:p>
        </w:tc>
      </w:tr>
      <w:tr>
        <w:trPr>
          <w:trHeight w:val="990" w:hRule="atLeast"/>
        </w:trPr>
        <w:tc>
          <w:tcPr>
            <w:tcW w:w="1152" w:type="dxa"/>
            <w:tcBorders>
              <w:left w:val="nil"/>
            </w:tcBorders>
            <w:shd w:val="clear" w:color="auto" w:fill="D9D9D9"/>
          </w:tcPr>
          <w:p>
            <w:pPr>
              <w:pStyle w:val="TableParagraph"/>
              <w:rPr>
                <w:b/>
                <w:sz w:val="20"/>
              </w:rPr>
            </w:pPr>
          </w:p>
          <w:p>
            <w:pPr>
              <w:pStyle w:val="TableParagraph"/>
              <w:spacing w:before="150"/>
              <w:ind w:left="93" w:right="95"/>
              <w:jc w:val="center"/>
              <w:rPr>
                <w:b/>
                <w:sz w:val="18"/>
              </w:rPr>
            </w:pPr>
            <w:r>
              <w:rPr>
                <w:b/>
                <w:spacing w:val="-5"/>
                <w:sz w:val="18"/>
              </w:rPr>
              <w:t>19</w:t>
            </w:r>
          </w:p>
        </w:tc>
        <w:tc>
          <w:tcPr>
            <w:tcW w:w="7915" w:type="dxa"/>
            <w:shd w:val="clear" w:color="auto" w:fill="D9D9D9"/>
          </w:tcPr>
          <w:p>
            <w:pPr>
              <w:pStyle w:val="TableParagraph"/>
              <w:spacing w:line="264" w:lineRule="auto" w:before="152"/>
              <w:ind w:left="103"/>
              <w:rPr>
                <w:sz w:val="18"/>
              </w:rPr>
            </w:pPr>
            <w:r>
              <w:rPr>
                <w:sz w:val="18"/>
              </w:rPr>
              <w:t>Upgrade</w:t>
            </w:r>
            <w:r>
              <w:rPr>
                <w:spacing w:val="-5"/>
                <w:sz w:val="18"/>
              </w:rPr>
              <w:t> </w:t>
            </w:r>
            <w:r>
              <w:rPr>
                <w:sz w:val="18"/>
              </w:rPr>
              <w:t>the</w:t>
            </w:r>
            <w:r>
              <w:rPr>
                <w:spacing w:val="-2"/>
                <w:sz w:val="18"/>
              </w:rPr>
              <w:t> </w:t>
            </w:r>
            <w:r>
              <w:rPr>
                <w:sz w:val="18"/>
              </w:rPr>
              <w:t>BMX</w:t>
            </w:r>
            <w:r>
              <w:rPr>
                <w:spacing w:val="-3"/>
                <w:sz w:val="18"/>
              </w:rPr>
              <w:t> </w:t>
            </w:r>
            <w:r>
              <w:rPr>
                <w:sz w:val="18"/>
              </w:rPr>
              <w:t>pavilion</w:t>
            </w:r>
            <w:r>
              <w:rPr>
                <w:spacing w:val="-2"/>
                <w:sz w:val="18"/>
              </w:rPr>
              <w:t> </w:t>
            </w:r>
            <w:r>
              <w:rPr>
                <w:sz w:val="18"/>
              </w:rPr>
              <w:t>with</w:t>
            </w:r>
            <w:r>
              <w:rPr>
                <w:spacing w:val="-2"/>
                <w:sz w:val="18"/>
              </w:rPr>
              <w:t> </w:t>
            </w:r>
            <w:r>
              <w:rPr>
                <w:sz w:val="18"/>
              </w:rPr>
              <w:t>an</w:t>
            </w:r>
            <w:r>
              <w:rPr>
                <w:spacing w:val="-2"/>
                <w:sz w:val="18"/>
              </w:rPr>
              <w:t> </w:t>
            </w:r>
            <w:r>
              <w:rPr>
                <w:sz w:val="18"/>
              </w:rPr>
              <w:t>expansion</w:t>
            </w:r>
            <w:r>
              <w:rPr>
                <w:spacing w:val="-5"/>
                <w:sz w:val="18"/>
              </w:rPr>
              <w:t> </w:t>
            </w:r>
            <w:r>
              <w:rPr>
                <w:sz w:val="18"/>
              </w:rPr>
              <w:t>or</w:t>
            </w:r>
            <w:r>
              <w:rPr>
                <w:spacing w:val="-3"/>
                <w:sz w:val="18"/>
              </w:rPr>
              <w:t> </w:t>
            </w:r>
            <w:r>
              <w:rPr>
                <w:sz w:val="18"/>
              </w:rPr>
              <w:t>modular</w:t>
            </w:r>
            <w:r>
              <w:rPr>
                <w:spacing w:val="-5"/>
                <w:sz w:val="18"/>
              </w:rPr>
              <w:t> </w:t>
            </w:r>
            <w:r>
              <w:rPr>
                <w:sz w:val="18"/>
              </w:rPr>
              <w:t>style</w:t>
            </w:r>
            <w:r>
              <w:rPr>
                <w:spacing w:val="-2"/>
                <w:sz w:val="18"/>
              </w:rPr>
              <w:t> </w:t>
            </w:r>
            <w:r>
              <w:rPr>
                <w:sz w:val="18"/>
              </w:rPr>
              <w:t>building</w:t>
            </w:r>
            <w:r>
              <w:rPr>
                <w:spacing w:val="-2"/>
                <w:sz w:val="18"/>
              </w:rPr>
              <w:t> </w:t>
            </w:r>
            <w:r>
              <w:rPr>
                <w:sz w:val="18"/>
              </w:rPr>
              <w:t>to</w:t>
            </w:r>
            <w:r>
              <w:rPr>
                <w:spacing w:val="-5"/>
                <w:sz w:val="18"/>
              </w:rPr>
              <w:t> </w:t>
            </w:r>
            <w:r>
              <w:rPr>
                <w:sz w:val="18"/>
              </w:rPr>
              <w:t>improve</w:t>
            </w:r>
            <w:r>
              <w:rPr>
                <w:spacing w:val="-2"/>
                <w:sz w:val="18"/>
              </w:rPr>
              <w:t> </w:t>
            </w:r>
            <w:r>
              <w:rPr>
                <w:sz w:val="18"/>
              </w:rPr>
              <w:t>amenities</w:t>
            </w:r>
            <w:r>
              <w:rPr>
                <w:spacing w:val="-2"/>
                <w:sz w:val="18"/>
              </w:rPr>
              <w:t> </w:t>
            </w:r>
            <w:r>
              <w:rPr>
                <w:sz w:val="18"/>
              </w:rPr>
              <w:t>and support future needs for higher level BMX events. Any future redevelopment should consider a social room and kiosk, toilets and showers at a minimum.</w:t>
            </w:r>
          </w:p>
        </w:tc>
        <w:tc>
          <w:tcPr>
            <w:tcW w:w="2006" w:type="dxa"/>
            <w:tcBorders>
              <w:right w:val="nil"/>
            </w:tcBorders>
            <w:shd w:val="clear" w:color="auto" w:fill="D9D9D9"/>
          </w:tcPr>
          <w:p>
            <w:pPr>
              <w:pStyle w:val="TableParagraph"/>
              <w:rPr>
                <w:b/>
                <w:sz w:val="20"/>
              </w:rPr>
            </w:pPr>
          </w:p>
          <w:p>
            <w:pPr>
              <w:pStyle w:val="TableParagraph"/>
              <w:spacing w:before="150"/>
              <w:ind w:left="544" w:right="540"/>
              <w:jc w:val="center"/>
              <w:rPr>
                <w:sz w:val="18"/>
              </w:rPr>
            </w:pPr>
            <w:r>
              <w:rPr>
                <w:spacing w:val="-2"/>
                <w:sz w:val="18"/>
              </w:rPr>
              <w:t>$1,458,000</w:t>
            </w:r>
          </w:p>
        </w:tc>
      </w:tr>
      <w:tr>
        <w:trPr>
          <w:trHeight w:val="868" w:hRule="atLeast"/>
        </w:trPr>
        <w:tc>
          <w:tcPr>
            <w:tcW w:w="1152" w:type="dxa"/>
            <w:tcBorders>
              <w:left w:val="nil"/>
            </w:tcBorders>
            <w:shd w:val="clear" w:color="auto" w:fill="D9D9D9"/>
          </w:tcPr>
          <w:p>
            <w:pPr>
              <w:pStyle w:val="TableParagraph"/>
              <w:spacing w:before="7"/>
              <w:rPr>
                <w:b/>
                <w:sz w:val="27"/>
              </w:rPr>
            </w:pPr>
          </w:p>
          <w:p>
            <w:pPr>
              <w:pStyle w:val="TableParagraph"/>
              <w:ind w:left="92" w:right="95"/>
              <w:jc w:val="center"/>
              <w:rPr>
                <w:b/>
                <w:sz w:val="18"/>
              </w:rPr>
            </w:pPr>
            <w:r>
              <w:rPr>
                <w:b/>
                <w:spacing w:val="-5"/>
                <w:sz w:val="18"/>
              </w:rPr>
              <w:t>21</w:t>
            </w:r>
          </w:p>
        </w:tc>
        <w:tc>
          <w:tcPr>
            <w:tcW w:w="7915" w:type="dxa"/>
            <w:shd w:val="clear" w:color="auto" w:fill="D9D9D9"/>
          </w:tcPr>
          <w:p>
            <w:pPr>
              <w:pStyle w:val="TableParagraph"/>
              <w:spacing w:before="7"/>
              <w:rPr>
                <w:b/>
                <w:sz w:val="27"/>
              </w:rPr>
            </w:pPr>
          </w:p>
          <w:p>
            <w:pPr>
              <w:pStyle w:val="TableParagraph"/>
              <w:ind w:left="103"/>
              <w:rPr>
                <w:sz w:val="18"/>
              </w:rPr>
            </w:pPr>
            <w:r>
              <w:rPr>
                <w:sz w:val="18"/>
              </w:rPr>
              <w:t>Consider</w:t>
            </w:r>
            <w:r>
              <w:rPr>
                <w:spacing w:val="-2"/>
                <w:sz w:val="18"/>
              </w:rPr>
              <w:t> </w:t>
            </w:r>
            <w:r>
              <w:rPr>
                <w:sz w:val="18"/>
              </w:rPr>
              <w:t>new</w:t>
            </w:r>
            <w:r>
              <w:rPr>
                <w:spacing w:val="-2"/>
                <w:sz w:val="18"/>
              </w:rPr>
              <w:t> </w:t>
            </w:r>
            <w:r>
              <w:rPr>
                <w:sz w:val="18"/>
              </w:rPr>
              <w:t>BMX</w:t>
            </w:r>
            <w:r>
              <w:rPr>
                <w:spacing w:val="-2"/>
                <w:sz w:val="18"/>
              </w:rPr>
              <w:t> </w:t>
            </w:r>
            <w:r>
              <w:rPr>
                <w:sz w:val="18"/>
              </w:rPr>
              <w:t>track</w:t>
            </w:r>
            <w:r>
              <w:rPr>
                <w:spacing w:val="-1"/>
                <w:sz w:val="18"/>
              </w:rPr>
              <w:t> </w:t>
            </w:r>
            <w:r>
              <w:rPr>
                <w:sz w:val="18"/>
              </w:rPr>
              <w:t>lighting</w:t>
            </w:r>
            <w:r>
              <w:rPr>
                <w:spacing w:val="-1"/>
                <w:sz w:val="18"/>
              </w:rPr>
              <w:t> </w:t>
            </w:r>
            <w:r>
              <w:rPr>
                <w:sz w:val="18"/>
              </w:rPr>
              <w:t>to</w:t>
            </w:r>
            <w:r>
              <w:rPr>
                <w:spacing w:val="-4"/>
                <w:sz w:val="18"/>
              </w:rPr>
              <w:t> </w:t>
            </w:r>
            <w:r>
              <w:rPr>
                <w:sz w:val="18"/>
              </w:rPr>
              <w:t>cater</w:t>
            </w:r>
            <w:r>
              <w:rPr>
                <w:spacing w:val="-2"/>
                <w:sz w:val="18"/>
              </w:rPr>
              <w:t> </w:t>
            </w:r>
            <w:r>
              <w:rPr>
                <w:sz w:val="18"/>
              </w:rPr>
              <w:t>for</w:t>
            </w:r>
            <w:r>
              <w:rPr>
                <w:spacing w:val="-4"/>
                <w:sz w:val="18"/>
              </w:rPr>
              <w:t> </w:t>
            </w:r>
            <w:r>
              <w:rPr>
                <w:sz w:val="18"/>
              </w:rPr>
              <w:t>high</w:t>
            </w:r>
            <w:r>
              <w:rPr>
                <w:spacing w:val="-1"/>
                <w:sz w:val="18"/>
              </w:rPr>
              <w:t> </w:t>
            </w:r>
            <w:r>
              <w:rPr>
                <w:sz w:val="18"/>
              </w:rPr>
              <w:t>level</w:t>
            </w:r>
            <w:r>
              <w:rPr>
                <w:spacing w:val="-4"/>
                <w:sz w:val="18"/>
              </w:rPr>
              <w:t> </w:t>
            </w:r>
            <w:r>
              <w:rPr>
                <w:sz w:val="18"/>
              </w:rPr>
              <w:t>BMX</w:t>
            </w:r>
            <w:r>
              <w:rPr>
                <w:spacing w:val="-4"/>
                <w:sz w:val="18"/>
              </w:rPr>
              <w:t> </w:t>
            </w:r>
            <w:r>
              <w:rPr>
                <w:spacing w:val="-2"/>
                <w:sz w:val="18"/>
              </w:rPr>
              <w:t>events.</w:t>
            </w:r>
          </w:p>
        </w:tc>
        <w:tc>
          <w:tcPr>
            <w:tcW w:w="2006" w:type="dxa"/>
            <w:tcBorders>
              <w:right w:val="nil"/>
            </w:tcBorders>
            <w:shd w:val="clear" w:color="auto" w:fill="D9D9D9"/>
          </w:tcPr>
          <w:p>
            <w:pPr>
              <w:pStyle w:val="TableParagraph"/>
              <w:spacing w:before="7"/>
              <w:rPr>
                <w:b/>
                <w:sz w:val="27"/>
              </w:rPr>
            </w:pPr>
          </w:p>
          <w:p>
            <w:pPr>
              <w:pStyle w:val="TableParagraph"/>
              <w:ind w:left="544" w:right="539"/>
              <w:jc w:val="center"/>
              <w:rPr>
                <w:sz w:val="18"/>
              </w:rPr>
            </w:pPr>
            <w:r>
              <w:rPr>
                <w:spacing w:val="-2"/>
                <w:sz w:val="18"/>
              </w:rPr>
              <w:t>$125,000</w:t>
            </w:r>
          </w:p>
        </w:tc>
      </w:tr>
      <w:tr>
        <w:trPr>
          <w:trHeight w:val="854" w:hRule="atLeast"/>
        </w:trPr>
        <w:tc>
          <w:tcPr>
            <w:tcW w:w="1152" w:type="dxa"/>
            <w:tcBorders>
              <w:left w:val="nil"/>
            </w:tcBorders>
            <w:shd w:val="clear" w:color="auto" w:fill="D9D9D9"/>
          </w:tcPr>
          <w:p>
            <w:pPr>
              <w:pStyle w:val="TableParagraph"/>
              <w:rPr>
                <w:b/>
                <w:sz w:val="27"/>
              </w:rPr>
            </w:pPr>
          </w:p>
          <w:p>
            <w:pPr>
              <w:pStyle w:val="TableParagraph"/>
              <w:ind w:left="92" w:right="95"/>
              <w:jc w:val="center"/>
              <w:rPr>
                <w:b/>
                <w:sz w:val="18"/>
              </w:rPr>
            </w:pPr>
            <w:r>
              <w:rPr>
                <w:b/>
                <w:spacing w:val="-5"/>
                <w:sz w:val="18"/>
              </w:rPr>
              <w:t>22</w:t>
            </w:r>
          </w:p>
        </w:tc>
        <w:tc>
          <w:tcPr>
            <w:tcW w:w="7915" w:type="dxa"/>
            <w:shd w:val="clear" w:color="auto" w:fill="D9D9D9"/>
          </w:tcPr>
          <w:p>
            <w:pPr>
              <w:pStyle w:val="TableParagraph"/>
              <w:rPr>
                <w:b/>
                <w:sz w:val="27"/>
              </w:rPr>
            </w:pPr>
          </w:p>
          <w:p>
            <w:pPr>
              <w:pStyle w:val="TableParagraph"/>
              <w:ind w:left="103"/>
              <w:rPr>
                <w:sz w:val="18"/>
              </w:rPr>
            </w:pPr>
            <w:r>
              <w:rPr>
                <w:sz w:val="18"/>
              </w:rPr>
              <w:t>Construct</w:t>
            </w:r>
            <w:r>
              <w:rPr>
                <w:spacing w:val="-5"/>
                <w:sz w:val="18"/>
              </w:rPr>
              <w:t> </w:t>
            </w:r>
            <w:r>
              <w:rPr>
                <w:sz w:val="18"/>
              </w:rPr>
              <w:t>new</w:t>
            </w:r>
            <w:r>
              <w:rPr>
                <w:spacing w:val="-2"/>
                <w:sz w:val="18"/>
              </w:rPr>
              <w:t> </w:t>
            </w:r>
            <w:r>
              <w:rPr>
                <w:sz w:val="18"/>
              </w:rPr>
              <w:t>concrete/bitumen</w:t>
            </w:r>
            <w:r>
              <w:rPr>
                <w:spacing w:val="-1"/>
                <w:sz w:val="18"/>
              </w:rPr>
              <w:t> </w:t>
            </w:r>
            <w:r>
              <w:rPr>
                <w:sz w:val="18"/>
              </w:rPr>
              <w:t>berms</w:t>
            </w:r>
            <w:r>
              <w:rPr>
                <w:spacing w:val="-3"/>
                <w:sz w:val="18"/>
              </w:rPr>
              <w:t> </w:t>
            </w:r>
            <w:r>
              <w:rPr>
                <w:sz w:val="18"/>
              </w:rPr>
              <w:t>to</w:t>
            </w:r>
            <w:r>
              <w:rPr>
                <w:spacing w:val="-2"/>
                <w:sz w:val="18"/>
              </w:rPr>
              <w:t> </w:t>
            </w:r>
            <w:r>
              <w:rPr>
                <w:sz w:val="18"/>
              </w:rPr>
              <w:t>improve</w:t>
            </w:r>
            <w:r>
              <w:rPr>
                <w:spacing w:val="-4"/>
                <w:sz w:val="18"/>
              </w:rPr>
              <w:t> </w:t>
            </w:r>
            <w:r>
              <w:rPr>
                <w:sz w:val="18"/>
              </w:rPr>
              <w:t>the</w:t>
            </w:r>
            <w:r>
              <w:rPr>
                <w:spacing w:val="-1"/>
                <w:sz w:val="18"/>
              </w:rPr>
              <w:t> </w:t>
            </w:r>
            <w:r>
              <w:rPr>
                <w:sz w:val="18"/>
              </w:rPr>
              <w:t>BMX</w:t>
            </w:r>
            <w:r>
              <w:rPr>
                <w:spacing w:val="-4"/>
                <w:sz w:val="18"/>
              </w:rPr>
              <w:t> </w:t>
            </w:r>
            <w:r>
              <w:rPr>
                <w:sz w:val="18"/>
              </w:rPr>
              <w:t>track</w:t>
            </w:r>
            <w:r>
              <w:rPr>
                <w:spacing w:val="-3"/>
                <w:sz w:val="18"/>
              </w:rPr>
              <w:t> </w:t>
            </w:r>
            <w:r>
              <w:rPr>
                <w:spacing w:val="-2"/>
                <w:sz w:val="18"/>
              </w:rPr>
              <w:t>facility.</w:t>
            </w:r>
          </w:p>
        </w:tc>
        <w:tc>
          <w:tcPr>
            <w:tcW w:w="2006" w:type="dxa"/>
            <w:tcBorders>
              <w:right w:val="nil"/>
            </w:tcBorders>
            <w:shd w:val="clear" w:color="auto" w:fill="D9D9D9"/>
          </w:tcPr>
          <w:p>
            <w:pPr>
              <w:pStyle w:val="TableParagraph"/>
              <w:rPr>
                <w:b/>
                <w:sz w:val="27"/>
              </w:rPr>
            </w:pPr>
          </w:p>
          <w:p>
            <w:pPr>
              <w:pStyle w:val="TableParagraph"/>
              <w:ind w:left="544" w:right="539"/>
              <w:jc w:val="center"/>
              <w:rPr>
                <w:sz w:val="18"/>
              </w:rPr>
            </w:pPr>
            <w:r>
              <w:rPr>
                <w:spacing w:val="-2"/>
                <w:sz w:val="18"/>
              </w:rPr>
              <w:t>$400,000</w:t>
            </w:r>
          </w:p>
        </w:tc>
      </w:tr>
      <w:tr>
        <w:trPr>
          <w:trHeight w:val="493" w:hRule="atLeast"/>
        </w:trPr>
        <w:tc>
          <w:tcPr>
            <w:tcW w:w="9067" w:type="dxa"/>
            <w:gridSpan w:val="2"/>
            <w:tcBorders>
              <w:left w:val="nil"/>
            </w:tcBorders>
            <w:shd w:val="clear" w:color="auto" w:fill="F1F1F1"/>
          </w:tcPr>
          <w:p>
            <w:pPr>
              <w:pStyle w:val="TableParagraph"/>
              <w:spacing w:before="131"/>
              <w:ind w:left="5082"/>
              <w:rPr>
                <w:b/>
                <w:sz w:val="18"/>
              </w:rPr>
            </w:pPr>
            <w:r>
              <w:rPr>
                <w:b/>
                <w:sz w:val="18"/>
              </w:rPr>
              <w:t>SUB-TOTAL</w:t>
            </w:r>
            <w:r>
              <w:rPr>
                <w:b/>
                <w:spacing w:val="-4"/>
                <w:sz w:val="18"/>
              </w:rPr>
              <w:t> </w:t>
            </w:r>
            <w:r>
              <w:rPr>
                <w:b/>
                <w:sz w:val="18"/>
              </w:rPr>
              <w:t>FOR</w:t>
            </w:r>
            <w:r>
              <w:rPr>
                <w:b/>
                <w:spacing w:val="-2"/>
                <w:sz w:val="18"/>
              </w:rPr>
              <w:t> </w:t>
            </w:r>
            <w:r>
              <w:rPr>
                <w:b/>
                <w:sz w:val="18"/>
              </w:rPr>
              <w:t>KEY</w:t>
            </w:r>
            <w:r>
              <w:rPr>
                <w:b/>
                <w:spacing w:val="-2"/>
                <w:sz w:val="18"/>
              </w:rPr>
              <w:t> </w:t>
            </w:r>
            <w:r>
              <w:rPr>
                <w:b/>
                <w:sz w:val="18"/>
              </w:rPr>
              <w:t>ITEMS</w:t>
            </w:r>
            <w:r>
              <w:rPr>
                <w:b/>
                <w:spacing w:val="-2"/>
                <w:sz w:val="18"/>
              </w:rPr>
              <w:t> </w:t>
            </w:r>
            <w:r>
              <w:rPr>
                <w:b/>
                <w:sz w:val="18"/>
              </w:rPr>
              <w:t>LISTED</w:t>
            </w:r>
            <w:r>
              <w:rPr>
                <w:b/>
                <w:spacing w:val="-2"/>
                <w:sz w:val="18"/>
              </w:rPr>
              <w:t> ABOVE</w:t>
            </w:r>
          </w:p>
        </w:tc>
        <w:tc>
          <w:tcPr>
            <w:tcW w:w="2006" w:type="dxa"/>
            <w:tcBorders>
              <w:right w:val="nil"/>
            </w:tcBorders>
            <w:shd w:val="clear" w:color="auto" w:fill="F1F1F1"/>
          </w:tcPr>
          <w:p>
            <w:pPr>
              <w:pStyle w:val="TableParagraph"/>
              <w:spacing w:before="131"/>
              <w:ind w:left="544" w:right="540"/>
              <w:jc w:val="center"/>
              <w:rPr>
                <w:b/>
                <w:sz w:val="18"/>
              </w:rPr>
            </w:pPr>
            <w:r>
              <w:rPr>
                <w:b/>
                <w:spacing w:val="-2"/>
                <w:sz w:val="18"/>
              </w:rPr>
              <w:t>$2,003,000</w:t>
            </w:r>
          </w:p>
        </w:tc>
      </w:tr>
      <w:tr>
        <w:trPr>
          <w:trHeight w:val="549" w:hRule="atLeast"/>
        </w:trPr>
        <w:tc>
          <w:tcPr>
            <w:tcW w:w="9067" w:type="dxa"/>
            <w:gridSpan w:val="2"/>
            <w:tcBorders>
              <w:left w:val="nil"/>
              <w:bottom w:val="nil"/>
            </w:tcBorders>
            <w:shd w:val="clear" w:color="auto" w:fill="D4DCE3"/>
          </w:tcPr>
          <w:p>
            <w:pPr>
              <w:pStyle w:val="TableParagraph"/>
              <w:spacing w:before="159"/>
              <w:ind w:left="539"/>
              <w:rPr>
                <w:sz w:val="18"/>
              </w:rPr>
            </w:pPr>
            <w:r>
              <w:rPr>
                <w:b/>
                <w:sz w:val="18"/>
              </w:rPr>
              <w:t>TOTAL</w:t>
            </w:r>
            <w:r>
              <w:rPr>
                <w:b/>
                <w:spacing w:val="-5"/>
                <w:sz w:val="18"/>
              </w:rPr>
              <w:t> </w:t>
            </w:r>
            <w:r>
              <w:rPr>
                <w:b/>
                <w:sz w:val="18"/>
              </w:rPr>
              <w:t>FOR</w:t>
            </w:r>
            <w:r>
              <w:rPr>
                <w:b/>
                <w:spacing w:val="-3"/>
                <w:sz w:val="18"/>
              </w:rPr>
              <w:t> </w:t>
            </w:r>
            <w:r>
              <w:rPr>
                <w:b/>
                <w:sz w:val="18"/>
              </w:rPr>
              <w:t>ALL</w:t>
            </w:r>
            <w:r>
              <w:rPr>
                <w:b/>
                <w:spacing w:val="-2"/>
                <w:sz w:val="18"/>
              </w:rPr>
              <w:t> </w:t>
            </w:r>
            <w:r>
              <w:rPr>
                <w:b/>
                <w:sz w:val="18"/>
              </w:rPr>
              <w:t>ITEMS</w:t>
            </w:r>
            <w:r>
              <w:rPr>
                <w:b/>
                <w:spacing w:val="-4"/>
                <w:sz w:val="18"/>
              </w:rPr>
              <w:t> </w:t>
            </w:r>
            <w:r>
              <w:rPr>
                <w:b/>
                <w:sz w:val="18"/>
              </w:rPr>
              <w:t>IN</w:t>
            </w:r>
            <w:r>
              <w:rPr>
                <w:b/>
                <w:spacing w:val="-2"/>
                <w:sz w:val="18"/>
              </w:rPr>
              <w:t> </w:t>
            </w:r>
            <w:r>
              <w:rPr>
                <w:b/>
                <w:sz w:val="18"/>
              </w:rPr>
              <w:t>BMX</w:t>
            </w:r>
            <w:r>
              <w:rPr>
                <w:b/>
                <w:spacing w:val="-2"/>
                <w:sz w:val="18"/>
              </w:rPr>
              <w:t> </w:t>
            </w:r>
            <w:r>
              <w:rPr>
                <w:b/>
                <w:sz w:val="18"/>
              </w:rPr>
              <w:t>AND</w:t>
            </w:r>
            <w:r>
              <w:rPr>
                <w:b/>
                <w:spacing w:val="-2"/>
                <w:sz w:val="18"/>
              </w:rPr>
              <w:t> </w:t>
            </w:r>
            <w:r>
              <w:rPr>
                <w:b/>
                <w:sz w:val="18"/>
              </w:rPr>
              <w:t>SURROUNDS</w:t>
            </w:r>
            <w:r>
              <w:rPr>
                <w:b/>
                <w:spacing w:val="-2"/>
                <w:sz w:val="18"/>
              </w:rPr>
              <w:t> </w:t>
            </w:r>
            <w:r>
              <w:rPr>
                <w:sz w:val="18"/>
              </w:rPr>
              <w:t>(including</w:t>
            </w:r>
            <w:r>
              <w:rPr>
                <w:spacing w:val="-4"/>
                <w:sz w:val="18"/>
              </w:rPr>
              <w:t> </w:t>
            </w:r>
            <w:r>
              <w:rPr>
                <w:sz w:val="18"/>
              </w:rPr>
              <w:t>contingencies,</w:t>
            </w:r>
            <w:r>
              <w:rPr>
                <w:spacing w:val="-2"/>
                <w:sz w:val="18"/>
              </w:rPr>
              <w:t> </w:t>
            </w:r>
            <w:r>
              <w:rPr>
                <w:sz w:val="18"/>
              </w:rPr>
              <w:t>allowances</w:t>
            </w:r>
            <w:r>
              <w:rPr>
                <w:spacing w:val="-1"/>
                <w:sz w:val="18"/>
              </w:rPr>
              <w:t> </w:t>
            </w:r>
            <w:r>
              <w:rPr>
                <w:sz w:val="18"/>
              </w:rPr>
              <w:t>&amp;</w:t>
            </w:r>
            <w:r>
              <w:rPr>
                <w:spacing w:val="-2"/>
                <w:sz w:val="18"/>
              </w:rPr>
              <w:t> escalation)</w:t>
            </w:r>
          </w:p>
        </w:tc>
        <w:tc>
          <w:tcPr>
            <w:tcW w:w="2006" w:type="dxa"/>
            <w:tcBorders>
              <w:bottom w:val="nil"/>
              <w:right w:val="nil"/>
            </w:tcBorders>
            <w:shd w:val="clear" w:color="auto" w:fill="D4DCE3"/>
          </w:tcPr>
          <w:p>
            <w:pPr>
              <w:pStyle w:val="TableParagraph"/>
              <w:spacing w:before="159"/>
              <w:ind w:left="544" w:right="540"/>
              <w:jc w:val="center"/>
              <w:rPr>
                <w:b/>
                <w:sz w:val="18"/>
              </w:rPr>
            </w:pPr>
            <w:r>
              <w:rPr>
                <w:b/>
                <w:spacing w:val="-2"/>
                <w:sz w:val="18"/>
              </w:rPr>
              <w:t>$3,140,000</w:t>
            </w:r>
          </w:p>
        </w:tc>
      </w:tr>
    </w:tbl>
    <w:p>
      <w:pPr>
        <w:pStyle w:val="BodyText"/>
        <w:rPr>
          <w:b/>
          <w:sz w:val="22"/>
        </w:rPr>
      </w:pPr>
    </w:p>
    <w:p>
      <w:pPr>
        <w:pStyle w:val="BodyText"/>
        <w:spacing w:before="1"/>
        <w:rPr>
          <w:b/>
          <w:sz w:val="22"/>
        </w:rPr>
      </w:pPr>
    </w:p>
    <w:p>
      <w:pPr>
        <w:spacing w:before="0"/>
        <w:ind w:left="446" w:right="0" w:firstLine="0"/>
        <w:jc w:val="left"/>
        <w:rPr>
          <w:b/>
          <w:sz w:val="20"/>
        </w:rPr>
      </w:pPr>
      <w:r>
        <w:rPr>
          <w:b/>
          <w:color w:val="003162"/>
          <w:spacing w:val="-2"/>
          <w:sz w:val="20"/>
        </w:rPr>
        <w:t>PLAYSPACE</w:t>
      </w:r>
    </w:p>
    <w:p>
      <w:pPr>
        <w:pStyle w:val="BodyText"/>
        <w:spacing w:before="10"/>
        <w:rPr>
          <w:b/>
          <w:sz w:val="23"/>
        </w:rPr>
      </w:pPr>
    </w:p>
    <w:tbl>
      <w:tblPr>
        <w:tblW w:w="0" w:type="auto"/>
        <w:jc w:val="left"/>
        <w:tblCellSpacing w:w="4" w:type="dxa"/>
        <w:tblInd w:w="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9"/>
        <w:gridCol w:w="7968"/>
        <w:gridCol w:w="1946"/>
      </w:tblGrid>
      <w:tr>
        <w:trPr>
          <w:trHeight w:val="453" w:hRule="atLeast"/>
        </w:trPr>
        <w:tc>
          <w:tcPr>
            <w:tcW w:w="1159" w:type="dxa"/>
            <w:tcBorders>
              <w:top w:val="nil"/>
              <w:left w:val="nil"/>
            </w:tcBorders>
            <w:shd w:val="clear" w:color="auto" w:fill="003162"/>
          </w:tcPr>
          <w:p>
            <w:pPr>
              <w:pStyle w:val="TableParagraph"/>
              <w:spacing w:line="206" w:lineRule="exact"/>
              <w:ind w:left="96" w:right="99"/>
              <w:jc w:val="center"/>
              <w:rPr>
                <w:b/>
                <w:sz w:val="18"/>
              </w:rPr>
            </w:pPr>
            <w:r>
              <w:rPr>
                <w:b/>
                <w:color w:val="FFFFFF"/>
                <w:spacing w:val="-2"/>
                <w:sz w:val="18"/>
              </w:rPr>
              <w:t>Landscape</w:t>
            </w:r>
          </w:p>
          <w:p>
            <w:pPr>
              <w:pStyle w:val="TableParagraph"/>
              <w:spacing w:before="18"/>
              <w:ind w:left="96" w:right="97"/>
              <w:jc w:val="center"/>
              <w:rPr>
                <w:b/>
                <w:sz w:val="18"/>
              </w:rPr>
            </w:pPr>
            <w:r>
              <w:rPr>
                <w:b/>
                <w:color w:val="FFFFFF"/>
                <w:sz w:val="18"/>
              </w:rPr>
              <w:t>Plan</w:t>
            </w:r>
            <w:r>
              <w:rPr>
                <w:b/>
                <w:color w:val="FFFFFF"/>
                <w:spacing w:val="-1"/>
                <w:sz w:val="18"/>
              </w:rPr>
              <w:t> </w:t>
            </w:r>
            <w:r>
              <w:rPr>
                <w:b/>
                <w:color w:val="FFFFFF"/>
                <w:spacing w:val="-5"/>
                <w:sz w:val="18"/>
              </w:rPr>
              <w:t>ID</w:t>
            </w:r>
          </w:p>
        </w:tc>
        <w:tc>
          <w:tcPr>
            <w:tcW w:w="7968" w:type="dxa"/>
            <w:tcBorders>
              <w:top w:val="nil"/>
            </w:tcBorders>
            <w:shd w:val="clear" w:color="auto" w:fill="003162"/>
          </w:tcPr>
          <w:p>
            <w:pPr>
              <w:pStyle w:val="TableParagraph"/>
              <w:spacing w:before="112"/>
              <w:ind w:left="3222" w:right="3222"/>
              <w:jc w:val="center"/>
              <w:rPr>
                <w:b/>
                <w:sz w:val="18"/>
              </w:rPr>
            </w:pPr>
            <w:r>
              <w:rPr>
                <w:b/>
                <w:color w:val="FFFFFF"/>
                <w:spacing w:val="-2"/>
                <w:sz w:val="18"/>
              </w:rPr>
              <w:t>Recommendation</w:t>
            </w:r>
          </w:p>
        </w:tc>
        <w:tc>
          <w:tcPr>
            <w:tcW w:w="1946" w:type="dxa"/>
            <w:tcBorders>
              <w:top w:val="nil"/>
              <w:right w:val="nil"/>
            </w:tcBorders>
            <w:shd w:val="clear" w:color="auto" w:fill="003162"/>
          </w:tcPr>
          <w:p>
            <w:pPr>
              <w:pStyle w:val="TableParagraph"/>
              <w:spacing w:before="112"/>
              <w:ind w:left="509" w:right="515"/>
              <w:jc w:val="center"/>
              <w:rPr>
                <w:b/>
                <w:sz w:val="18"/>
              </w:rPr>
            </w:pPr>
            <w:r>
              <w:rPr>
                <w:b/>
                <w:color w:val="FFFFFF"/>
                <w:spacing w:val="-4"/>
                <w:sz w:val="18"/>
              </w:rPr>
              <w:t>Cost</w:t>
            </w:r>
          </w:p>
        </w:tc>
      </w:tr>
      <w:tr>
        <w:trPr>
          <w:trHeight w:val="914" w:hRule="atLeast"/>
        </w:trPr>
        <w:tc>
          <w:tcPr>
            <w:tcW w:w="1159" w:type="dxa"/>
            <w:tcBorders>
              <w:left w:val="nil"/>
            </w:tcBorders>
            <w:shd w:val="clear" w:color="auto" w:fill="D9D9D9"/>
          </w:tcPr>
          <w:p>
            <w:pPr>
              <w:pStyle w:val="TableParagraph"/>
              <w:spacing w:before="8"/>
              <w:rPr>
                <w:b/>
                <w:sz w:val="29"/>
              </w:rPr>
            </w:pPr>
          </w:p>
          <w:p>
            <w:pPr>
              <w:pStyle w:val="TableParagraph"/>
              <w:ind w:right="5"/>
              <w:jc w:val="center"/>
              <w:rPr>
                <w:b/>
                <w:sz w:val="18"/>
              </w:rPr>
            </w:pPr>
            <w:r>
              <w:rPr>
                <w:b/>
                <w:sz w:val="18"/>
              </w:rPr>
              <w:t>4</w:t>
            </w:r>
          </w:p>
        </w:tc>
        <w:tc>
          <w:tcPr>
            <w:tcW w:w="7968" w:type="dxa"/>
            <w:shd w:val="clear" w:color="auto" w:fill="D9D9D9"/>
          </w:tcPr>
          <w:p>
            <w:pPr>
              <w:pStyle w:val="TableParagraph"/>
              <w:spacing w:before="10"/>
              <w:rPr>
                <w:b/>
                <w:sz w:val="19"/>
              </w:rPr>
            </w:pPr>
          </w:p>
          <w:p>
            <w:pPr>
              <w:pStyle w:val="TableParagraph"/>
              <w:spacing w:line="264" w:lineRule="auto" w:before="1"/>
              <w:ind w:left="103" w:right="215"/>
              <w:rPr>
                <w:sz w:val="18"/>
              </w:rPr>
            </w:pPr>
            <w:r>
              <w:rPr>
                <w:sz w:val="18"/>
              </w:rPr>
              <w:t>Consider</w:t>
            </w:r>
            <w:r>
              <w:rPr>
                <w:spacing w:val="-2"/>
                <w:sz w:val="18"/>
              </w:rPr>
              <w:t> </w:t>
            </w:r>
            <w:r>
              <w:rPr>
                <w:sz w:val="18"/>
              </w:rPr>
              <w:t>redeveloping</w:t>
            </w:r>
            <w:r>
              <w:rPr>
                <w:spacing w:val="-4"/>
                <w:sz w:val="18"/>
              </w:rPr>
              <w:t> </w:t>
            </w:r>
            <w:r>
              <w:rPr>
                <w:sz w:val="18"/>
              </w:rPr>
              <w:t>the</w:t>
            </w:r>
            <w:r>
              <w:rPr>
                <w:spacing w:val="-4"/>
                <w:sz w:val="18"/>
              </w:rPr>
              <w:t> </w:t>
            </w:r>
            <w:r>
              <w:rPr>
                <w:sz w:val="18"/>
              </w:rPr>
              <w:t>existing</w:t>
            </w:r>
            <w:r>
              <w:rPr>
                <w:spacing w:val="-1"/>
                <w:sz w:val="18"/>
              </w:rPr>
              <w:t> </w:t>
            </w:r>
            <w:r>
              <w:rPr>
                <w:sz w:val="18"/>
              </w:rPr>
              <w:t>skate</w:t>
            </w:r>
            <w:r>
              <w:rPr>
                <w:spacing w:val="-4"/>
                <w:sz w:val="18"/>
              </w:rPr>
              <w:t> </w:t>
            </w:r>
            <w:r>
              <w:rPr>
                <w:sz w:val="18"/>
              </w:rPr>
              <w:t>ramp</w:t>
            </w:r>
            <w:r>
              <w:rPr>
                <w:spacing w:val="-1"/>
                <w:sz w:val="18"/>
              </w:rPr>
              <w:t> </w:t>
            </w:r>
            <w:r>
              <w:rPr>
                <w:sz w:val="18"/>
              </w:rPr>
              <w:t>into</w:t>
            </w:r>
            <w:r>
              <w:rPr>
                <w:spacing w:val="-1"/>
                <w:sz w:val="18"/>
              </w:rPr>
              <w:t> </w:t>
            </w:r>
            <w:r>
              <w:rPr>
                <w:sz w:val="18"/>
              </w:rPr>
              <w:t>a</w:t>
            </w:r>
            <w:r>
              <w:rPr>
                <w:spacing w:val="-4"/>
                <w:sz w:val="18"/>
              </w:rPr>
              <w:t> </w:t>
            </w:r>
            <w:r>
              <w:rPr>
                <w:sz w:val="18"/>
              </w:rPr>
              <w:t>new</w:t>
            </w:r>
            <w:r>
              <w:rPr>
                <w:spacing w:val="-2"/>
                <w:sz w:val="18"/>
              </w:rPr>
              <w:t> </w:t>
            </w:r>
            <w:r>
              <w:rPr>
                <w:sz w:val="18"/>
              </w:rPr>
              <w:t>user</w:t>
            </w:r>
            <w:r>
              <w:rPr>
                <w:spacing w:val="-2"/>
                <w:sz w:val="18"/>
              </w:rPr>
              <w:t> </w:t>
            </w:r>
            <w:r>
              <w:rPr>
                <w:sz w:val="18"/>
              </w:rPr>
              <w:t>friendly</w:t>
            </w:r>
            <w:r>
              <w:rPr>
                <w:spacing w:val="-1"/>
                <w:sz w:val="18"/>
              </w:rPr>
              <w:t> </w:t>
            </w:r>
            <w:r>
              <w:rPr>
                <w:sz w:val="18"/>
              </w:rPr>
              <w:t>skate</w:t>
            </w:r>
            <w:r>
              <w:rPr>
                <w:spacing w:val="-1"/>
                <w:sz w:val="18"/>
              </w:rPr>
              <w:t> </w:t>
            </w:r>
            <w:r>
              <w:rPr>
                <w:sz w:val="18"/>
              </w:rPr>
              <w:t>facility</w:t>
            </w:r>
            <w:r>
              <w:rPr>
                <w:spacing w:val="-3"/>
                <w:sz w:val="18"/>
              </w:rPr>
              <w:t> </w:t>
            </w:r>
            <w:r>
              <w:rPr>
                <w:sz w:val="18"/>
              </w:rPr>
              <w:t>suited</w:t>
            </w:r>
            <w:r>
              <w:rPr>
                <w:spacing w:val="-4"/>
                <w:sz w:val="18"/>
              </w:rPr>
              <w:t> </w:t>
            </w:r>
            <w:r>
              <w:rPr>
                <w:sz w:val="18"/>
              </w:rPr>
              <w:t>to</w:t>
            </w:r>
            <w:r>
              <w:rPr>
                <w:spacing w:val="-1"/>
                <w:sz w:val="18"/>
              </w:rPr>
              <w:t> </w:t>
            </w:r>
            <w:r>
              <w:rPr>
                <w:sz w:val="18"/>
              </w:rPr>
              <w:t>a broader range of ages and abilities in line with CoGG’s Play Strategy.</w:t>
            </w:r>
          </w:p>
        </w:tc>
        <w:tc>
          <w:tcPr>
            <w:tcW w:w="1946" w:type="dxa"/>
            <w:tcBorders>
              <w:right w:val="nil"/>
            </w:tcBorders>
            <w:shd w:val="clear" w:color="auto" w:fill="D9D9D9"/>
          </w:tcPr>
          <w:p>
            <w:pPr>
              <w:pStyle w:val="TableParagraph"/>
              <w:spacing w:before="8"/>
              <w:rPr>
                <w:b/>
                <w:sz w:val="29"/>
              </w:rPr>
            </w:pPr>
          </w:p>
          <w:p>
            <w:pPr>
              <w:pStyle w:val="TableParagraph"/>
              <w:ind w:left="510" w:right="514"/>
              <w:jc w:val="center"/>
              <w:rPr>
                <w:sz w:val="18"/>
              </w:rPr>
            </w:pPr>
            <w:r>
              <w:rPr>
                <w:spacing w:val="-2"/>
                <w:sz w:val="18"/>
              </w:rPr>
              <w:t>$180,000</w:t>
            </w:r>
          </w:p>
        </w:tc>
      </w:tr>
      <w:tr>
        <w:trPr>
          <w:trHeight w:val="677" w:hRule="atLeast"/>
        </w:trPr>
        <w:tc>
          <w:tcPr>
            <w:tcW w:w="1159" w:type="dxa"/>
            <w:tcBorders>
              <w:left w:val="nil"/>
              <w:bottom w:val="nil"/>
            </w:tcBorders>
            <w:shd w:val="clear" w:color="auto" w:fill="D9D9D9"/>
          </w:tcPr>
          <w:p>
            <w:pPr>
              <w:pStyle w:val="TableParagraph"/>
              <w:spacing w:before="6"/>
              <w:rPr>
                <w:b/>
                <w:sz w:val="19"/>
              </w:rPr>
            </w:pPr>
          </w:p>
          <w:p>
            <w:pPr>
              <w:pStyle w:val="TableParagraph"/>
              <w:ind w:right="5"/>
              <w:jc w:val="center"/>
              <w:rPr>
                <w:b/>
                <w:sz w:val="18"/>
              </w:rPr>
            </w:pPr>
            <w:r>
              <w:rPr>
                <w:b/>
                <w:sz w:val="18"/>
              </w:rPr>
              <w:t>5</w:t>
            </w:r>
          </w:p>
        </w:tc>
        <w:tc>
          <w:tcPr>
            <w:tcW w:w="7968" w:type="dxa"/>
            <w:tcBorders>
              <w:bottom w:val="nil"/>
            </w:tcBorders>
            <w:shd w:val="clear" w:color="auto" w:fill="D9D9D9"/>
          </w:tcPr>
          <w:p>
            <w:pPr>
              <w:pStyle w:val="TableParagraph"/>
              <w:spacing w:before="6"/>
              <w:rPr>
                <w:b/>
                <w:sz w:val="19"/>
              </w:rPr>
            </w:pPr>
          </w:p>
          <w:p>
            <w:pPr>
              <w:pStyle w:val="TableParagraph"/>
              <w:ind w:left="103"/>
              <w:rPr>
                <w:sz w:val="18"/>
              </w:rPr>
            </w:pPr>
            <w:r>
              <w:rPr>
                <w:sz w:val="18"/>
              </w:rPr>
              <w:t>Provide</w:t>
            </w:r>
            <w:r>
              <w:rPr>
                <w:spacing w:val="-2"/>
                <w:sz w:val="18"/>
              </w:rPr>
              <w:t> </w:t>
            </w:r>
            <w:r>
              <w:rPr>
                <w:sz w:val="18"/>
              </w:rPr>
              <w:t>a</w:t>
            </w:r>
            <w:r>
              <w:rPr>
                <w:spacing w:val="-3"/>
                <w:sz w:val="18"/>
              </w:rPr>
              <w:t> </w:t>
            </w:r>
            <w:r>
              <w:rPr>
                <w:sz w:val="18"/>
              </w:rPr>
              <w:t>new</w:t>
            </w:r>
            <w:r>
              <w:rPr>
                <w:spacing w:val="-2"/>
                <w:sz w:val="18"/>
              </w:rPr>
              <w:t> </w:t>
            </w:r>
            <w:r>
              <w:rPr>
                <w:sz w:val="18"/>
              </w:rPr>
              <w:t>picnic</w:t>
            </w:r>
            <w:r>
              <w:rPr>
                <w:spacing w:val="-3"/>
                <w:sz w:val="18"/>
              </w:rPr>
              <w:t> </w:t>
            </w:r>
            <w:r>
              <w:rPr>
                <w:sz w:val="18"/>
              </w:rPr>
              <w:t>area</w:t>
            </w:r>
            <w:r>
              <w:rPr>
                <w:spacing w:val="-4"/>
                <w:sz w:val="18"/>
              </w:rPr>
              <w:t> </w:t>
            </w:r>
            <w:r>
              <w:rPr>
                <w:sz w:val="18"/>
              </w:rPr>
              <w:t>including</w:t>
            </w:r>
            <w:r>
              <w:rPr>
                <w:spacing w:val="-4"/>
                <w:sz w:val="18"/>
              </w:rPr>
              <w:t> </w:t>
            </w:r>
            <w:r>
              <w:rPr>
                <w:sz w:val="18"/>
              </w:rPr>
              <w:t>shelter</w:t>
            </w:r>
            <w:r>
              <w:rPr>
                <w:spacing w:val="-2"/>
                <w:sz w:val="18"/>
              </w:rPr>
              <w:t> </w:t>
            </w:r>
            <w:r>
              <w:rPr>
                <w:sz w:val="18"/>
              </w:rPr>
              <w:t>and</w:t>
            </w:r>
            <w:r>
              <w:rPr>
                <w:spacing w:val="-1"/>
                <w:sz w:val="18"/>
              </w:rPr>
              <w:t> </w:t>
            </w:r>
            <w:r>
              <w:rPr>
                <w:sz w:val="18"/>
              </w:rPr>
              <w:t>seating</w:t>
            </w:r>
            <w:r>
              <w:rPr>
                <w:spacing w:val="-1"/>
                <w:sz w:val="18"/>
              </w:rPr>
              <w:t> </w:t>
            </w:r>
            <w:r>
              <w:rPr>
                <w:sz w:val="18"/>
              </w:rPr>
              <w:t>to</w:t>
            </w:r>
            <w:r>
              <w:rPr>
                <w:spacing w:val="-4"/>
                <w:sz w:val="18"/>
              </w:rPr>
              <w:t> </w:t>
            </w:r>
            <w:r>
              <w:rPr>
                <w:sz w:val="18"/>
              </w:rPr>
              <w:t>service</w:t>
            </w:r>
            <w:r>
              <w:rPr>
                <w:spacing w:val="-1"/>
                <w:sz w:val="18"/>
              </w:rPr>
              <w:t> </w:t>
            </w:r>
            <w:r>
              <w:rPr>
                <w:sz w:val="18"/>
              </w:rPr>
              <w:t>the</w:t>
            </w:r>
            <w:r>
              <w:rPr>
                <w:spacing w:val="-1"/>
                <w:sz w:val="18"/>
              </w:rPr>
              <w:t> </w:t>
            </w:r>
            <w:r>
              <w:rPr>
                <w:sz w:val="18"/>
              </w:rPr>
              <w:t>playground</w:t>
            </w:r>
            <w:r>
              <w:rPr>
                <w:spacing w:val="-2"/>
                <w:sz w:val="18"/>
              </w:rPr>
              <w:t> </w:t>
            </w:r>
            <w:r>
              <w:rPr>
                <w:sz w:val="18"/>
              </w:rPr>
              <w:t>and</w:t>
            </w:r>
            <w:r>
              <w:rPr>
                <w:spacing w:val="-1"/>
                <w:sz w:val="18"/>
              </w:rPr>
              <w:t> </w:t>
            </w:r>
            <w:r>
              <w:rPr>
                <w:sz w:val="18"/>
              </w:rPr>
              <w:t>skate</w:t>
            </w:r>
            <w:r>
              <w:rPr>
                <w:spacing w:val="-3"/>
                <w:sz w:val="18"/>
              </w:rPr>
              <w:t> </w:t>
            </w:r>
            <w:r>
              <w:rPr>
                <w:spacing w:val="-2"/>
                <w:sz w:val="18"/>
              </w:rPr>
              <w:t>area.</w:t>
            </w:r>
          </w:p>
        </w:tc>
        <w:tc>
          <w:tcPr>
            <w:tcW w:w="1946" w:type="dxa"/>
            <w:tcBorders>
              <w:bottom w:val="nil"/>
              <w:right w:val="nil"/>
            </w:tcBorders>
            <w:shd w:val="clear" w:color="auto" w:fill="D9D9D9"/>
          </w:tcPr>
          <w:p>
            <w:pPr>
              <w:pStyle w:val="TableParagraph"/>
              <w:spacing w:before="6"/>
              <w:rPr>
                <w:b/>
                <w:sz w:val="19"/>
              </w:rPr>
            </w:pPr>
          </w:p>
          <w:p>
            <w:pPr>
              <w:pStyle w:val="TableParagraph"/>
              <w:ind w:left="510" w:right="514"/>
              <w:jc w:val="center"/>
              <w:rPr>
                <w:sz w:val="18"/>
              </w:rPr>
            </w:pPr>
            <w:r>
              <w:rPr>
                <w:spacing w:val="-2"/>
                <w:sz w:val="18"/>
              </w:rPr>
              <w:t>$60,000</w:t>
            </w:r>
          </w:p>
        </w:tc>
      </w:tr>
      <w:tr>
        <w:trPr>
          <w:trHeight w:val="828" w:hRule="atLeast"/>
        </w:trPr>
        <w:tc>
          <w:tcPr>
            <w:tcW w:w="1159" w:type="dxa"/>
            <w:tcBorders>
              <w:top w:val="nil"/>
              <w:left w:val="nil"/>
            </w:tcBorders>
            <w:shd w:val="clear" w:color="auto" w:fill="D9D9D9"/>
          </w:tcPr>
          <w:p>
            <w:pPr>
              <w:pStyle w:val="TableParagraph"/>
              <w:spacing w:before="10"/>
              <w:rPr>
                <w:b/>
                <w:sz w:val="25"/>
              </w:rPr>
            </w:pPr>
          </w:p>
          <w:p>
            <w:pPr>
              <w:pStyle w:val="TableParagraph"/>
              <w:ind w:right="5"/>
              <w:jc w:val="center"/>
              <w:rPr>
                <w:b/>
                <w:sz w:val="18"/>
              </w:rPr>
            </w:pPr>
            <w:r>
              <w:rPr>
                <w:b/>
                <w:sz w:val="18"/>
              </w:rPr>
              <w:t>8</w:t>
            </w:r>
          </w:p>
        </w:tc>
        <w:tc>
          <w:tcPr>
            <w:tcW w:w="7968" w:type="dxa"/>
            <w:tcBorders>
              <w:top w:val="nil"/>
            </w:tcBorders>
            <w:shd w:val="clear" w:color="auto" w:fill="D9D9D9"/>
          </w:tcPr>
          <w:p>
            <w:pPr>
              <w:pStyle w:val="TableParagraph"/>
              <w:spacing w:before="10"/>
              <w:rPr>
                <w:b/>
                <w:sz w:val="25"/>
              </w:rPr>
            </w:pPr>
          </w:p>
          <w:p>
            <w:pPr>
              <w:pStyle w:val="TableParagraph"/>
              <w:ind w:left="103"/>
              <w:rPr>
                <w:sz w:val="18"/>
              </w:rPr>
            </w:pPr>
            <w:r>
              <w:rPr>
                <w:sz w:val="18"/>
              </w:rPr>
              <w:t>Formalise</w:t>
            </w:r>
            <w:r>
              <w:rPr>
                <w:spacing w:val="-5"/>
                <w:sz w:val="18"/>
              </w:rPr>
              <w:t> </w:t>
            </w:r>
            <w:r>
              <w:rPr>
                <w:sz w:val="18"/>
              </w:rPr>
              <w:t>angled</w:t>
            </w:r>
            <w:r>
              <w:rPr>
                <w:spacing w:val="-2"/>
                <w:sz w:val="18"/>
              </w:rPr>
              <w:t> </w:t>
            </w:r>
            <w:r>
              <w:rPr>
                <w:sz w:val="18"/>
              </w:rPr>
              <w:t>car</w:t>
            </w:r>
            <w:r>
              <w:rPr>
                <w:spacing w:val="-3"/>
                <w:sz w:val="18"/>
              </w:rPr>
              <w:t> </w:t>
            </w:r>
            <w:r>
              <w:rPr>
                <w:sz w:val="18"/>
              </w:rPr>
              <w:t>parking</w:t>
            </w:r>
            <w:r>
              <w:rPr>
                <w:spacing w:val="-2"/>
                <w:sz w:val="18"/>
              </w:rPr>
              <w:t> </w:t>
            </w:r>
            <w:r>
              <w:rPr>
                <w:sz w:val="18"/>
              </w:rPr>
              <w:t>located</w:t>
            </w:r>
            <w:r>
              <w:rPr>
                <w:spacing w:val="-2"/>
                <w:sz w:val="18"/>
              </w:rPr>
              <w:t> </w:t>
            </w:r>
            <w:r>
              <w:rPr>
                <w:sz w:val="18"/>
              </w:rPr>
              <w:t>in</w:t>
            </w:r>
            <w:r>
              <w:rPr>
                <w:spacing w:val="-2"/>
                <w:sz w:val="18"/>
              </w:rPr>
              <w:t> </w:t>
            </w:r>
            <w:r>
              <w:rPr>
                <w:sz w:val="18"/>
              </w:rPr>
              <w:t>close</w:t>
            </w:r>
            <w:r>
              <w:rPr>
                <w:spacing w:val="-2"/>
                <w:sz w:val="18"/>
              </w:rPr>
              <w:t> </w:t>
            </w:r>
            <w:r>
              <w:rPr>
                <w:sz w:val="18"/>
              </w:rPr>
              <w:t>proximity</w:t>
            </w:r>
            <w:r>
              <w:rPr>
                <w:spacing w:val="-2"/>
                <w:sz w:val="18"/>
              </w:rPr>
              <w:t> </w:t>
            </w:r>
            <w:r>
              <w:rPr>
                <w:sz w:val="18"/>
              </w:rPr>
              <w:t>to</w:t>
            </w:r>
            <w:r>
              <w:rPr>
                <w:spacing w:val="-5"/>
                <w:sz w:val="18"/>
              </w:rPr>
              <w:t> </w:t>
            </w:r>
            <w:r>
              <w:rPr>
                <w:sz w:val="18"/>
              </w:rPr>
              <w:t>the</w:t>
            </w:r>
            <w:r>
              <w:rPr>
                <w:spacing w:val="-2"/>
                <w:sz w:val="18"/>
              </w:rPr>
              <w:t> </w:t>
            </w:r>
            <w:r>
              <w:rPr>
                <w:sz w:val="18"/>
              </w:rPr>
              <w:t>community</w:t>
            </w:r>
            <w:r>
              <w:rPr>
                <w:spacing w:val="-3"/>
                <w:sz w:val="18"/>
              </w:rPr>
              <w:t> </w:t>
            </w:r>
            <w:r>
              <w:rPr>
                <w:sz w:val="18"/>
              </w:rPr>
              <w:t>recreation</w:t>
            </w:r>
            <w:r>
              <w:rPr>
                <w:spacing w:val="-4"/>
                <w:sz w:val="18"/>
              </w:rPr>
              <w:t> </w:t>
            </w:r>
            <w:r>
              <w:rPr>
                <w:spacing w:val="-2"/>
                <w:sz w:val="18"/>
              </w:rPr>
              <w:t>area.</w:t>
            </w:r>
          </w:p>
        </w:tc>
        <w:tc>
          <w:tcPr>
            <w:tcW w:w="1946" w:type="dxa"/>
            <w:tcBorders>
              <w:top w:val="nil"/>
              <w:right w:val="nil"/>
            </w:tcBorders>
            <w:shd w:val="clear" w:color="auto" w:fill="D9D9D9"/>
          </w:tcPr>
          <w:p>
            <w:pPr>
              <w:pStyle w:val="TableParagraph"/>
              <w:spacing w:before="10"/>
              <w:rPr>
                <w:b/>
                <w:sz w:val="25"/>
              </w:rPr>
            </w:pPr>
          </w:p>
          <w:p>
            <w:pPr>
              <w:pStyle w:val="TableParagraph"/>
              <w:ind w:left="510" w:right="514"/>
              <w:jc w:val="center"/>
              <w:rPr>
                <w:sz w:val="18"/>
              </w:rPr>
            </w:pPr>
            <w:r>
              <w:rPr>
                <w:spacing w:val="-2"/>
                <w:sz w:val="18"/>
              </w:rPr>
              <w:t>$28,000</w:t>
            </w:r>
          </w:p>
        </w:tc>
      </w:tr>
      <w:tr>
        <w:trPr>
          <w:trHeight w:val="578" w:hRule="atLeast"/>
        </w:trPr>
        <w:tc>
          <w:tcPr>
            <w:tcW w:w="9127" w:type="dxa"/>
            <w:gridSpan w:val="2"/>
            <w:tcBorders>
              <w:left w:val="nil"/>
            </w:tcBorders>
            <w:shd w:val="clear" w:color="auto" w:fill="F1F1F1"/>
          </w:tcPr>
          <w:p>
            <w:pPr>
              <w:pStyle w:val="TableParagraph"/>
              <w:spacing w:before="174"/>
              <w:ind w:left="5143"/>
              <w:rPr>
                <w:b/>
                <w:sz w:val="18"/>
              </w:rPr>
            </w:pPr>
            <w:r>
              <w:rPr>
                <w:b/>
                <w:sz w:val="18"/>
              </w:rPr>
              <w:t>SUB-TOTAL</w:t>
            </w:r>
            <w:r>
              <w:rPr>
                <w:b/>
                <w:spacing w:val="-4"/>
                <w:sz w:val="18"/>
              </w:rPr>
              <w:t> </w:t>
            </w:r>
            <w:r>
              <w:rPr>
                <w:b/>
                <w:sz w:val="18"/>
              </w:rPr>
              <w:t>FOR</w:t>
            </w:r>
            <w:r>
              <w:rPr>
                <w:b/>
                <w:spacing w:val="-2"/>
                <w:sz w:val="18"/>
              </w:rPr>
              <w:t> </w:t>
            </w:r>
            <w:r>
              <w:rPr>
                <w:b/>
                <w:sz w:val="18"/>
              </w:rPr>
              <w:t>KEY</w:t>
            </w:r>
            <w:r>
              <w:rPr>
                <w:b/>
                <w:spacing w:val="-2"/>
                <w:sz w:val="18"/>
              </w:rPr>
              <w:t> </w:t>
            </w:r>
            <w:r>
              <w:rPr>
                <w:b/>
                <w:sz w:val="18"/>
              </w:rPr>
              <w:t>ITEMS</w:t>
            </w:r>
            <w:r>
              <w:rPr>
                <w:b/>
                <w:spacing w:val="-2"/>
                <w:sz w:val="18"/>
              </w:rPr>
              <w:t> </w:t>
            </w:r>
            <w:r>
              <w:rPr>
                <w:b/>
                <w:sz w:val="18"/>
              </w:rPr>
              <w:t>LISTED</w:t>
            </w:r>
            <w:r>
              <w:rPr>
                <w:b/>
                <w:spacing w:val="-2"/>
                <w:sz w:val="18"/>
              </w:rPr>
              <w:t> ABOVE</w:t>
            </w:r>
          </w:p>
        </w:tc>
        <w:tc>
          <w:tcPr>
            <w:tcW w:w="1946" w:type="dxa"/>
            <w:tcBorders>
              <w:right w:val="nil"/>
            </w:tcBorders>
            <w:shd w:val="clear" w:color="auto" w:fill="F1F1F1"/>
          </w:tcPr>
          <w:p>
            <w:pPr>
              <w:pStyle w:val="TableParagraph"/>
              <w:spacing w:before="174"/>
              <w:ind w:left="510" w:right="514"/>
              <w:jc w:val="center"/>
              <w:rPr>
                <w:b/>
                <w:sz w:val="18"/>
              </w:rPr>
            </w:pPr>
            <w:r>
              <w:rPr>
                <w:b/>
                <w:spacing w:val="-2"/>
                <w:sz w:val="18"/>
              </w:rPr>
              <w:t>$268,000</w:t>
            </w:r>
          </w:p>
        </w:tc>
      </w:tr>
      <w:tr>
        <w:trPr>
          <w:trHeight w:val="556" w:hRule="atLeast"/>
        </w:trPr>
        <w:tc>
          <w:tcPr>
            <w:tcW w:w="9127" w:type="dxa"/>
            <w:gridSpan w:val="2"/>
            <w:tcBorders>
              <w:left w:val="nil"/>
              <w:bottom w:val="nil"/>
            </w:tcBorders>
            <w:shd w:val="clear" w:color="auto" w:fill="D4DCE3"/>
          </w:tcPr>
          <w:p>
            <w:pPr>
              <w:pStyle w:val="TableParagraph"/>
              <w:spacing w:before="164"/>
              <w:ind w:left="1550"/>
              <w:rPr>
                <w:sz w:val="18"/>
              </w:rPr>
            </w:pPr>
            <w:r>
              <w:rPr>
                <w:b/>
                <w:sz w:val="18"/>
              </w:rPr>
              <w:t>TOTAL</w:t>
            </w:r>
            <w:r>
              <w:rPr>
                <w:b/>
                <w:spacing w:val="-5"/>
                <w:sz w:val="18"/>
              </w:rPr>
              <w:t> </w:t>
            </w:r>
            <w:r>
              <w:rPr>
                <w:b/>
                <w:sz w:val="18"/>
              </w:rPr>
              <w:t>FOR</w:t>
            </w:r>
            <w:r>
              <w:rPr>
                <w:b/>
                <w:spacing w:val="-3"/>
                <w:sz w:val="18"/>
              </w:rPr>
              <w:t> </w:t>
            </w:r>
            <w:r>
              <w:rPr>
                <w:b/>
                <w:sz w:val="18"/>
              </w:rPr>
              <w:t>ALL</w:t>
            </w:r>
            <w:r>
              <w:rPr>
                <w:b/>
                <w:spacing w:val="-2"/>
                <w:sz w:val="18"/>
              </w:rPr>
              <w:t> </w:t>
            </w:r>
            <w:r>
              <w:rPr>
                <w:b/>
                <w:sz w:val="18"/>
              </w:rPr>
              <w:t>ITEMS</w:t>
            </w:r>
            <w:r>
              <w:rPr>
                <w:b/>
                <w:spacing w:val="-4"/>
                <w:sz w:val="18"/>
              </w:rPr>
              <w:t> </w:t>
            </w:r>
            <w:r>
              <w:rPr>
                <w:b/>
                <w:sz w:val="18"/>
              </w:rPr>
              <w:t>IN</w:t>
            </w:r>
            <w:r>
              <w:rPr>
                <w:b/>
                <w:spacing w:val="-2"/>
                <w:sz w:val="18"/>
              </w:rPr>
              <w:t> </w:t>
            </w:r>
            <w:r>
              <w:rPr>
                <w:b/>
                <w:sz w:val="18"/>
              </w:rPr>
              <w:t>PLAYSPACE</w:t>
            </w:r>
            <w:r>
              <w:rPr>
                <w:b/>
                <w:spacing w:val="-3"/>
                <w:sz w:val="18"/>
              </w:rPr>
              <w:t> </w:t>
            </w:r>
            <w:r>
              <w:rPr>
                <w:sz w:val="18"/>
              </w:rPr>
              <w:t>(including</w:t>
            </w:r>
            <w:r>
              <w:rPr>
                <w:spacing w:val="-2"/>
                <w:sz w:val="18"/>
              </w:rPr>
              <w:t> </w:t>
            </w:r>
            <w:r>
              <w:rPr>
                <w:sz w:val="18"/>
              </w:rPr>
              <w:t>contingencies,</w:t>
            </w:r>
            <w:r>
              <w:rPr>
                <w:spacing w:val="-4"/>
                <w:sz w:val="18"/>
              </w:rPr>
              <w:t> </w:t>
            </w:r>
            <w:r>
              <w:rPr>
                <w:sz w:val="18"/>
              </w:rPr>
              <w:t>allowances</w:t>
            </w:r>
            <w:r>
              <w:rPr>
                <w:spacing w:val="-3"/>
                <w:sz w:val="18"/>
              </w:rPr>
              <w:t> </w:t>
            </w:r>
            <w:r>
              <w:rPr>
                <w:sz w:val="18"/>
              </w:rPr>
              <w:t>&amp;</w:t>
            </w:r>
            <w:r>
              <w:rPr>
                <w:spacing w:val="-2"/>
                <w:sz w:val="18"/>
              </w:rPr>
              <w:t> escalation)</w:t>
            </w:r>
          </w:p>
        </w:tc>
        <w:tc>
          <w:tcPr>
            <w:tcW w:w="1946" w:type="dxa"/>
            <w:tcBorders>
              <w:bottom w:val="nil"/>
              <w:right w:val="nil"/>
            </w:tcBorders>
            <w:shd w:val="clear" w:color="auto" w:fill="D4DCE3"/>
          </w:tcPr>
          <w:p>
            <w:pPr>
              <w:pStyle w:val="TableParagraph"/>
              <w:spacing w:before="164"/>
              <w:ind w:left="510" w:right="514"/>
              <w:jc w:val="center"/>
              <w:rPr>
                <w:b/>
                <w:sz w:val="18"/>
              </w:rPr>
            </w:pPr>
            <w:r>
              <w:rPr>
                <w:b/>
                <w:spacing w:val="-2"/>
                <w:sz w:val="18"/>
              </w:rPr>
              <w:t>$641,000</w:t>
            </w:r>
          </w:p>
        </w:tc>
      </w:tr>
    </w:tbl>
    <w:p>
      <w:pPr>
        <w:pStyle w:val="BodyText"/>
        <w:rPr>
          <w:b/>
          <w:sz w:val="22"/>
        </w:rPr>
      </w:pPr>
    </w:p>
    <w:p>
      <w:pPr>
        <w:pStyle w:val="BodyText"/>
        <w:spacing w:before="1"/>
        <w:rPr>
          <w:b/>
          <w:sz w:val="30"/>
        </w:rPr>
      </w:pPr>
    </w:p>
    <w:p>
      <w:pPr>
        <w:spacing w:line="264" w:lineRule="auto" w:before="0"/>
        <w:ind w:left="5923" w:right="520" w:firstLine="0"/>
        <w:jc w:val="left"/>
        <w:rPr>
          <w:b/>
          <w:sz w:val="20"/>
        </w:rPr>
      </w:pPr>
      <w:r>
        <w:rPr>
          <w:b/>
          <w:color w:val="003162"/>
          <w:sz w:val="20"/>
        </w:rPr>
        <w:t>GRAND</w:t>
      </w:r>
      <w:r>
        <w:rPr>
          <w:b/>
          <w:color w:val="003162"/>
          <w:spacing w:val="-8"/>
          <w:sz w:val="20"/>
        </w:rPr>
        <w:t> </w:t>
      </w:r>
      <w:r>
        <w:rPr>
          <w:b/>
          <w:color w:val="003162"/>
          <w:sz w:val="20"/>
        </w:rPr>
        <w:t>TOTAL</w:t>
      </w:r>
      <w:r>
        <w:rPr>
          <w:b/>
          <w:color w:val="003162"/>
          <w:spacing w:val="-8"/>
          <w:sz w:val="20"/>
        </w:rPr>
        <w:t> </w:t>
      </w:r>
      <w:r>
        <w:rPr>
          <w:b/>
          <w:color w:val="003162"/>
          <w:sz w:val="20"/>
        </w:rPr>
        <w:t>(INCLUDING</w:t>
      </w:r>
      <w:r>
        <w:rPr>
          <w:b/>
          <w:color w:val="003162"/>
          <w:spacing w:val="-8"/>
          <w:sz w:val="20"/>
        </w:rPr>
        <w:t> </w:t>
      </w:r>
      <w:r>
        <w:rPr>
          <w:b/>
          <w:color w:val="003162"/>
          <w:sz w:val="20"/>
        </w:rPr>
        <w:t>COST</w:t>
      </w:r>
      <w:r>
        <w:rPr>
          <w:b/>
          <w:color w:val="003162"/>
          <w:spacing w:val="-8"/>
          <w:sz w:val="20"/>
        </w:rPr>
        <w:t> </w:t>
      </w:r>
      <w:r>
        <w:rPr>
          <w:b/>
          <w:color w:val="003162"/>
          <w:sz w:val="20"/>
        </w:rPr>
        <w:t>ESCALATION</w:t>
      </w:r>
      <w:r>
        <w:rPr>
          <w:b/>
          <w:color w:val="003162"/>
          <w:spacing w:val="-8"/>
          <w:sz w:val="20"/>
        </w:rPr>
        <w:t> </w:t>
      </w:r>
      <w:r>
        <w:rPr>
          <w:b/>
          <w:color w:val="003162"/>
          <w:sz w:val="20"/>
        </w:rPr>
        <w:t>+ CONTINGENCY + ALLOWANCES) EX. GST</w:t>
      </w:r>
    </w:p>
    <w:p>
      <w:pPr>
        <w:pStyle w:val="BodyText"/>
        <w:spacing w:before="9"/>
        <w:rPr>
          <w:b/>
          <w:sz w:val="21"/>
        </w:rPr>
      </w:pPr>
    </w:p>
    <w:tbl>
      <w:tblPr>
        <w:tblW w:w="0" w:type="auto"/>
        <w:jc w:val="left"/>
        <w:tblCellSpacing w:w="4" w:type="dxa"/>
        <w:tblInd w:w="5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23"/>
        <w:gridCol w:w="1802"/>
      </w:tblGrid>
      <w:tr>
        <w:trPr>
          <w:trHeight w:val="566" w:hRule="atLeast"/>
        </w:trPr>
        <w:tc>
          <w:tcPr>
            <w:tcW w:w="3823" w:type="dxa"/>
            <w:tcBorders>
              <w:top w:val="nil"/>
              <w:left w:val="nil"/>
            </w:tcBorders>
            <w:shd w:val="clear" w:color="auto" w:fill="D9D9D9"/>
          </w:tcPr>
          <w:p>
            <w:pPr>
              <w:pStyle w:val="TableParagraph"/>
              <w:spacing w:before="155"/>
              <w:ind w:right="102"/>
              <w:jc w:val="right"/>
              <w:rPr>
                <w:sz w:val="20"/>
              </w:rPr>
            </w:pPr>
            <w:r>
              <w:rPr>
                <w:sz w:val="20"/>
              </w:rPr>
              <w:t>OVAL</w:t>
            </w:r>
            <w:r>
              <w:rPr>
                <w:spacing w:val="-4"/>
                <w:sz w:val="20"/>
              </w:rPr>
              <w:t> </w:t>
            </w:r>
            <w:r>
              <w:rPr>
                <w:sz w:val="20"/>
              </w:rPr>
              <w:t>1</w:t>
            </w:r>
            <w:r>
              <w:rPr>
                <w:spacing w:val="-3"/>
                <w:sz w:val="20"/>
              </w:rPr>
              <w:t> </w:t>
            </w:r>
            <w:r>
              <w:rPr>
                <w:sz w:val="20"/>
              </w:rPr>
              <w:t>AND</w:t>
            </w:r>
            <w:r>
              <w:rPr>
                <w:spacing w:val="-3"/>
                <w:sz w:val="20"/>
              </w:rPr>
              <w:t> </w:t>
            </w:r>
            <w:r>
              <w:rPr>
                <w:spacing w:val="-2"/>
                <w:sz w:val="20"/>
              </w:rPr>
              <w:t>SURROUNDS</w:t>
            </w:r>
          </w:p>
        </w:tc>
        <w:tc>
          <w:tcPr>
            <w:tcW w:w="1802" w:type="dxa"/>
            <w:tcBorders>
              <w:top w:val="nil"/>
              <w:right w:val="nil"/>
            </w:tcBorders>
            <w:shd w:val="clear" w:color="auto" w:fill="D9D9D9"/>
          </w:tcPr>
          <w:p>
            <w:pPr>
              <w:pStyle w:val="TableParagraph"/>
              <w:spacing w:before="155"/>
              <w:ind w:left="391" w:right="389"/>
              <w:jc w:val="center"/>
              <w:rPr>
                <w:sz w:val="20"/>
              </w:rPr>
            </w:pPr>
            <w:r>
              <w:rPr>
                <w:spacing w:val="-2"/>
                <w:sz w:val="20"/>
              </w:rPr>
              <w:t>$1,067,000</w:t>
            </w:r>
          </w:p>
        </w:tc>
      </w:tr>
      <w:tr>
        <w:trPr>
          <w:trHeight w:val="522" w:hRule="atLeast"/>
        </w:trPr>
        <w:tc>
          <w:tcPr>
            <w:tcW w:w="3823" w:type="dxa"/>
            <w:tcBorders>
              <w:left w:val="nil"/>
            </w:tcBorders>
            <w:shd w:val="clear" w:color="auto" w:fill="D9D9D9"/>
          </w:tcPr>
          <w:p>
            <w:pPr>
              <w:pStyle w:val="TableParagraph"/>
              <w:spacing w:before="134"/>
              <w:ind w:right="102"/>
              <w:jc w:val="right"/>
              <w:rPr>
                <w:sz w:val="20"/>
              </w:rPr>
            </w:pPr>
            <w:r>
              <w:rPr>
                <w:sz w:val="20"/>
              </w:rPr>
              <w:t>OVAL</w:t>
            </w:r>
            <w:r>
              <w:rPr>
                <w:spacing w:val="-4"/>
                <w:sz w:val="20"/>
              </w:rPr>
              <w:t> </w:t>
            </w:r>
            <w:r>
              <w:rPr>
                <w:sz w:val="20"/>
              </w:rPr>
              <w:t>2</w:t>
            </w:r>
            <w:r>
              <w:rPr>
                <w:spacing w:val="-3"/>
                <w:sz w:val="20"/>
              </w:rPr>
              <w:t> </w:t>
            </w:r>
            <w:r>
              <w:rPr>
                <w:sz w:val="20"/>
              </w:rPr>
              <w:t>AND</w:t>
            </w:r>
            <w:r>
              <w:rPr>
                <w:spacing w:val="-3"/>
                <w:sz w:val="20"/>
              </w:rPr>
              <w:t> </w:t>
            </w:r>
            <w:r>
              <w:rPr>
                <w:spacing w:val="-2"/>
                <w:sz w:val="20"/>
              </w:rPr>
              <w:t>SURROUNDS</w:t>
            </w:r>
          </w:p>
        </w:tc>
        <w:tc>
          <w:tcPr>
            <w:tcW w:w="1802" w:type="dxa"/>
            <w:tcBorders>
              <w:right w:val="nil"/>
            </w:tcBorders>
            <w:shd w:val="clear" w:color="auto" w:fill="D9D9D9"/>
          </w:tcPr>
          <w:p>
            <w:pPr>
              <w:pStyle w:val="TableParagraph"/>
              <w:spacing w:before="134"/>
              <w:ind w:left="391" w:right="389"/>
              <w:jc w:val="center"/>
              <w:rPr>
                <w:sz w:val="20"/>
              </w:rPr>
            </w:pPr>
            <w:r>
              <w:rPr>
                <w:spacing w:val="-2"/>
                <w:sz w:val="20"/>
              </w:rPr>
              <w:t>$1,228,000</w:t>
            </w:r>
          </w:p>
        </w:tc>
      </w:tr>
      <w:tr>
        <w:trPr>
          <w:trHeight w:val="503" w:hRule="atLeast"/>
        </w:trPr>
        <w:tc>
          <w:tcPr>
            <w:tcW w:w="3823" w:type="dxa"/>
            <w:tcBorders>
              <w:left w:val="nil"/>
            </w:tcBorders>
            <w:shd w:val="clear" w:color="auto" w:fill="D9D9D9"/>
          </w:tcPr>
          <w:p>
            <w:pPr>
              <w:pStyle w:val="TableParagraph"/>
              <w:spacing w:before="124"/>
              <w:ind w:right="102"/>
              <w:jc w:val="right"/>
              <w:rPr>
                <w:sz w:val="20"/>
              </w:rPr>
            </w:pPr>
            <w:r>
              <w:rPr>
                <w:sz w:val="20"/>
              </w:rPr>
              <w:t>BMX</w:t>
            </w:r>
            <w:r>
              <w:rPr>
                <w:spacing w:val="-6"/>
                <w:sz w:val="20"/>
              </w:rPr>
              <w:t> </w:t>
            </w:r>
            <w:r>
              <w:rPr>
                <w:sz w:val="20"/>
              </w:rPr>
              <w:t>AND</w:t>
            </w:r>
            <w:r>
              <w:rPr>
                <w:spacing w:val="-4"/>
                <w:sz w:val="20"/>
              </w:rPr>
              <w:t> </w:t>
            </w:r>
            <w:r>
              <w:rPr>
                <w:spacing w:val="-2"/>
                <w:sz w:val="20"/>
              </w:rPr>
              <w:t>SURROUNDS</w:t>
            </w:r>
          </w:p>
        </w:tc>
        <w:tc>
          <w:tcPr>
            <w:tcW w:w="1802" w:type="dxa"/>
            <w:tcBorders>
              <w:right w:val="nil"/>
            </w:tcBorders>
            <w:shd w:val="clear" w:color="auto" w:fill="D9D9D9"/>
          </w:tcPr>
          <w:p>
            <w:pPr>
              <w:pStyle w:val="TableParagraph"/>
              <w:spacing w:before="124"/>
              <w:ind w:left="391" w:right="389"/>
              <w:jc w:val="center"/>
              <w:rPr>
                <w:sz w:val="20"/>
              </w:rPr>
            </w:pPr>
            <w:r>
              <w:rPr>
                <w:spacing w:val="-2"/>
                <w:sz w:val="20"/>
              </w:rPr>
              <w:t>$3,140,000</w:t>
            </w:r>
          </w:p>
        </w:tc>
      </w:tr>
      <w:tr>
        <w:trPr>
          <w:trHeight w:val="525" w:hRule="atLeast"/>
        </w:trPr>
        <w:tc>
          <w:tcPr>
            <w:tcW w:w="3823" w:type="dxa"/>
            <w:tcBorders>
              <w:left w:val="nil"/>
            </w:tcBorders>
            <w:shd w:val="clear" w:color="auto" w:fill="D9D9D9"/>
          </w:tcPr>
          <w:p>
            <w:pPr>
              <w:pStyle w:val="TableParagraph"/>
              <w:spacing w:before="136"/>
              <w:ind w:right="102"/>
              <w:jc w:val="right"/>
              <w:rPr>
                <w:sz w:val="20"/>
              </w:rPr>
            </w:pPr>
            <w:r>
              <w:rPr>
                <w:spacing w:val="-2"/>
                <w:sz w:val="20"/>
              </w:rPr>
              <w:t>PLAYSPACE</w:t>
            </w:r>
          </w:p>
        </w:tc>
        <w:tc>
          <w:tcPr>
            <w:tcW w:w="1802" w:type="dxa"/>
            <w:tcBorders>
              <w:right w:val="nil"/>
            </w:tcBorders>
            <w:shd w:val="clear" w:color="auto" w:fill="D9D9D9"/>
          </w:tcPr>
          <w:p>
            <w:pPr>
              <w:pStyle w:val="TableParagraph"/>
              <w:spacing w:before="136"/>
              <w:ind w:left="390" w:right="389"/>
              <w:jc w:val="center"/>
              <w:rPr>
                <w:sz w:val="20"/>
              </w:rPr>
            </w:pPr>
            <w:r>
              <w:rPr>
                <w:spacing w:val="-2"/>
                <w:sz w:val="20"/>
              </w:rPr>
              <w:t>$641,000</w:t>
            </w:r>
          </w:p>
        </w:tc>
      </w:tr>
      <w:tr>
        <w:trPr>
          <w:trHeight w:val="650" w:hRule="atLeast"/>
        </w:trPr>
        <w:tc>
          <w:tcPr>
            <w:tcW w:w="3823" w:type="dxa"/>
            <w:tcBorders>
              <w:left w:val="nil"/>
              <w:bottom w:val="nil"/>
            </w:tcBorders>
            <w:shd w:val="clear" w:color="auto" w:fill="D4DCE3"/>
          </w:tcPr>
          <w:p>
            <w:pPr>
              <w:pStyle w:val="TableParagraph"/>
              <w:spacing w:before="196"/>
              <w:ind w:right="101"/>
              <w:jc w:val="right"/>
              <w:rPr>
                <w:b/>
                <w:sz w:val="20"/>
              </w:rPr>
            </w:pPr>
            <w:r>
              <w:rPr>
                <w:b/>
                <w:spacing w:val="-2"/>
                <w:sz w:val="20"/>
              </w:rPr>
              <w:t>TOTAL</w:t>
            </w:r>
          </w:p>
        </w:tc>
        <w:tc>
          <w:tcPr>
            <w:tcW w:w="1802" w:type="dxa"/>
            <w:tcBorders>
              <w:bottom w:val="nil"/>
              <w:right w:val="nil"/>
            </w:tcBorders>
            <w:shd w:val="clear" w:color="auto" w:fill="D4DCE3"/>
          </w:tcPr>
          <w:p>
            <w:pPr>
              <w:pStyle w:val="TableParagraph"/>
              <w:spacing w:before="196"/>
              <w:ind w:left="391" w:right="389"/>
              <w:jc w:val="center"/>
              <w:rPr>
                <w:b/>
                <w:sz w:val="20"/>
              </w:rPr>
            </w:pPr>
            <w:r>
              <w:rPr>
                <w:b/>
                <w:spacing w:val="-2"/>
                <w:sz w:val="20"/>
              </w:rPr>
              <w:t>$6,076,000</w:t>
            </w:r>
          </w:p>
        </w:tc>
      </w:tr>
    </w:tbl>
    <w:p>
      <w:pPr>
        <w:spacing w:after="0"/>
        <w:jc w:val="center"/>
        <w:rPr>
          <w:sz w:val="20"/>
        </w:rPr>
        <w:sectPr>
          <w:pgSz w:w="11910" w:h="16840"/>
          <w:pgMar w:header="0" w:footer="0" w:top="680" w:bottom="600" w:left="120" w:right="80"/>
        </w:sectPr>
      </w:pPr>
    </w:p>
    <w:p>
      <w:pPr>
        <w:pStyle w:val="BodyText"/>
        <w:ind w:left="177"/>
        <w:rPr>
          <w:sz w:val="20"/>
        </w:rPr>
      </w:pPr>
      <w:r>
        <w:rPr>
          <w:sz w:val="20"/>
        </w:rPr>
        <w:pict>
          <v:group style="width:565pt;height:130.65pt;mso-position-horizontal-relative:char;mso-position-vertical-relative:line" id="docshapegroup183" coordorigin="0,0" coordsize="11300,2613">
            <v:shape style="position:absolute;left:0;top:0;width:9308;height:2613" id="docshape184" coordorigin="0,0" coordsize="9308,2613" path="m9308,0l0,0,0,2612,7969,2612,9308,0xe" filled="true" fillcolor="#ddebf0" stroked="false">
              <v:path arrowok="t"/>
              <v:fill type="solid"/>
            </v:shape>
            <v:shape style="position:absolute;left:8233;top:0;width:3067;height:2613" id="docshape185" coordorigin="8233,0" coordsize="3067,2613" path="m11299,0l9536,0,8233,2613,11299,2612,11299,0xe" filled="true" fillcolor="#003162" stroked="false">
              <v:path arrowok="t"/>
              <v:fill type="solid"/>
            </v:shape>
            <v:shape style="position:absolute;left:0;top:0;width:11300;height:2613" type="#_x0000_t202" id="docshape186" filled="false" stroked="false">
              <v:textbox inset="0,0,0,0">
                <w:txbxContent>
                  <w:p>
                    <w:pPr>
                      <w:spacing w:before="479"/>
                      <w:ind w:left="578" w:right="1896" w:firstLine="0"/>
                      <w:jc w:val="left"/>
                      <w:rPr>
                        <w:rFonts w:ascii="Calibri"/>
                        <w:b/>
                        <w:sz w:val="72"/>
                      </w:rPr>
                    </w:pPr>
                    <w:r>
                      <w:rPr>
                        <w:rFonts w:ascii="Calibri"/>
                        <w:b/>
                        <w:color w:val="003162"/>
                        <w:sz w:val="72"/>
                      </w:rPr>
                      <w:t>STRATEGIC</w:t>
                    </w:r>
                    <w:r>
                      <w:rPr>
                        <w:rFonts w:ascii="Calibri"/>
                        <w:b/>
                        <w:color w:val="003162"/>
                        <w:spacing w:val="-18"/>
                        <w:sz w:val="72"/>
                      </w:rPr>
                      <w:t> </w:t>
                    </w:r>
                    <w:r>
                      <w:rPr>
                        <w:rFonts w:ascii="Calibri"/>
                        <w:b/>
                        <w:color w:val="003162"/>
                        <w:sz w:val="72"/>
                      </w:rPr>
                      <w:t>SUPPORT</w:t>
                    </w:r>
                    <w:r>
                      <w:rPr>
                        <w:rFonts w:ascii="Calibri"/>
                        <w:b/>
                        <w:color w:val="003162"/>
                        <w:spacing w:val="-17"/>
                        <w:sz w:val="72"/>
                      </w:rPr>
                      <w:t> </w:t>
                    </w:r>
                    <w:r>
                      <w:rPr>
                        <w:rFonts w:ascii="Calibri"/>
                        <w:b/>
                        <w:color w:val="003162"/>
                        <w:sz w:val="72"/>
                      </w:rPr>
                      <w:t>FOR </w:t>
                    </w:r>
                    <w:r>
                      <w:rPr>
                        <w:rFonts w:ascii="Calibri"/>
                        <w:b/>
                        <w:color w:val="003162"/>
                        <w:spacing w:val="-2"/>
                        <w:sz w:val="72"/>
                      </w:rPr>
                      <w:t>DEVELOPMENT</w:t>
                    </w:r>
                  </w:p>
                </w:txbxContent>
              </v:textbox>
              <w10:wrap type="none"/>
            </v:shape>
          </v:group>
        </w:pict>
      </w:r>
      <w:r>
        <w:rPr>
          <w:sz w:val="20"/>
        </w:rPr>
      </w:r>
    </w:p>
    <w:p>
      <w:pPr>
        <w:pStyle w:val="BodyText"/>
        <w:rPr>
          <w:b/>
          <w:sz w:val="22"/>
        </w:rPr>
      </w:pPr>
    </w:p>
    <w:p>
      <w:pPr>
        <w:spacing w:after="0"/>
        <w:rPr>
          <w:sz w:val="22"/>
        </w:rPr>
        <w:sectPr>
          <w:pgSz w:w="11910" w:h="16840"/>
          <w:pgMar w:header="0" w:footer="0" w:top="400" w:bottom="600" w:left="120" w:right="80"/>
        </w:sectPr>
      </w:pPr>
    </w:p>
    <w:p>
      <w:pPr>
        <w:pStyle w:val="Heading1"/>
        <w:numPr>
          <w:ilvl w:val="1"/>
          <w:numId w:val="18"/>
        </w:numPr>
        <w:tabs>
          <w:tab w:pos="1014" w:val="left" w:leader="none"/>
          <w:tab w:pos="1016" w:val="left" w:leader="none"/>
        </w:tabs>
        <w:spacing w:line="264" w:lineRule="auto" w:before="96" w:after="0"/>
        <w:ind w:left="1015" w:right="541" w:hanging="569"/>
        <w:jc w:val="left"/>
      </w:pPr>
      <w:bookmarkStart w:name="_TOC_250001" w:id="21"/>
      <w:r>
        <w:rPr>
          <w:color w:val="003162"/>
        </w:rPr>
        <w:t>STRATEGIC</w:t>
      </w:r>
      <w:r>
        <w:rPr>
          <w:color w:val="003162"/>
          <w:spacing w:val="-16"/>
        </w:rPr>
        <w:t> </w:t>
      </w:r>
      <w:r>
        <w:rPr>
          <w:color w:val="003162"/>
        </w:rPr>
        <w:t>CONTEXT/LITERATURE </w:t>
      </w:r>
      <w:bookmarkEnd w:id="21"/>
      <w:r>
        <w:rPr>
          <w:color w:val="003162"/>
          <w:spacing w:val="-2"/>
        </w:rPr>
        <w:t>REVIEW</w:t>
      </w:r>
    </w:p>
    <w:p>
      <w:pPr>
        <w:pStyle w:val="BodyText"/>
        <w:spacing w:line="264" w:lineRule="auto" w:before="118"/>
        <w:ind w:left="446" w:right="3"/>
      </w:pPr>
      <w:r>
        <w:rPr/>
        <w:t>The following pages provide a high-level summary of the documents and key strategic influences which will guide the development</w:t>
      </w:r>
      <w:r>
        <w:rPr>
          <w:spacing w:val="-6"/>
        </w:rPr>
        <w:t> </w:t>
      </w:r>
      <w:r>
        <w:rPr/>
        <w:t>of</w:t>
      </w:r>
      <w:r>
        <w:rPr>
          <w:spacing w:val="-6"/>
        </w:rPr>
        <w:t> </w:t>
      </w:r>
      <w:r>
        <w:rPr/>
        <w:t>the</w:t>
      </w:r>
      <w:r>
        <w:rPr>
          <w:spacing w:val="-5"/>
        </w:rPr>
        <w:t> </w:t>
      </w:r>
      <w:r>
        <w:rPr/>
        <w:t>Grinter</w:t>
      </w:r>
      <w:r>
        <w:rPr>
          <w:spacing w:val="-6"/>
        </w:rPr>
        <w:t> </w:t>
      </w:r>
      <w:r>
        <w:rPr/>
        <w:t>Reserve</w:t>
      </w:r>
      <w:r>
        <w:rPr>
          <w:spacing w:val="-5"/>
        </w:rPr>
        <w:t> </w:t>
      </w:r>
      <w:r>
        <w:rPr/>
        <w:t>Facility</w:t>
      </w:r>
      <w:r>
        <w:rPr>
          <w:spacing w:val="-6"/>
        </w:rPr>
        <w:t> </w:t>
      </w:r>
      <w:r>
        <w:rPr/>
        <w:t>Development</w:t>
      </w:r>
      <w:r>
        <w:rPr>
          <w:spacing w:val="-6"/>
        </w:rPr>
        <w:t> </w:t>
      </w:r>
      <w:r>
        <w:rPr/>
        <w:t>Plan.</w:t>
      </w:r>
    </w:p>
    <w:p>
      <w:pPr>
        <w:pStyle w:val="Heading3"/>
        <w:numPr>
          <w:ilvl w:val="2"/>
          <w:numId w:val="18"/>
        </w:numPr>
        <w:tabs>
          <w:tab w:pos="946" w:val="left" w:leader="none"/>
        </w:tabs>
        <w:spacing w:line="240" w:lineRule="auto" w:before="119" w:after="0"/>
        <w:ind w:left="945" w:right="0" w:hanging="500"/>
        <w:jc w:val="left"/>
      </w:pPr>
      <w:r>
        <w:rPr>
          <w:color w:val="89CED6"/>
        </w:rPr>
        <w:t>STATEWIDE</w:t>
      </w:r>
      <w:r>
        <w:rPr>
          <w:color w:val="89CED6"/>
          <w:spacing w:val="-10"/>
        </w:rPr>
        <w:t> </w:t>
      </w:r>
      <w:r>
        <w:rPr>
          <w:color w:val="89CED6"/>
        </w:rPr>
        <w:t>STRATEGIC</w:t>
      </w:r>
      <w:r>
        <w:rPr>
          <w:color w:val="89CED6"/>
          <w:spacing w:val="-12"/>
        </w:rPr>
        <w:t> </w:t>
      </w:r>
      <w:r>
        <w:rPr>
          <w:color w:val="89CED6"/>
          <w:spacing w:val="-2"/>
        </w:rPr>
        <w:t>CONTEXT</w:t>
      </w:r>
    </w:p>
    <w:p>
      <w:pPr>
        <w:spacing w:line="164" w:lineRule="exact" w:before="144"/>
        <w:ind w:left="446" w:right="0" w:firstLine="0"/>
        <w:jc w:val="left"/>
        <w:rPr>
          <w:b/>
          <w:sz w:val="18"/>
        </w:rPr>
      </w:pPr>
      <w:r>
        <w:rPr>
          <w:b/>
          <w:color w:val="005294"/>
          <w:sz w:val="18"/>
        </w:rPr>
        <w:t>ACTIVE</w:t>
      </w:r>
      <w:r>
        <w:rPr>
          <w:b/>
          <w:color w:val="005294"/>
          <w:spacing w:val="-4"/>
          <w:sz w:val="18"/>
        </w:rPr>
        <w:t> </w:t>
      </w:r>
      <w:r>
        <w:rPr>
          <w:b/>
          <w:color w:val="005294"/>
          <w:sz w:val="18"/>
        </w:rPr>
        <w:t>VICTORIA:</w:t>
      </w:r>
      <w:r>
        <w:rPr>
          <w:b/>
          <w:color w:val="005294"/>
          <w:spacing w:val="-3"/>
          <w:sz w:val="18"/>
        </w:rPr>
        <w:t> </w:t>
      </w:r>
      <w:r>
        <w:rPr>
          <w:b/>
          <w:color w:val="005294"/>
          <w:sz w:val="18"/>
        </w:rPr>
        <w:t>A</w:t>
      </w:r>
      <w:r>
        <w:rPr>
          <w:b/>
          <w:color w:val="005294"/>
          <w:spacing w:val="-4"/>
          <w:sz w:val="18"/>
        </w:rPr>
        <w:t> </w:t>
      </w:r>
      <w:r>
        <w:rPr>
          <w:b/>
          <w:color w:val="005294"/>
          <w:sz w:val="18"/>
        </w:rPr>
        <w:t>STRATEGIC</w:t>
      </w:r>
      <w:r>
        <w:rPr>
          <w:b/>
          <w:color w:val="005294"/>
          <w:spacing w:val="-3"/>
          <w:sz w:val="18"/>
        </w:rPr>
        <w:t> </w:t>
      </w:r>
      <w:r>
        <w:rPr>
          <w:b/>
          <w:color w:val="005294"/>
          <w:sz w:val="18"/>
        </w:rPr>
        <w:t>FRAMEWORK</w:t>
      </w:r>
      <w:r>
        <w:rPr>
          <w:b/>
          <w:color w:val="005294"/>
          <w:spacing w:val="-3"/>
          <w:sz w:val="18"/>
        </w:rPr>
        <w:t> </w:t>
      </w:r>
      <w:r>
        <w:rPr>
          <w:b/>
          <w:color w:val="005294"/>
          <w:spacing w:val="-5"/>
          <w:sz w:val="18"/>
        </w:rPr>
        <w:t>FOR</w:t>
      </w:r>
    </w:p>
    <w:p>
      <w:pPr>
        <w:pStyle w:val="Heading3"/>
        <w:numPr>
          <w:ilvl w:val="2"/>
          <w:numId w:val="19"/>
        </w:numPr>
        <w:tabs>
          <w:tab w:pos="946" w:val="left" w:leader="none"/>
        </w:tabs>
        <w:spacing w:line="240" w:lineRule="auto" w:before="93" w:after="0"/>
        <w:ind w:left="945" w:right="0" w:hanging="500"/>
        <w:jc w:val="left"/>
      </w:pPr>
      <w:r>
        <w:rPr>
          <w:b w:val="0"/>
        </w:rPr>
        <w:br w:type="column"/>
      </w:r>
      <w:r>
        <w:rPr>
          <w:color w:val="89CED6"/>
        </w:rPr>
        <w:t>MUNICIPAL</w:t>
      </w:r>
      <w:r>
        <w:rPr>
          <w:color w:val="89CED6"/>
          <w:spacing w:val="-11"/>
        </w:rPr>
        <w:t> </w:t>
      </w:r>
      <w:r>
        <w:rPr>
          <w:color w:val="89CED6"/>
        </w:rPr>
        <w:t>STRATEGIC</w:t>
      </w:r>
      <w:r>
        <w:rPr>
          <w:color w:val="89CED6"/>
          <w:spacing w:val="-12"/>
        </w:rPr>
        <w:t> </w:t>
      </w:r>
      <w:r>
        <w:rPr>
          <w:color w:val="89CED6"/>
          <w:spacing w:val="-2"/>
        </w:rPr>
        <w:t>CONTEXT</w:t>
      </w:r>
    </w:p>
    <w:p>
      <w:pPr>
        <w:pStyle w:val="Heading5"/>
      </w:pPr>
      <w:r>
        <w:rPr>
          <w:color w:val="005294"/>
        </w:rPr>
        <w:t>CITY</w:t>
      </w:r>
      <w:r>
        <w:rPr>
          <w:color w:val="005294"/>
          <w:spacing w:val="-3"/>
        </w:rPr>
        <w:t> </w:t>
      </w:r>
      <w:r>
        <w:rPr>
          <w:color w:val="005294"/>
        </w:rPr>
        <w:t>OF</w:t>
      </w:r>
      <w:r>
        <w:rPr>
          <w:color w:val="005294"/>
          <w:spacing w:val="-2"/>
        </w:rPr>
        <w:t> </w:t>
      </w:r>
      <w:r>
        <w:rPr>
          <w:color w:val="005294"/>
        </w:rPr>
        <w:t>GREATER</w:t>
      </w:r>
      <w:r>
        <w:rPr>
          <w:color w:val="005294"/>
          <w:spacing w:val="-2"/>
        </w:rPr>
        <w:t> </w:t>
      </w:r>
      <w:r>
        <w:rPr>
          <w:color w:val="005294"/>
        </w:rPr>
        <w:t>GEELONG</w:t>
      </w:r>
      <w:r>
        <w:rPr>
          <w:color w:val="005294"/>
          <w:spacing w:val="-3"/>
        </w:rPr>
        <w:t> </w:t>
      </w:r>
      <w:r>
        <w:rPr>
          <w:color w:val="005294"/>
        </w:rPr>
        <w:t>COUNCIL</w:t>
      </w:r>
      <w:r>
        <w:rPr>
          <w:color w:val="005294"/>
          <w:spacing w:val="-2"/>
        </w:rPr>
        <w:t> </w:t>
      </w:r>
      <w:r>
        <w:rPr>
          <w:color w:val="005294"/>
        </w:rPr>
        <w:t>PLAN</w:t>
      </w:r>
      <w:r>
        <w:rPr>
          <w:color w:val="005294"/>
          <w:spacing w:val="-3"/>
        </w:rPr>
        <w:t> </w:t>
      </w:r>
      <w:r>
        <w:rPr>
          <w:color w:val="005294"/>
        </w:rPr>
        <w:t>2018-</w:t>
      </w:r>
      <w:r>
        <w:rPr>
          <w:color w:val="005294"/>
          <w:spacing w:val="-4"/>
        </w:rPr>
        <w:t>2022</w:t>
      </w:r>
    </w:p>
    <w:p>
      <w:pPr>
        <w:pStyle w:val="Heading6"/>
        <w:spacing w:line="264" w:lineRule="auto" w:before="141"/>
        <w:ind w:right="206"/>
      </w:pPr>
      <w:r>
        <w:rPr/>
        <w:t>This document provides the overall direction for Council, outlining their responsibilities and commitment to providing services,</w:t>
      </w:r>
      <w:r>
        <w:rPr>
          <w:spacing w:val="-2"/>
        </w:rPr>
        <w:t> </w:t>
      </w:r>
      <w:r>
        <w:rPr/>
        <w:t>infrastructure,</w:t>
      </w:r>
      <w:r>
        <w:rPr>
          <w:spacing w:val="-2"/>
        </w:rPr>
        <w:t> </w:t>
      </w:r>
      <w:r>
        <w:rPr/>
        <w:t>and</w:t>
      </w:r>
      <w:r>
        <w:rPr>
          <w:spacing w:val="-4"/>
        </w:rPr>
        <w:t> </w:t>
      </w:r>
      <w:r>
        <w:rPr/>
        <w:t>opportunities</w:t>
      </w:r>
      <w:r>
        <w:rPr>
          <w:spacing w:val="-1"/>
        </w:rPr>
        <w:t> </w:t>
      </w:r>
      <w:r>
        <w:rPr/>
        <w:t>to</w:t>
      </w:r>
      <w:r>
        <w:rPr>
          <w:spacing w:val="-4"/>
        </w:rPr>
        <w:t> </w:t>
      </w:r>
      <w:r>
        <w:rPr/>
        <w:t>the</w:t>
      </w:r>
      <w:r>
        <w:rPr>
          <w:spacing w:val="-1"/>
        </w:rPr>
        <w:t> </w:t>
      </w:r>
      <w:r>
        <w:rPr/>
        <w:t>community. The Council Plan supports the development of social infrastructure</w:t>
      </w:r>
      <w:r>
        <w:rPr>
          <w:spacing w:val="-7"/>
        </w:rPr>
        <w:t> </w:t>
      </w:r>
      <w:r>
        <w:rPr/>
        <w:t>that</w:t>
      </w:r>
      <w:r>
        <w:rPr>
          <w:spacing w:val="-5"/>
        </w:rPr>
        <w:t> </w:t>
      </w:r>
      <w:r>
        <w:rPr/>
        <w:t>provides</w:t>
      </w:r>
      <w:r>
        <w:rPr>
          <w:spacing w:val="-7"/>
        </w:rPr>
        <w:t> </w:t>
      </w:r>
      <w:r>
        <w:rPr/>
        <w:t>opportunities</w:t>
      </w:r>
      <w:r>
        <w:rPr>
          <w:spacing w:val="-4"/>
        </w:rPr>
        <w:t> </w:t>
      </w:r>
      <w:r>
        <w:rPr/>
        <w:t>for</w:t>
      </w:r>
      <w:r>
        <w:rPr>
          <w:spacing w:val="-6"/>
        </w:rPr>
        <w:t> </w:t>
      </w:r>
      <w:r>
        <w:rPr/>
        <w:t>participation</w:t>
      </w:r>
      <w:r>
        <w:rPr>
          <w:spacing w:val="-5"/>
        </w:rPr>
        <w:t> </w:t>
      </w:r>
      <w:r>
        <w:rPr/>
        <w:t>by a wide range of people, of all ages and abilities.</w:t>
      </w:r>
    </w:p>
    <w:p>
      <w:pPr>
        <w:spacing w:after="0" w:line="264" w:lineRule="auto"/>
        <w:sectPr>
          <w:type w:val="continuous"/>
          <w:pgSz w:w="11910" w:h="16840"/>
          <w:pgMar w:header="0" w:footer="0" w:top="1920" w:bottom="280" w:left="120" w:right="80"/>
          <w:cols w:num="2" w:equalWidth="0">
            <w:col w:w="5522" w:space="259"/>
            <w:col w:w="5929"/>
          </w:cols>
        </w:sectPr>
      </w:pPr>
    </w:p>
    <w:p>
      <w:pPr>
        <w:tabs>
          <w:tab w:pos="6228" w:val="left" w:leader="none"/>
        </w:tabs>
        <w:spacing w:line="184" w:lineRule="auto" w:before="17"/>
        <w:ind w:left="446" w:right="0" w:firstLine="0"/>
        <w:jc w:val="left"/>
        <w:rPr>
          <w:sz w:val="18"/>
        </w:rPr>
      </w:pPr>
      <w:r>
        <w:rPr>
          <w:b/>
          <w:color w:val="005294"/>
          <w:position w:val="-6"/>
          <w:sz w:val="18"/>
        </w:rPr>
        <w:t>SPORT</w:t>
      </w:r>
      <w:r>
        <w:rPr>
          <w:b/>
          <w:color w:val="005294"/>
          <w:spacing w:val="-3"/>
          <w:position w:val="-6"/>
          <w:sz w:val="18"/>
        </w:rPr>
        <w:t> </w:t>
      </w:r>
      <w:r>
        <w:rPr>
          <w:b/>
          <w:color w:val="005294"/>
          <w:position w:val="-6"/>
          <w:sz w:val="18"/>
        </w:rPr>
        <w:t>AND</w:t>
      </w:r>
      <w:r>
        <w:rPr>
          <w:b/>
          <w:color w:val="005294"/>
          <w:spacing w:val="-3"/>
          <w:position w:val="-6"/>
          <w:sz w:val="18"/>
        </w:rPr>
        <w:t> </w:t>
      </w:r>
      <w:r>
        <w:rPr>
          <w:b/>
          <w:color w:val="005294"/>
          <w:position w:val="-6"/>
          <w:sz w:val="18"/>
        </w:rPr>
        <w:t>RECREATION</w:t>
      </w:r>
      <w:r>
        <w:rPr>
          <w:b/>
          <w:color w:val="005294"/>
          <w:spacing w:val="-4"/>
          <w:position w:val="-6"/>
          <w:sz w:val="18"/>
        </w:rPr>
        <w:t> </w:t>
      </w:r>
      <w:r>
        <w:rPr>
          <w:b/>
          <w:color w:val="005294"/>
          <w:position w:val="-6"/>
          <w:sz w:val="18"/>
        </w:rPr>
        <w:t>IN</w:t>
      </w:r>
      <w:r>
        <w:rPr>
          <w:b/>
          <w:color w:val="005294"/>
          <w:spacing w:val="-2"/>
          <w:position w:val="-6"/>
          <w:sz w:val="18"/>
        </w:rPr>
        <w:t> </w:t>
      </w:r>
      <w:r>
        <w:rPr>
          <w:b/>
          <w:color w:val="005294"/>
          <w:position w:val="-6"/>
          <w:sz w:val="18"/>
        </w:rPr>
        <w:t>VICTORIA</w:t>
      </w:r>
      <w:r>
        <w:rPr>
          <w:b/>
          <w:color w:val="005294"/>
          <w:spacing w:val="-2"/>
          <w:position w:val="-6"/>
          <w:sz w:val="18"/>
        </w:rPr>
        <w:t> </w:t>
      </w:r>
      <w:r>
        <w:rPr>
          <w:b/>
          <w:color w:val="005294"/>
          <w:position w:val="-6"/>
          <w:sz w:val="18"/>
        </w:rPr>
        <w:t>2017-</w:t>
      </w:r>
      <w:r>
        <w:rPr>
          <w:b/>
          <w:color w:val="005294"/>
          <w:spacing w:val="-4"/>
          <w:position w:val="-6"/>
          <w:sz w:val="18"/>
        </w:rPr>
        <w:t>2021</w:t>
      </w:r>
      <w:r>
        <w:rPr>
          <w:b/>
          <w:color w:val="005294"/>
          <w:position w:val="-6"/>
          <w:sz w:val="18"/>
        </w:rPr>
        <w:tab/>
      </w:r>
      <w:r>
        <w:rPr>
          <w:sz w:val="18"/>
        </w:rPr>
        <w:t>The</w:t>
      </w:r>
      <w:r>
        <w:rPr>
          <w:spacing w:val="-5"/>
          <w:sz w:val="18"/>
        </w:rPr>
        <w:t> </w:t>
      </w:r>
      <w:r>
        <w:rPr>
          <w:sz w:val="18"/>
        </w:rPr>
        <w:t>City’s</w:t>
      </w:r>
      <w:r>
        <w:rPr>
          <w:spacing w:val="-3"/>
          <w:sz w:val="18"/>
        </w:rPr>
        <w:t> </w:t>
      </w:r>
      <w:r>
        <w:rPr>
          <w:sz w:val="18"/>
        </w:rPr>
        <w:t>Council</w:t>
      </w:r>
      <w:r>
        <w:rPr>
          <w:spacing w:val="-2"/>
          <w:sz w:val="18"/>
        </w:rPr>
        <w:t> </w:t>
      </w:r>
      <w:r>
        <w:rPr>
          <w:sz w:val="18"/>
        </w:rPr>
        <w:t>Plan</w:t>
      </w:r>
      <w:r>
        <w:rPr>
          <w:spacing w:val="-3"/>
          <w:sz w:val="18"/>
        </w:rPr>
        <w:t> </w:t>
      </w:r>
      <w:r>
        <w:rPr>
          <w:sz w:val="18"/>
        </w:rPr>
        <w:t>outlines</w:t>
      </w:r>
      <w:r>
        <w:rPr>
          <w:spacing w:val="-2"/>
          <w:sz w:val="18"/>
        </w:rPr>
        <w:t> </w:t>
      </w:r>
      <w:r>
        <w:rPr>
          <w:sz w:val="18"/>
        </w:rPr>
        <w:t>11</w:t>
      </w:r>
      <w:r>
        <w:rPr>
          <w:spacing w:val="-5"/>
          <w:sz w:val="18"/>
        </w:rPr>
        <w:t> </w:t>
      </w:r>
      <w:r>
        <w:rPr>
          <w:sz w:val="18"/>
        </w:rPr>
        <w:t>strategic</w:t>
      </w:r>
      <w:r>
        <w:rPr>
          <w:spacing w:val="-3"/>
          <w:sz w:val="18"/>
        </w:rPr>
        <w:t> </w:t>
      </w:r>
      <w:r>
        <w:rPr>
          <w:sz w:val="18"/>
        </w:rPr>
        <w:t>priorities</w:t>
      </w:r>
      <w:r>
        <w:rPr>
          <w:spacing w:val="-2"/>
          <w:sz w:val="18"/>
        </w:rPr>
        <w:t> towards</w:t>
      </w:r>
    </w:p>
    <w:p>
      <w:pPr>
        <w:pStyle w:val="BodyText"/>
        <w:spacing w:line="169" w:lineRule="exact"/>
        <w:ind w:left="6228"/>
      </w:pPr>
      <w:r>
        <w:rPr/>
        <w:t>making</w:t>
      </w:r>
      <w:r>
        <w:rPr>
          <w:spacing w:val="-2"/>
        </w:rPr>
        <w:t> </w:t>
      </w:r>
      <w:r>
        <w:rPr/>
        <w:t>Greater</w:t>
      </w:r>
      <w:r>
        <w:rPr>
          <w:spacing w:val="-2"/>
        </w:rPr>
        <w:t> </w:t>
      </w:r>
      <w:r>
        <w:rPr/>
        <w:t>Geelong</w:t>
      </w:r>
      <w:r>
        <w:rPr>
          <w:spacing w:val="-1"/>
        </w:rPr>
        <w:t> </w:t>
      </w:r>
      <w:r>
        <w:rPr/>
        <w:t>a</w:t>
      </w:r>
      <w:r>
        <w:rPr>
          <w:spacing w:val="-5"/>
        </w:rPr>
        <w:t> </w:t>
      </w:r>
      <w:r>
        <w:rPr/>
        <w:t>clever</w:t>
      </w:r>
      <w:r>
        <w:rPr>
          <w:spacing w:val="-2"/>
        </w:rPr>
        <w:t> </w:t>
      </w:r>
      <w:r>
        <w:rPr/>
        <w:t>and</w:t>
      </w:r>
      <w:r>
        <w:rPr>
          <w:spacing w:val="-1"/>
        </w:rPr>
        <w:t> </w:t>
      </w:r>
      <w:r>
        <w:rPr/>
        <w:t>creative</w:t>
      </w:r>
      <w:r>
        <w:rPr>
          <w:spacing w:val="-4"/>
        </w:rPr>
        <w:t> </w:t>
      </w:r>
      <w:r>
        <w:rPr/>
        <w:t>city-region.</w:t>
      </w:r>
      <w:r>
        <w:rPr>
          <w:spacing w:val="-2"/>
        </w:rPr>
        <w:t> </w:t>
      </w:r>
      <w:r>
        <w:rPr>
          <w:spacing w:val="-5"/>
        </w:rPr>
        <w:t>The</w:t>
      </w:r>
    </w:p>
    <w:p>
      <w:pPr>
        <w:spacing w:after="0" w:line="169" w:lineRule="exact"/>
        <w:sectPr>
          <w:type w:val="continuous"/>
          <w:pgSz w:w="11910" w:h="16840"/>
          <w:pgMar w:header="0" w:footer="0" w:top="1920" w:bottom="280" w:left="120" w:right="80"/>
        </w:sectPr>
      </w:pPr>
    </w:p>
    <w:p>
      <w:pPr>
        <w:pStyle w:val="Heading6"/>
        <w:spacing w:line="202" w:lineRule="exact"/>
      </w:pPr>
      <w:r>
        <w:rPr/>
        <w:t>This</w:t>
      </w:r>
      <w:r>
        <w:rPr>
          <w:spacing w:val="-2"/>
        </w:rPr>
        <w:t> </w:t>
      </w:r>
      <w:r>
        <w:rPr/>
        <w:t>document,</w:t>
      </w:r>
      <w:r>
        <w:rPr>
          <w:spacing w:val="-2"/>
        </w:rPr>
        <w:t> </w:t>
      </w:r>
      <w:r>
        <w:rPr/>
        <w:t>developed</w:t>
      </w:r>
      <w:r>
        <w:rPr>
          <w:spacing w:val="-2"/>
        </w:rPr>
        <w:t> </w:t>
      </w:r>
      <w:r>
        <w:rPr/>
        <w:t>by</w:t>
      </w:r>
      <w:r>
        <w:rPr>
          <w:spacing w:val="-2"/>
        </w:rPr>
        <w:t> </w:t>
      </w:r>
      <w:r>
        <w:rPr/>
        <w:t>the</w:t>
      </w:r>
      <w:r>
        <w:rPr>
          <w:spacing w:val="-1"/>
        </w:rPr>
        <w:t> </w:t>
      </w:r>
      <w:r>
        <w:rPr/>
        <w:t>Victorian</w:t>
      </w:r>
      <w:r>
        <w:rPr>
          <w:spacing w:val="-2"/>
        </w:rPr>
        <w:t> Government,</w:t>
      </w:r>
    </w:p>
    <w:p>
      <w:pPr>
        <w:spacing w:line="230" w:lineRule="atLeast" w:before="0"/>
        <w:ind w:left="446" w:right="0" w:firstLine="0"/>
        <w:jc w:val="left"/>
        <w:rPr>
          <w:b/>
          <w:sz w:val="18"/>
        </w:rPr>
      </w:pPr>
      <w:r>
        <w:rPr>
          <w:b/>
          <w:sz w:val="18"/>
        </w:rPr>
        <w:t>aims to provide a consolidated approach to the improvement</w:t>
      </w:r>
      <w:r>
        <w:rPr>
          <w:b/>
          <w:spacing w:val="-5"/>
          <w:sz w:val="18"/>
        </w:rPr>
        <w:t> </w:t>
      </w:r>
      <w:r>
        <w:rPr>
          <w:b/>
          <w:sz w:val="18"/>
        </w:rPr>
        <w:t>in</w:t>
      </w:r>
      <w:r>
        <w:rPr>
          <w:b/>
          <w:spacing w:val="-5"/>
          <w:sz w:val="18"/>
        </w:rPr>
        <w:t> </w:t>
      </w:r>
      <w:r>
        <w:rPr>
          <w:b/>
          <w:sz w:val="18"/>
        </w:rPr>
        <w:t>participation</w:t>
      </w:r>
      <w:r>
        <w:rPr>
          <w:b/>
          <w:spacing w:val="-5"/>
          <w:sz w:val="18"/>
        </w:rPr>
        <w:t> </w:t>
      </w:r>
      <w:r>
        <w:rPr>
          <w:b/>
          <w:sz w:val="18"/>
        </w:rPr>
        <w:t>in</w:t>
      </w:r>
      <w:r>
        <w:rPr>
          <w:b/>
          <w:spacing w:val="-5"/>
          <w:sz w:val="18"/>
        </w:rPr>
        <w:t> </w:t>
      </w:r>
      <w:r>
        <w:rPr>
          <w:b/>
          <w:sz w:val="18"/>
        </w:rPr>
        <w:t>sport</w:t>
      </w:r>
      <w:r>
        <w:rPr>
          <w:b/>
          <w:spacing w:val="-5"/>
          <w:sz w:val="18"/>
        </w:rPr>
        <w:t> </w:t>
      </w:r>
      <w:r>
        <w:rPr>
          <w:b/>
          <w:sz w:val="18"/>
        </w:rPr>
        <w:t>and</w:t>
      </w:r>
      <w:r>
        <w:rPr>
          <w:b/>
          <w:spacing w:val="-5"/>
          <w:sz w:val="18"/>
        </w:rPr>
        <w:t> </w:t>
      </w:r>
      <w:r>
        <w:rPr>
          <w:b/>
          <w:sz w:val="18"/>
        </w:rPr>
        <w:t>recreation</w:t>
      </w:r>
      <w:r>
        <w:rPr>
          <w:b/>
          <w:spacing w:val="-5"/>
          <w:sz w:val="18"/>
        </w:rPr>
        <w:t> </w:t>
      </w:r>
      <w:r>
        <w:rPr>
          <w:b/>
          <w:sz w:val="18"/>
        </w:rPr>
        <w:t>from</w:t>
      </w:r>
      <w:r>
        <w:rPr>
          <w:b/>
          <w:spacing w:val="-4"/>
          <w:sz w:val="18"/>
        </w:rPr>
        <w:t> </w:t>
      </w:r>
      <w:r>
        <w:rPr>
          <w:b/>
          <w:sz w:val="18"/>
        </w:rPr>
        <w:t>a</w:t>
      </w:r>
    </w:p>
    <w:p>
      <w:pPr>
        <w:pStyle w:val="BodyText"/>
        <w:spacing w:line="261" w:lineRule="auto" w:before="35"/>
        <w:ind w:left="447" w:right="223" w:hanging="1"/>
      </w:pPr>
      <w:r>
        <w:rPr/>
        <w:br w:type="column"/>
      </w:r>
      <w:r>
        <w:rPr/>
        <w:t>Plan</w:t>
      </w:r>
      <w:r>
        <w:rPr>
          <w:spacing w:val="-3"/>
        </w:rPr>
        <w:t> </w:t>
      </w:r>
      <w:r>
        <w:rPr/>
        <w:t>aims</w:t>
      </w:r>
      <w:r>
        <w:rPr>
          <w:spacing w:val="-3"/>
        </w:rPr>
        <w:t> </w:t>
      </w:r>
      <w:r>
        <w:rPr/>
        <w:t>to</w:t>
      </w:r>
      <w:r>
        <w:rPr>
          <w:spacing w:val="-6"/>
        </w:rPr>
        <w:t> </w:t>
      </w:r>
      <w:r>
        <w:rPr/>
        <w:t>guide</w:t>
      </w:r>
      <w:r>
        <w:rPr>
          <w:spacing w:val="-3"/>
        </w:rPr>
        <w:t> </w:t>
      </w:r>
      <w:r>
        <w:rPr/>
        <w:t>resources</w:t>
      </w:r>
      <w:r>
        <w:rPr>
          <w:spacing w:val="-3"/>
        </w:rPr>
        <w:t> </w:t>
      </w:r>
      <w:r>
        <w:rPr/>
        <w:t>to</w:t>
      </w:r>
      <w:r>
        <w:rPr>
          <w:spacing w:val="-3"/>
        </w:rPr>
        <w:t> </w:t>
      </w:r>
      <w:r>
        <w:rPr/>
        <w:t>deliver</w:t>
      </w:r>
      <w:r>
        <w:rPr>
          <w:spacing w:val="-6"/>
        </w:rPr>
        <w:t> </w:t>
      </w:r>
      <w:r>
        <w:rPr/>
        <w:t>infrastructure,</w:t>
      </w:r>
      <w:r>
        <w:rPr>
          <w:spacing w:val="-6"/>
        </w:rPr>
        <w:t> </w:t>
      </w:r>
      <w:r>
        <w:rPr/>
        <w:t>services, and programs to the community in a sustainable way.</w:t>
      </w:r>
    </w:p>
    <w:p>
      <w:pPr>
        <w:spacing w:after="0" w:line="261" w:lineRule="auto"/>
        <w:sectPr>
          <w:type w:val="continuous"/>
          <w:pgSz w:w="11910" w:h="16840"/>
          <w:pgMar w:header="0" w:footer="0" w:top="1920" w:bottom="280" w:left="120" w:right="80"/>
          <w:cols w:num="2" w:equalWidth="0">
            <w:col w:w="5560" w:space="221"/>
            <w:col w:w="5929"/>
          </w:cols>
        </w:sectPr>
      </w:pPr>
    </w:p>
    <w:p>
      <w:pPr>
        <w:tabs>
          <w:tab w:pos="6228" w:val="left" w:leader="none"/>
        </w:tabs>
        <w:spacing w:line="163" w:lineRule="auto" w:before="0"/>
        <w:ind w:left="446" w:right="0" w:firstLine="0"/>
        <w:jc w:val="left"/>
        <w:rPr>
          <w:sz w:val="18"/>
        </w:rPr>
      </w:pPr>
      <w:r>
        <w:rPr>
          <w:b/>
          <w:position w:val="-6"/>
          <w:sz w:val="18"/>
        </w:rPr>
        <w:t>state-wide</w:t>
      </w:r>
      <w:r>
        <w:rPr>
          <w:b/>
          <w:spacing w:val="-4"/>
          <w:position w:val="-6"/>
          <w:sz w:val="18"/>
        </w:rPr>
        <w:t> </w:t>
      </w:r>
      <w:r>
        <w:rPr>
          <w:b/>
          <w:spacing w:val="-2"/>
          <w:position w:val="-6"/>
          <w:sz w:val="18"/>
        </w:rPr>
        <w:t>perspective.</w:t>
      </w:r>
      <w:r>
        <w:rPr>
          <w:b/>
          <w:position w:val="-6"/>
          <w:sz w:val="18"/>
        </w:rPr>
        <w:tab/>
      </w:r>
      <w:r>
        <w:rPr>
          <w:sz w:val="18"/>
        </w:rPr>
        <w:t>Key</w:t>
      </w:r>
      <w:r>
        <w:rPr>
          <w:spacing w:val="-5"/>
          <w:sz w:val="18"/>
        </w:rPr>
        <w:t> </w:t>
      </w:r>
      <w:r>
        <w:rPr>
          <w:sz w:val="18"/>
        </w:rPr>
        <w:t>focus</w:t>
      </w:r>
      <w:r>
        <w:rPr>
          <w:spacing w:val="-2"/>
          <w:sz w:val="18"/>
        </w:rPr>
        <w:t> </w:t>
      </w:r>
      <w:r>
        <w:rPr>
          <w:sz w:val="18"/>
        </w:rPr>
        <w:t>areas</w:t>
      </w:r>
      <w:r>
        <w:rPr>
          <w:spacing w:val="-2"/>
          <w:sz w:val="18"/>
        </w:rPr>
        <w:t> </w:t>
      </w:r>
      <w:r>
        <w:rPr>
          <w:sz w:val="18"/>
        </w:rPr>
        <w:t>which</w:t>
      </w:r>
      <w:r>
        <w:rPr>
          <w:spacing w:val="-2"/>
          <w:sz w:val="18"/>
        </w:rPr>
        <w:t> </w:t>
      </w:r>
      <w:r>
        <w:rPr>
          <w:sz w:val="18"/>
        </w:rPr>
        <w:t>include:</w:t>
      </w:r>
      <w:r>
        <w:rPr>
          <w:spacing w:val="-3"/>
          <w:sz w:val="18"/>
        </w:rPr>
        <w:t> </w:t>
      </w:r>
      <w:r>
        <w:rPr>
          <w:sz w:val="18"/>
        </w:rPr>
        <w:t>1)</w:t>
      </w:r>
      <w:r>
        <w:rPr>
          <w:spacing w:val="-3"/>
          <w:sz w:val="18"/>
        </w:rPr>
        <w:t> </w:t>
      </w:r>
      <w:r>
        <w:rPr>
          <w:sz w:val="18"/>
        </w:rPr>
        <w:t>Informed</w:t>
      </w:r>
      <w:r>
        <w:rPr>
          <w:spacing w:val="-2"/>
          <w:sz w:val="18"/>
        </w:rPr>
        <w:t> </w:t>
      </w:r>
      <w:r>
        <w:rPr>
          <w:sz w:val="18"/>
        </w:rPr>
        <w:t>social</w:t>
      </w:r>
      <w:r>
        <w:rPr>
          <w:spacing w:val="-4"/>
          <w:sz w:val="18"/>
        </w:rPr>
        <w:t> </w:t>
      </w:r>
      <w:r>
        <w:rPr>
          <w:spacing w:val="-2"/>
          <w:sz w:val="18"/>
        </w:rPr>
        <w:t>infrastructure</w:t>
      </w:r>
    </w:p>
    <w:p>
      <w:pPr>
        <w:pStyle w:val="BodyText"/>
        <w:spacing w:line="180" w:lineRule="exact"/>
        <w:ind w:left="6228"/>
      </w:pPr>
      <w:r>
        <w:rPr/>
        <w:t>and</w:t>
      </w:r>
      <w:r>
        <w:rPr>
          <w:spacing w:val="-2"/>
        </w:rPr>
        <w:t> </w:t>
      </w:r>
      <w:r>
        <w:rPr/>
        <w:t>planning</w:t>
      </w:r>
      <w:r>
        <w:rPr>
          <w:spacing w:val="-5"/>
        </w:rPr>
        <w:t> </w:t>
      </w:r>
      <w:r>
        <w:rPr/>
        <w:t>–</w:t>
      </w:r>
      <w:r>
        <w:rPr>
          <w:spacing w:val="-2"/>
        </w:rPr>
        <w:t> </w:t>
      </w:r>
      <w:r>
        <w:rPr/>
        <w:t>through</w:t>
      </w:r>
      <w:r>
        <w:rPr>
          <w:spacing w:val="-1"/>
        </w:rPr>
        <w:t> </w:t>
      </w:r>
      <w:r>
        <w:rPr/>
        <w:t>providing</w:t>
      </w:r>
      <w:r>
        <w:rPr>
          <w:spacing w:val="-2"/>
        </w:rPr>
        <w:t> </w:t>
      </w:r>
      <w:r>
        <w:rPr/>
        <w:t>more</w:t>
      </w:r>
      <w:r>
        <w:rPr>
          <w:spacing w:val="-2"/>
        </w:rPr>
        <w:t> </w:t>
      </w:r>
      <w:r>
        <w:rPr/>
        <w:t>quality</w:t>
      </w:r>
      <w:r>
        <w:rPr>
          <w:spacing w:val="-4"/>
        </w:rPr>
        <w:t> </w:t>
      </w:r>
      <w:r>
        <w:rPr/>
        <w:t>spaces</w:t>
      </w:r>
      <w:r>
        <w:rPr>
          <w:spacing w:val="-1"/>
        </w:rPr>
        <w:t> </w:t>
      </w:r>
      <w:r>
        <w:rPr>
          <w:spacing w:val="-4"/>
        </w:rPr>
        <w:t>that</w:t>
      </w:r>
    </w:p>
    <w:p>
      <w:pPr>
        <w:spacing w:after="0" w:line="180" w:lineRule="exact"/>
        <w:sectPr>
          <w:type w:val="continuous"/>
          <w:pgSz w:w="11910" w:h="16840"/>
          <w:pgMar w:header="0" w:footer="0" w:top="1920" w:bottom="280" w:left="120" w:right="80"/>
        </w:sectPr>
      </w:pPr>
    </w:p>
    <w:p>
      <w:pPr>
        <w:pStyle w:val="BodyText"/>
        <w:spacing w:line="179" w:lineRule="exact"/>
        <w:ind w:left="446"/>
      </w:pPr>
      <w:r>
        <w:rPr/>
        <w:t>The</w:t>
      </w:r>
      <w:r>
        <w:rPr>
          <w:spacing w:val="-2"/>
        </w:rPr>
        <w:t> </w:t>
      </w:r>
      <w:r>
        <w:rPr/>
        <w:t>vision</w:t>
      </w:r>
      <w:r>
        <w:rPr>
          <w:spacing w:val="-2"/>
        </w:rPr>
        <w:t> </w:t>
      </w:r>
      <w:r>
        <w:rPr/>
        <w:t>for</w:t>
      </w:r>
      <w:r>
        <w:rPr>
          <w:spacing w:val="-2"/>
        </w:rPr>
        <w:t> </w:t>
      </w:r>
      <w:r>
        <w:rPr/>
        <w:t>participation</w:t>
      </w:r>
      <w:r>
        <w:rPr>
          <w:spacing w:val="-2"/>
        </w:rPr>
        <w:t> </w:t>
      </w:r>
      <w:r>
        <w:rPr/>
        <w:t>outcomes</w:t>
      </w:r>
      <w:r>
        <w:rPr>
          <w:spacing w:val="-3"/>
        </w:rPr>
        <w:t> </w:t>
      </w:r>
      <w:r>
        <w:rPr/>
        <w:t>in</w:t>
      </w:r>
      <w:r>
        <w:rPr>
          <w:spacing w:val="-4"/>
        </w:rPr>
        <w:t> </w:t>
      </w:r>
      <w:r>
        <w:rPr/>
        <w:t>sport</w:t>
      </w:r>
      <w:r>
        <w:rPr>
          <w:spacing w:val="-3"/>
        </w:rPr>
        <w:t> </w:t>
      </w:r>
      <w:r>
        <w:rPr/>
        <w:t>within</w:t>
      </w:r>
      <w:r>
        <w:rPr>
          <w:spacing w:val="-1"/>
        </w:rPr>
        <w:t> </w:t>
      </w:r>
      <w:r>
        <w:rPr>
          <w:spacing w:val="-5"/>
        </w:rPr>
        <w:t>the</w:t>
      </w:r>
    </w:p>
    <w:p>
      <w:pPr>
        <w:pStyle w:val="BodyText"/>
        <w:spacing w:before="21"/>
        <w:ind w:left="446"/>
      </w:pPr>
      <w:r>
        <w:rPr/>
        <w:t>document</w:t>
      </w:r>
      <w:r>
        <w:rPr>
          <w:spacing w:val="-1"/>
        </w:rPr>
        <w:t> </w:t>
      </w:r>
      <w:r>
        <w:rPr/>
        <w:t>are</w:t>
      </w:r>
      <w:r>
        <w:rPr>
          <w:spacing w:val="-3"/>
        </w:rPr>
        <w:t> </w:t>
      </w:r>
      <w:r>
        <w:rPr/>
        <w:t>based</w:t>
      </w:r>
      <w:r>
        <w:rPr>
          <w:spacing w:val="-2"/>
        </w:rPr>
        <w:t> </w:t>
      </w:r>
      <w:r>
        <w:rPr/>
        <w:t>upon</w:t>
      </w:r>
      <w:r>
        <w:rPr>
          <w:spacing w:val="-2"/>
        </w:rPr>
        <w:t> </w:t>
      </w:r>
      <w:r>
        <w:rPr/>
        <w:t>five</w:t>
      </w:r>
      <w:r>
        <w:rPr>
          <w:spacing w:val="-3"/>
        </w:rPr>
        <w:t> </w:t>
      </w:r>
      <w:r>
        <w:rPr/>
        <w:t>key</w:t>
      </w:r>
      <w:r>
        <w:rPr>
          <w:spacing w:val="-1"/>
        </w:rPr>
        <w:t> </w:t>
      </w:r>
      <w:r>
        <w:rPr>
          <w:spacing w:val="-2"/>
        </w:rPr>
        <w:t>areas;</w:t>
      </w:r>
    </w:p>
    <w:p>
      <w:pPr>
        <w:pStyle w:val="ListParagraph"/>
        <w:numPr>
          <w:ilvl w:val="0"/>
          <w:numId w:val="20"/>
        </w:numPr>
        <w:tabs>
          <w:tab w:pos="617" w:val="left" w:leader="none"/>
        </w:tabs>
        <w:spacing w:line="244" w:lineRule="auto" w:before="141" w:after="0"/>
        <w:ind w:left="616" w:right="387" w:hanging="171"/>
        <w:jc w:val="left"/>
        <w:rPr>
          <w:sz w:val="18"/>
        </w:rPr>
      </w:pPr>
      <w:r>
        <w:rPr>
          <w:b/>
          <w:sz w:val="18"/>
        </w:rPr>
        <w:t>More</w:t>
      </w:r>
      <w:r>
        <w:rPr>
          <w:b/>
          <w:spacing w:val="-5"/>
          <w:sz w:val="18"/>
        </w:rPr>
        <w:t> </w:t>
      </w:r>
      <w:r>
        <w:rPr>
          <w:b/>
          <w:sz w:val="18"/>
        </w:rPr>
        <w:t>active:</w:t>
      </w:r>
      <w:r>
        <w:rPr>
          <w:b/>
          <w:spacing w:val="-8"/>
          <w:sz w:val="18"/>
        </w:rPr>
        <w:t> </w:t>
      </w:r>
      <w:r>
        <w:rPr>
          <w:sz w:val="18"/>
        </w:rPr>
        <w:t>increased</w:t>
      </w:r>
      <w:r>
        <w:rPr>
          <w:spacing w:val="-8"/>
          <w:sz w:val="18"/>
        </w:rPr>
        <w:t> </w:t>
      </w:r>
      <w:r>
        <w:rPr>
          <w:sz w:val="18"/>
        </w:rPr>
        <w:t>proportion</w:t>
      </w:r>
      <w:r>
        <w:rPr>
          <w:spacing w:val="-8"/>
          <w:sz w:val="18"/>
        </w:rPr>
        <w:t> </w:t>
      </w:r>
      <w:r>
        <w:rPr>
          <w:sz w:val="18"/>
        </w:rPr>
        <w:t>of</w:t>
      </w:r>
      <w:r>
        <w:rPr>
          <w:spacing w:val="-6"/>
          <w:sz w:val="18"/>
        </w:rPr>
        <w:t> </w:t>
      </w:r>
      <w:r>
        <w:rPr>
          <w:sz w:val="18"/>
        </w:rPr>
        <w:t>Victorian’s</w:t>
      </w:r>
      <w:r>
        <w:rPr>
          <w:spacing w:val="-5"/>
          <w:sz w:val="18"/>
        </w:rPr>
        <w:t> </w:t>
      </w:r>
      <w:r>
        <w:rPr>
          <w:sz w:val="18"/>
        </w:rPr>
        <w:t>regularly participating in sport or active recreation.</w:t>
      </w:r>
    </w:p>
    <w:p>
      <w:pPr>
        <w:pStyle w:val="ListParagraph"/>
        <w:numPr>
          <w:ilvl w:val="0"/>
          <w:numId w:val="20"/>
        </w:numPr>
        <w:tabs>
          <w:tab w:pos="617" w:val="left" w:leader="none"/>
        </w:tabs>
        <w:spacing w:line="249" w:lineRule="auto" w:before="138" w:after="0"/>
        <w:ind w:left="616" w:right="38" w:hanging="171"/>
        <w:jc w:val="left"/>
        <w:rPr>
          <w:sz w:val="18"/>
        </w:rPr>
      </w:pPr>
      <w:r>
        <w:rPr>
          <w:b/>
          <w:sz w:val="18"/>
        </w:rPr>
        <w:t>More</w:t>
      </w:r>
      <w:r>
        <w:rPr>
          <w:b/>
          <w:spacing w:val="-4"/>
          <w:sz w:val="18"/>
        </w:rPr>
        <w:t> </w:t>
      </w:r>
      <w:r>
        <w:rPr>
          <w:b/>
          <w:sz w:val="18"/>
        </w:rPr>
        <w:t>diverse</w:t>
      </w:r>
      <w:r>
        <w:rPr>
          <w:b/>
          <w:spacing w:val="-7"/>
          <w:sz w:val="18"/>
        </w:rPr>
        <w:t> </w:t>
      </w:r>
      <w:r>
        <w:rPr>
          <w:b/>
          <w:sz w:val="18"/>
        </w:rPr>
        <w:t>and</w:t>
      </w:r>
      <w:r>
        <w:rPr>
          <w:b/>
          <w:spacing w:val="-5"/>
          <w:sz w:val="18"/>
        </w:rPr>
        <w:t> </w:t>
      </w:r>
      <w:r>
        <w:rPr>
          <w:b/>
          <w:sz w:val="18"/>
        </w:rPr>
        <w:t>inclusive:</w:t>
      </w:r>
      <w:r>
        <w:rPr>
          <w:b/>
          <w:spacing w:val="-7"/>
          <w:sz w:val="18"/>
        </w:rPr>
        <w:t> </w:t>
      </w:r>
      <w:r>
        <w:rPr>
          <w:sz w:val="18"/>
        </w:rPr>
        <w:t>providing</w:t>
      </w:r>
      <w:r>
        <w:rPr>
          <w:spacing w:val="-4"/>
          <w:sz w:val="18"/>
        </w:rPr>
        <w:t> </w:t>
      </w:r>
      <w:r>
        <w:rPr>
          <w:sz w:val="18"/>
        </w:rPr>
        <w:t>opportunities</w:t>
      </w:r>
      <w:r>
        <w:rPr>
          <w:spacing w:val="-6"/>
          <w:sz w:val="18"/>
        </w:rPr>
        <w:t> </w:t>
      </w:r>
      <w:r>
        <w:rPr>
          <w:sz w:val="18"/>
        </w:rPr>
        <w:t>for</w:t>
      </w:r>
      <w:r>
        <w:rPr>
          <w:spacing w:val="-5"/>
          <w:sz w:val="18"/>
        </w:rPr>
        <w:t> </w:t>
      </w:r>
      <w:r>
        <w:rPr>
          <w:sz w:val="18"/>
        </w:rPr>
        <w:t>all</w:t>
      </w:r>
      <w:r>
        <w:rPr>
          <w:spacing w:val="-4"/>
          <w:sz w:val="18"/>
        </w:rPr>
        <w:t> </w:t>
      </w:r>
      <w:r>
        <w:rPr>
          <w:sz w:val="18"/>
        </w:rPr>
        <w:t>to become involved.</w:t>
      </w:r>
    </w:p>
    <w:p>
      <w:pPr>
        <w:pStyle w:val="ListParagraph"/>
        <w:numPr>
          <w:ilvl w:val="0"/>
          <w:numId w:val="20"/>
        </w:numPr>
        <w:tabs>
          <w:tab w:pos="617" w:val="left" w:leader="none"/>
        </w:tabs>
        <w:spacing w:line="249" w:lineRule="auto" w:before="131" w:after="0"/>
        <w:ind w:left="616" w:right="291" w:hanging="171"/>
        <w:jc w:val="left"/>
        <w:rPr>
          <w:sz w:val="18"/>
        </w:rPr>
      </w:pPr>
      <w:r>
        <w:rPr>
          <w:b/>
          <w:sz w:val="18"/>
        </w:rPr>
        <w:t>Robust,</w:t>
      </w:r>
      <w:r>
        <w:rPr>
          <w:b/>
          <w:spacing w:val="-7"/>
          <w:sz w:val="18"/>
        </w:rPr>
        <w:t> </w:t>
      </w:r>
      <w:r>
        <w:rPr>
          <w:b/>
          <w:sz w:val="18"/>
        </w:rPr>
        <w:t>flexible,</w:t>
      </w:r>
      <w:r>
        <w:rPr>
          <w:b/>
          <w:spacing w:val="-7"/>
          <w:sz w:val="18"/>
        </w:rPr>
        <w:t> </w:t>
      </w:r>
      <w:r>
        <w:rPr>
          <w:b/>
          <w:sz w:val="18"/>
        </w:rPr>
        <w:t>sustainable,</w:t>
      </w:r>
      <w:r>
        <w:rPr>
          <w:b/>
          <w:spacing w:val="-7"/>
          <w:sz w:val="18"/>
        </w:rPr>
        <w:t> </w:t>
      </w:r>
      <w:r>
        <w:rPr>
          <w:b/>
          <w:sz w:val="18"/>
        </w:rPr>
        <w:t>and</w:t>
      </w:r>
      <w:r>
        <w:rPr>
          <w:b/>
          <w:spacing w:val="-7"/>
          <w:sz w:val="18"/>
        </w:rPr>
        <w:t> </w:t>
      </w:r>
      <w:r>
        <w:rPr>
          <w:b/>
          <w:sz w:val="18"/>
        </w:rPr>
        <w:t>affordable:</w:t>
      </w:r>
      <w:r>
        <w:rPr>
          <w:b/>
          <w:spacing w:val="37"/>
          <w:sz w:val="18"/>
        </w:rPr>
        <w:t> </w:t>
      </w:r>
      <w:r>
        <w:rPr>
          <w:sz w:val="18"/>
        </w:rPr>
        <w:t>providing flexible and affordable choices for participants.</w:t>
      </w:r>
    </w:p>
    <w:p>
      <w:pPr>
        <w:pStyle w:val="ListParagraph"/>
        <w:numPr>
          <w:ilvl w:val="0"/>
          <w:numId w:val="20"/>
        </w:numPr>
        <w:tabs>
          <w:tab w:pos="617" w:val="left" w:leader="none"/>
        </w:tabs>
        <w:spacing w:line="249" w:lineRule="auto" w:before="132" w:after="0"/>
        <w:ind w:left="616" w:right="184" w:hanging="171"/>
        <w:jc w:val="left"/>
        <w:rPr>
          <w:sz w:val="18"/>
        </w:rPr>
      </w:pPr>
      <w:r>
        <w:rPr>
          <w:b/>
          <w:sz w:val="18"/>
        </w:rPr>
        <w:t>Collaborative:</w:t>
      </w:r>
      <w:r>
        <w:rPr>
          <w:b/>
          <w:spacing w:val="-8"/>
          <w:sz w:val="18"/>
        </w:rPr>
        <w:t> </w:t>
      </w:r>
      <w:r>
        <w:rPr>
          <w:sz w:val="18"/>
        </w:rPr>
        <w:t>well-planned</w:t>
      </w:r>
      <w:r>
        <w:rPr>
          <w:spacing w:val="-7"/>
          <w:sz w:val="18"/>
        </w:rPr>
        <w:t> </w:t>
      </w:r>
      <w:r>
        <w:rPr>
          <w:sz w:val="18"/>
        </w:rPr>
        <w:t>and</w:t>
      </w:r>
      <w:r>
        <w:rPr>
          <w:spacing w:val="-7"/>
          <w:sz w:val="18"/>
        </w:rPr>
        <w:t> </w:t>
      </w:r>
      <w:r>
        <w:rPr>
          <w:sz w:val="18"/>
        </w:rPr>
        <w:t>connected</w:t>
      </w:r>
      <w:r>
        <w:rPr>
          <w:spacing w:val="-7"/>
          <w:sz w:val="18"/>
        </w:rPr>
        <w:t> </w:t>
      </w:r>
      <w:r>
        <w:rPr>
          <w:sz w:val="18"/>
        </w:rPr>
        <w:t>investment</w:t>
      </w:r>
      <w:r>
        <w:rPr>
          <w:spacing w:val="-8"/>
          <w:sz w:val="18"/>
        </w:rPr>
        <w:t> </w:t>
      </w:r>
      <w:r>
        <w:rPr>
          <w:sz w:val="18"/>
        </w:rPr>
        <w:t>that maximises participation and other community benefits.</w:t>
      </w:r>
    </w:p>
    <w:p>
      <w:pPr>
        <w:pStyle w:val="ListParagraph"/>
        <w:numPr>
          <w:ilvl w:val="0"/>
          <w:numId w:val="20"/>
        </w:numPr>
        <w:tabs>
          <w:tab w:pos="617" w:val="left" w:leader="none"/>
        </w:tabs>
        <w:spacing w:line="259" w:lineRule="auto" w:before="131" w:after="0"/>
        <w:ind w:left="616" w:right="145" w:hanging="171"/>
        <w:jc w:val="left"/>
        <w:rPr>
          <w:sz w:val="18"/>
        </w:rPr>
      </w:pPr>
      <w:r>
        <w:rPr>
          <w:b/>
          <w:sz w:val="18"/>
        </w:rPr>
        <w:t>Broad-based</w:t>
      </w:r>
      <w:r>
        <w:rPr>
          <w:b/>
          <w:spacing w:val="-5"/>
          <w:sz w:val="18"/>
        </w:rPr>
        <w:t> </w:t>
      </w:r>
      <w:r>
        <w:rPr>
          <w:b/>
          <w:sz w:val="18"/>
        </w:rPr>
        <w:t>and</w:t>
      </w:r>
      <w:r>
        <w:rPr>
          <w:b/>
          <w:spacing w:val="-7"/>
          <w:sz w:val="18"/>
        </w:rPr>
        <w:t> </w:t>
      </w:r>
      <w:r>
        <w:rPr>
          <w:b/>
          <w:sz w:val="18"/>
        </w:rPr>
        <w:t>connected:</w:t>
      </w:r>
      <w:r>
        <w:rPr>
          <w:b/>
          <w:spacing w:val="-5"/>
          <w:sz w:val="18"/>
        </w:rPr>
        <w:t> </w:t>
      </w:r>
      <w:r>
        <w:rPr>
          <w:sz w:val="18"/>
        </w:rPr>
        <w:t>A</w:t>
      </w:r>
      <w:r>
        <w:rPr>
          <w:spacing w:val="-5"/>
          <w:sz w:val="18"/>
        </w:rPr>
        <w:t> </w:t>
      </w:r>
      <w:r>
        <w:rPr>
          <w:sz w:val="18"/>
        </w:rPr>
        <w:t>system</w:t>
      </w:r>
      <w:r>
        <w:rPr>
          <w:spacing w:val="-4"/>
          <w:sz w:val="18"/>
        </w:rPr>
        <w:t> </w:t>
      </w:r>
      <w:r>
        <w:rPr>
          <w:sz w:val="18"/>
        </w:rPr>
        <w:t>that</w:t>
      </w:r>
      <w:r>
        <w:rPr>
          <w:spacing w:val="-5"/>
          <w:sz w:val="18"/>
        </w:rPr>
        <w:t> </w:t>
      </w:r>
      <w:r>
        <w:rPr>
          <w:sz w:val="18"/>
        </w:rPr>
        <w:t>addresses</w:t>
      </w:r>
      <w:r>
        <w:rPr>
          <w:spacing w:val="-4"/>
          <w:sz w:val="18"/>
        </w:rPr>
        <w:t> </w:t>
      </w:r>
      <w:r>
        <w:rPr>
          <w:sz w:val="18"/>
        </w:rPr>
        <w:t>the different demands, contributors and structure of sport and active recreation and maximises connections across the </w:t>
      </w:r>
      <w:r>
        <w:rPr>
          <w:spacing w:val="-2"/>
          <w:sz w:val="18"/>
        </w:rPr>
        <w:t>system.</w:t>
      </w:r>
    </w:p>
    <w:p>
      <w:pPr>
        <w:pStyle w:val="Heading3"/>
        <w:numPr>
          <w:ilvl w:val="2"/>
          <w:numId w:val="18"/>
        </w:numPr>
        <w:tabs>
          <w:tab w:pos="946" w:val="left" w:leader="none"/>
        </w:tabs>
        <w:spacing w:line="240" w:lineRule="auto" w:before="121" w:after="0"/>
        <w:ind w:left="945" w:right="0" w:hanging="500"/>
        <w:jc w:val="left"/>
      </w:pPr>
      <w:r>
        <w:rPr>
          <w:color w:val="89CED6"/>
        </w:rPr>
        <w:t>REGIONAL</w:t>
      </w:r>
      <w:r>
        <w:rPr>
          <w:color w:val="89CED6"/>
          <w:spacing w:val="-8"/>
        </w:rPr>
        <w:t> </w:t>
      </w:r>
      <w:r>
        <w:rPr>
          <w:color w:val="89CED6"/>
        </w:rPr>
        <w:t>STRATEGIC</w:t>
      </w:r>
      <w:r>
        <w:rPr>
          <w:color w:val="89CED6"/>
          <w:spacing w:val="-11"/>
        </w:rPr>
        <w:t> </w:t>
      </w:r>
      <w:r>
        <w:rPr>
          <w:color w:val="89CED6"/>
          <w:spacing w:val="-2"/>
        </w:rPr>
        <w:t>CONTEXT</w:t>
      </w:r>
    </w:p>
    <w:p>
      <w:pPr>
        <w:pStyle w:val="Heading5"/>
      </w:pPr>
      <w:r>
        <w:rPr>
          <w:color w:val="005294"/>
        </w:rPr>
        <w:t>G21</w:t>
      </w:r>
      <w:r>
        <w:rPr>
          <w:color w:val="005294"/>
          <w:spacing w:val="-3"/>
        </w:rPr>
        <w:t> </w:t>
      </w:r>
      <w:r>
        <w:rPr>
          <w:color w:val="005294"/>
        </w:rPr>
        <w:t>PHYSICAL</w:t>
      </w:r>
      <w:r>
        <w:rPr>
          <w:color w:val="005294"/>
          <w:spacing w:val="-4"/>
        </w:rPr>
        <w:t> </w:t>
      </w:r>
      <w:r>
        <w:rPr>
          <w:color w:val="005294"/>
        </w:rPr>
        <w:t>ACTIVITY</w:t>
      </w:r>
      <w:r>
        <w:rPr>
          <w:color w:val="005294"/>
          <w:spacing w:val="-3"/>
        </w:rPr>
        <w:t> </w:t>
      </w:r>
      <w:r>
        <w:rPr>
          <w:color w:val="005294"/>
        </w:rPr>
        <w:t>STRATEGY</w:t>
      </w:r>
      <w:r>
        <w:rPr>
          <w:color w:val="005294"/>
          <w:spacing w:val="-3"/>
        </w:rPr>
        <w:t> </w:t>
      </w:r>
      <w:r>
        <w:rPr>
          <w:color w:val="005294"/>
        </w:rPr>
        <w:t>2014-</w:t>
      </w:r>
      <w:r>
        <w:rPr>
          <w:color w:val="005294"/>
          <w:spacing w:val="-4"/>
        </w:rPr>
        <w:t>2017</w:t>
      </w:r>
    </w:p>
    <w:p>
      <w:pPr>
        <w:pStyle w:val="Heading6"/>
        <w:spacing w:line="230" w:lineRule="atLeast" w:before="96"/>
        <w:ind w:hanging="1"/>
      </w:pPr>
      <w:r>
        <w:rPr/>
        <w:t>This document is a region-wide approach to improving opportunities</w:t>
      </w:r>
      <w:r>
        <w:rPr>
          <w:spacing w:val="-4"/>
        </w:rPr>
        <w:t> </w:t>
      </w:r>
      <w:r>
        <w:rPr/>
        <w:t>for</w:t>
      </w:r>
      <w:r>
        <w:rPr>
          <w:spacing w:val="-6"/>
        </w:rPr>
        <w:t> </w:t>
      </w:r>
      <w:r>
        <w:rPr/>
        <w:t>physical</w:t>
      </w:r>
      <w:r>
        <w:rPr>
          <w:spacing w:val="-5"/>
        </w:rPr>
        <w:t> </w:t>
      </w:r>
      <w:r>
        <w:rPr/>
        <w:t>activity</w:t>
      </w:r>
      <w:r>
        <w:rPr>
          <w:spacing w:val="-7"/>
        </w:rPr>
        <w:t> </w:t>
      </w:r>
      <w:r>
        <w:rPr/>
        <w:t>and</w:t>
      </w:r>
      <w:r>
        <w:rPr>
          <w:spacing w:val="-4"/>
        </w:rPr>
        <w:t> </w:t>
      </w:r>
      <w:r>
        <w:rPr/>
        <w:t>participation</w:t>
      </w:r>
      <w:r>
        <w:rPr>
          <w:spacing w:val="-5"/>
        </w:rPr>
        <w:t> </w:t>
      </w:r>
      <w:r>
        <w:rPr/>
        <w:t>in</w:t>
      </w:r>
      <w:r>
        <w:rPr>
          <w:spacing w:val="-5"/>
        </w:rPr>
        <w:t> </w:t>
      </w:r>
      <w:r>
        <w:rPr/>
        <w:t>a</w:t>
      </w:r>
    </w:p>
    <w:p>
      <w:pPr>
        <w:pStyle w:val="BodyText"/>
        <w:spacing w:line="264" w:lineRule="auto" w:before="11"/>
        <w:ind w:left="447" w:right="298" w:hanging="1"/>
        <w:rPr>
          <w:i/>
        </w:rPr>
      </w:pPr>
      <w:r>
        <w:rPr/>
        <w:br w:type="column"/>
      </w:r>
      <w:r>
        <w:rPr/>
        <w:t>support active lifestyles as well as supporting the growth of localised sporting facilities 2) A more inclusive and diverse community through promoting gender equity and diversity in sporting</w:t>
      </w:r>
      <w:r>
        <w:rPr>
          <w:spacing w:val="-4"/>
        </w:rPr>
        <w:t> </w:t>
      </w:r>
      <w:r>
        <w:rPr/>
        <w:t>facilities</w:t>
      </w:r>
      <w:r>
        <w:rPr>
          <w:spacing w:val="-4"/>
        </w:rPr>
        <w:t> </w:t>
      </w:r>
      <w:r>
        <w:rPr/>
        <w:t>and</w:t>
      </w:r>
      <w:r>
        <w:rPr>
          <w:spacing w:val="-4"/>
        </w:rPr>
        <w:t> </w:t>
      </w:r>
      <w:r>
        <w:rPr/>
        <w:t>improving</w:t>
      </w:r>
      <w:r>
        <w:rPr>
          <w:spacing w:val="-4"/>
        </w:rPr>
        <w:t> </w:t>
      </w:r>
      <w:r>
        <w:rPr/>
        <w:t>access</w:t>
      </w:r>
      <w:r>
        <w:rPr>
          <w:spacing w:val="-4"/>
        </w:rPr>
        <w:t> </w:t>
      </w:r>
      <w:r>
        <w:rPr/>
        <w:t>to</w:t>
      </w:r>
      <w:r>
        <w:rPr>
          <w:spacing w:val="-5"/>
        </w:rPr>
        <w:t> </w:t>
      </w:r>
      <w:r>
        <w:rPr/>
        <w:t>facilities</w:t>
      </w:r>
      <w:r>
        <w:rPr>
          <w:spacing w:val="-4"/>
        </w:rPr>
        <w:t> </w:t>
      </w:r>
      <w:r>
        <w:rPr/>
        <w:t>for</w:t>
      </w:r>
      <w:r>
        <w:rPr>
          <w:spacing w:val="-5"/>
        </w:rPr>
        <w:t> </w:t>
      </w:r>
      <w:r>
        <w:rPr/>
        <w:t>people</w:t>
      </w:r>
      <w:r>
        <w:rPr>
          <w:spacing w:val="-6"/>
        </w:rPr>
        <w:t> </w:t>
      </w:r>
      <w:r>
        <w:rPr/>
        <w:t>of all abilities</w:t>
      </w:r>
      <w:r>
        <w:rPr>
          <w:i/>
        </w:rPr>
        <w:t>.</w:t>
      </w:r>
    </w:p>
    <w:p>
      <w:pPr>
        <w:pStyle w:val="Heading5"/>
        <w:spacing w:line="264" w:lineRule="auto" w:before="119"/>
        <w:ind w:right="298"/>
      </w:pPr>
      <w:r>
        <w:rPr>
          <w:color w:val="005294"/>
        </w:rPr>
        <w:t>CITY</w:t>
      </w:r>
      <w:r>
        <w:rPr>
          <w:color w:val="005294"/>
          <w:spacing w:val="-7"/>
        </w:rPr>
        <w:t> </w:t>
      </w:r>
      <w:r>
        <w:rPr>
          <w:color w:val="005294"/>
        </w:rPr>
        <w:t>OF</w:t>
      </w:r>
      <w:r>
        <w:rPr>
          <w:color w:val="005294"/>
          <w:spacing w:val="-7"/>
        </w:rPr>
        <w:t> </w:t>
      </w:r>
      <w:r>
        <w:rPr>
          <w:color w:val="005294"/>
        </w:rPr>
        <w:t>GREATER</w:t>
      </w:r>
      <w:r>
        <w:rPr>
          <w:color w:val="005294"/>
          <w:spacing w:val="-7"/>
        </w:rPr>
        <w:t> </w:t>
      </w:r>
      <w:r>
        <w:rPr>
          <w:color w:val="005294"/>
        </w:rPr>
        <w:t>GEELONG</w:t>
      </w:r>
      <w:r>
        <w:rPr>
          <w:color w:val="005294"/>
          <w:spacing w:val="-8"/>
        </w:rPr>
        <w:t> </w:t>
      </w:r>
      <w:r>
        <w:rPr>
          <w:color w:val="005294"/>
        </w:rPr>
        <w:t>SOCIAL</w:t>
      </w:r>
      <w:r>
        <w:rPr>
          <w:color w:val="005294"/>
          <w:spacing w:val="-7"/>
        </w:rPr>
        <w:t> </w:t>
      </w:r>
      <w:r>
        <w:rPr>
          <w:color w:val="005294"/>
        </w:rPr>
        <w:t>INFRASTRUCUTRE PLAN (GENERATION ONE)</w:t>
      </w:r>
      <w:r>
        <w:rPr>
          <w:color w:val="005294"/>
          <w:spacing w:val="40"/>
        </w:rPr>
        <w:t> </w:t>
      </w:r>
      <w:r>
        <w:rPr>
          <w:color w:val="005294"/>
        </w:rPr>
        <w:t>2020-2023</w:t>
      </w:r>
    </w:p>
    <w:p>
      <w:pPr>
        <w:pStyle w:val="Heading6"/>
        <w:spacing w:line="264" w:lineRule="auto" w:before="120"/>
        <w:ind w:right="201"/>
      </w:pPr>
      <w:r>
        <w:rPr/>
        <w:t>This</w:t>
      </w:r>
      <w:r>
        <w:rPr>
          <w:spacing w:val="-4"/>
        </w:rPr>
        <w:t> </w:t>
      </w:r>
      <w:r>
        <w:rPr/>
        <w:t>document</w:t>
      </w:r>
      <w:r>
        <w:rPr>
          <w:spacing w:val="-5"/>
        </w:rPr>
        <w:t> </w:t>
      </w:r>
      <w:r>
        <w:rPr/>
        <w:t>sets</w:t>
      </w:r>
      <w:r>
        <w:rPr>
          <w:spacing w:val="-4"/>
        </w:rPr>
        <w:t> </w:t>
      </w:r>
      <w:r>
        <w:rPr/>
        <w:t>the</w:t>
      </w:r>
      <w:r>
        <w:rPr>
          <w:spacing w:val="-7"/>
        </w:rPr>
        <w:t> </w:t>
      </w:r>
      <w:r>
        <w:rPr/>
        <w:t>strategic</w:t>
      </w:r>
      <w:r>
        <w:rPr>
          <w:spacing w:val="-4"/>
        </w:rPr>
        <w:t> </w:t>
      </w:r>
      <w:r>
        <w:rPr/>
        <w:t>drivers</w:t>
      </w:r>
      <w:r>
        <w:rPr>
          <w:spacing w:val="-4"/>
        </w:rPr>
        <w:t> </w:t>
      </w:r>
      <w:r>
        <w:rPr/>
        <w:t>for</w:t>
      </w:r>
      <w:r>
        <w:rPr>
          <w:spacing w:val="-6"/>
        </w:rPr>
        <w:t> </w:t>
      </w:r>
      <w:r>
        <w:rPr/>
        <w:t>decision</w:t>
      </w:r>
      <w:r>
        <w:rPr>
          <w:spacing w:val="-5"/>
        </w:rPr>
        <w:t> </w:t>
      </w:r>
      <w:r>
        <w:rPr/>
        <w:t>making and prioritisation in relation to the planning, development, and investment of social infrastructure in the City of Greater </w:t>
      </w:r>
      <w:r>
        <w:rPr>
          <w:spacing w:val="-2"/>
        </w:rPr>
        <w:t>Geelong.</w:t>
      </w:r>
    </w:p>
    <w:p>
      <w:pPr>
        <w:pStyle w:val="BodyText"/>
        <w:spacing w:line="264" w:lineRule="auto" w:before="122"/>
        <w:ind w:left="446" w:right="279" w:hanging="1"/>
      </w:pPr>
      <w:r>
        <w:rPr/>
        <w:t>Five (5)</w:t>
      </w:r>
      <w:r>
        <w:rPr>
          <w:spacing w:val="40"/>
        </w:rPr>
        <w:t> </w:t>
      </w:r>
      <w:r>
        <w:rPr/>
        <w:t>directions for the strategic development of outdoor community sporting facilities are identified in the Plan, including the investment in infrastructure that improves the quality, functionality</w:t>
      </w:r>
      <w:r>
        <w:rPr>
          <w:spacing w:val="-2"/>
        </w:rPr>
        <w:t> </w:t>
      </w:r>
      <w:r>
        <w:rPr/>
        <w:t>and</w:t>
      </w:r>
      <w:r>
        <w:rPr>
          <w:spacing w:val="-5"/>
        </w:rPr>
        <w:t> </w:t>
      </w:r>
      <w:r>
        <w:rPr/>
        <w:t>carrying</w:t>
      </w:r>
      <w:r>
        <w:rPr>
          <w:spacing w:val="-5"/>
        </w:rPr>
        <w:t> </w:t>
      </w:r>
      <w:r>
        <w:rPr/>
        <w:t>capacity</w:t>
      </w:r>
      <w:r>
        <w:rPr>
          <w:spacing w:val="-4"/>
        </w:rPr>
        <w:t> </w:t>
      </w:r>
      <w:r>
        <w:rPr/>
        <w:t>of</w:t>
      </w:r>
      <w:r>
        <w:rPr>
          <w:spacing w:val="-5"/>
        </w:rPr>
        <w:t> </w:t>
      </w:r>
      <w:r>
        <w:rPr/>
        <w:t>venues</w:t>
      </w:r>
      <w:r>
        <w:rPr>
          <w:spacing w:val="-4"/>
        </w:rPr>
        <w:t> </w:t>
      </w:r>
      <w:r>
        <w:rPr/>
        <w:t>and</w:t>
      </w:r>
      <w:r>
        <w:rPr>
          <w:spacing w:val="-5"/>
        </w:rPr>
        <w:t> </w:t>
      </w:r>
      <w:r>
        <w:rPr/>
        <w:t>the</w:t>
      </w:r>
      <w:r>
        <w:rPr>
          <w:spacing w:val="-5"/>
        </w:rPr>
        <w:t> </w:t>
      </w:r>
      <w:r>
        <w:rPr/>
        <w:t>activation</w:t>
      </w:r>
      <w:r>
        <w:rPr>
          <w:spacing w:val="-2"/>
        </w:rPr>
        <w:t> </w:t>
      </w:r>
      <w:r>
        <w:rPr/>
        <w:t>of facilities to increase participation and maximise use. The Oval 1 sports lighting project and main pavilion change room upgrade are listed as priority projects over the next 3 years for Grinter Reserve within the Outdoor Sport and Recreation Network </w:t>
      </w:r>
      <w:r>
        <w:rPr>
          <w:spacing w:val="-2"/>
        </w:rPr>
        <w:t>Report.</w:t>
      </w:r>
    </w:p>
    <w:p>
      <w:pPr>
        <w:spacing w:after="0" w:line="264" w:lineRule="auto"/>
        <w:sectPr>
          <w:type w:val="continuous"/>
          <w:pgSz w:w="11910" w:h="16840"/>
          <w:pgMar w:header="0" w:footer="0" w:top="1920" w:bottom="280" w:left="120" w:right="80"/>
          <w:cols w:num="2" w:equalWidth="0">
            <w:col w:w="5570" w:space="212"/>
            <w:col w:w="5928"/>
          </w:cols>
        </w:sectPr>
      </w:pPr>
    </w:p>
    <w:p>
      <w:pPr>
        <w:tabs>
          <w:tab w:pos="6228" w:val="left" w:leader="none"/>
        </w:tabs>
        <w:spacing w:line="184" w:lineRule="auto" w:before="0"/>
        <w:ind w:left="446" w:right="0" w:firstLine="0"/>
        <w:jc w:val="left"/>
        <w:rPr>
          <w:b/>
          <w:sz w:val="18"/>
        </w:rPr>
      </w:pPr>
      <w:r>
        <w:rPr>
          <w:b/>
          <w:position w:val="-6"/>
          <w:sz w:val="18"/>
        </w:rPr>
        <w:t>range</w:t>
      </w:r>
      <w:r>
        <w:rPr>
          <w:b/>
          <w:spacing w:val="-4"/>
          <w:position w:val="-6"/>
          <w:sz w:val="18"/>
        </w:rPr>
        <w:t> </w:t>
      </w:r>
      <w:r>
        <w:rPr>
          <w:b/>
          <w:position w:val="-6"/>
          <w:sz w:val="18"/>
        </w:rPr>
        <w:t>of</w:t>
      </w:r>
      <w:r>
        <w:rPr>
          <w:b/>
          <w:spacing w:val="-2"/>
          <w:position w:val="-6"/>
          <w:sz w:val="18"/>
        </w:rPr>
        <w:t> </w:t>
      </w:r>
      <w:r>
        <w:rPr>
          <w:b/>
          <w:position w:val="-6"/>
          <w:sz w:val="18"/>
        </w:rPr>
        <w:t>passive</w:t>
      </w:r>
      <w:r>
        <w:rPr>
          <w:b/>
          <w:spacing w:val="-1"/>
          <w:position w:val="-6"/>
          <w:sz w:val="18"/>
        </w:rPr>
        <w:t> </w:t>
      </w:r>
      <w:r>
        <w:rPr>
          <w:b/>
          <w:position w:val="-6"/>
          <w:sz w:val="18"/>
        </w:rPr>
        <w:t>and</w:t>
      </w:r>
      <w:r>
        <w:rPr>
          <w:b/>
          <w:spacing w:val="-2"/>
          <w:position w:val="-6"/>
          <w:sz w:val="18"/>
        </w:rPr>
        <w:t> </w:t>
      </w:r>
      <w:r>
        <w:rPr>
          <w:b/>
          <w:position w:val="-6"/>
          <w:sz w:val="18"/>
        </w:rPr>
        <w:t>active</w:t>
      </w:r>
      <w:r>
        <w:rPr>
          <w:b/>
          <w:spacing w:val="-5"/>
          <w:position w:val="-6"/>
          <w:sz w:val="18"/>
        </w:rPr>
        <w:t> </w:t>
      </w:r>
      <w:r>
        <w:rPr>
          <w:b/>
          <w:spacing w:val="-2"/>
          <w:position w:val="-6"/>
          <w:sz w:val="18"/>
        </w:rPr>
        <w:t>sports.</w:t>
      </w:r>
      <w:r>
        <w:rPr>
          <w:b/>
          <w:position w:val="-6"/>
          <w:sz w:val="18"/>
        </w:rPr>
        <w:tab/>
      </w:r>
      <w:r>
        <w:rPr>
          <w:b/>
          <w:color w:val="005294"/>
          <w:sz w:val="18"/>
        </w:rPr>
        <w:t>CITY</w:t>
      </w:r>
      <w:r>
        <w:rPr>
          <w:b/>
          <w:color w:val="005294"/>
          <w:spacing w:val="-3"/>
          <w:sz w:val="18"/>
        </w:rPr>
        <w:t> </w:t>
      </w:r>
      <w:r>
        <w:rPr>
          <w:b/>
          <w:color w:val="005294"/>
          <w:sz w:val="18"/>
        </w:rPr>
        <w:t>OF</w:t>
      </w:r>
      <w:r>
        <w:rPr>
          <w:b/>
          <w:color w:val="005294"/>
          <w:spacing w:val="-2"/>
          <w:sz w:val="18"/>
        </w:rPr>
        <w:t> </w:t>
      </w:r>
      <w:r>
        <w:rPr>
          <w:b/>
          <w:color w:val="005294"/>
          <w:sz w:val="18"/>
        </w:rPr>
        <w:t>GREATER</w:t>
      </w:r>
      <w:r>
        <w:rPr>
          <w:b/>
          <w:color w:val="005294"/>
          <w:spacing w:val="-3"/>
          <w:sz w:val="18"/>
        </w:rPr>
        <w:t> </w:t>
      </w:r>
      <w:r>
        <w:rPr>
          <w:b/>
          <w:color w:val="005294"/>
          <w:sz w:val="18"/>
        </w:rPr>
        <w:t>GEELONG</w:t>
      </w:r>
      <w:r>
        <w:rPr>
          <w:b/>
          <w:color w:val="005294"/>
          <w:spacing w:val="-3"/>
          <w:sz w:val="18"/>
        </w:rPr>
        <w:t> </w:t>
      </w:r>
      <w:r>
        <w:rPr>
          <w:b/>
          <w:color w:val="005294"/>
          <w:sz w:val="18"/>
        </w:rPr>
        <w:t>URBAN</w:t>
      </w:r>
      <w:r>
        <w:rPr>
          <w:b/>
          <w:color w:val="005294"/>
          <w:spacing w:val="-3"/>
          <w:sz w:val="18"/>
        </w:rPr>
        <w:t> </w:t>
      </w:r>
      <w:r>
        <w:rPr>
          <w:b/>
          <w:color w:val="005294"/>
          <w:spacing w:val="-2"/>
          <w:sz w:val="18"/>
        </w:rPr>
        <w:t>FOREST</w:t>
      </w:r>
    </w:p>
    <w:p>
      <w:pPr>
        <w:pStyle w:val="Heading5"/>
        <w:spacing w:line="174" w:lineRule="exact" w:before="0"/>
        <w:ind w:left="6228"/>
      </w:pPr>
      <w:r>
        <w:rPr>
          <w:color w:val="005294"/>
        </w:rPr>
        <w:t>STRATEGY</w:t>
      </w:r>
      <w:r>
        <w:rPr>
          <w:color w:val="005294"/>
          <w:spacing w:val="-6"/>
        </w:rPr>
        <w:t> </w:t>
      </w:r>
      <w:r>
        <w:rPr>
          <w:color w:val="005294"/>
        </w:rPr>
        <w:t>2015-</w:t>
      </w:r>
      <w:r>
        <w:rPr>
          <w:color w:val="005294"/>
          <w:spacing w:val="-4"/>
        </w:rPr>
        <w:t>2025</w:t>
      </w:r>
    </w:p>
    <w:p>
      <w:pPr>
        <w:spacing w:after="0" w:line="174" w:lineRule="exact"/>
        <w:sectPr>
          <w:type w:val="continuous"/>
          <w:pgSz w:w="11910" w:h="16840"/>
          <w:pgMar w:header="0" w:footer="0" w:top="1920" w:bottom="280" w:left="120" w:right="80"/>
        </w:sectPr>
      </w:pPr>
    </w:p>
    <w:p>
      <w:pPr>
        <w:pStyle w:val="BodyText"/>
        <w:spacing w:line="191" w:lineRule="exact"/>
        <w:ind w:left="446"/>
      </w:pPr>
      <w:r>
        <w:rPr/>
        <w:t>The</w:t>
      </w:r>
      <w:r>
        <w:rPr>
          <w:spacing w:val="-2"/>
        </w:rPr>
        <w:t> </w:t>
      </w:r>
      <w:r>
        <w:rPr/>
        <w:t>G21</w:t>
      </w:r>
      <w:r>
        <w:rPr>
          <w:spacing w:val="-2"/>
        </w:rPr>
        <w:t> </w:t>
      </w:r>
      <w:r>
        <w:rPr/>
        <w:t>Physical</w:t>
      </w:r>
      <w:r>
        <w:rPr>
          <w:spacing w:val="-2"/>
        </w:rPr>
        <w:t> </w:t>
      </w:r>
      <w:r>
        <w:rPr/>
        <w:t>Activity</w:t>
      </w:r>
      <w:r>
        <w:rPr>
          <w:spacing w:val="-2"/>
        </w:rPr>
        <w:t> </w:t>
      </w:r>
      <w:r>
        <w:rPr/>
        <w:t>Strategy</w:t>
      </w:r>
      <w:r>
        <w:rPr>
          <w:spacing w:val="-3"/>
        </w:rPr>
        <w:t> </w:t>
      </w:r>
      <w:r>
        <w:rPr/>
        <w:t>provides</w:t>
      </w:r>
      <w:r>
        <w:rPr>
          <w:spacing w:val="-2"/>
        </w:rPr>
        <w:t> </w:t>
      </w:r>
      <w:r>
        <w:rPr/>
        <w:t>an</w:t>
      </w:r>
      <w:r>
        <w:rPr>
          <w:spacing w:val="-2"/>
        </w:rPr>
        <w:t> </w:t>
      </w:r>
      <w:r>
        <w:rPr/>
        <w:t>overview</w:t>
      </w:r>
      <w:r>
        <w:rPr>
          <w:spacing w:val="-3"/>
        </w:rPr>
        <w:t> </w:t>
      </w:r>
      <w:r>
        <w:rPr/>
        <w:t>of</w:t>
      </w:r>
      <w:r>
        <w:rPr>
          <w:spacing w:val="-4"/>
        </w:rPr>
        <w:t> </w:t>
      </w:r>
      <w:r>
        <w:rPr>
          <w:spacing w:val="-5"/>
        </w:rPr>
        <w:t>the</w:t>
      </w:r>
    </w:p>
    <w:p>
      <w:pPr>
        <w:pStyle w:val="BodyText"/>
        <w:spacing w:line="264" w:lineRule="auto" w:before="21"/>
        <w:ind w:left="447" w:right="60" w:hanging="1"/>
      </w:pPr>
      <w:r>
        <w:rPr/>
        <w:t>importance</w:t>
      </w:r>
      <w:r>
        <w:rPr>
          <w:spacing w:val="-4"/>
        </w:rPr>
        <w:t> </w:t>
      </w:r>
      <w:r>
        <w:rPr/>
        <w:t>of</w:t>
      </w:r>
      <w:r>
        <w:rPr>
          <w:spacing w:val="-4"/>
        </w:rPr>
        <w:t> </w:t>
      </w:r>
      <w:r>
        <w:rPr/>
        <w:t>physical</w:t>
      </w:r>
      <w:r>
        <w:rPr>
          <w:spacing w:val="-4"/>
        </w:rPr>
        <w:t> </w:t>
      </w:r>
      <w:r>
        <w:rPr/>
        <w:t>activity</w:t>
      </w:r>
      <w:r>
        <w:rPr>
          <w:spacing w:val="-5"/>
        </w:rPr>
        <w:t> </w:t>
      </w:r>
      <w:r>
        <w:rPr/>
        <w:t>and</w:t>
      </w:r>
      <w:r>
        <w:rPr>
          <w:spacing w:val="-4"/>
        </w:rPr>
        <w:t> </w:t>
      </w:r>
      <w:r>
        <w:rPr/>
        <w:t>the</w:t>
      </w:r>
      <w:r>
        <w:rPr>
          <w:spacing w:val="-4"/>
        </w:rPr>
        <w:t> </w:t>
      </w:r>
      <w:r>
        <w:rPr/>
        <w:t>way</w:t>
      </w:r>
      <w:r>
        <w:rPr>
          <w:spacing w:val="-4"/>
        </w:rPr>
        <w:t> </w:t>
      </w:r>
      <w:r>
        <w:rPr/>
        <w:t>in</w:t>
      </w:r>
      <w:r>
        <w:rPr>
          <w:spacing w:val="-4"/>
        </w:rPr>
        <w:t> </w:t>
      </w:r>
      <w:r>
        <w:rPr/>
        <w:t>which</w:t>
      </w:r>
      <w:r>
        <w:rPr>
          <w:spacing w:val="-4"/>
        </w:rPr>
        <w:t> </w:t>
      </w:r>
      <w:r>
        <w:rPr/>
        <w:t>the</w:t>
      </w:r>
      <w:r>
        <w:rPr>
          <w:spacing w:val="-4"/>
        </w:rPr>
        <w:t> </w:t>
      </w:r>
      <w:r>
        <w:rPr/>
        <w:t>G21 Region can help to create environments to support it. Key actions within the Strategy as they relate to the Facility Development Plan include:</w:t>
      </w:r>
    </w:p>
    <w:p>
      <w:pPr>
        <w:pStyle w:val="ListParagraph"/>
        <w:numPr>
          <w:ilvl w:val="0"/>
          <w:numId w:val="21"/>
        </w:numPr>
        <w:tabs>
          <w:tab w:pos="447" w:val="left" w:leader="none"/>
        </w:tabs>
        <w:spacing w:line="256" w:lineRule="auto" w:before="118" w:after="0"/>
        <w:ind w:left="446" w:right="38" w:hanging="171"/>
        <w:jc w:val="left"/>
        <w:rPr>
          <w:sz w:val="18"/>
        </w:rPr>
      </w:pPr>
      <w:r>
        <w:rPr>
          <w:sz w:val="18"/>
        </w:rPr>
        <w:t>Work</w:t>
      </w:r>
      <w:r>
        <w:rPr>
          <w:spacing w:val="-3"/>
          <w:sz w:val="18"/>
        </w:rPr>
        <w:t> </w:t>
      </w:r>
      <w:r>
        <w:rPr>
          <w:sz w:val="18"/>
        </w:rPr>
        <w:t>within</w:t>
      </w:r>
      <w:r>
        <w:rPr>
          <w:spacing w:val="-6"/>
          <w:sz w:val="18"/>
        </w:rPr>
        <w:t> </w:t>
      </w:r>
      <w:r>
        <w:rPr>
          <w:sz w:val="18"/>
        </w:rPr>
        <w:t>local</w:t>
      </w:r>
      <w:r>
        <w:rPr>
          <w:spacing w:val="-6"/>
          <w:sz w:val="18"/>
        </w:rPr>
        <w:t> </w:t>
      </w:r>
      <w:r>
        <w:rPr>
          <w:sz w:val="18"/>
        </w:rPr>
        <w:t>sport</w:t>
      </w:r>
      <w:r>
        <w:rPr>
          <w:spacing w:val="-4"/>
          <w:sz w:val="18"/>
        </w:rPr>
        <w:t> </w:t>
      </w:r>
      <w:r>
        <w:rPr>
          <w:sz w:val="18"/>
        </w:rPr>
        <w:t>and</w:t>
      </w:r>
      <w:r>
        <w:rPr>
          <w:spacing w:val="-3"/>
          <w:sz w:val="18"/>
        </w:rPr>
        <w:t> </w:t>
      </w:r>
      <w:r>
        <w:rPr>
          <w:sz w:val="18"/>
        </w:rPr>
        <w:t>active</w:t>
      </w:r>
      <w:r>
        <w:rPr>
          <w:spacing w:val="-3"/>
          <w:sz w:val="18"/>
        </w:rPr>
        <w:t> </w:t>
      </w:r>
      <w:r>
        <w:rPr>
          <w:sz w:val="18"/>
        </w:rPr>
        <w:t>recreation</w:t>
      </w:r>
      <w:r>
        <w:rPr>
          <w:spacing w:val="-3"/>
          <w:sz w:val="18"/>
        </w:rPr>
        <w:t> </w:t>
      </w:r>
      <w:r>
        <w:rPr>
          <w:sz w:val="18"/>
        </w:rPr>
        <w:t>settings</w:t>
      </w:r>
      <w:r>
        <w:rPr>
          <w:spacing w:val="-5"/>
          <w:sz w:val="18"/>
        </w:rPr>
        <w:t> </w:t>
      </w:r>
      <w:r>
        <w:rPr>
          <w:sz w:val="18"/>
        </w:rPr>
        <w:t>to</w:t>
      </w:r>
      <w:r>
        <w:rPr>
          <w:spacing w:val="-3"/>
          <w:sz w:val="18"/>
        </w:rPr>
        <w:t> </w:t>
      </w:r>
      <w:r>
        <w:rPr>
          <w:sz w:val="18"/>
        </w:rPr>
        <w:t>address barriers to participation for vulnerable groups within our </w:t>
      </w:r>
      <w:r>
        <w:rPr>
          <w:spacing w:val="-2"/>
          <w:sz w:val="18"/>
        </w:rPr>
        <w:t>community.</w:t>
      </w:r>
    </w:p>
    <w:p>
      <w:pPr>
        <w:pStyle w:val="ListParagraph"/>
        <w:numPr>
          <w:ilvl w:val="0"/>
          <w:numId w:val="21"/>
        </w:numPr>
        <w:tabs>
          <w:tab w:pos="447" w:val="left" w:leader="none"/>
        </w:tabs>
        <w:spacing w:line="249" w:lineRule="auto" w:before="125" w:after="0"/>
        <w:ind w:left="446" w:right="298" w:hanging="171"/>
        <w:jc w:val="left"/>
        <w:rPr>
          <w:sz w:val="18"/>
        </w:rPr>
      </w:pPr>
      <w:r>
        <w:rPr>
          <w:sz w:val="18"/>
        </w:rPr>
        <w:t>Encourage</w:t>
      </w:r>
      <w:r>
        <w:rPr>
          <w:spacing w:val="-6"/>
          <w:sz w:val="18"/>
        </w:rPr>
        <w:t> </w:t>
      </w:r>
      <w:r>
        <w:rPr>
          <w:sz w:val="18"/>
        </w:rPr>
        <w:t>broader</w:t>
      </w:r>
      <w:r>
        <w:rPr>
          <w:spacing w:val="-5"/>
          <w:sz w:val="18"/>
        </w:rPr>
        <w:t> </w:t>
      </w:r>
      <w:r>
        <w:rPr>
          <w:sz w:val="18"/>
        </w:rPr>
        <w:t>community</w:t>
      </w:r>
      <w:r>
        <w:rPr>
          <w:spacing w:val="-4"/>
          <w:sz w:val="18"/>
        </w:rPr>
        <w:t> </w:t>
      </w:r>
      <w:r>
        <w:rPr>
          <w:sz w:val="18"/>
        </w:rPr>
        <w:t>access</w:t>
      </w:r>
      <w:r>
        <w:rPr>
          <w:spacing w:val="-5"/>
          <w:sz w:val="18"/>
        </w:rPr>
        <w:t> </w:t>
      </w:r>
      <w:r>
        <w:rPr>
          <w:sz w:val="18"/>
        </w:rPr>
        <w:t>to</w:t>
      </w:r>
      <w:r>
        <w:rPr>
          <w:spacing w:val="-5"/>
          <w:sz w:val="18"/>
        </w:rPr>
        <w:t> </w:t>
      </w:r>
      <w:r>
        <w:rPr>
          <w:sz w:val="18"/>
        </w:rPr>
        <w:t>tenanted</w:t>
      </w:r>
      <w:r>
        <w:rPr>
          <w:spacing w:val="-6"/>
          <w:sz w:val="18"/>
        </w:rPr>
        <w:t> </w:t>
      </w:r>
      <w:r>
        <w:rPr>
          <w:sz w:val="18"/>
        </w:rPr>
        <w:t>sport</w:t>
      </w:r>
      <w:r>
        <w:rPr>
          <w:spacing w:val="-6"/>
          <w:sz w:val="18"/>
        </w:rPr>
        <w:t> </w:t>
      </w:r>
      <w:r>
        <w:rPr>
          <w:sz w:val="18"/>
        </w:rPr>
        <w:t>and recreation facilities.</w:t>
      </w:r>
    </w:p>
    <w:p>
      <w:pPr>
        <w:pStyle w:val="ListParagraph"/>
        <w:numPr>
          <w:ilvl w:val="0"/>
          <w:numId w:val="21"/>
        </w:numPr>
        <w:tabs>
          <w:tab w:pos="276" w:val="left" w:leader="none"/>
        </w:tabs>
        <w:spacing w:line="259" w:lineRule="auto" w:before="132" w:after="0"/>
        <w:ind w:left="275" w:right="629" w:hanging="171"/>
        <w:jc w:val="left"/>
        <w:rPr>
          <w:sz w:val="18"/>
        </w:rPr>
      </w:pPr>
      <w:r>
        <w:rPr>
          <w:sz w:val="18"/>
        </w:rPr>
        <w:t>Ensure</w:t>
      </w:r>
      <w:r>
        <w:rPr>
          <w:spacing w:val="-5"/>
          <w:sz w:val="18"/>
        </w:rPr>
        <w:t> </w:t>
      </w:r>
      <w:r>
        <w:rPr>
          <w:sz w:val="18"/>
        </w:rPr>
        <w:t>that</w:t>
      </w:r>
      <w:r>
        <w:rPr>
          <w:spacing w:val="-5"/>
          <w:sz w:val="18"/>
        </w:rPr>
        <w:t> </w:t>
      </w:r>
      <w:r>
        <w:rPr>
          <w:sz w:val="18"/>
        </w:rPr>
        <w:t>all</w:t>
      </w:r>
      <w:r>
        <w:rPr>
          <w:spacing w:val="-3"/>
          <w:sz w:val="18"/>
        </w:rPr>
        <w:t> </w:t>
      </w:r>
      <w:r>
        <w:rPr>
          <w:sz w:val="18"/>
        </w:rPr>
        <w:t>active</w:t>
      </w:r>
      <w:r>
        <w:rPr>
          <w:spacing w:val="-3"/>
          <w:sz w:val="18"/>
        </w:rPr>
        <w:t> </w:t>
      </w:r>
      <w:r>
        <w:rPr>
          <w:sz w:val="18"/>
        </w:rPr>
        <w:t>sport</w:t>
      </w:r>
      <w:r>
        <w:rPr>
          <w:spacing w:val="-5"/>
          <w:sz w:val="18"/>
        </w:rPr>
        <w:t> </w:t>
      </w:r>
      <w:r>
        <w:rPr>
          <w:sz w:val="18"/>
        </w:rPr>
        <w:t>and</w:t>
      </w:r>
      <w:r>
        <w:rPr>
          <w:spacing w:val="-3"/>
          <w:sz w:val="18"/>
        </w:rPr>
        <w:t> </w:t>
      </w:r>
      <w:r>
        <w:rPr>
          <w:sz w:val="18"/>
        </w:rPr>
        <w:t>recreation</w:t>
      </w:r>
      <w:r>
        <w:rPr>
          <w:spacing w:val="-5"/>
          <w:sz w:val="18"/>
        </w:rPr>
        <w:t> </w:t>
      </w:r>
      <w:r>
        <w:rPr>
          <w:sz w:val="18"/>
        </w:rPr>
        <w:t>settings</w:t>
      </w:r>
      <w:r>
        <w:rPr>
          <w:spacing w:val="-3"/>
          <w:sz w:val="18"/>
        </w:rPr>
        <w:t> </w:t>
      </w:r>
      <w:r>
        <w:rPr>
          <w:sz w:val="18"/>
        </w:rPr>
        <w:t>such</w:t>
      </w:r>
      <w:r>
        <w:rPr>
          <w:spacing w:val="-5"/>
          <w:sz w:val="18"/>
        </w:rPr>
        <w:t> </w:t>
      </w:r>
      <w:r>
        <w:rPr>
          <w:sz w:val="18"/>
        </w:rPr>
        <w:t>as recreation reserve, stadiums, tennis courts are planned, designed, managed, and maintained to be accessible and appropriate to the needs of all user groups.</w:t>
      </w:r>
    </w:p>
    <w:p>
      <w:pPr>
        <w:pStyle w:val="Heading6"/>
        <w:spacing w:line="264" w:lineRule="auto" w:before="140"/>
        <w:ind w:left="105" w:right="189"/>
      </w:pPr>
      <w:r>
        <w:rPr>
          <w:b w:val="0"/>
        </w:rPr>
        <w:br w:type="column"/>
      </w:r>
      <w:r>
        <w:rPr/>
        <w:t>This</w:t>
      </w:r>
      <w:r>
        <w:rPr>
          <w:spacing w:val="-1"/>
        </w:rPr>
        <w:t> </w:t>
      </w:r>
      <w:r>
        <w:rPr/>
        <w:t>document</w:t>
      </w:r>
      <w:r>
        <w:rPr>
          <w:spacing w:val="-2"/>
        </w:rPr>
        <w:t> </w:t>
      </w:r>
      <w:r>
        <w:rPr/>
        <w:t>outlines</w:t>
      </w:r>
      <w:r>
        <w:rPr>
          <w:spacing w:val="-1"/>
        </w:rPr>
        <w:t> </w:t>
      </w:r>
      <w:r>
        <w:rPr/>
        <w:t>the</w:t>
      </w:r>
      <w:r>
        <w:rPr>
          <w:spacing w:val="-4"/>
        </w:rPr>
        <w:t> </w:t>
      </w:r>
      <w:r>
        <w:rPr/>
        <w:t>key</w:t>
      </w:r>
      <w:r>
        <w:rPr>
          <w:spacing w:val="-1"/>
        </w:rPr>
        <w:t> </w:t>
      </w:r>
      <w:r>
        <w:rPr/>
        <w:t>actions</w:t>
      </w:r>
      <w:r>
        <w:rPr>
          <w:spacing w:val="-4"/>
        </w:rPr>
        <w:t> </w:t>
      </w:r>
      <w:r>
        <w:rPr/>
        <w:t>and</w:t>
      </w:r>
      <w:r>
        <w:rPr>
          <w:spacing w:val="-2"/>
        </w:rPr>
        <w:t> </w:t>
      </w:r>
      <w:r>
        <w:rPr/>
        <w:t>tasks</w:t>
      </w:r>
      <w:r>
        <w:rPr>
          <w:spacing w:val="-1"/>
        </w:rPr>
        <w:t> </w:t>
      </w:r>
      <w:r>
        <w:rPr/>
        <w:t>associated with</w:t>
      </w:r>
      <w:r>
        <w:rPr>
          <w:spacing w:val="-4"/>
        </w:rPr>
        <w:t> </w:t>
      </w:r>
      <w:r>
        <w:rPr/>
        <w:t>increasing</w:t>
      </w:r>
      <w:r>
        <w:rPr>
          <w:spacing w:val="-4"/>
        </w:rPr>
        <w:t> </w:t>
      </w:r>
      <w:r>
        <w:rPr/>
        <w:t>the</w:t>
      </w:r>
      <w:r>
        <w:rPr>
          <w:spacing w:val="-3"/>
        </w:rPr>
        <w:t> </w:t>
      </w:r>
      <w:r>
        <w:rPr/>
        <w:t>urban</w:t>
      </w:r>
      <w:r>
        <w:rPr>
          <w:spacing w:val="-6"/>
        </w:rPr>
        <w:t> </w:t>
      </w:r>
      <w:r>
        <w:rPr/>
        <w:t>tree</w:t>
      </w:r>
      <w:r>
        <w:rPr>
          <w:spacing w:val="-3"/>
        </w:rPr>
        <w:t> </w:t>
      </w:r>
      <w:r>
        <w:rPr/>
        <w:t>population</w:t>
      </w:r>
      <w:r>
        <w:rPr>
          <w:spacing w:val="-6"/>
        </w:rPr>
        <w:t> </w:t>
      </w:r>
      <w:r>
        <w:rPr/>
        <w:t>throughout</w:t>
      </w:r>
      <w:r>
        <w:rPr>
          <w:spacing w:val="-4"/>
        </w:rPr>
        <w:t> </w:t>
      </w:r>
      <w:r>
        <w:rPr/>
        <w:t>the</w:t>
      </w:r>
      <w:r>
        <w:rPr>
          <w:spacing w:val="-3"/>
        </w:rPr>
        <w:t> </w:t>
      </w:r>
      <w:r>
        <w:rPr/>
        <w:t>City of Greater Geelong to improve the City’s look, feel and liveability as well as the health of the community.</w:t>
      </w:r>
    </w:p>
    <w:p>
      <w:pPr>
        <w:pStyle w:val="BodyText"/>
        <w:spacing w:line="264" w:lineRule="auto" w:before="121"/>
        <w:ind w:left="106" w:right="522"/>
      </w:pPr>
      <w:r>
        <w:rPr/>
        <w:t>The City of Greater Geelong’s Urban Forest Strategy has a vision</w:t>
      </w:r>
      <w:r>
        <w:rPr>
          <w:spacing w:val="-5"/>
        </w:rPr>
        <w:t> </w:t>
      </w:r>
      <w:r>
        <w:rPr/>
        <w:t>for</w:t>
      </w:r>
      <w:r>
        <w:rPr>
          <w:spacing w:val="-3"/>
        </w:rPr>
        <w:t> </w:t>
      </w:r>
      <w:r>
        <w:rPr/>
        <w:t>Geelong</w:t>
      </w:r>
      <w:r>
        <w:rPr>
          <w:spacing w:val="-5"/>
        </w:rPr>
        <w:t> </w:t>
      </w:r>
      <w:r>
        <w:rPr/>
        <w:t>to</w:t>
      </w:r>
      <w:r>
        <w:rPr>
          <w:spacing w:val="-5"/>
        </w:rPr>
        <w:t> </w:t>
      </w:r>
      <w:r>
        <w:rPr/>
        <w:t>be</w:t>
      </w:r>
      <w:r>
        <w:rPr>
          <w:spacing w:val="-2"/>
        </w:rPr>
        <w:t> </w:t>
      </w:r>
      <w:r>
        <w:rPr/>
        <w:t>a</w:t>
      </w:r>
      <w:r>
        <w:rPr>
          <w:spacing w:val="-5"/>
        </w:rPr>
        <w:t> </w:t>
      </w:r>
      <w:r>
        <w:rPr/>
        <w:t>‘cool,</w:t>
      </w:r>
      <w:r>
        <w:rPr>
          <w:spacing w:val="-3"/>
        </w:rPr>
        <w:t> </w:t>
      </w:r>
      <w:r>
        <w:rPr/>
        <w:t>green</w:t>
      </w:r>
      <w:r>
        <w:rPr>
          <w:spacing w:val="-2"/>
        </w:rPr>
        <w:t> </w:t>
      </w:r>
      <w:r>
        <w:rPr/>
        <w:t>city</w:t>
      </w:r>
      <w:r>
        <w:rPr>
          <w:spacing w:val="-4"/>
        </w:rPr>
        <w:t> </w:t>
      </w:r>
      <w:r>
        <w:rPr/>
        <w:t>for</w:t>
      </w:r>
      <w:r>
        <w:rPr>
          <w:spacing w:val="-3"/>
        </w:rPr>
        <w:t> </w:t>
      </w:r>
      <w:r>
        <w:rPr/>
        <w:t>the</w:t>
      </w:r>
      <w:r>
        <w:rPr>
          <w:spacing w:val="-2"/>
        </w:rPr>
        <w:t> </w:t>
      </w:r>
      <w:r>
        <w:rPr/>
        <w:t>future’.</w:t>
      </w:r>
      <w:r>
        <w:rPr>
          <w:spacing w:val="40"/>
        </w:rPr>
        <w:t> </w:t>
      </w:r>
      <w:r>
        <w:rPr/>
        <w:t>This vision aims to be achieved through the development of healthier and more dynamic urban forests and improved tree canopy in streetscapes, urban growth areas, open space areas and reserves.</w:t>
      </w:r>
    </w:p>
    <w:p>
      <w:pPr>
        <w:spacing w:after="0" w:line="264" w:lineRule="auto"/>
        <w:sectPr>
          <w:type w:val="continuous"/>
          <w:pgSz w:w="11910" w:h="16840"/>
          <w:pgMar w:header="0" w:footer="0" w:top="1920" w:bottom="280" w:left="120" w:right="80"/>
          <w:cols w:num="2" w:equalWidth="0">
            <w:col w:w="5573" w:space="550"/>
            <w:col w:w="5587"/>
          </w:cols>
        </w:sectPr>
      </w:pPr>
    </w:p>
    <w:p>
      <w:pPr>
        <w:tabs>
          <w:tab w:pos="6398" w:val="left" w:leader="none"/>
        </w:tabs>
        <w:spacing w:line="163" w:lineRule="auto" w:before="99"/>
        <w:ind w:left="446" w:right="0" w:firstLine="0"/>
        <w:jc w:val="left"/>
        <w:rPr>
          <w:sz w:val="18"/>
        </w:rPr>
      </w:pPr>
      <w:r>
        <w:rPr>
          <w:b/>
          <w:color w:val="005294"/>
          <w:position w:val="-11"/>
          <w:sz w:val="18"/>
        </w:rPr>
        <w:t>CITY</w:t>
      </w:r>
      <w:r>
        <w:rPr>
          <w:b/>
          <w:color w:val="005294"/>
          <w:spacing w:val="-2"/>
          <w:position w:val="-11"/>
          <w:sz w:val="18"/>
        </w:rPr>
        <w:t> </w:t>
      </w:r>
      <w:r>
        <w:rPr>
          <w:b/>
          <w:color w:val="005294"/>
          <w:position w:val="-11"/>
          <w:sz w:val="18"/>
        </w:rPr>
        <w:t>OF</w:t>
      </w:r>
      <w:r>
        <w:rPr>
          <w:b/>
          <w:color w:val="005294"/>
          <w:spacing w:val="-3"/>
          <w:position w:val="-11"/>
          <w:sz w:val="18"/>
        </w:rPr>
        <w:t> </w:t>
      </w:r>
      <w:r>
        <w:rPr>
          <w:b/>
          <w:color w:val="005294"/>
          <w:position w:val="-11"/>
          <w:sz w:val="18"/>
        </w:rPr>
        <w:t>GREATER</w:t>
      </w:r>
      <w:r>
        <w:rPr>
          <w:b/>
          <w:color w:val="005294"/>
          <w:spacing w:val="-2"/>
          <w:position w:val="-11"/>
          <w:sz w:val="18"/>
        </w:rPr>
        <w:t> </w:t>
      </w:r>
      <w:r>
        <w:rPr>
          <w:b/>
          <w:color w:val="005294"/>
          <w:position w:val="-11"/>
          <w:sz w:val="18"/>
        </w:rPr>
        <w:t>GEELONG</w:t>
      </w:r>
      <w:r>
        <w:rPr>
          <w:b/>
          <w:color w:val="005294"/>
          <w:spacing w:val="-2"/>
          <w:position w:val="-11"/>
          <w:sz w:val="18"/>
        </w:rPr>
        <w:t> </w:t>
      </w:r>
      <w:r>
        <w:rPr>
          <w:b/>
          <w:color w:val="005294"/>
          <w:position w:val="-11"/>
          <w:sz w:val="18"/>
        </w:rPr>
        <w:t>PLAY</w:t>
      </w:r>
      <w:r>
        <w:rPr>
          <w:b/>
          <w:color w:val="005294"/>
          <w:spacing w:val="-2"/>
          <w:position w:val="-11"/>
          <w:sz w:val="18"/>
        </w:rPr>
        <w:t> </w:t>
      </w:r>
      <w:r>
        <w:rPr>
          <w:b/>
          <w:color w:val="005294"/>
          <w:position w:val="-11"/>
          <w:sz w:val="18"/>
        </w:rPr>
        <w:t>STRATEGY</w:t>
      </w:r>
      <w:r>
        <w:rPr>
          <w:b/>
          <w:color w:val="005294"/>
          <w:spacing w:val="-2"/>
          <w:position w:val="-11"/>
          <w:sz w:val="18"/>
        </w:rPr>
        <w:t> </w:t>
      </w:r>
      <w:r>
        <w:rPr>
          <w:b/>
          <w:color w:val="005294"/>
          <w:position w:val="-11"/>
          <w:sz w:val="18"/>
        </w:rPr>
        <w:t>2012-</w:t>
      </w:r>
      <w:r>
        <w:rPr>
          <w:b/>
          <w:color w:val="005294"/>
          <w:spacing w:val="-4"/>
          <w:position w:val="-11"/>
          <w:sz w:val="18"/>
        </w:rPr>
        <w:t>2021</w:t>
      </w:r>
      <w:r>
        <w:rPr>
          <w:b/>
          <w:color w:val="005294"/>
          <w:position w:val="-11"/>
          <w:sz w:val="18"/>
        </w:rPr>
        <w:tab/>
      </w:r>
      <w:r>
        <w:rPr>
          <w:sz w:val="18"/>
        </w:rPr>
        <w:t>and</w:t>
      </w:r>
      <w:r>
        <w:rPr>
          <w:spacing w:val="-5"/>
          <w:sz w:val="18"/>
        </w:rPr>
        <w:t> </w:t>
      </w:r>
      <w:r>
        <w:rPr>
          <w:sz w:val="18"/>
        </w:rPr>
        <w:t>development</w:t>
      </w:r>
      <w:r>
        <w:rPr>
          <w:spacing w:val="-3"/>
          <w:sz w:val="18"/>
        </w:rPr>
        <w:t> </w:t>
      </w:r>
      <w:r>
        <w:rPr>
          <w:sz w:val="18"/>
        </w:rPr>
        <w:t>priorities.</w:t>
      </w:r>
      <w:r>
        <w:rPr>
          <w:spacing w:val="-4"/>
          <w:sz w:val="18"/>
        </w:rPr>
        <w:t> </w:t>
      </w:r>
      <w:r>
        <w:rPr>
          <w:sz w:val="18"/>
        </w:rPr>
        <w:t>The</w:t>
      </w:r>
      <w:r>
        <w:rPr>
          <w:spacing w:val="-3"/>
          <w:sz w:val="18"/>
        </w:rPr>
        <w:t> </w:t>
      </w:r>
      <w:r>
        <w:rPr>
          <w:sz w:val="18"/>
        </w:rPr>
        <w:t>Strategy</w:t>
      </w:r>
      <w:r>
        <w:rPr>
          <w:spacing w:val="-4"/>
          <w:sz w:val="18"/>
        </w:rPr>
        <w:t> </w:t>
      </w:r>
      <w:r>
        <w:rPr>
          <w:sz w:val="18"/>
        </w:rPr>
        <w:t>highlights</w:t>
      </w:r>
      <w:r>
        <w:rPr>
          <w:spacing w:val="-3"/>
          <w:sz w:val="18"/>
        </w:rPr>
        <w:t> </w:t>
      </w:r>
      <w:r>
        <w:rPr>
          <w:spacing w:val="-2"/>
          <w:sz w:val="18"/>
        </w:rPr>
        <w:t>critical</w:t>
      </w:r>
    </w:p>
    <w:p>
      <w:pPr>
        <w:pStyle w:val="BodyText"/>
        <w:spacing w:line="157" w:lineRule="exact"/>
        <w:ind w:left="6398"/>
      </w:pPr>
      <w:r>
        <w:rPr/>
        <w:t>actions</w:t>
      </w:r>
      <w:r>
        <w:rPr>
          <w:spacing w:val="-4"/>
        </w:rPr>
        <w:t> </w:t>
      </w:r>
      <w:r>
        <w:rPr/>
        <w:t>for</w:t>
      </w:r>
      <w:r>
        <w:rPr>
          <w:spacing w:val="-4"/>
        </w:rPr>
        <w:t> </w:t>
      </w:r>
      <w:r>
        <w:rPr/>
        <w:t>cricket</w:t>
      </w:r>
      <w:r>
        <w:rPr>
          <w:spacing w:val="-5"/>
        </w:rPr>
        <w:t> </w:t>
      </w:r>
      <w:r>
        <w:rPr/>
        <w:t>participation</w:t>
      </w:r>
      <w:r>
        <w:rPr>
          <w:spacing w:val="-4"/>
        </w:rPr>
        <w:t> </w:t>
      </w:r>
      <w:r>
        <w:rPr/>
        <w:t>and</w:t>
      </w:r>
      <w:r>
        <w:rPr>
          <w:spacing w:val="-2"/>
        </w:rPr>
        <w:t> </w:t>
      </w:r>
      <w:r>
        <w:rPr/>
        <w:t>growth.Those</w:t>
      </w:r>
      <w:r>
        <w:rPr>
          <w:spacing w:val="-1"/>
        </w:rPr>
        <w:t> </w:t>
      </w:r>
      <w:r>
        <w:rPr/>
        <w:t>most</w:t>
      </w:r>
      <w:r>
        <w:rPr>
          <w:spacing w:val="-4"/>
        </w:rPr>
        <w:t> </w:t>
      </w:r>
      <w:r>
        <w:rPr>
          <w:spacing w:val="-2"/>
        </w:rPr>
        <w:t>relevant</w:t>
      </w:r>
    </w:p>
    <w:p>
      <w:pPr>
        <w:spacing w:after="0" w:line="157" w:lineRule="exact"/>
        <w:sectPr>
          <w:pgSz w:w="11910" w:h="16840"/>
          <w:pgMar w:header="0" w:footer="0" w:top="180" w:bottom="600" w:left="120" w:right="80"/>
        </w:sectPr>
      </w:pPr>
    </w:p>
    <w:p>
      <w:pPr>
        <w:pStyle w:val="Heading6"/>
        <w:spacing w:line="264" w:lineRule="auto" w:before="33"/>
      </w:pPr>
      <w:r>
        <w:rPr/>
        <w:t>This</w:t>
      </w:r>
      <w:r>
        <w:rPr>
          <w:spacing w:val="-4"/>
        </w:rPr>
        <w:t> </w:t>
      </w:r>
      <w:r>
        <w:rPr/>
        <w:t>document</w:t>
      </w:r>
      <w:r>
        <w:rPr>
          <w:spacing w:val="-5"/>
        </w:rPr>
        <w:t> </w:t>
      </w:r>
      <w:r>
        <w:rPr/>
        <w:t>provides</w:t>
      </w:r>
      <w:r>
        <w:rPr>
          <w:spacing w:val="-7"/>
        </w:rPr>
        <w:t> </w:t>
      </w:r>
      <w:r>
        <w:rPr/>
        <w:t>a</w:t>
      </w:r>
      <w:r>
        <w:rPr>
          <w:spacing w:val="-4"/>
        </w:rPr>
        <w:t> </w:t>
      </w:r>
      <w:r>
        <w:rPr/>
        <w:t>strategic</w:t>
      </w:r>
      <w:r>
        <w:rPr>
          <w:spacing w:val="-4"/>
        </w:rPr>
        <w:t> </w:t>
      </w:r>
      <w:r>
        <w:rPr/>
        <w:t>approach</w:t>
      </w:r>
      <w:r>
        <w:rPr>
          <w:spacing w:val="-5"/>
        </w:rPr>
        <w:t> </w:t>
      </w:r>
      <w:r>
        <w:rPr/>
        <w:t>to</w:t>
      </w:r>
      <w:r>
        <w:rPr>
          <w:spacing w:val="-5"/>
        </w:rPr>
        <w:t> </w:t>
      </w:r>
      <w:r>
        <w:rPr/>
        <w:t>the</w:t>
      </w:r>
      <w:r>
        <w:rPr>
          <w:spacing w:val="-4"/>
        </w:rPr>
        <w:t> </w:t>
      </w:r>
      <w:r>
        <w:rPr/>
        <w:t>need, role, and function of Geelong’s play spaces to ensure children receive equitable access to quality playgrounds and can also participate in a range of play experiences.</w:t>
      </w:r>
    </w:p>
    <w:p>
      <w:pPr>
        <w:pStyle w:val="BodyText"/>
        <w:spacing w:line="264" w:lineRule="auto" w:before="121"/>
        <w:ind w:left="447" w:hanging="1"/>
      </w:pPr>
      <w:r>
        <w:rPr/>
        <w:t>The</w:t>
      </w:r>
      <w:r>
        <w:rPr>
          <w:spacing w:val="-4"/>
        </w:rPr>
        <w:t> </w:t>
      </w:r>
      <w:r>
        <w:rPr/>
        <w:t>Play</w:t>
      </w:r>
      <w:r>
        <w:rPr>
          <w:spacing w:val="-4"/>
        </w:rPr>
        <w:t> </w:t>
      </w:r>
      <w:r>
        <w:rPr/>
        <w:t>Strategy</w:t>
      </w:r>
      <w:r>
        <w:rPr>
          <w:spacing w:val="-4"/>
        </w:rPr>
        <w:t> </w:t>
      </w:r>
      <w:r>
        <w:rPr/>
        <w:t>outlines</w:t>
      </w:r>
      <w:r>
        <w:rPr>
          <w:spacing w:val="-5"/>
        </w:rPr>
        <w:t> </w:t>
      </w:r>
      <w:r>
        <w:rPr/>
        <w:t>a</w:t>
      </w:r>
      <w:r>
        <w:rPr>
          <w:spacing w:val="-4"/>
        </w:rPr>
        <w:t> </w:t>
      </w:r>
      <w:r>
        <w:rPr/>
        <w:t>range</w:t>
      </w:r>
      <w:r>
        <w:rPr>
          <w:spacing w:val="-6"/>
        </w:rPr>
        <w:t> </w:t>
      </w:r>
      <w:r>
        <w:rPr/>
        <w:t>of</w:t>
      </w:r>
      <w:r>
        <w:rPr>
          <w:spacing w:val="-4"/>
        </w:rPr>
        <w:t> </w:t>
      </w:r>
      <w:r>
        <w:rPr/>
        <w:t>principles</w:t>
      </w:r>
      <w:r>
        <w:rPr>
          <w:spacing w:val="-4"/>
        </w:rPr>
        <w:t> </w:t>
      </w:r>
      <w:r>
        <w:rPr/>
        <w:t>regarding</w:t>
      </w:r>
      <w:r>
        <w:rPr>
          <w:spacing w:val="-6"/>
        </w:rPr>
        <w:t> </w:t>
      </w:r>
      <w:r>
        <w:rPr/>
        <w:t>the provision and design of places of play, including:</w:t>
      </w:r>
    </w:p>
    <w:p>
      <w:pPr>
        <w:pStyle w:val="BodyText"/>
        <w:spacing w:line="403" w:lineRule="auto" w:before="119"/>
        <w:ind w:left="447" w:right="350"/>
      </w:pPr>
      <w:r>
        <w:rPr/>
        <w:t>Improving supporting infrastructure at play spaces. Creating</w:t>
      </w:r>
      <w:r>
        <w:rPr>
          <w:spacing w:val="-5"/>
        </w:rPr>
        <w:t> </w:t>
      </w:r>
      <w:r>
        <w:rPr/>
        <w:t>better</w:t>
      </w:r>
      <w:r>
        <w:rPr>
          <w:spacing w:val="-5"/>
        </w:rPr>
        <w:t> </w:t>
      </w:r>
      <w:r>
        <w:rPr/>
        <w:t>connections</w:t>
      </w:r>
      <w:r>
        <w:rPr>
          <w:spacing w:val="-2"/>
        </w:rPr>
        <w:t> </w:t>
      </w:r>
      <w:r>
        <w:rPr/>
        <w:t>to</w:t>
      </w:r>
      <w:r>
        <w:rPr>
          <w:spacing w:val="-5"/>
        </w:rPr>
        <w:t> </w:t>
      </w:r>
      <w:r>
        <w:rPr/>
        <w:t>cycling/walking</w:t>
      </w:r>
      <w:r>
        <w:rPr>
          <w:spacing w:val="-2"/>
        </w:rPr>
        <w:t> networks.</w:t>
      </w:r>
    </w:p>
    <w:p>
      <w:pPr>
        <w:pStyle w:val="Heading3"/>
        <w:numPr>
          <w:ilvl w:val="2"/>
          <w:numId w:val="19"/>
        </w:numPr>
        <w:tabs>
          <w:tab w:pos="946" w:val="left" w:leader="none"/>
        </w:tabs>
        <w:spacing w:line="240" w:lineRule="auto" w:before="0" w:after="0"/>
        <w:ind w:left="945" w:right="0" w:hanging="500"/>
        <w:jc w:val="left"/>
      </w:pPr>
      <w:r>
        <w:rPr>
          <w:color w:val="89CED6"/>
        </w:rPr>
        <w:t>SPORT</w:t>
      </w:r>
      <w:r>
        <w:rPr>
          <w:color w:val="89CED6"/>
          <w:spacing w:val="-9"/>
        </w:rPr>
        <w:t> </w:t>
      </w:r>
      <w:r>
        <w:rPr>
          <w:color w:val="89CED6"/>
        </w:rPr>
        <w:t>SPECIFIC</w:t>
      </w:r>
      <w:r>
        <w:rPr>
          <w:color w:val="89CED6"/>
          <w:spacing w:val="-7"/>
        </w:rPr>
        <w:t> </w:t>
      </w:r>
      <w:r>
        <w:rPr>
          <w:color w:val="89CED6"/>
          <w:spacing w:val="-2"/>
        </w:rPr>
        <w:t>STRATEGIES</w:t>
      </w:r>
    </w:p>
    <w:p>
      <w:pPr>
        <w:pStyle w:val="Heading6"/>
        <w:spacing w:line="264" w:lineRule="auto" w:before="144"/>
      </w:pPr>
      <w:r>
        <w:rPr/>
        <w:t>The City of Greater Geelong and the G21 Geelong Region Alliance have several strategic documents that have been developed in conjunction with peak sporting bodies and are relevant to the Grinter Reserve Facility Development Plan.</w:t>
      </w:r>
      <w:r>
        <w:rPr>
          <w:spacing w:val="40"/>
        </w:rPr>
        <w:t> </w:t>
      </w:r>
      <w:r>
        <w:rPr/>
        <w:t>In</w:t>
      </w:r>
      <w:r>
        <w:rPr>
          <w:spacing w:val="-7"/>
        </w:rPr>
        <w:t> </w:t>
      </w:r>
      <w:r>
        <w:rPr/>
        <w:t>addition,</w:t>
      </w:r>
      <w:r>
        <w:rPr>
          <w:spacing w:val="-7"/>
        </w:rPr>
        <w:t> </w:t>
      </w:r>
      <w:r>
        <w:rPr/>
        <w:t>state-wide</w:t>
      </w:r>
      <w:r>
        <w:rPr>
          <w:spacing w:val="-7"/>
        </w:rPr>
        <w:t> </w:t>
      </w:r>
      <w:r>
        <w:rPr/>
        <w:t>strategic</w:t>
      </w:r>
      <w:r>
        <w:rPr>
          <w:spacing w:val="-4"/>
        </w:rPr>
        <w:t> </w:t>
      </w:r>
      <w:r>
        <w:rPr/>
        <w:t>sporting</w:t>
      </w:r>
      <w:r>
        <w:rPr>
          <w:spacing w:val="-5"/>
        </w:rPr>
        <w:t> </w:t>
      </w:r>
      <w:r>
        <w:rPr/>
        <w:t>documents also provide support and justification.</w:t>
      </w:r>
    </w:p>
    <w:p>
      <w:pPr>
        <w:pStyle w:val="BodyText"/>
        <w:spacing w:before="120"/>
        <w:ind w:left="446"/>
      </w:pPr>
      <w:r>
        <w:rPr/>
        <w:t>These</w:t>
      </w:r>
      <w:r>
        <w:rPr>
          <w:spacing w:val="-3"/>
        </w:rPr>
        <w:t> </w:t>
      </w:r>
      <w:r>
        <w:rPr>
          <w:spacing w:val="-2"/>
        </w:rPr>
        <w:t>include:</w:t>
      </w:r>
    </w:p>
    <w:p>
      <w:pPr>
        <w:pStyle w:val="ListParagraph"/>
        <w:numPr>
          <w:ilvl w:val="3"/>
          <w:numId w:val="19"/>
        </w:numPr>
        <w:tabs>
          <w:tab w:pos="617" w:val="left" w:leader="none"/>
        </w:tabs>
        <w:spacing w:line="249" w:lineRule="auto" w:before="141" w:after="0"/>
        <w:ind w:left="616" w:right="516" w:hanging="171"/>
        <w:jc w:val="left"/>
        <w:rPr>
          <w:sz w:val="18"/>
        </w:rPr>
      </w:pPr>
      <w:r>
        <w:rPr>
          <w:sz w:val="18"/>
        </w:rPr>
        <w:t>AFL</w:t>
      </w:r>
      <w:r>
        <w:rPr>
          <w:spacing w:val="-6"/>
          <w:sz w:val="18"/>
        </w:rPr>
        <w:t> </w:t>
      </w:r>
      <w:r>
        <w:rPr>
          <w:sz w:val="18"/>
        </w:rPr>
        <w:t>Victoria</w:t>
      </w:r>
      <w:r>
        <w:rPr>
          <w:spacing w:val="-8"/>
          <w:sz w:val="18"/>
        </w:rPr>
        <w:t> </w:t>
      </w:r>
      <w:r>
        <w:rPr>
          <w:sz w:val="18"/>
        </w:rPr>
        <w:t>‘Growing</w:t>
      </w:r>
      <w:r>
        <w:rPr>
          <w:spacing w:val="-6"/>
          <w:sz w:val="18"/>
        </w:rPr>
        <w:t> </w:t>
      </w:r>
      <w:r>
        <w:rPr>
          <w:sz w:val="18"/>
        </w:rPr>
        <w:t>the</w:t>
      </w:r>
      <w:r>
        <w:rPr>
          <w:spacing w:val="-6"/>
          <w:sz w:val="18"/>
        </w:rPr>
        <w:t> </w:t>
      </w:r>
      <w:r>
        <w:rPr>
          <w:sz w:val="18"/>
        </w:rPr>
        <w:t>Heartland’</w:t>
      </w:r>
      <w:r>
        <w:rPr>
          <w:spacing w:val="-6"/>
          <w:sz w:val="18"/>
        </w:rPr>
        <w:t> </w:t>
      </w:r>
      <w:r>
        <w:rPr>
          <w:sz w:val="18"/>
        </w:rPr>
        <w:t>Football</w:t>
      </w:r>
      <w:r>
        <w:rPr>
          <w:spacing w:val="-6"/>
          <w:sz w:val="18"/>
        </w:rPr>
        <w:t> </w:t>
      </w:r>
      <w:r>
        <w:rPr>
          <w:sz w:val="18"/>
        </w:rPr>
        <w:t>Facilities Development Strategy (2014-2020);</w:t>
      </w:r>
    </w:p>
    <w:p>
      <w:pPr>
        <w:pStyle w:val="BodyText"/>
        <w:spacing w:before="21"/>
        <w:ind w:left="729"/>
      </w:pPr>
      <w:r>
        <w:rPr/>
        <w:br w:type="column"/>
      </w:r>
      <w:r>
        <w:rPr/>
        <w:t>to</w:t>
      </w:r>
      <w:r>
        <w:rPr>
          <w:spacing w:val="-2"/>
        </w:rPr>
        <w:t> </w:t>
      </w:r>
      <w:r>
        <w:rPr/>
        <w:t>the</w:t>
      </w:r>
      <w:r>
        <w:rPr>
          <w:spacing w:val="-5"/>
        </w:rPr>
        <w:t> </w:t>
      </w:r>
      <w:r>
        <w:rPr/>
        <w:t>development</w:t>
      </w:r>
      <w:r>
        <w:rPr>
          <w:spacing w:val="-3"/>
        </w:rPr>
        <w:t> </w:t>
      </w:r>
      <w:r>
        <w:rPr/>
        <w:t>of</w:t>
      </w:r>
      <w:r>
        <w:rPr>
          <w:spacing w:val="-2"/>
        </w:rPr>
        <w:t> </w:t>
      </w:r>
      <w:r>
        <w:rPr/>
        <w:t>the</w:t>
      </w:r>
      <w:r>
        <w:rPr>
          <w:spacing w:val="-2"/>
        </w:rPr>
        <w:t> </w:t>
      </w:r>
      <w:r>
        <w:rPr/>
        <w:t>Facility</w:t>
      </w:r>
      <w:r>
        <w:rPr>
          <w:spacing w:val="-2"/>
        </w:rPr>
        <w:t> </w:t>
      </w:r>
      <w:r>
        <w:rPr/>
        <w:t>Development</w:t>
      </w:r>
      <w:r>
        <w:rPr>
          <w:spacing w:val="-3"/>
        </w:rPr>
        <w:t> </w:t>
      </w:r>
      <w:r>
        <w:rPr/>
        <w:t>Plan,</w:t>
      </w:r>
      <w:r>
        <w:rPr>
          <w:spacing w:val="-2"/>
        </w:rPr>
        <w:t> include:</w:t>
      </w:r>
    </w:p>
    <w:p>
      <w:pPr>
        <w:pStyle w:val="ListParagraph"/>
        <w:numPr>
          <w:ilvl w:val="3"/>
          <w:numId w:val="19"/>
        </w:numPr>
        <w:tabs>
          <w:tab w:pos="617" w:val="left" w:leader="none"/>
        </w:tabs>
        <w:spacing w:line="256" w:lineRule="auto" w:before="141" w:after="0"/>
        <w:ind w:left="616" w:right="1072" w:hanging="171"/>
        <w:jc w:val="left"/>
        <w:rPr>
          <w:sz w:val="18"/>
        </w:rPr>
      </w:pPr>
      <w:r>
        <w:rPr>
          <w:sz w:val="18"/>
        </w:rPr>
        <w:t>Prioritise</w:t>
      </w:r>
      <w:r>
        <w:rPr>
          <w:spacing w:val="-6"/>
          <w:sz w:val="18"/>
        </w:rPr>
        <w:t> </w:t>
      </w:r>
      <w:r>
        <w:rPr>
          <w:sz w:val="18"/>
        </w:rPr>
        <w:t>and</w:t>
      </w:r>
      <w:r>
        <w:rPr>
          <w:spacing w:val="-6"/>
          <w:sz w:val="18"/>
        </w:rPr>
        <w:t> </w:t>
      </w:r>
      <w:r>
        <w:rPr>
          <w:sz w:val="18"/>
        </w:rPr>
        <w:t>support</w:t>
      </w:r>
      <w:r>
        <w:rPr>
          <w:spacing w:val="-6"/>
          <w:sz w:val="18"/>
        </w:rPr>
        <w:t> </w:t>
      </w:r>
      <w:r>
        <w:rPr>
          <w:sz w:val="18"/>
        </w:rPr>
        <w:t>the</w:t>
      </w:r>
      <w:r>
        <w:rPr>
          <w:spacing w:val="-6"/>
          <w:sz w:val="18"/>
        </w:rPr>
        <w:t> </w:t>
      </w:r>
      <w:r>
        <w:rPr>
          <w:sz w:val="18"/>
        </w:rPr>
        <w:t>upgrade</w:t>
      </w:r>
      <w:r>
        <w:rPr>
          <w:spacing w:val="-3"/>
          <w:sz w:val="18"/>
        </w:rPr>
        <w:t> </w:t>
      </w:r>
      <w:r>
        <w:rPr>
          <w:sz w:val="18"/>
        </w:rPr>
        <w:t>and</w:t>
      </w:r>
      <w:r>
        <w:rPr>
          <w:spacing w:val="-3"/>
          <w:sz w:val="18"/>
        </w:rPr>
        <w:t> </w:t>
      </w:r>
      <w:r>
        <w:rPr>
          <w:sz w:val="18"/>
        </w:rPr>
        <w:t>development</w:t>
      </w:r>
      <w:r>
        <w:rPr>
          <w:spacing w:val="-4"/>
          <w:sz w:val="18"/>
        </w:rPr>
        <w:t> </w:t>
      </w:r>
      <w:r>
        <w:rPr>
          <w:sz w:val="18"/>
        </w:rPr>
        <w:t>of facilities at sites with identified and potential female participation growth.</w:t>
      </w:r>
    </w:p>
    <w:p>
      <w:pPr>
        <w:pStyle w:val="BodyText"/>
        <w:spacing w:line="264" w:lineRule="auto" w:before="125"/>
        <w:ind w:left="446" w:right="552"/>
      </w:pPr>
      <w:r>
        <w:rPr/>
        <w:t>The Geelong/Barwon region,</w:t>
      </w:r>
      <w:r>
        <w:rPr>
          <w:spacing w:val="-2"/>
        </w:rPr>
        <w:t> </w:t>
      </w:r>
      <w:r>
        <w:rPr/>
        <w:t>similarly to AFL, had the highest participation</w:t>
      </w:r>
      <w:r>
        <w:rPr>
          <w:spacing w:val="-2"/>
        </w:rPr>
        <w:t> </w:t>
      </w:r>
      <w:r>
        <w:rPr/>
        <w:t>of</w:t>
      </w:r>
      <w:r>
        <w:rPr>
          <w:spacing w:val="-5"/>
        </w:rPr>
        <w:t> </w:t>
      </w:r>
      <w:r>
        <w:rPr/>
        <w:t>any</w:t>
      </w:r>
      <w:r>
        <w:rPr>
          <w:spacing w:val="-4"/>
        </w:rPr>
        <w:t> </w:t>
      </w:r>
      <w:r>
        <w:rPr/>
        <w:t>Country</w:t>
      </w:r>
      <w:r>
        <w:rPr>
          <w:spacing w:val="-2"/>
        </w:rPr>
        <w:t> </w:t>
      </w:r>
      <w:r>
        <w:rPr/>
        <w:t>Region</w:t>
      </w:r>
      <w:r>
        <w:rPr>
          <w:spacing w:val="-5"/>
        </w:rPr>
        <w:t> </w:t>
      </w:r>
      <w:r>
        <w:rPr/>
        <w:t>and</w:t>
      </w:r>
      <w:r>
        <w:rPr>
          <w:spacing w:val="-5"/>
        </w:rPr>
        <w:t> </w:t>
      </w:r>
      <w:r>
        <w:rPr/>
        <w:t>the</w:t>
      </w:r>
      <w:r>
        <w:rPr>
          <w:spacing w:val="-5"/>
        </w:rPr>
        <w:t> </w:t>
      </w:r>
      <w:r>
        <w:rPr/>
        <w:t>Geelong</w:t>
      </w:r>
      <w:r>
        <w:rPr>
          <w:spacing w:val="-2"/>
        </w:rPr>
        <w:t> </w:t>
      </w:r>
      <w:r>
        <w:rPr/>
        <w:t>LGA</w:t>
      </w:r>
      <w:r>
        <w:rPr>
          <w:spacing w:val="-3"/>
        </w:rPr>
        <w:t> </w:t>
      </w:r>
      <w:r>
        <w:rPr/>
        <w:t>had one of the highest saturations of cricket players to population </w:t>
      </w:r>
      <w:r>
        <w:rPr>
          <w:spacing w:val="-2"/>
        </w:rPr>
        <w:t>ratios.</w:t>
      </w:r>
    </w:p>
    <w:p>
      <w:pPr>
        <w:pStyle w:val="BodyText"/>
        <w:spacing w:line="264" w:lineRule="auto" w:before="119"/>
        <w:ind w:left="446" w:right="675"/>
        <w:jc w:val="both"/>
      </w:pPr>
      <w:r>
        <w:rPr/>
        <w:t>The</w:t>
      </w:r>
      <w:r>
        <w:rPr>
          <w:spacing w:val="-2"/>
        </w:rPr>
        <w:t> </w:t>
      </w:r>
      <w:r>
        <w:rPr/>
        <w:t>Strategy</w:t>
      </w:r>
      <w:r>
        <w:rPr>
          <w:spacing w:val="-2"/>
        </w:rPr>
        <w:t> </w:t>
      </w:r>
      <w:r>
        <w:rPr/>
        <w:t>highlights</w:t>
      </w:r>
      <w:r>
        <w:rPr>
          <w:spacing w:val="-2"/>
        </w:rPr>
        <w:t> </w:t>
      </w:r>
      <w:r>
        <w:rPr/>
        <w:t>a</w:t>
      </w:r>
      <w:r>
        <w:rPr>
          <w:spacing w:val="-5"/>
        </w:rPr>
        <w:t> </w:t>
      </w:r>
      <w:r>
        <w:rPr/>
        <w:t>low</w:t>
      </w:r>
      <w:r>
        <w:rPr>
          <w:spacing w:val="-6"/>
        </w:rPr>
        <w:t> </w:t>
      </w:r>
      <w:r>
        <w:rPr/>
        <w:t>provision</w:t>
      </w:r>
      <w:r>
        <w:rPr>
          <w:spacing w:val="-2"/>
        </w:rPr>
        <w:t> </w:t>
      </w:r>
      <w:r>
        <w:rPr/>
        <w:t>of</w:t>
      </w:r>
      <w:r>
        <w:rPr>
          <w:spacing w:val="-5"/>
        </w:rPr>
        <w:t> </w:t>
      </w:r>
      <w:r>
        <w:rPr/>
        <w:t>inclusive,</w:t>
      </w:r>
      <w:r>
        <w:rPr>
          <w:spacing w:val="-5"/>
        </w:rPr>
        <w:t> </w:t>
      </w:r>
      <w:r>
        <w:rPr/>
        <w:t>all</w:t>
      </w:r>
      <w:r>
        <w:rPr>
          <w:spacing w:val="-5"/>
        </w:rPr>
        <w:t> </w:t>
      </w:r>
      <w:r>
        <w:rPr/>
        <w:t>gender facilities</w:t>
      </w:r>
      <w:r>
        <w:rPr>
          <w:spacing w:val="-4"/>
        </w:rPr>
        <w:t> </w:t>
      </w:r>
      <w:r>
        <w:rPr/>
        <w:t>along</w:t>
      </w:r>
      <w:r>
        <w:rPr>
          <w:spacing w:val="-2"/>
        </w:rPr>
        <w:t> </w:t>
      </w:r>
      <w:r>
        <w:rPr/>
        <w:t>with</w:t>
      </w:r>
      <w:r>
        <w:rPr>
          <w:spacing w:val="-2"/>
        </w:rPr>
        <w:t> </w:t>
      </w:r>
      <w:r>
        <w:rPr/>
        <w:t>59%</w:t>
      </w:r>
      <w:r>
        <w:rPr>
          <w:spacing w:val="-2"/>
        </w:rPr>
        <w:t> </w:t>
      </w:r>
      <w:r>
        <w:rPr/>
        <w:t>of</w:t>
      </w:r>
      <w:r>
        <w:rPr>
          <w:spacing w:val="-5"/>
        </w:rPr>
        <w:t> </w:t>
      </w:r>
      <w:r>
        <w:rPr/>
        <w:t>cricket</w:t>
      </w:r>
      <w:r>
        <w:rPr>
          <w:spacing w:val="-3"/>
        </w:rPr>
        <w:t> </w:t>
      </w:r>
      <w:r>
        <w:rPr/>
        <w:t>practice</w:t>
      </w:r>
      <w:r>
        <w:rPr>
          <w:spacing w:val="-5"/>
        </w:rPr>
        <w:t> </w:t>
      </w:r>
      <w:r>
        <w:rPr/>
        <w:t>nets</w:t>
      </w:r>
      <w:r>
        <w:rPr>
          <w:spacing w:val="-2"/>
        </w:rPr>
        <w:t> </w:t>
      </w:r>
      <w:r>
        <w:rPr/>
        <w:t>in</w:t>
      </w:r>
      <w:r>
        <w:rPr>
          <w:spacing w:val="-2"/>
        </w:rPr>
        <w:t> </w:t>
      </w:r>
      <w:r>
        <w:rPr/>
        <w:t>the</w:t>
      </w:r>
      <w:r>
        <w:rPr>
          <w:spacing w:val="-2"/>
        </w:rPr>
        <w:t> </w:t>
      </w:r>
      <w:r>
        <w:rPr/>
        <w:t>Barwon Region presenting potential safety concerns.</w:t>
      </w:r>
    </w:p>
    <w:p>
      <w:pPr>
        <w:pStyle w:val="Heading5"/>
        <w:spacing w:line="261" w:lineRule="auto" w:before="121"/>
        <w:ind w:right="668" w:hanging="1"/>
      </w:pPr>
      <w:r>
        <w:rPr>
          <w:color w:val="005294"/>
        </w:rPr>
        <w:t>NETBALL</w:t>
      </w:r>
      <w:r>
        <w:rPr>
          <w:color w:val="005294"/>
          <w:spacing w:val="-9"/>
        </w:rPr>
        <w:t> </w:t>
      </w:r>
      <w:r>
        <w:rPr>
          <w:color w:val="005294"/>
        </w:rPr>
        <w:t>VICTORIA</w:t>
      </w:r>
      <w:r>
        <w:rPr>
          <w:color w:val="005294"/>
          <w:spacing w:val="-9"/>
        </w:rPr>
        <w:t> </w:t>
      </w:r>
      <w:r>
        <w:rPr>
          <w:color w:val="005294"/>
        </w:rPr>
        <w:t>STATEWIDE</w:t>
      </w:r>
      <w:r>
        <w:rPr>
          <w:color w:val="005294"/>
          <w:spacing w:val="-9"/>
        </w:rPr>
        <w:t> </w:t>
      </w:r>
      <w:r>
        <w:rPr>
          <w:color w:val="005294"/>
        </w:rPr>
        <w:t>FACILITIES</w:t>
      </w:r>
      <w:r>
        <w:rPr>
          <w:color w:val="005294"/>
          <w:spacing w:val="-9"/>
        </w:rPr>
        <w:t> </w:t>
      </w:r>
      <w:r>
        <w:rPr>
          <w:color w:val="005294"/>
        </w:rPr>
        <w:t>STRATEGY </w:t>
      </w:r>
      <w:r>
        <w:rPr>
          <w:color w:val="005294"/>
          <w:spacing w:val="-2"/>
        </w:rPr>
        <w:t>2019-2022</w:t>
      </w:r>
    </w:p>
    <w:p>
      <w:pPr>
        <w:pStyle w:val="BodyText"/>
        <w:spacing w:line="264" w:lineRule="auto" w:before="122"/>
        <w:ind w:left="446" w:right="552"/>
      </w:pPr>
      <w:r>
        <w:rPr/>
        <w:t>The</w:t>
      </w:r>
      <w:r>
        <w:rPr>
          <w:spacing w:val="-3"/>
        </w:rPr>
        <w:t> </w:t>
      </w:r>
      <w:r>
        <w:rPr/>
        <w:t>Plan</w:t>
      </w:r>
      <w:r>
        <w:rPr>
          <w:spacing w:val="-3"/>
        </w:rPr>
        <w:t> </w:t>
      </w:r>
      <w:r>
        <w:rPr/>
        <w:t>outlines</w:t>
      </w:r>
      <w:r>
        <w:rPr>
          <w:spacing w:val="-4"/>
        </w:rPr>
        <w:t> </w:t>
      </w:r>
      <w:r>
        <w:rPr/>
        <w:t>how</w:t>
      </w:r>
      <w:r>
        <w:rPr>
          <w:spacing w:val="-3"/>
        </w:rPr>
        <w:t> </w:t>
      </w:r>
      <w:r>
        <w:rPr/>
        <w:t>Netball</w:t>
      </w:r>
      <w:r>
        <w:rPr>
          <w:spacing w:val="-5"/>
        </w:rPr>
        <w:t> </w:t>
      </w:r>
      <w:r>
        <w:rPr/>
        <w:t>Victoria</w:t>
      </w:r>
      <w:r>
        <w:rPr>
          <w:spacing w:val="-3"/>
        </w:rPr>
        <w:t> </w:t>
      </w:r>
      <w:r>
        <w:rPr/>
        <w:t>aims</w:t>
      </w:r>
      <w:r>
        <w:rPr>
          <w:spacing w:val="-3"/>
        </w:rPr>
        <w:t> </w:t>
      </w:r>
      <w:r>
        <w:rPr/>
        <w:t>to</w:t>
      </w:r>
      <w:r>
        <w:rPr>
          <w:spacing w:val="-5"/>
        </w:rPr>
        <w:t> </w:t>
      </w:r>
      <w:r>
        <w:rPr/>
        <w:t>deliver</w:t>
      </w:r>
      <w:r>
        <w:rPr>
          <w:spacing w:val="-3"/>
        </w:rPr>
        <w:t> </w:t>
      </w:r>
      <w:r>
        <w:rPr/>
        <w:t>on</w:t>
      </w:r>
      <w:r>
        <w:rPr>
          <w:spacing w:val="-5"/>
        </w:rPr>
        <w:t> </w:t>
      </w:r>
      <w:r>
        <w:rPr/>
        <w:t>their key strategic drivers for the future direction, demand, and investment into netball facilities.</w:t>
      </w:r>
    </w:p>
    <w:p>
      <w:pPr>
        <w:pStyle w:val="BodyText"/>
        <w:spacing w:line="264" w:lineRule="auto" w:before="121"/>
        <w:ind w:left="446" w:right="552" w:hanging="1"/>
      </w:pPr>
      <w:r>
        <w:rPr/>
        <w:t>The Strategy indicates that two courts be provided for local outdoor</w:t>
      </w:r>
      <w:r>
        <w:rPr>
          <w:spacing w:val="-5"/>
        </w:rPr>
        <w:t> </w:t>
      </w:r>
      <w:r>
        <w:rPr/>
        <w:t>club-based</w:t>
      </w:r>
      <w:r>
        <w:rPr>
          <w:spacing w:val="-5"/>
        </w:rPr>
        <w:t> </w:t>
      </w:r>
      <w:r>
        <w:rPr/>
        <w:t>netball</w:t>
      </w:r>
      <w:r>
        <w:rPr>
          <w:spacing w:val="-7"/>
        </w:rPr>
        <w:t> </w:t>
      </w:r>
      <w:r>
        <w:rPr/>
        <w:t>competition</w:t>
      </w:r>
      <w:r>
        <w:rPr>
          <w:spacing w:val="-5"/>
        </w:rPr>
        <w:t> </w:t>
      </w:r>
      <w:r>
        <w:rPr/>
        <w:t>as</w:t>
      </w:r>
      <w:r>
        <w:rPr>
          <w:spacing w:val="-5"/>
        </w:rPr>
        <w:t> </w:t>
      </w:r>
      <w:r>
        <w:rPr/>
        <w:t>well</w:t>
      </w:r>
      <w:r>
        <w:rPr>
          <w:spacing w:val="-5"/>
        </w:rPr>
        <w:t> </w:t>
      </w:r>
      <w:r>
        <w:rPr/>
        <w:t>as</w:t>
      </w:r>
      <w:r>
        <w:rPr>
          <w:spacing w:val="-6"/>
        </w:rPr>
        <w:t> </w:t>
      </w:r>
      <w:r>
        <w:rPr/>
        <w:t>supporting infrastructure including:</w:t>
      </w:r>
    </w:p>
    <w:p>
      <w:pPr>
        <w:spacing w:after="0" w:line="264" w:lineRule="auto"/>
        <w:sectPr>
          <w:type w:val="continuous"/>
          <w:pgSz w:w="11910" w:h="16840"/>
          <w:pgMar w:header="0" w:footer="0" w:top="1920" w:bottom="280" w:left="120" w:right="80"/>
          <w:cols w:num="2" w:equalWidth="0">
            <w:col w:w="5490" w:space="179"/>
            <w:col w:w="6041"/>
          </w:cols>
        </w:sectPr>
      </w:pPr>
    </w:p>
    <w:p>
      <w:pPr>
        <w:pStyle w:val="ListParagraph"/>
        <w:numPr>
          <w:ilvl w:val="3"/>
          <w:numId w:val="19"/>
        </w:numPr>
        <w:tabs>
          <w:tab w:pos="617" w:val="left" w:leader="none"/>
          <w:tab w:pos="6115" w:val="left" w:leader="none"/>
        </w:tabs>
        <w:spacing w:line="240" w:lineRule="auto" w:before="49" w:after="0"/>
        <w:ind w:left="616" w:right="0" w:hanging="171"/>
        <w:jc w:val="left"/>
        <w:rPr>
          <w:sz w:val="18"/>
        </w:rPr>
      </w:pPr>
      <w:r>
        <w:rPr>
          <w:sz w:val="18"/>
        </w:rPr>
        <w:t>Victoria</w:t>
      </w:r>
      <w:r>
        <w:rPr>
          <w:spacing w:val="-4"/>
          <w:sz w:val="18"/>
        </w:rPr>
        <w:t> </w:t>
      </w:r>
      <w:r>
        <w:rPr>
          <w:sz w:val="18"/>
        </w:rPr>
        <w:t>Cricket</w:t>
      </w:r>
      <w:r>
        <w:rPr>
          <w:spacing w:val="-4"/>
          <w:sz w:val="18"/>
        </w:rPr>
        <w:t> </w:t>
      </w:r>
      <w:r>
        <w:rPr>
          <w:sz w:val="18"/>
        </w:rPr>
        <w:t>Infrastructure</w:t>
      </w:r>
      <w:r>
        <w:rPr>
          <w:spacing w:val="-5"/>
          <w:sz w:val="18"/>
        </w:rPr>
        <w:t> </w:t>
      </w:r>
      <w:r>
        <w:rPr>
          <w:sz w:val="18"/>
        </w:rPr>
        <w:t>Strategy</w:t>
      </w:r>
      <w:r>
        <w:rPr>
          <w:spacing w:val="-3"/>
          <w:sz w:val="18"/>
        </w:rPr>
        <w:t> </w:t>
      </w:r>
      <w:r>
        <w:rPr>
          <w:sz w:val="18"/>
        </w:rPr>
        <w:t>(2018-</w:t>
      </w:r>
      <w:r>
        <w:rPr>
          <w:spacing w:val="-2"/>
          <w:sz w:val="18"/>
        </w:rPr>
        <w:t>2028);</w:t>
      </w:r>
      <w:r>
        <w:rPr>
          <w:sz w:val="18"/>
        </w:rPr>
        <w:tab/>
      </w:r>
      <w:r>
        <w:rPr>
          <w:spacing w:val="-2"/>
          <w:position w:val="-5"/>
          <w:sz w:val="18"/>
        </w:rPr>
        <w:t>Floodlighting;</w:t>
      </w:r>
    </w:p>
    <w:p>
      <w:pPr>
        <w:spacing w:after="0" w:line="240" w:lineRule="auto"/>
        <w:jc w:val="left"/>
        <w:rPr>
          <w:sz w:val="18"/>
        </w:rPr>
        <w:sectPr>
          <w:type w:val="continuous"/>
          <w:pgSz w:w="11910" w:h="16840"/>
          <w:pgMar w:header="0" w:footer="0" w:top="1920" w:bottom="280" w:left="120" w:right="80"/>
        </w:sectPr>
      </w:pPr>
    </w:p>
    <w:p>
      <w:pPr>
        <w:pStyle w:val="ListParagraph"/>
        <w:numPr>
          <w:ilvl w:val="3"/>
          <w:numId w:val="19"/>
        </w:numPr>
        <w:tabs>
          <w:tab w:pos="617" w:val="left" w:leader="none"/>
        </w:tabs>
        <w:spacing w:line="249" w:lineRule="auto" w:before="81" w:after="0"/>
        <w:ind w:left="616" w:right="470" w:hanging="171"/>
        <w:jc w:val="left"/>
        <w:rPr>
          <w:sz w:val="18"/>
        </w:rPr>
      </w:pPr>
      <w:r>
        <w:rPr>
          <w:sz w:val="18"/>
        </w:rPr>
        <w:t>Netball</w:t>
      </w:r>
      <w:r>
        <w:rPr>
          <w:spacing w:val="-6"/>
          <w:sz w:val="18"/>
        </w:rPr>
        <w:t> </w:t>
      </w:r>
      <w:r>
        <w:rPr>
          <w:sz w:val="18"/>
        </w:rPr>
        <w:t>Victoria</w:t>
      </w:r>
      <w:r>
        <w:rPr>
          <w:spacing w:val="-6"/>
          <w:sz w:val="18"/>
        </w:rPr>
        <w:t> </w:t>
      </w:r>
      <w:r>
        <w:rPr>
          <w:sz w:val="18"/>
        </w:rPr>
        <w:t>Statewide</w:t>
      </w:r>
      <w:r>
        <w:rPr>
          <w:spacing w:val="-9"/>
          <w:sz w:val="18"/>
        </w:rPr>
        <w:t> </w:t>
      </w:r>
      <w:r>
        <w:rPr>
          <w:sz w:val="18"/>
        </w:rPr>
        <w:t>Infrastructure</w:t>
      </w:r>
      <w:r>
        <w:rPr>
          <w:spacing w:val="-6"/>
          <w:sz w:val="18"/>
        </w:rPr>
        <w:t> </w:t>
      </w:r>
      <w:r>
        <w:rPr>
          <w:sz w:val="18"/>
        </w:rPr>
        <w:t>Strategy</w:t>
      </w:r>
      <w:r>
        <w:rPr>
          <w:spacing w:val="-8"/>
          <w:sz w:val="18"/>
        </w:rPr>
        <w:t> </w:t>
      </w:r>
      <w:r>
        <w:rPr>
          <w:sz w:val="18"/>
        </w:rPr>
        <w:t>(2019- </w:t>
      </w:r>
      <w:r>
        <w:rPr>
          <w:spacing w:val="-2"/>
          <w:sz w:val="18"/>
        </w:rPr>
        <w:t>2022);</w:t>
      </w:r>
    </w:p>
    <w:p>
      <w:pPr>
        <w:pStyle w:val="ListParagraph"/>
        <w:numPr>
          <w:ilvl w:val="3"/>
          <w:numId w:val="19"/>
        </w:numPr>
        <w:tabs>
          <w:tab w:pos="617" w:val="left" w:leader="none"/>
        </w:tabs>
        <w:spacing w:line="240" w:lineRule="auto" w:before="131" w:after="0"/>
        <w:ind w:left="616" w:right="0" w:hanging="171"/>
        <w:jc w:val="left"/>
        <w:rPr>
          <w:sz w:val="18"/>
        </w:rPr>
      </w:pPr>
      <w:r>
        <w:rPr>
          <w:sz w:val="18"/>
        </w:rPr>
        <w:t>G21</w:t>
      </w:r>
      <w:r>
        <w:rPr>
          <w:spacing w:val="-2"/>
          <w:sz w:val="18"/>
        </w:rPr>
        <w:t> </w:t>
      </w:r>
      <w:r>
        <w:rPr>
          <w:sz w:val="18"/>
        </w:rPr>
        <w:t>&amp;</w:t>
      </w:r>
      <w:r>
        <w:rPr>
          <w:spacing w:val="-2"/>
          <w:sz w:val="18"/>
        </w:rPr>
        <w:t> </w:t>
      </w:r>
      <w:r>
        <w:rPr>
          <w:sz w:val="18"/>
        </w:rPr>
        <w:t>AFL</w:t>
      </w:r>
      <w:r>
        <w:rPr>
          <w:spacing w:val="-1"/>
          <w:sz w:val="18"/>
        </w:rPr>
        <w:t> </w:t>
      </w:r>
      <w:r>
        <w:rPr>
          <w:sz w:val="18"/>
        </w:rPr>
        <w:t>Barwon</w:t>
      </w:r>
      <w:r>
        <w:rPr>
          <w:spacing w:val="-1"/>
          <w:sz w:val="18"/>
        </w:rPr>
        <w:t> </w:t>
      </w:r>
      <w:r>
        <w:rPr>
          <w:sz w:val="18"/>
        </w:rPr>
        <w:t>Regional</w:t>
      </w:r>
      <w:r>
        <w:rPr>
          <w:spacing w:val="-3"/>
          <w:sz w:val="18"/>
        </w:rPr>
        <w:t> </w:t>
      </w:r>
      <w:r>
        <w:rPr>
          <w:sz w:val="18"/>
        </w:rPr>
        <w:t>Strategy</w:t>
      </w:r>
      <w:r>
        <w:rPr>
          <w:spacing w:val="-1"/>
          <w:sz w:val="18"/>
        </w:rPr>
        <w:t> </w:t>
      </w:r>
      <w:r>
        <w:rPr>
          <w:spacing w:val="-2"/>
          <w:sz w:val="18"/>
        </w:rPr>
        <w:t>(2015);</w:t>
      </w:r>
    </w:p>
    <w:p>
      <w:pPr>
        <w:pStyle w:val="ListParagraph"/>
        <w:numPr>
          <w:ilvl w:val="3"/>
          <w:numId w:val="19"/>
        </w:numPr>
        <w:tabs>
          <w:tab w:pos="617" w:val="left" w:leader="none"/>
        </w:tabs>
        <w:spacing w:line="240" w:lineRule="auto" w:before="128" w:after="0"/>
        <w:ind w:left="616" w:right="0" w:hanging="171"/>
        <w:jc w:val="left"/>
        <w:rPr>
          <w:sz w:val="18"/>
        </w:rPr>
      </w:pPr>
      <w:r>
        <w:rPr>
          <w:sz w:val="18"/>
        </w:rPr>
        <w:t>G21</w:t>
      </w:r>
      <w:r>
        <w:rPr>
          <w:spacing w:val="-2"/>
          <w:sz w:val="18"/>
        </w:rPr>
        <w:t> </w:t>
      </w:r>
      <w:r>
        <w:rPr>
          <w:sz w:val="18"/>
        </w:rPr>
        <w:t>&amp;</w:t>
      </w:r>
      <w:r>
        <w:rPr>
          <w:spacing w:val="-3"/>
          <w:sz w:val="18"/>
        </w:rPr>
        <w:t> </w:t>
      </w:r>
      <w:r>
        <w:rPr>
          <w:sz w:val="18"/>
        </w:rPr>
        <w:t>Cricket</w:t>
      </w:r>
      <w:r>
        <w:rPr>
          <w:spacing w:val="-3"/>
          <w:sz w:val="18"/>
        </w:rPr>
        <w:t> </w:t>
      </w:r>
      <w:r>
        <w:rPr>
          <w:sz w:val="18"/>
        </w:rPr>
        <w:t>Victoria</w:t>
      </w:r>
      <w:r>
        <w:rPr>
          <w:spacing w:val="-2"/>
          <w:sz w:val="18"/>
        </w:rPr>
        <w:t> </w:t>
      </w:r>
      <w:r>
        <w:rPr>
          <w:sz w:val="18"/>
        </w:rPr>
        <w:t>Barwon</w:t>
      </w:r>
      <w:r>
        <w:rPr>
          <w:spacing w:val="-4"/>
          <w:sz w:val="18"/>
        </w:rPr>
        <w:t> </w:t>
      </w:r>
      <w:r>
        <w:rPr>
          <w:sz w:val="18"/>
        </w:rPr>
        <w:t>Regional</w:t>
      </w:r>
      <w:r>
        <w:rPr>
          <w:spacing w:val="-2"/>
          <w:sz w:val="18"/>
        </w:rPr>
        <w:t> </w:t>
      </w:r>
      <w:r>
        <w:rPr>
          <w:sz w:val="18"/>
        </w:rPr>
        <w:t>Strategy</w:t>
      </w:r>
      <w:r>
        <w:rPr>
          <w:spacing w:val="-2"/>
          <w:sz w:val="18"/>
        </w:rPr>
        <w:t> </w:t>
      </w:r>
      <w:r>
        <w:rPr>
          <w:sz w:val="18"/>
        </w:rPr>
        <w:t>(2019);</w:t>
      </w:r>
      <w:r>
        <w:rPr>
          <w:spacing w:val="-4"/>
          <w:sz w:val="18"/>
        </w:rPr>
        <w:t> </w:t>
      </w:r>
      <w:r>
        <w:rPr>
          <w:spacing w:val="-5"/>
          <w:sz w:val="18"/>
        </w:rPr>
        <w:t>and</w:t>
      </w:r>
    </w:p>
    <w:p>
      <w:pPr>
        <w:pStyle w:val="BodyText"/>
        <w:spacing w:line="403" w:lineRule="auto" w:before="138"/>
        <w:ind w:left="446" w:right="1516"/>
      </w:pPr>
      <w:r>
        <w:rPr/>
        <w:br w:type="column"/>
      </w:r>
      <w:r>
        <w:rPr/>
        <w:t>Accessible</w:t>
      </w:r>
      <w:r>
        <w:rPr>
          <w:spacing w:val="-7"/>
        </w:rPr>
        <w:t> </w:t>
      </w:r>
      <w:r>
        <w:rPr/>
        <w:t>change</w:t>
      </w:r>
      <w:r>
        <w:rPr>
          <w:spacing w:val="-5"/>
        </w:rPr>
        <w:t> </w:t>
      </w:r>
      <w:r>
        <w:rPr/>
        <w:t>rooms</w:t>
      </w:r>
      <w:r>
        <w:rPr>
          <w:spacing w:val="-6"/>
        </w:rPr>
        <w:t> </w:t>
      </w:r>
      <w:r>
        <w:rPr/>
        <w:t>and</w:t>
      </w:r>
      <w:r>
        <w:rPr>
          <w:spacing w:val="-9"/>
        </w:rPr>
        <w:t> </w:t>
      </w:r>
      <w:r>
        <w:rPr/>
        <w:t>amenities;</w:t>
      </w:r>
      <w:r>
        <w:rPr>
          <w:spacing w:val="-7"/>
        </w:rPr>
        <w:t> </w:t>
      </w:r>
      <w:r>
        <w:rPr/>
        <w:t>and Player and officials shelters.</w:t>
      </w:r>
    </w:p>
    <w:p>
      <w:pPr>
        <w:pStyle w:val="BodyText"/>
        <w:spacing w:line="264" w:lineRule="auto" w:before="1"/>
        <w:ind w:left="446"/>
      </w:pPr>
      <w:r>
        <w:rPr/>
        <w:t>The</w:t>
      </w:r>
      <w:r>
        <w:rPr>
          <w:spacing w:val="-4"/>
        </w:rPr>
        <w:t> </w:t>
      </w:r>
      <w:r>
        <w:rPr/>
        <w:t>G21</w:t>
      </w:r>
      <w:r>
        <w:rPr>
          <w:spacing w:val="-4"/>
        </w:rPr>
        <w:t> </w:t>
      </w:r>
      <w:r>
        <w:rPr/>
        <w:t>Region</w:t>
      </w:r>
      <w:r>
        <w:rPr>
          <w:spacing w:val="-4"/>
        </w:rPr>
        <w:t> </w:t>
      </w:r>
      <w:r>
        <w:rPr/>
        <w:t>is</w:t>
      </w:r>
      <w:r>
        <w:rPr>
          <w:spacing w:val="-4"/>
        </w:rPr>
        <w:t> </w:t>
      </w:r>
      <w:r>
        <w:rPr/>
        <w:t>recorded</w:t>
      </w:r>
      <w:r>
        <w:rPr>
          <w:spacing w:val="-4"/>
        </w:rPr>
        <w:t> </w:t>
      </w:r>
      <w:r>
        <w:rPr/>
        <w:t>as</w:t>
      </w:r>
      <w:r>
        <w:rPr>
          <w:spacing w:val="-4"/>
        </w:rPr>
        <w:t> </w:t>
      </w:r>
      <w:r>
        <w:rPr/>
        <w:t>having</w:t>
      </w:r>
      <w:r>
        <w:rPr>
          <w:spacing w:val="-4"/>
        </w:rPr>
        <w:t> </w:t>
      </w:r>
      <w:r>
        <w:rPr/>
        <w:t>the</w:t>
      </w:r>
      <w:r>
        <w:rPr>
          <w:spacing w:val="-5"/>
        </w:rPr>
        <w:t> </w:t>
      </w:r>
      <w:r>
        <w:rPr/>
        <w:t>highest</w:t>
      </w:r>
      <w:r>
        <w:rPr>
          <w:spacing w:val="-5"/>
        </w:rPr>
        <w:t> </w:t>
      </w:r>
      <w:r>
        <w:rPr/>
        <w:t>number</w:t>
      </w:r>
      <w:r>
        <w:rPr>
          <w:spacing w:val="-5"/>
        </w:rPr>
        <w:t> </w:t>
      </w:r>
      <w:r>
        <w:rPr/>
        <w:t>of participants of any Rural &amp; Regional area in Netball.</w:t>
      </w:r>
    </w:p>
    <w:p>
      <w:pPr>
        <w:spacing w:after="0" w:line="264" w:lineRule="auto"/>
        <w:sectPr>
          <w:type w:val="continuous"/>
          <w:pgSz w:w="11910" w:h="16840"/>
          <w:pgMar w:header="0" w:footer="0" w:top="1920" w:bottom="280" w:left="120" w:right="80"/>
          <w:cols w:num="2" w:equalWidth="0">
            <w:col w:w="5544" w:space="125"/>
            <w:col w:w="6041"/>
          </w:cols>
        </w:sectPr>
      </w:pPr>
    </w:p>
    <w:p>
      <w:pPr>
        <w:pStyle w:val="ListParagraph"/>
        <w:numPr>
          <w:ilvl w:val="3"/>
          <w:numId w:val="19"/>
        </w:numPr>
        <w:tabs>
          <w:tab w:pos="617" w:val="left" w:leader="none"/>
          <w:tab w:pos="6115" w:val="left" w:leader="none"/>
        </w:tabs>
        <w:spacing w:line="240" w:lineRule="auto" w:before="98" w:after="0"/>
        <w:ind w:left="616" w:right="0" w:hanging="171"/>
        <w:jc w:val="left"/>
        <w:rPr>
          <w:b/>
          <w:sz w:val="18"/>
        </w:rPr>
      </w:pPr>
      <w:r>
        <w:rPr>
          <w:position w:val="1"/>
          <w:sz w:val="18"/>
        </w:rPr>
        <w:t>G21</w:t>
      </w:r>
      <w:r>
        <w:rPr>
          <w:spacing w:val="-3"/>
          <w:position w:val="1"/>
          <w:sz w:val="18"/>
        </w:rPr>
        <w:t> </w:t>
      </w:r>
      <w:r>
        <w:rPr>
          <w:position w:val="1"/>
          <w:sz w:val="18"/>
        </w:rPr>
        <w:t>Regional</w:t>
      </w:r>
      <w:r>
        <w:rPr>
          <w:spacing w:val="-5"/>
          <w:position w:val="1"/>
          <w:sz w:val="18"/>
        </w:rPr>
        <w:t> </w:t>
      </w:r>
      <w:r>
        <w:rPr>
          <w:position w:val="1"/>
          <w:sz w:val="18"/>
        </w:rPr>
        <w:t>Tennis</w:t>
      </w:r>
      <w:r>
        <w:rPr>
          <w:spacing w:val="-4"/>
          <w:position w:val="1"/>
          <w:sz w:val="18"/>
        </w:rPr>
        <w:t> </w:t>
      </w:r>
      <w:r>
        <w:rPr>
          <w:position w:val="1"/>
          <w:sz w:val="18"/>
        </w:rPr>
        <w:t>Strategy</w:t>
      </w:r>
      <w:r>
        <w:rPr>
          <w:spacing w:val="-3"/>
          <w:position w:val="1"/>
          <w:sz w:val="18"/>
        </w:rPr>
        <w:t> </w:t>
      </w:r>
      <w:r>
        <w:rPr>
          <w:position w:val="1"/>
          <w:sz w:val="18"/>
        </w:rPr>
        <w:t>(2015-</w:t>
      </w:r>
      <w:r>
        <w:rPr>
          <w:spacing w:val="-2"/>
          <w:position w:val="1"/>
          <w:sz w:val="18"/>
        </w:rPr>
        <w:t>2025).</w:t>
      </w:r>
      <w:r>
        <w:rPr>
          <w:position w:val="1"/>
          <w:sz w:val="18"/>
        </w:rPr>
        <w:tab/>
      </w:r>
      <w:r>
        <w:rPr>
          <w:b/>
          <w:color w:val="005294"/>
          <w:sz w:val="18"/>
        </w:rPr>
        <w:t>G21</w:t>
      </w:r>
      <w:r>
        <w:rPr>
          <w:b/>
          <w:color w:val="005294"/>
          <w:spacing w:val="-4"/>
          <w:sz w:val="18"/>
        </w:rPr>
        <w:t> </w:t>
      </w:r>
      <w:r>
        <w:rPr>
          <w:b/>
          <w:color w:val="005294"/>
          <w:sz w:val="18"/>
        </w:rPr>
        <w:t>&amp;</w:t>
      </w:r>
      <w:r>
        <w:rPr>
          <w:b/>
          <w:color w:val="005294"/>
          <w:spacing w:val="-3"/>
          <w:sz w:val="18"/>
        </w:rPr>
        <w:t> </w:t>
      </w:r>
      <w:r>
        <w:rPr>
          <w:b/>
          <w:color w:val="005294"/>
          <w:sz w:val="18"/>
        </w:rPr>
        <w:t>AFL</w:t>
      </w:r>
      <w:r>
        <w:rPr>
          <w:b/>
          <w:color w:val="005294"/>
          <w:spacing w:val="-3"/>
          <w:sz w:val="18"/>
        </w:rPr>
        <w:t> </w:t>
      </w:r>
      <w:r>
        <w:rPr>
          <w:b/>
          <w:color w:val="005294"/>
          <w:sz w:val="18"/>
        </w:rPr>
        <w:t>BARWON</w:t>
      </w:r>
      <w:r>
        <w:rPr>
          <w:b/>
          <w:color w:val="005294"/>
          <w:spacing w:val="-3"/>
          <w:sz w:val="18"/>
        </w:rPr>
        <w:t> </w:t>
      </w:r>
      <w:r>
        <w:rPr>
          <w:b/>
          <w:color w:val="005294"/>
          <w:sz w:val="18"/>
        </w:rPr>
        <w:t>REGIONAL</w:t>
      </w:r>
      <w:r>
        <w:rPr>
          <w:b/>
          <w:color w:val="005294"/>
          <w:spacing w:val="-2"/>
          <w:sz w:val="18"/>
        </w:rPr>
        <w:t> </w:t>
      </w:r>
      <w:r>
        <w:rPr>
          <w:b/>
          <w:color w:val="005294"/>
          <w:sz w:val="18"/>
        </w:rPr>
        <w:t>STRATEGY</w:t>
      </w:r>
      <w:r>
        <w:rPr>
          <w:b/>
          <w:color w:val="005294"/>
          <w:spacing w:val="-2"/>
          <w:sz w:val="18"/>
        </w:rPr>
        <w:t> </w:t>
      </w:r>
      <w:r>
        <w:rPr>
          <w:b/>
          <w:color w:val="005294"/>
          <w:spacing w:val="-4"/>
          <w:sz w:val="18"/>
        </w:rPr>
        <w:t>2015</w:t>
      </w:r>
    </w:p>
    <w:p>
      <w:pPr>
        <w:spacing w:after="0" w:line="240" w:lineRule="auto"/>
        <w:jc w:val="left"/>
        <w:rPr>
          <w:sz w:val="18"/>
        </w:rPr>
        <w:sectPr>
          <w:type w:val="continuous"/>
          <w:pgSz w:w="11910" w:h="16840"/>
          <w:pgMar w:header="0" w:footer="0" w:top="1920" w:bottom="280" w:left="120" w:right="80"/>
        </w:sectPr>
      </w:pPr>
    </w:p>
    <w:p>
      <w:pPr>
        <w:pStyle w:val="BodyText"/>
        <w:spacing w:line="264" w:lineRule="auto" w:before="129"/>
        <w:ind w:left="446"/>
      </w:pPr>
      <w:r>
        <w:rPr/>
        <w:t>These documents have been summarised and utilised in the Issues</w:t>
      </w:r>
      <w:r>
        <w:rPr>
          <w:spacing w:val="-4"/>
        </w:rPr>
        <w:t> </w:t>
      </w:r>
      <w:r>
        <w:rPr/>
        <w:t>&amp;</w:t>
      </w:r>
      <w:r>
        <w:rPr>
          <w:spacing w:val="-7"/>
        </w:rPr>
        <w:t> </w:t>
      </w:r>
      <w:r>
        <w:rPr/>
        <w:t>Opportunities</w:t>
      </w:r>
      <w:r>
        <w:rPr>
          <w:spacing w:val="-5"/>
        </w:rPr>
        <w:t> </w:t>
      </w:r>
      <w:r>
        <w:rPr/>
        <w:t>Report</w:t>
      </w:r>
      <w:r>
        <w:rPr>
          <w:spacing w:val="-8"/>
        </w:rPr>
        <w:t> </w:t>
      </w:r>
      <w:r>
        <w:rPr/>
        <w:t>to</w:t>
      </w:r>
      <w:r>
        <w:rPr>
          <w:spacing w:val="-4"/>
        </w:rPr>
        <w:t> </w:t>
      </w:r>
      <w:r>
        <w:rPr/>
        <w:t>correlate</w:t>
      </w:r>
      <w:r>
        <w:rPr>
          <w:spacing w:val="-4"/>
        </w:rPr>
        <w:t> </w:t>
      </w:r>
      <w:r>
        <w:rPr/>
        <w:t>and</w:t>
      </w:r>
      <w:r>
        <w:rPr>
          <w:spacing w:val="-4"/>
        </w:rPr>
        <w:t> </w:t>
      </w:r>
      <w:r>
        <w:rPr/>
        <w:t>support</w:t>
      </w:r>
      <w:r>
        <w:rPr>
          <w:spacing w:val="-5"/>
        </w:rPr>
        <w:t> </w:t>
      </w:r>
      <w:r>
        <w:rPr/>
        <w:t>future directions and recommendations.</w:t>
      </w:r>
    </w:p>
    <w:p>
      <w:pPr>
        <w:pStyle w:val="Heading5"/>
        <w:spacing w:line="264" w:lineRule="auto" w:before="119"/>
        <w:ind w:hanging="1"/>
      </w:pPr>
      <w:r>
        <w:rPr>
          <w:color w:val="005294"/>
        </w:rPr>
        <w:t>AFL</w:t>
      </w:r>
      <w:r>
        <w:rPr>
          <w:color w:val="005294"/>
          <w:spacing w:val="-7"/>
        </w:rPr>
        <w:t> </w:t>
      </w:r>
      <w:r>
        <w:rPr>
          <w:color w:val="005294"/>
        </w:rPr>
        <w:t>VICTORIA</w:t>
      </w:r>
      <w:r>
        <w:rPr>
          <w:color w:val="005294"/>
          <w:spacing w:val="-8"/>
        </w:rPr>
        <w:t> </w:t>
      </w:r>
      <w:r>
        <w:rPr>
          <w:color w:val="005294"/>
        </w:rPr>
        <w:t>‘GROWING</w:t>
      </w:r>
      <w:r>
        <w:rPr>
          <w:color w:val="005294"/>
          <w:spacing w:val="-8"/>
        </w:rPr>
        <w:t> </w:t>
      </w:r>
      <w:r>
        <w:rPr>
          <w:color w:val="005294"/>
        </w:rPr>
        <w:t>THE</w:t>
      </w:r>
      <w:r>
        <w:rPr>
          <w:color w:val="005294"/>
          <w:spacing w:val="-7"/>
        </w:rPr>
        <w:t> </w:t>
      </w:r>
      <w:r>
        <w:rPr>
          <w:color w:val="005294"/>
        </w:rPr>
        <w:t>HEARTLAND’</w:t>
      </w:r>
      <w:r>
        <w:rPr>
          <w:color w:val="005294"/>
          <w:spacing w:val="-7"/>
        </w:rPr>
        <w:t> </w:t>
      </w:r>
      <w:r>
        <w:rPr>
          <w:color w:val="005294"/>
        </w:rPr>
        <w:t>FOOTBALL FACILITIES DEVELOPMENT STRATEGY 2014-2020</w:t>
      </w:r>
    </w:p>
    <w:p>
      <w:pPr>
        <w:pStyle w:val="BodyText"/>
        <w:spacing w:line="264" w:lineRule="auto" w:before="121"/>
        <w:ind w:left="446"/>
      </w:pPr>
      <w:r>
        <w:rPr/>
        <w:t>The</w:t>
      </w:r>
      <w:r>
        <w:rPr>
          <w:spacing w:val="-3"/>
        </w:rPr>
        <w:t> </w:t>
      </w:r>
      <w:r>
        <w:rPr/>
        <w:t>‘Growing</w:t>
      </w:r>
      <w:r>
        <w:rPr>
          <w:spacing w:val="-3"/>
        </w:rPr>
        <w:t> </w:t>
      </w:r>
      <w:r>
        <w:rPr/>
        <w:t>the</w:t>
      </w:r>
      <w:r>
        <w:rPr>
          <w:spacing w:val="-3"/>
        </w:rPr>
        <w:t> </w:t>
      </w:r>
      <w:r>
        <w:rPr/>
        <w:t>Heartland’</w:t>
      </w:r>
      <w:r>
        <w:rPr>
          <w:spacing w:val="-3"/>
        </w:rPr>
        <w:t> </w:t>
      </w:r>
      <w:r>
        <w:rPr/>
        <w:t>Strategy</w:t>
      </w:r>
      <w:r>
        <w:rPr>
          <w:spacing w:val="-3"/>
        </w:rPr>
        <w:t> </w:t>
      </w:r>
      <w:r>
        <w:rPr/>
        <w:t>aims</w:t>
      </w:r>
      <w:r>
        <w:rPr>
          <w:spacing w:val="-5"/>
        </w:rPr>
        <w:t> </w:t>
      </w:r>
      <w:r>
        <w:rPr/>
        <w:t>to</w:t>
      </w:r>
      <w:r>
        <w:rPr>
          <w:spacing w:val="-6"/>
        </w:rPr>
        <w:t> </w:t>
      </w:r>
      <w:r>
        <w:rPr/>
        <w:t>provide</w:t>
      </w:r>
      <w:r>
        <w:rPr>
          <w:spacing w:val="-6"/>
        </w:rPr>
        <w:t> </w:t>
      </w:r>
      <w:r>
        <w:rPr/>
        <w:t>a</w:t>
      </w:r>
      <w:r>
        <w:rPr>
          <w:spacing w:val="-3"/>
        </w:rPr>
        <w:t> </w:t>
      </w:r>
      <w:r>
        <w:rPr/>
        <w:t>planned approach to the provision of infrastructure across the State.</w:t>
      </w:r>
    </w:p>
    <w:p>
      <w:pPr>
        <w:pStyle w:val="BodyText"/>
        <w:spacing w:line="264" w:lineRule="auto"/>
        <w:ind w:left="446"/>
      </w:pPr>
      <w:r>
        <w:rPr/>
        <w:t>One of the key development pillars of the Strategy is ‘Great Infrastructure’</w:t>
      </w:r>
      <w:r>
        <w:rPr>
          <w:spacing w:val="-1"/>
        </w:rPr>
        <w:t> </w:t>
      </w:r>
      <w:r>
        <w:rPr/>
        <w:t>which includes the objective to</w:t>
      </w:r>
      <w:r>
        <w:rPr>
          <w:spacing w:val="-1"/>
        </w:rPr>
        <w:t> </w:t>
      </w:r>
      <w:r>
        <w:rPr/>
        <w:t>‘advocate</w:t>
      </w:r>
      <w:r>
        <w:rPr>
          <w:spacing w:val="-1"/>
        </w:rPr>
        <w:t> </w:t>
      </w:r>
      <w:r>
        <w:rPr/>
        <w:t>for and collaborate</w:t>
      </w:r>
      <w:r>
        <w:rPr>
          <w:spacing w:val="-6"/>
        </w:rPr>
        <w:t> </w:t>
      </w:r>
      <w:r>
        <w:rPr/>
        <w:t>in</w:t>
      </w:r>
      <w:r>
        <w:rPr>
          <w:spacing w:val="-4"/>
        </w:rPr>
        <w:t> </w:t>
      </w:r>
      <w:r>
        <w:rPr/>
        <w:t>facility</w:t>
      </w:r>
      <w:r>
        <w:rPr>
          <w:spacing w:val="-4"/>
        </w:rPr>
        <w:t> </w:t>
      </w:r>
      <w:r>
        <w:rPr/>
        <w:t>development</w:t>
      </w:r>
      <w:r>
        <w:rPr>
          <w:spacing w:val="-4"/>
        </w:rPr>
        <w:t> </w:t>
      </w:r>
      <w:r>
        <w:rPr/>
        <w:t>for</w:t>
      </w:r>
      <w:r>
        <w:rPr>
          <w:spacing w:val="-6"/>
        </w:rPr>
        <w:t> </w:t>
      </w:r>
      <w:r>
        <w:rPr/>
        <w:t>the</w:t>
      </w:r>
      <w:r>
        <w:rPr>
          <w:spacing w:val="-6"/>
        </w:rPr>
        <w:t> </w:t>
      </w:r>
      <w:r>
        <w:rPr/>
        <w:t>network</w:t>
      </w:r>
      <w:r>
        <w:rPr>
          <w:spacing w:val="-4"/>
        </w:rPr>
        <w:t> </w:t>
      </w:r>
      <w:r>
        <w:rPr/>
        <w:t>of</w:t>
      </w:r>
      <w:r>
        <w:rPr>
          <w:spacing w:val="-6"/>
        </w:rPr>
        <w:t> </w:t>
      </w:r>
      <w:r>
        <w:rPr/>
        <w:t>community</w:t>
      </w:r>
    </w:p>
    <w:p>
      <w:pPr>
        <w:pStyle w:val="BodyText"/>
        <w:spacing w:line="264" w:lineRule="auto" w:before="138"/>
        <w:ind w:left="447" w:right="552" w:hanging="1"/>
      </w:pPr>
      <w:r>
        <w:rPr/>
        <w:br w:type="column"/>
      </w:r>
      <w:r>
        <w:rPr/>
        <w:t>This document provides the principles and framework to support the future development, governance and growth of football</w:t>
      </w:r>
      <w:r>
        <w:rPr>
          <w:spacing w:val="-5"/>
        </w:rPr>
        <w:t> </w:t>
      </w:r>
      <w:r>
        <w:rPr/>
        <w:t>and</w:t>
      </w:r>
      <w:r>
        <w:rPr>
          <w:spacing w:val="-5"/>
        </w:rPr>
        <w:t> </w:t>
      </w:r>
      <w:r>
        <w:rPr/>
        <w:t>club-based</w:t>
      </w:r>
      <w:r>
        <w:rPr>
          <w:spacing w:val="-5"/>
        </w:rPr>
        <w:t> </w:t>
      </w:r>
      <w:r>
        <w:rPr/>
        <w:t>netball</w:t>
      </w:r>
      <w:r>
        <w:rPr>
          <w:spacing w:val="-5"/>
        </w:rPr>
        <w:t> </w:t>
      </w:r>
      <w:r>
        <w:rPr/>
        <w:t>throughout</w:t>
      </w:r>
      <w:r>
        <w:rPr>
          <w:spacing w:val="-3"/>
        </w:rPr>
        <w:t> </w:t>
      </w:r>
      <w:r>
        <w:rPr/>
        <w:t>the</w:t>
      </w:r>
      <w:r>
        <w:rPr>
          <w:spacing w:val="-5"/>
        </w:rPr>
        <w:t> </w:t>
      </w:r>
      <w:r>
        <w:rPr/>
        <w:t>Region.</w:t>
      </w:r>
      <w:r>
        <w:rPr>
          <w:spacing w:val="-3"/>
        </w:rPr>
        <w:t> </w:t>
      </w:r>
      <w:r>
        <w:rPr/>
        <w:t>It</w:t>
      </w:r>
      <w:r>
        <w:rPr>
          <w:spacing w:val="-3"/>
        </w:rPr>
        <w:t> </w:t>
      </w:r>
      <w:r>
        <w:rPr/>
        <w:t>also investigates issues facing the sport and makes recommendations for both regional and local priorities.</w:t>
      </w:r>
    </w:p>
    <w:p>
      <w:pPr>
        <w:pStyle w:val="BodyText"/>
        <w:spacing w:line="264" w:lineRule="auto" w:before="120"/>
        <w:ind w:left="446" w:right="452"/>
      </w:pPr>
      <w:r>
        <w:rPr/>
        <w:t>One of the priorities within the document is to ’Increase the quality and functionality of facilities to maximise carrying capacity’</w:t>
      </w:r>
      <w:r>
        <w:rPr>
          <w:spacing w:val="-6"/>
        </w:rPr>
        <w:t> </w:t>
      </w:r>
      <w:r>
        <w:rPr/>
        <w:t>and</w:t>
      </w:r>
      <w:r>
        <w:rPr>
          <w:spacing w:val="-6"/>
        </w:rPr>
        <w:t> </w:t>
      </w:r>
      <w:r>
        <w:rPr/>
        <w:t>that</w:t>
      </w:r>
      <w:r>
        <w:rPr>
          <w:spacing w:val="-6"/>
        </w:rPr>
        <w:t> </w:t>
      </w:r>
      <w:r>
        <w:rPr/>
        <w:t>investment</w:t>
      </w:r>
      <w:r>
        <w:rPr>
          <w:spacing w:val="-4"/>
        </w:rPr>
        <w:t> </w:t>
      </w:r>
      <w:r>
        <w:rPr/>
        <w:t>into</w:t>
      </w:r>
      <w:r>
        <w:rPr>
          <w:spacing w:val="-3"/>
        </w:rPr>
        <w:t> </w:t>
      </w:r>
      <w:r>
        <w:rPr/>
        <w:t>facilities</w:t>
      </w:r>
      <w:r>
        <w:rPr>
          <w:spacing w:val="-3"/>
        </w:rPr>
        <w:t> </w:t>
      </w:r>
      <w:r>
        <w:rPr/>
        <w:t>to</w:t>
      </w:r>
      <w:r>
        <w:rPr>
          <w:spacing w:val="-3"/>
        </w:rPr>
        <w:t> </w:t>
      </w:r>
      <w:r>
        <w:rPr/>
        <w:t>meet</w:t>
      </w:r>
      <w:r>
        <w:rPr>
          <w:spacing w:val="-6"/>
        </w:rPr>
        <w:t> </w:t>
      </w:r>
      <w:r>
        <w:rPr/>
        <w:t>minimum requirements will ensure participation growth can be accommodated for.</w:t>
      </w:r>
    </w:p>
    <w:p>
      <w:pPr>
        <w:spacing w:after="0" w:line="264" w:lineRule="auto"/>
        <w:sectPr>
          <w:type w:val="continuous"/>
          <w:pgSz w:w="11910" w:h="16840"/>
          <w:pgMar w:header="0" w:footer="0" w:top="1920" w:bottom="280" w:left="120" w:right="80"/>
          <w:cols w:num="2" w:equalWidth="0">
            <w:col w:w="5563" w:space="106"/>
            <w:col w:w="6041"/>
          </w:cols>
        </w:sectPr>
      </w:pPr>
    </w:p>
    <w:p>
      <w:pPr>
        <w:pStyle w:val="BodyText"/>
        <w:tabs>
          <w:tab w:pos="6115" w:val="left" w:leader="none"/>
        </w:tabs>
        <w:spacing w:line="216" w:lineRule="exact"/>
        <w:ind w:left="446"/>
      </w:pPr>
      <w:r>
        <w:rPr>
          <w:position w:val="1"/>
        </w:rPr>
        <w:t>football</w:t>
      </w:r>
      <w:r>
        <w:rPr>
          <w:spacing w:val="-5"/>
          <w:position w:val="1"/>
        </w:rPr>
        <w:t> </w:t>
      </w:r>
      <w:r>
        <w:rPr>
          <w:position w:val="1"/>
        </w:rPr>
        <w:t>leagues,</w:t>
      </w:r>
      <w:r>
        <w:rPr>
          <w:spacing w:val="-2"/>
          <w:position w:val="1"/>
        </w:rPr>
        <w:t> </w:t>
      </w:r>
      <w:r>
        <w:rPr>
          <w:position w:val="1"/>
        </w:rPr>
        <w:t>their</w:t>
      </w:r>
      <w:r>
        <w:rPr>
          <w:spacing w:val="-5"/>
          <w:position w:val="1"/>
        </w:rPr>
        <w:t> </w:t>
      </w:r>
      <w:r>
        <w:rPr>
          <w:position w:val="1"/>
        </w:rPr>
        <w:t>clubs</w:t>
      </w:r>
      <w:r>
        <w:rPr>
          <w:spacing w:val="-1"/>
          <w:position w:val="1"/>
        </w:rPr>
        <w:t> </w:t>
      </w:r>
      <w:r>
        <w:rPr>
          <w:position w:val="1"/>
        </w:rPr>
        <w:t>and</w:t>
      </w:r>
      <w:r>
        <w:rPr>
          <w:spacing w:val="-1"/>
          <w:position w:val="1"/>
        </w:rPr>
        <w:t> </w:t>
      </w:r>
      <w:r>
        <w:rPr>
          <w:spacing w:val="-2"/>
          <w:position w:val="1"/>
        </w:rPr>
        <w:t>schools’.</w:t>
      </w:r>
      <w:r>
        <w:rPr>
          <w:position w:val="1"/>
        </w:rPr>
        <w:tab/>
      </w:r>
      <w:r>
        <w:rPr/>
        <w:t>Currently,</w:t>
      </w:r>
      <w:r>
        <w:rPr>
          <w:spacing w:val="-5"/>
        </w:rPr>
        <w:t> </w:t>
      </w:r>
      <w:r>
        <w:rPr/>
        <w:t>a</w:t>
      </w:r>
      <w:r>
        <w:rPr>
          <w:spacing w:val="-3"/>
        </w:rPr>
        <w:t> </w:t>
      </w:r>
      <w:r>
        <w:rPr/>
        <w:t>2020</w:t>
      </w:r>
      <w:r>
        <w:rPr>
          <w:spacing w:val="-2"/>
        </w:rPr>
        <w:t> </w:t>
      </w:r>
      <w:r>
        <w:rPr/>
        <w:t>update</w:t>
      </w:r>
      <w:r>
        <w:rPr>
          <w:spacing w:val="-3"/>
        </w:rPr>
        <w:t> </w:t>
      </w:r>
      <w:r>
        <w:rPr/>
        <w:t>to</w:t>
      </w:r>
      <w:r>
        <w:rPr>
          <w:spacing w:val="-2"/>
        </w:rPr>
        <w:t> </w:t>
      </w:r>
      <w:r>
        <w:rPr/>
        <w:t>the</w:t>
      </w:r>
      <w:r>
        <w:rPr>
          <w:spacing w:val="-1"/>
        </w:rPr>
        <w:t> </w:t>
      </w:r>
      <w:r>
        <w:rPr/>
        <w:t>Strategy</w:t>
      </w:r>
      <w:r>
        <w:rPr>
          <w:spacing w:val="-3"/>
        </w:rPr>
        <w:t> </w:t>
      </w:r>
      <w:r>
        <w:rPr/>
        <w:t>is</w:t>
      </w:r>
      <w:r>
        <w:rPr>
          <w:spacing w:val="-3"/>
        </w:rPr>
        <w:t> </w:t>
      </w:r>
      <w:r>
        <w:rPr/>
        <w:t>underway,</w:t>
      </w:r>
      <w:r>
        <w:rPr>
          <w:spacing w:val="-2"/>
        </w:rPr>
        <w:t> </w:t>
      </w:r>
      <w:r>
        <w:rPr/>
        <w:t>which</w:t>
      </w:r>
      <w:r>
        <w:rPr>
          <w:spacing w:val="-3"/>
        </w:rPr>
        <w:t> </w:t>
      </w:r>
      <w:r>
        <w:rPr>
          <w:spacing w:val="-4"/>
        </w:rPr>
        <w:t>will</w:t>
      </w:r>
    </w:p>
    <w:p>
      <w:pPr>
        <w:spacing w:after="0" w:line="216" w:lineRule="exact"/>
        <w:sectPr>
          <w:type w:val="continuous"/>
          <w:pgSz w:w="11910" w:h="16840"/>
          <w:pgMar w:header="0" w:footer="0" w:top="1920" w:bottom="280" w:left="120" w:right="80"/>
        </w:sectPr>
      </w:pPr>
    </w:p>
    <w:p>
      <w:pPr>
        <w:pStyle w:val="BodyText"/>
        <w:spacing w:line="264" w:lineRule="auto" w:before="131"/>
        <w:ind w:left="447" w:right="34"/>
      </w:pPr>
      <w:r>
        <w:rPr/>
        <w:t>The Strategy notes that Geelong is its highest participation region</w:t>
      </w:r>
      <w:r>
        <w:rPr>
          <w:spacing w:val="-6"/>
        </w:rPr>
        <w:t> </w:t>
      </w:r>
      <w:r>
        <w:rPr/>
        <w:t>for</w:t>
      </w:r>
      <w:r>
        <w:rPr>
          <w:spacing w:val="-4"/>
        </w:rPr>
        <w:t> </w:t>
      </w:r>
      <w:r>
        <w:rPr/>
        <w:t>Country</w:t>
      </w:r>
      <w:r>
        <w:rPr>
          <w:spacing w:val="-3"/>
        </w:rPr>
        <w:t> </w:t>
      </w:r>
      <w:r>
        <w:rPr/>
        <w:t>Victoria</w:t>
      </w:r>
      <w:r>
        <w:rPr>
          <w:spacing w:val="-3"/>
        </w:rPr>
        <w:t> </w:t>
      </w:r>
      <w:r>
        <w:rPr/>
        <w:t>which,</w:t>
      </w:r>
      <w:r>
        <w:rPr>
          <w:spacing w:val="-4"/>
        </w:rPr>
        <w:t> </w:t>
      </w:r>
      <w:r>
        <w:rPr/>
        <w:t>at</w:t>
      </w:r>
      <w:r>
        <w:rPr>
          <w:spacing w:val="-4"/>
        </w:rPr>
        <w:t> </w:t>
      </w:r>
      <w:r>
        <w:rPr/>
        <w:t>the</w:t>
      </w:r>
      <w:r>
        <w:rPr>
          <w:spacing w:val="-6"/>
        </w:rPr>
        <w:t> </w:t>
      </w:r>
      <w:r>
        <w:rPr/>
        <w:t>time</w:t>
      </w:r>
      <w:r>
        <w:rPr>
          <w:spacing w:val="-3"/>
        </w:rPr>
        <w:t> </w:t>
      </w:r>
      <w:r>
        <w:rPr/>
        <w:t>of</w:t>
      </w:r>
      <w:r>
        <w:rPr>
          <w:spacing w:val="-4"/>
        </w:rPr>
        <w:t> </w:t>
      </w:r>
      <w:r>
        <w:rPr/>
        <w:t>the</w:t>
      </w:r>
      <w:r>
        <w:rPr>
          <w:spacing w:val="-6"/>
        </w:rPr>
        <w:t> </w:t>
      </w:r>
      <w:r>
        <w:rPr/>
        <w:t>Strategy’s development, boasted an additional 5,000+ players than the next highest region.</w:t>
      </w:r>
    </w:p>
    <w:p>
      <w:pPr>
        <w:pStyle w:val="Heading5"/>
        <w:spacing w:line="264" w:lineRule="auto" w:before="121"/>
        <w:ind w:right="34"/>
      </w:pPr>
      <w:r>
        <w:rPr>
          <w:color w:val="005294"/>
        </w:rPr>
        <w:t>VICTORIAN</w:t>
      </w:r>
      <w:r>
        <w:rPr>
          <w:color w:val="005294"/>
          <w:spacing w:val="-9"/>
        </w:rPr>
        <w:t> </w:t>
      </w:r>
      <w:r>
        <w:rPr>
          <w:color w:val="005294"/>
        </w:rPr>
        <w:t>CRICKET</w:t>
      </w:r>
      <w:r>
        <w:rPr>
          <w:color w:val="005294"/>
          <w:spacing w:val="-9"/>
        </w:rPr>
        <w:t> </w:t>
      </w:r>
      <w:r>
        <w:rPr>
          <w:color w:val="005294"/>
        </w:rPr>
        <w:t>INFRASTRUCTURE</w:t>
      </w:r>
      <w:r>
        <w:rPr>
          <w:color w:val="005294"/>
          <w:spacing w:val="-9"/>
        </w:rPr>
        <w:t> </w:t>
      </w:r>
      <w:r>
        <w:rPr>
          <w:color w:val="005294"/>
        </w:rPr>
        <w:t>STRATEGY</w:t>
      </w:r>
      <w:r>
        <w:rPr>
          <w:color w:val="005294"/>
          <w:spacing w:val="-9"/>
        </w:rPr>
        <w:t> </w:t>
      </w:r>
      <w:r>
        <w:rPr>
          <w:color w:val="005294"/>
        </w:rPr>
        <w:t>2018- </w:t>
      </w:r>
      <w:r>
        <w:rPr>
          <w:color w:val="005294"/>
          <w:spacing w:val="-4"/>
        </w:rPr>
        <w:t>2028</w:t>
      </w:r>
    </w:p>
    <w:p>
      <w:pPr>
        <w:pStyle w:val="BodyText"/>
        <w:spacing w:line="264" w:lineRule="auto" w:before="118"/>
        <w:ind w:left="446" w:right="52" w:hanging="1"/>
      </w:pPr>
      <w:r>
        <w:rPr/>
        <w:t>This Strategy provides the Victorian cricketing community and its</w:t>
      </w:r>
      <w:r>
        <w:rPr>
          <w:spacing w:val="-2"/>
        </w:rPr>
        <w:t> </w:t>
      </w:r>
      <w:r>
        <w:rPr/>
        <w:t>stakeholders with a</w:t>
      </w:r>
      <w:r>
        <w:rPr>
          <w:spacing w:val="-3"/>
        </w:rPr>
        <w:t> </w:t>
      </w:r>
      <w:r>
        <w:rPr/>
        <w:t>detailed</w:t>
      </w:r>
      <w:r>
        <w:rPr>
          <w:spacing w:val="-3"/>
        </w:rPr>
        <w:t> </w:t>
      </w:r>
      <w:r>
        <w:rPr/>
        <w:t>assessment</w:t>
      </w:r>
      <w:r>
        <w:rPr>
          <w:spacing w:val="-1"/>
        </w:rPr>
        <w:t> </w:t>
      </w:r>
      <w:r>
        <w:rPr/>
        <w:t>and analysis</w:t>
      </w:r>
      <w:r>
        <w:rPr>
          <w:spacing w:val="-2"/>
        </w:rPr>
        <w:t> </w:t>
      </w:r>
      <w:r>
        <w:rPr/>
        <w:t>of</w:t>
      </w:r>
      <w:r>
        <w:rPr>
          <w:spacing w:val="-1"/>
        </w:rPr>
        <w:t> </w:t>
      </w:r>
      <w:r>
        <w:rPr/>
        <w:t>the Victorian</w:t>
      </w:r>
      <w:r>
        <w:rPr>
          <w:spacing w:val="-6"/>
        </w:rPr>
        <w:t> </w:t>
      </w:r>
      <w:r>
        <w:rPr/>
        <w:t>cricket</w:t>
      </w:r>
      <w:r>
        <w:rPr>
          <w:spacing w:val="-3"/>
        </w:rPr>
        <w:t> </w:t>
      </w:r>
      <w:r>
        <w:rPr/>
        <w:t>facility</w:t>
      </w:r>
      <w:r>
        <w:rPr>
          <w:spacing w:val="-4"/>
        </w:rPr>
        <w:t> </w:t>
      </w:r>
      <w:r>
        <w:rPr/>
        <w:t>landscape</w:t>
      </w:r>
      <w:r>
        <w:rPr>
          <w:spacing w:val="-3"/>
        </w:rPr>
        <w:t> </w:t>
      </w:r>
      <w:r>
        <w:rPr/>
        <w:t>and</w:t>
      </w:r>
      <w:r>
        <w:rPr>
          <w:spacing w:val="-2"/>
        </w:rPr>
        <w:t> </w:t>
      </w:r>
      <w:r>
        <w:rPr/>
        <w:t>identifies</w:t>
      </w:r>
      <w:r>
        <w:rPr>
          <w:spacing w:val="-2"/>
        </w:rPr>
        <w:t> </w:t>
      </w:r>
      <w:r>
        <w:rPr/>
        <w:t>future</w:t>
      </w:r>
      <w:r>
        <w:rPr>
          <w:spacing w:val="-5"/>
        </w:rPr>
        <w:t> </w:t>
      </w:r>
      <w:r>
        <w:rPr>
          <w:spacing w:val="-2"/>
        </w:rPr>
        <w:t>planning</w:t>
      </w:r>
    </w:p>
    <w:p>
      <w:pPr>
        <w:pStyle w:val="BodyText"/>
        <w:spacing w:line="264" w:lineRule="auto" w:before="21"/>
        <w:ind w:left="446" w:right="534"/>
      </w:pPr>
      <w:r>
        <w:rPr/>
        <w:br w:type="column"/>
      </w:r>
      <w:r>
        <w:rPr/>
        <w:t>focus on what is changed since 2015, most notably being the significant</w:t>
      </w:r>
      <w:r>
        <w:rPr>
          <w:spacing w:val="-6"/>
        </w:rPr>
        <w:t> </w:t>
      </w:r>
      <w:r>
        <w:rPr/>
        <w:t>increase</w:t>
      </w:r>
      <w:r>
        <w:rPr>
          <w:spacing w:val="-6"/>
        </w:rPr>
        <w:t> </w:t>
      </w:r>
      <w:r>
        <w:rPr/>
        <w:t>in</w:t>
      </w:r>
      <w:r>
        <w:rPr>
          <w:spacing w:val="-3"/>
        </w:rPr>
        <w:t> </w:t>
      </w:r>
      <w:r>
        <w:rPr/>
        <w:t>female</w:t>
      </w:r>
      <w:r>
        <w:rPr>
          <w:spacing w:val="-6"/>
        </w:rPr>
        <w:t> </w:t>
      </w:r>
      <w:r>
        <w:rPr/>
        <w:t>participation</w:t>
      </w:r>
      <w:r>
        <w:rPr>
          <w:spacing w:val="-3"/>
        </w:rPr>
        <w:t> </w:t>
      </w:r>
      <w:r>
        <w:rPr/>
        <w:t>and</w:t>
      </w:r>
      <w:r>
        <w:rPr>
          <w:spacing w:val="-4"/>
        </w:rPr>
        <w:t> </w:t>
      </w:r>
      <w:r>
        <w:rPr/>
        <w:t>the</w:t>
      </w:r>
      <w:r>
        <w:rPr>
          <w:spacing w:val="-6"/>
        </w:rPr>
        <w:t> </w:t>
      </w:r>
      <w:r>
        <w:rPr/>
        <w:t>introduction of the AFL Preferred Facility Guidelines and Netball Victoria Facilities Manual.</w:t>
      </w:r>
    </w:p>
    <w:p>
      <w:pPr>
        <w:pStyle w:val="BodyText"/>
        <w:spacing w:line="264" w:lineRule="auto" w:before="121"/>
        <w:ind w:left="447" w:right="534" w:hanging="1"/>
      </w:pPr>
      <w:r>
        <w:rPr/>
        <w:t>The 2020 Strategy will continue to focus on infrastructure and enhanced participation opportunities and will utilise the Sports Facility</w:t>
      </w:r>
      <w:r>
        <w:rPr>
          <w:spacing w:val="-3"/>
        </w:rPr>
        <w:t> </w:t>
      </w:r>
      <w:r>
        <w:rPr/>
        <w:t>Auditor</w:t>
      </w:r>
      <w:r>
        <w:rPr>
          <w:spacing w:val="-6"/>
        </w:rPr>
        <w:t> </w:t>
      </w:r>
      <w:r>
        <w:rPr/>
        <w:t>data</w:t>
      </w:r>
      <w:r>
        <w:rPr>
          <w:spacing w:val="-6"/>
        </w:rPr>
        <w:t> </w:t>
      </w:r>
      <w:r>
        <w:rPr/>
        <w:t>as</w:t>
      </w:r>
      <w:r>
        <w:rPr>
          <w:spacing w:val="-5"/>
        </w:rPr>
        <w:t> </w:t>
      </w:r>
      <w:r>
        <w:rPr/>
        <w:t>one</w:t>
      </w:r>
      <w:r>
        <w:rPr>
          <w:spacing w:val="-6"/>
        </w:rPr>
        <w:t> </w:t>
      </w:r>
      <w:r>
        <w:rPr/>
        <w:t>method</w:t>
      </w:r>
      <w:r>
        <w:rPr>
          <w:spacing w:val="-6"/>
        </w:rPr>
        <w:t> </w:t>
      </w:r>
      <w:r>
        <w:rPr/>
        <w:t>to</w:t>
      </w:r>
      <w:r>
        <w:rPr>
          <w:spacing w:val="-3"/>
        </w:rPr>
        <w:t> </w:t>
      </w:r>
      <w:r>
        <w:rPr/>
        <w:t>prioritise</w:t>
      </w:r>
      <w:r>
        <w:rPr>
          <w:spacing w:val="-3"/>
        </w:rPr>
        <w:t> </w:t>
      </w:r>
      <w:r>
        <w:rPr/>
        <w:t>improvements. As per the Audit findings in the Appendices section of this document, it</w:t>
      </w:r>
      <w:r>
        <w:rPr>
          <w:spacing w:val="-1"/>
        </w:rPr>
        <w:t> </w:t>
      </w:r>
      <w:r>
        <w:rPr/>
        <w:t>is likely that the change</w:t>
      </w:r>
      <w:r>
        <w:rPr>
          <w:spacing w:val="-1"/>
        </w:rPr>
        <w:t> </w:t>
      </w:r>
      <w:r>
        <w:rPr/>
        <w:t>room facilities and</w:t>
      </w:r>
      <w:r>
        <w:rPr>
          <w:spacing w:val="-1"/>
        </w:rPr>
        <w:t> </w:t>
      </w:r>
      <w:r>
        <w:rPr/>
        <w:t>sports lighting at Grinter Reserve will be identified as a priority.</w:t>
      </w:r>
    </w:p>
    <w:p>
      <w:pPr>
        <w:spacing w:after="0" w:line="264" w:lineRule="auto"/>
        <w:sectPr>
          <w:type w:val="continuous"/>
          <w:pgSz w:w="11910" w:h="16840"/>
          <w:pgMar w:header="0" w:footer="0" w:top="1920" w:bottom="280" w:left="120" w:right="80"/>
          <w:cols w:num="2" w:equalWidth="0">
            <w:col w:w="5580" w:space="90"/>
            <w:col w:w="6040"/>
          </w:cols>
        </w:sectPr>
      </w:pPr>
    </w:p>
    <w:p>
      <w:pPr>
        <w:pStyle w:val="Heading5"/>
        <w:spacing w:line="264" w:lineRule="auto" w:before="72"/>
        <w:ind w:right="6164"/>
      </w:pPr>
      <w:r>
        <w:rPr/>
        <w:pict>
          <v:group style="position:absolute;margin-left:299.399933pt;margin-top:15.234888pt;width:282.6pt;height:507.65pt;mso-position-horizontal-relative:page;mso-position-vertical-relative:paragraph;z-index:15786496" id="docshapegroup187" coordorigin="5988,305" coordsize="5652,10153">
            <v:shape style="position:absolute;left:8784;top:3367;width:2737;height:3792" type="#_x0000_t75" id="docshape188" stroked="false">
              <v:imagedata r:id="rId95" o:title=""/>
            </v:shape>
            <v:shape style="position:absolute;left:5990;top:2322;width:3543;height:2487" type="#_x0000_t75" id="docshape189" stroked="false">
              <v:imagedata r:id="rId96" o:title=""/>
            </v:shape>
            <v:shape style="position:absolute;left:7581;top:7635;width:3947;height:2822" type="#_x0000_t75" id="docshape190" stroked="false">
              <v:imagedata r:id="rId97" o:title=""/>
            </v:shape>
            <v:shape style="position:absolute;left:5988;top:5019;width:2870;height:4032" type="#_x0000_t75" id="docshape191" stroked="false">
              <v:imagedata r:id="rId98" o:title=""/>
            </v:shape>
            <v:shape style="position:absolute;left:8021;top:304;width:3619;height:2833" type="#_x0000_t75" id="docshape192" stroked="false">
              <v:imagedata r:id="rId99" o:title=""/>
            </v:shape>
            <w10:wrap type="none"/>
          </v:group>
        </w:pict>
      </w:r>
      <w:r>
        <w:rPr>
          <w:color w:val="005294"/>
        </w:rPr>
        <w:t>G21</w:t>
      </w:r>
      <w:r>
        <w:rPr>
          <w:color w:val="005294"/>
          <w:spacing w:val="-5"/>
        </w:rPr>
        <w:t> </w:t>
      </w:r>
      <w:r>
        <w:rPr>
          <w:color w:val="005294"/>
        </w:rPr>
        <w:t>&amp;</w:t>
      </w:r>
      <w:r>
        <w:rPr>
          <w:color w:val="005294"/>
          <w:spacing w:val="-7"/>
        </w:rPr>
        <w:t> </w:t>
      </w:r>
      <w:r>
        <w:rPr>
          <w:color w:val="005294"/>
        </w:rPr>
        <w:t>CRICKET</w:t>
      </w:r>
      <w:r>
        <w:rPr>
          <w:color w:val="005294"/>
          <w:spacing w:val="-6"/>
        </w:rPr>
        <w:t> </w:t>
      </w:r>
      <w:r>
        <w:rPr>
          <w:color w:val="005294"/>
        </w:rPr>
        <w:t>VICTORIA</w:t>
      </w:r>
      <w:r>
        <w:rPr>
          <w:color w:val="005294"/>
          <w:spacing w:val="-7"/>
        </w:rPr>
        <w:t> </w:t>
      </w:r>
      <w:r>
        <w:rPr>
          <w:color w:val="005294"/>
        </w:rPr>
        <w:t>BARWON</w:t>
      </w:r>
      <w:r>
        <w:rPr>
          <w:color w:val="005294"/>
          <w:spacing w:val="-6"/>
        </w:rPr>
        <w:t> </w:t>
      </w:r>
      <w:r>
        <w:rPr>
          <w:color w:val="005294"/>
        </w:rPr>
        <w:t>REGIONAL</w:t>
      </w:r>
      <w:r>
        <w:rPr>
          <w:color w:val="005294"/>
          <w:spacing w:val="-6"/>
        </w:rPr>
        <w:t> </w:t>
      </w:r>
      <w:r>
        <w:rPr>
          <w:color w:val="005294"/>
        </w:rPr>
        <w:t>CRICKET STRATEGY 2019</w:t>
      </w:r>
    </w:p>
    <w:p>
      <w:pPr>
        <w:pStyle w:val="BodyText"/>
        <w:spacing w:line="264" w:lineRule="auto" w:before="120"/>
        <w:ind w:left="446" w:right="6164" w:hanging="1"/>
      </w:pPr>
      <w:r>
        <w:rPr/>
        <w:t>This Strategy investigates issues and opportunities facing cricket</w:t>
      </w:r>
      <w:r>
        <w:rPr>
          <w:spacing w:val="-5"/>
        </w:rPr>
        <w:t> </w:t>
      </w:r>
      <w:r>
        <w:rPr/>
        <w:t>both</w:t>
      </w:r>
      <w:r>
        <w:rPr>
          <w:spacing w:val="-5"/>
        </w:rPr>
        <w:t> </w:t>
      </w:r>
      <w:r>
        <w:rPr/>
        <w:t>‘on-field’</w:t>
      </w:r>
      <w:r>
        <w:rPr>
          <w:spacing w:val="-2"/>
        </w:rPr>
        <w:t> </w:t>
      </w:r>
      <w:r>
        <w:rPr/>
        <w:t>(facilities</w:t>
      </w:r>
      <w:r>
        <w:rPr>
          <w:spacing w:val="-4"/>
        </w:rPr>
        <w:t> </w:t>
      </w:r>
      <w:r>
        <w:rPr/>
        <w:t>and</w:t>
      </w:r>
      <w:r>
        <w:rPr>
          <w:spacing w:val="-2"/>
        </w:rPr>
        <w:t> </w:t>
      </w:r>
      <w:r>
        <w:rPr/>
        <w:t>infrastructure)</w:t>
      </w:r>
      <w:r>
        <w:rPr>
          <w:spacing w:val="-5"/>
        </w:rPr>
        <w:t> </w:t>
      </w:r>
      <w:r>
        <w:rPr/>
        <w:t>as</w:t>
      </w:r>
      <w:r>
        <w:rPr>
          <w:spacing w:val="-2"/>
        </w:rPr>
        <w:t> </w:t>
      </w:r>
      <w:r>
        <w:rPr/>
        <w:t>well</w:t>
      </w:r>
      <w:r>
        <w:rPr>
          <w:spacing w:val="-5"/>
        </w:rPr>
        <w:t> </w:t>
      </w:r>
      <w:r>
        <w:rPr/>
        <w:t>as</w:t>
      </w:r>
      <w:r>
        <w:rPr>
          <w:spacing w:val="-4"/>
        </w:rPr>
        <w:t> </w:t>
      </w:r>
      <w:r>
        <w:rPr/>
        <w:t>‘off- field’ (sport development, increasing participation and partnerships). The key strategic priority within the Strategy is ‘Improved Governance and Cricket Activity Management’ through developing an aligned and collaborative structure to manage cricket. Subsequent priorities include participation growth and facility provision, capacity, and renewal.</w:t>
      </w:r>
    </w:p>
    <w:p>
      <w:pPr>
        <w:pStyle w:val="BodyText"/>
        <w:spacing w:line="264" w:lineRule="auto" w:before="120"/>
        <w:ind w:left="446" w:right="6227" w:hanging="1"/>
      </w:pPr>
      <w:r>
        <w:rPr/>
        <w:t>In terms of facility development for the Region, the Strategy recommends utilising facility audit data to identify gaps in provision and site-specific renewal programs. Projects that increase carrying capacity, functionality and activation of existing</w:t>
      </w:r>
      <w:r>
        <w:rPr>
          <w:spacing w:val="-5"/>
        </w:rPr>
        <w:t> </w:t>
      </w:r>
      <w:r>
        <w:rPr/>
        <w:t>facilities</w:t>
      </w:r>
      <w:r>
        <w:rPr>
          <w:spacing w:val="-7"/>
        </w:rPr>
        <w:t> </w:t>
      </w:r>
      <w:r>
        <w:rPr/>
        <w:t>including</w:t>
      </w:r>
      <w:r>
        <w:rPr>
          <w:spacing w:val="-8"/>
        </w:rPr>
        <w:t> </w:t>
      </w:r>
      <w:r>
        <w:rPr/>
        <w:t>change</w:t>
      </w:r>
      <w:r>
        <w:rPr>
          <w:spacing w:val="-5"/>
        </w:rPr>
        <w:t> </w:t>
      </w:r>
      <w:r>
        <w:rPr/>
        <w:t>room</w:t>
      </w:r>
      <w:r>
        <w:rPr>
          <w:spacing w:val="-5"/>
        </w:rPr>
        <w:t> </w:t>
      </w:r>
      <w:r>
        <w:rPr/>
        <w:t>refurbishment</w:t>
      </w:r>
      <w:r>
        <w:rPr>
          <w:spacing w:val="-6"/>
        </w:rPr>
        <w:t> </w:t>
      </w:r>
      <w:r>
        <w:rPr/>
        <w:t>should be prioritised.</w:t>
      </w:r>
    </w:p>
    <w:p>
      <w:pPr>
        <w:pStyle w:val="Heading3"/>
        <w:numPr>
          <w:ilvl w:val="2"/>
          <w:numId w:val="19"/>
        </w:numPr>
        <w:tabs>
          <w:tab w:pos="946" w:val="left" w:leader="none"/>
        </w:tabs>
        <w:spacing w:line="240" w:lineRule="auto" w:before="120" w:after="0"/>
        <w:ind w:left="945" w:right="0" w:hanging="500"/>
        <w:jc w:val="left"/>
      </w:pPr>
      <w:r>
        <w:rPr>
          <w:color w:val="89CED6"/>
        </w:rPr>
        <w:t>SPORT</w:t>
      </w:r>
      <w:r>
        <w:rPr>
          <w:color w:val="89CED6"/>
          <w:spacing w:val="-9"/>
        </w:rPr>
        <w:t> </w:t>
      </w:r>
      <w:r>
        <w:rPr>
          <w:color w:val="89CED6"/>
        </w:rPr>
        <w:t>SPECIFIC</w:t>
      </w:r>
      <w:r>
        <w:rPr>
          <w:color w:val="89CED6"/>
          <w:spacing w:val="-9"/>
        </w:rPr>
        <w:t> </w:t>
      </w:r>
      <w:r>
        <w:rPr>
          <w:color w:val="89CED6"/>
        </w:rPr>
        <w:t>FACILITY</w:t>
      </w:r>
      <w:r>
        <w:rPr>
          <w:color w:val="89CED6"/>
          <w:spacing w:val="-10"/>
        </w:rPr>
        <w:t> </w:t>
      </w:r>
      <w:r>
        <w:rPr>
          <w:color w:val="89CED6"/>
          <w:spacing w:val="-2"/>
        </w:rPr>
        <w:t>GUIDELINES</w:t>
      </w:r>
    </w:p>
    <w:p>
      <w:pPr>
        <w:pStyle w:val="BodyText"/>
        <w:spacing w:line="264" w:lineRule="auto" w:before="142"/>
        <w:ind w:left="446" w:right="6227" w:hanging="1"/>
      </w:pPr>
      <w:r>
        <w:rPr/>
        <w:t>The inclusion of facilities that are inclusive of all people and gender</w:t>
      </w:r>
      <w:r>
        <w:rPr>
          <w:spacing w:val="-5"/>
        </w:rPr>
        <w:t> </w:t>
      </w:r>
      <w:r>
        <w:rPr/>
        <w:t>is</w:t>
      </w:r>
      <w:r>
        <w:rPr>
          <w:spacing w:val="-4"/>
        </w:rPr>
        <w:t> </w:t>
      </w:r>
      <w:r>
        <w:rPr/>
        <w:t>imperative</w:t>
      </w:r>
      <w:r>
        <w:rPr>
          <w:spacing w:val="-3"/>
        </w:rPr>
        <w:t> </w:t>
      </w:r>
      <w:r>
        <w:rPr/>
        <w:t>to</w:t>
      </w:r>
      <w:r>
        <w:rPr>
          <w:spacing w:val="-5"/>
        </w:rPr>
        <w:t> </w:t>
      </w:r>
      <w:r>
        <w:rPr/>
        <w:t>any</w:t>
      </w:r>
      <w:r>
        <w:rPr>
          <w:spacing w:val="-4"/>
        </w:rPr>
        <w:t> </w:t>
      </w:r>
      <w:r>
        <w:rPr/>
        <w:t>modern</w:t>
      </w:r>
      <w:r>
        <w:rPr>
          <w:spacing w:val="-5"/>
        </w:rPr>
        <w:t> </w:t>
      </w:r>
      <w:r>
        <w:rPr/>
        <w:t>development.</w:t>
      </w:r>
      <w:r>
        <w:rPr>
          <w:spacing w:val="-4"/>
        </w:rPr>
        <w:t> </w:t>
      </w:r>
      <w:r>
        <w:rPr/>
        <w:t>For</w:t>
      </w:r>
      <w:r>
        <w:rPr>
          <w:spacing w:val="-4"/>
        </w:rPr>
        <w:t> </w:t>
      </w:r>
      <w:r>
        <w:rPr/>
        <w:t>sporting facilities,</w:t>
      </w:r>
      <w:r>
        <w:rPr>
          <w:spacing w:val="-4"/>
        </w:rPr>
        <w:t> </w:t>
      </w:r>
      <w:r>
        <w:rPr/>
        <w:t>the</w:t>
      </w:r>
      <w:r>
        <w:rPr>
          <w:spacing w:val="-2"/>
        </w:rPr>
        <w:t> </w:t>
      </w:r>
      <w:r>
        <w:rPr/>
        <w:t>rise</w:t>
      </w:r>
      <w:r>
        <w:rPr>
          <w:spacing w:val="-1"/>
        </w:rPr>
        <w:t> </w:t>
      </w:r>
      <w:r>
        <w:rPr/>
        <w:t>in</w:t>
      </w:r>
      <w:r>
        <w:rPr>
          <w:spacing w:val="-4"/>
        </w:rPr>
        <w:t> </w:t>
      </w:r>
      <w:r>
        <w:rPr/>
        <w:t>female</w:t>
      </w:r>
      <w:r>
        <w:rPr>
          <w:spacing w:val="-4"/>
        </w:rPr>
        <w:t> </w:t>
      </w:r>
      <w:r>
        <w:rPr/>
        <w:t>participation</w:t>
      </w:r>
      <w:r>
        <w:rPr>
          <w:spacing w:val="-1"/>
        </w:rPr>
        <w:t> </w:t>
      </w:r>
      <w:r>
        <w:rPr/>
        <w:t>has</w:t>
      </w:r>
      <w:r>
        <w:rPr>
          <w:spacing w:val="-3"/>
        </w:rPr>
        <w:t> </w:t>
      </w:r>
      <w:r>
        <w:rPr/>
        <w:t>created</w:t>
      </w:r>
      <w:r>
        <w:rPr>
          <w:spacing w:val="-4"/>
        </w:rPr>
        <w:t> </w:t>
      </w:r>
      <w:r>
        <w:rPr/>
        <w:t>increased demand for amenities that cater to the diversity of</w:t>
      </w:r>
      <w:r>
        <w:rPr>
          <w:spacing w:val="-1"/>
        </w:rPr>
        <w:t> </w:t>
      </w:r>
      <w:r>
        <w:rPr/>
        <w:t>participants attracted</w:t>
      </w:r>
      <w:r>
        <w:rPr>
          <w:spacing w:val="-1"/>
        </w:rPr>
        <w:t> </w:t>
      </w:r>
      <w:r>
        <w:rPr/>
        <w:t>to</w:t>
      </w:r>
      <w:r>
        <w:rPr>
          <w:spacing w:val="-1"/>
        </w:rPr>
        <w:t> </w:t>
      </w:r>
      <w:r>
        <w:rPr/>
        <w:t>sport.</w:t>
      </w:r>
      <w:r>
        <w:rPr>
          <w:spacing w:val="-2"/>
        </w:rPr>
        <w:t> </w:t>
      </w:r>
      <w:r>
        <w:rPr/>
        <w:t>Guiding</w:t>
      </w:r>
      <w:r>
        <w:rPr>
          <w:spacing w:val="-1"/>
        </w:rPr>
        <w:t> </w:t>
      </w:r>
      <w:r>
        <w:rPr/>
        <w:t>documentation</w:t>
      </w:r>
      <w:r>
        <w:rPr>
          <w:spacing w:val="-1"/>
        </w:rPr>
        <w:t> </w:t>
      </w:r>
      <w:r>
        <w:rPr/>
        <w:t>for</w:t>
      </w:r>
      <w:r>
        <w:rPr>
          <w:spacing w:val="-2"/>
        </w:rPr>
        <w:t> </w:t>
      </w:r>
      <w:r>
        <w:rPr/>
        <w:t>the</w:t>
      </w:r>
      <w:r>
        <w:rPr>
          <w:spacing w:val="-4"/>
        </w:rPr>
        <w:t> </w:t>
      </w:r>
      <w:r>
        <w:rPr/>
        <w:t>development of gender-neutral facilities in the active sport setting, include:</w:t>
      </w:r>
    </w:p>
    <w:p>
      <w:pPr>
        <w:pStyle w:val="ListParagraph"/>
        <w:numPr>
          <w:ilvl w:val="3"/>
          <w:numId w:val="19"/>
        </w:numPr>
        <w:tabs>
          <w:tab w:pos="617" w:val="left" w:leader="none"/>
        </w:tabs>
        <w:spacing w:line="259" w:lineRule="auto" w:before="122" w:after="0"/>
        <w:ind w:left="616" w:right="6431" w:hanging="171"/>
        <w:jc w:val="left"/>
        <w:rPr>
          <w:sz w:val="18"/>
        </w:rPr>
      </w:pPr>
      <w:r>
        <w:rPr>
          <w:b/>
          <w:color w:val="005294"/>
          <w:sz w:val="18"/>
        </w:rPr>
        <w:t>SRV Female Friendly Infrastructure Guide </w:t>
      </w:r>
      <w:r>
        <w:rPr>
          <w:b/>
          <w:sz w:val="18"/>
        </w:rPr>
        <w:t>- </w:t>
      </w:r>
      <w:r>
        <w:rPr>
          <w:sz w:val="18"/>
        </w:rPr>
        <w:t>The Guide aims to provide information on developing facilities which offer more gender equitable environments. This occurs through</w:t>
      </w:r>
      <w:r>
        <w:rPr>
          <w:spacing w:val="-1"/>
          <w:sz w:val="18"/>
        </w:rPr>
        <w:t> </w:t>
      </w:r>
      <w:r>
        <w:rPr>
          <w:sz w:val="18"/>
        </w:rPr>
        <w:t>three</w:t>
      </w:r>
      <w:r>
        <w:rPr>
          <w:spacing w:val="-1"/>
          <w:sz w:val="18"/>
        </w:rPr>
        <w:t> </w:t>
      </w:r>
      <w:r>
        <w:rPr>
          <w:sz w:val="18"/>
        </w:rPr>
        <w:t>main</w:t>
      </w:r>
      <w:r>
        <w:rPr>
          <w:spacing w:val="-4"/>
          <w:sz w:val="18"/>
        </w:rPr>
        <w:t> </w:t>
      </w:r>
      <w:r>
        <w:rPr>
          <w:sz w:val="18"/>
        </w:rPr>
        <w:t>components,</w:t>
      </w:r>
      <w:r>
        <w:rPr>
          <w:spacing w:val="-2"/>
          <w:sz w:val="18"/>
        </w:rPr>
        <w:t> </w:t>
      </w:r>
      <w:r>
        <w:rPr>
          <w:sz w:val="18"/>
        </w:rPr>
        <w:t>including</w:t>
      </w:r>
      <w:r>
        <w:rPr>
          <w:spacing w:val="-2"/>
          <w:sz w:val="18"/>
        </w:rPr>
        <w:t> </w:t>
      </w:r>
      <w:r>
        <w:rPr>
          <w:sz w:val="18"/>
        </w:rPr>
        <w:t>facility</w:t>
      </w:r>
      <w:r>
        <w:rPr>
          <w:spacing w:val="-1"/>
          <w:sz w:val="18"/>
        </w:rPr>
        <w:t> </w:t>
      </w:r>
      <w:r>
        <w:rPr>
          <w:sz w:val="18"/>
        </w:rPr>
        <w:t>planning and</w:t>
      </w:r>
      <w:r>
        <w:rPr>
          <w:spacing w:val="-3"/>
          <w:sz w:val="18"/>
        </w:rPr>
        <w:t> </w:t>
      </w:r>
      <w:r>
        <w:rPr>
          <w:sz w:val="18"/>
        </w:rPr>
        <w:t>design,</w:t>
      </w:r>
      <w:r>
        <w:rPr>
          <w:spacing w:val="-6"/>
          <w:sz w:val="18"/>
        </w:rPr>
        <w:t> </w:t>
      </w:r>
      <w:r>
        <w:rPr>
          <w:sz w:val="18"/>
        </w:rPr>
        <w:t>maximising</w:t>
      </w:r>
      <w:r>
        <w:rPr>
          <w:spacing w:val="-6"/>
          <w:sz w:val="18"/>
        </w:rPr>
        <w:t> </w:t>
      </w:r>
      <w:r>
        <w:rPr>
          <w:sz w:val="18"/>
        </w:rPr>
        <w:t>use</w:t>
      </w:r>
      <w:r>
        <w:rPr>
          <w:spacing w:val="-6"/>
          <w:sz w:val="18"/>
        </w:rPr>
        <w:t> </w:t>
      </w:r>
      <w:r>
        <w:rPr>
          <w:sz w:val="18"/>
        </w:rPr>
        <w:t>and</w:t>
      </w:r>
      <w:r>
        <w:rPr>
          <w:spacing w:val="-3"/>
          <w:sz w:val="18"/>
        </w:rPr>
        <w:t> </w:t>
      </w:r>
      <w:r>
        <w:rPr>
          <w:sz w:val="18"/>
        </w:rPr>
        <w:t>policy</w:t>
      </w:r>
      <w:r>
        <w:rPr>
          <w:spacing w:val="-3"/>
          <w:sz w:val="18"/>
        </w:rPr>
        <w:t> </w:t>
      </w:r>
      <w:r>
        <w:rPr>
          <w:sz w:val="18"/>
        </w:rPr>
        <w:t>that</w:t>
      </w:r>
      <w:r>
        <w:rPr>
          <w:spacing w:val="-4"/>
          <w:sz w:val="18"/>
        </w:rPr>
        <w:t> </w:t>
      </w:r>
      <w:r>
        <w:rPr>
          <w:sz w:val="18"/>
        </w:rPr>
        <w:t>drives</w:t>
      </w:r>
      <w:r>
        <w:rPr>
          <w:spacing w:val="-5"/>
          <w:sz w:val="18"/>
        </w:rPr>
        <w:t> </w:t>
      </w:r>
      <w:r>
        <w:rPr>
          <w:sz w:val="18"/>
        </w:rPr>
        <w:t>change.</w:t>
      </w:r>
    </w:p>
    <w:p>
      <w:pPr>
        <w:pStyle w:val="ListParagraph"/>
        <w:numPr>
          <w:ilvl w:val="3"/>
          <w:numId w:val="19"/>
        </w:numPr>
        <w:tabs>
          <w:tab w:pos="617" w:val="left" w:leader="none"/>
        </w:tabs>
        <w:spacing w:line="259" w:lineRule="auto" w:before="125" w:after="0"/>
        <w:ind w:left="616" w:right="6394" w:hanging="171"/>
        <w:jc w:val="left"/>
        <w:rPr>
          <w:sz w:val="18"/>
        </w:rPr>
      </w:pPr>
      <w:r>
        <w:rPr>
          <w:b/>
          <w:color w:val="005294"/>
          <w:sz w:val="18"/>
        </w:rPr>
        <w:t>Sporting Facility Guidelines </w:t>
      </w:r>
      <w:r>
        <w:rPr>
          <w:b/>
          <w:sz w:val="18"/>
        </w:rPr>
        <w:t>- </w:t>
      </w:r>
      <w:r>
        <w:rPr>
          <w:sz w:val="18"/>
        </w:rPr>
        <w:t>Most peak sporting bodies have</w:t>
      </w:r>
      <w:r>
        <w:rPr>
          <w:spacing w:val="-6"/>
          <w:sz w:val="18"/>
        </w:rPr>
        <w:t> </w:t>
      </w:r>
      <w:r>
        <w:rPr>
          <w:sz w:val="18"/>
        </w:rPr>
        <w:t>guidelines</w:t>
      </w:r>
      <w:r>
        <w:rPr>
          <w:spacing w:val="-4"/>
          <w:sz w:val="18"/>
        </w:rPr>
        <w:t> </w:t>
      </w:r>
      <w:r>
        <w:rPr>
          <w:sz w:val="18"/>
        </w:rPr>
        <w:t>relating</w:t>
      </w:r>
      <w:r>
        <w:rPr>
          <w:spacing w:val="-4"/>
          <w:sz w:val="18"/>
        </w:rPr>
        <w:t> </w:t>
      </w:r>
      <w:r>
        <w:rPr>
          <w:sz w:val="18"/>
        </w:rPr>
        <w:t>to</w:t>
      </w:r>
      <w:r>
        <w:rPr>
          <w:spacing w:val="-6"/>
          <w:sz w:val="18"/>
        </w:rPr>
        <w:t> </w:t>
      </w:r>
      <w:r>
        <w:rPr>
          <w:sz w:val="18"/>
        </w:rPr>
        <w:t>facility</w:t>
      </w:r>
      <w:r>
        <w:rPr>
          <w:spacing w:val="-5"/>
          <w:sz w:val="18"/>
        </w:rPr>
        <w:t> </w:t>
      </w:r>
      <w:r>
        <w:rPr>
          <w:sz w:val="18"/>
        </w:rPr>
        <w:t>development</w:t>
      </w:r>
      <w:r>
        <w:rPr>
          <w:spacing w:val="-5"/>
          <w:sz w:val="18"/>
        </w:rPr>
        <w:t> </w:t>
      </w:r>
      <w:r>
        <w:rPr>
          <w:sz w:val="18"/>
        </w:rPr>
        <w:t>that</w:t>
      </w:r>
      <w:r>
        <w:rPr>
          <w:spacing w:val="-6"/>
          <w:sz w:val="18"/>
        </w:rPr>
        <w:t> </w:t>
      </w:r>
      <w:r>
        <w:rPr>
          <w:sz w:val="18"/>
        </w:rPr>
        <w:t>include information in relation to the provision of gender-neutral </w:t>
      </w:r>
      <w:r>
        <w:rPr>
          <w:spacing w:val="-2"/>
          <w:sz w:val="18"/>
        </w:rPr>
        <w:t>amenities.</w:t>
      </w:r>
    </w:p>
    <w:p>
      <w:pPr>
        <w:pStyle w:val="ListParagraph"/>
        <w:numPr>
          <w:ilvl w:val="3"/>
          <w:numId w:val="19"/>
        </w:numPr>
        <w:tabs>
          <w:tab w:pos="617" w:val="left" w:leader="none"/>
        </w:tabs>
        <w:spacing w:line="261" w:lineRule="auto" w:before="123" w:after="0"/>
        <w:ind w:left="616" w:right="6233" w:hanging="171"/>
        <w:jc w:val="left"/>
        <w:rPr>
          <w:sz w:val="18"/>
        </w:rPr>
      </w:pPr>
      <w:r>
        <w:rPr>
          <w:b/>
          <w:color w:val="005294"/>
          <w:sz w:val="18"/>
        </w:rPr>
        <w:t>AFL</w:t>
      </w:r>
      <w:r>
        <w:rPr>
          <w:b/>
          <w:color w:val="005294"/>
          <w:spacing w:val="-5"/>
          <w:sz w:val="18"/>
        </w:rPr>
        <w:t> </w:t>
      </w:r>
      <w:r>
        <w:rPr>
          <w:b/>
          <w:color w:val="005294"/>
          <w:sz w:val="18"/>
        </w:rPr>
        <w:t>Preferred</w:t>
      </w:r>
      <w:r>
        <w:rPr>
          <w:b/>
          <w:color w:val="005294"/>
          <w:spacing w:val="-5"/>
          <w:sz w:val="18"/>
        </w:rPr>
        <w:t> </w:t>
      </w:r>
      <w:r>
        <w:rPr>
          <w:b/>
          <w:color w:val="005294"/>
          <w:sz w:val="18"/>
        </w:rPr>
        <w:t>Facility</w:t>
      </w:r>
      <w:r>
        <w:rPr>
          <w:b/>
          <w:color w:val="005294"/>
          <w:spacing w:val="-4"/>
          <w:sz w:val="18"/>
        </w:rPr>
        <w:t> </w:t>
      </w:r>
      <w:r>
        <w:rPr>
          <w:b/>
          <w:color w:val="005294"/>
          <w:sz w:val="18"/>
        </w:rPr>
        <w:t>Guidelines</w:t>
      </w:r>
      <w:r>
        <w:rPr>
          <w:b/>
          <w:color w:val="005294"/>
          <w:spacing w:val="-7"/>
          <w:sz w:val="18"/>
        </w:rPr>
        <w:t> </w:t>
      </w:r>
      <w:r>
        <w:rPr>
          <w:b/>
          <w:color w:val="005294"/>
          <w:sz w:val="18"/>
        </w:rPr>
        <w:t>2019</w:t>
      </w:r>
      <w:r>
        <w:rPr>
          <w:b/>
          <w:color w:val="005294"/>
          <w:spacing w:val="-7"/>
          <w:sz w:val="18"/>
        </w:rPr>
        <w:t> </w:t>
      </w:r>
      <w:r>
        <w:rPr>
          <w:b/>
          <w:color w:val="005294"/>
          <w:sz w:val="18"/>
        </w:rPr>
        <w:t>-</w:t>
      </w:r>
      <w:r>
        <w:rPr>
          <w:b/>
          <w:color w:val="005294"/>
          <w:spacing w:val="-5"/>
          <w:sz w:val="18"/>
        </w:rPr>
        <w:t> </w:t>
      </w:r>
      <w:r>
        <w:rPr>
          <w:sz w:val="18"/>
        </w:rPr>
        <w:t>These</w:t>
      </w:r>
      <w:r>
        <w:rPr>
          <w:spacing w:val="-4"/>
          <w:sz w:val="18"/>
        </w:rPr>
        <w:t> </w:t>
      </w:r>
      <w:r>
        <w:rPr>
          <w:sz w:val="18"/>
        </w:rPr>
        <w:t>Guidelines outline the preferred facility requirements for venues which are utilised for AFL training and competition. The Guidelines are to be used as a key tool during the planning phase of a project to identify the spatial requirements for facilities to support male and female teams, umpires, officials, and the broader AFL community. The Guidelines also provide recommendations for the specification of supporting infrastructure such as floodlights.</w:t>
      </w:r>
    </w:p>
    <w:p>
      <w:pPr>
        <w:pStyle w:val="ListParagraph"/>
        <w:numPr>
          <w:ilvl w:val="3"/>
          <w:numId w:val="19"/>
        </w:numPr>
        <w:tabs>
          <w:tab w:pos="617" w:val="left" w:leader="none"/>
        </w:tabs>
        <w:spacing w:line="261" w:lineRule="auto" w:before="121" w:after="0"/>
        <w:ind w:left="616" w:right="6184" w:hanging="171"/>
        <w:jc w:val="left"/>
        <w:rPr>
          <w:sz w:val="18"/>
        </w:rPr>
      </w:pPr>
      <w:r>
        <w:rPr>
          <w:b/>
          <w:color w:val="005294"/>
          <w:sz w:val="18"/>
        </w:rPr>
        <w:t>Netball Victoria Facilities Manual 2017 - </w:t>
      </w:r>
      <w:r>
        <w:rPr>
          <w:sz w:val="18"/>
        </w:rPr>
        <w:t>Netball Victoria’s Facilities Manual contains technical information on netball courts and associated infrastructure. It is Netball Victoria’s expectation that all new and redeveloped facilities are constructed</w:t>
      </w:r>
      <w:r>
        <w:rPr>
          <w:spacing w:val="-6"/>
          <w:sz w:val="18"/>
        </w:rPr>
        <w:t> </w:t>
      </w:r>
      <w:r>
        <w:rPr>
          <w:sz w:val="18"/>
        </w:rPr>
        <w:t>to</w:t>
      </w:r>
      <w:r>
        <w:rPr>
          <w:spacing w:val="-6"/>
          <w:sz w:val="18"/>
        </w:rPr>
        <w:t> </w:t>
      </w:r>
      <w:r>
        <w:rPr>
          <w:sz w:val="18"/>
        </w:rPr>
        <w:t>meet</w:t>
      </w:r>
      <w:r>
        <w:rPr>
          <w:spacing w:val="-6"/>
          <w:sz w:val="18"/>
        </w:rPr>
        <w:t> </w:t>
      </w:r>
      <w:r>
        <w:rPr>
          <w:sz w:val="18"/>
        </w:rPr>
        <w:t>the</w:t>
      </w:r>
      <w:r>
        <w:rPr>
          <w:spacing w:val="-6"/>
          <w:sz w:val="18"/>
        </w:rPr>
        <w:t> </w:t>
      </w:r>
      <w:r>
        <w:rPr>
          <w:sz w:val="18"/>
        </w:rPr>
        <w:t>standards</w:t>
      </w:r>
      <w:r>
        <w:rPr>
          <w:spacing w:val="-5"/>
          <w:sz w:val="18"/>
        </w:rPr>
        <w:t> </w:t>
      </w:r>
      <w:r>
        <w:rPr>
          <w:sz w:val="18"/>
        </w:rPr>
        <w:t>outlined</w:t>
      </w:r>
      <w:r>
        <w:rPr>
          <w:spacing w:val="-3"/>
          <w:sz w:val="18"/>
        </w:rPr>
        <w:t> </w:t>
      </w:r>
      <w:r>
        <w:rPr>
          <w:sz w:val="18"/>
        </w:rPr>
        <w:t>within</w:t>
      </w:r>
      <w:r>
        <w:rPr>
          <w:spacing w:val="-3"/>
          <w:sz w:val="18"/>
        </w:rPr>
        <w:t> </w:t>
      </w:r>
      <w:r>
        <w:rPr>
          <w:sz w:val="18"/>
        </w:rPr>
        <w:t>the</w:t>
      </w:r>
      <w:r>
        <w:rPr>
          <w:spacing w:val="-3"/>
          <w:sz w:val="18"/>
        </w:rPr>
        <w:t> </w:t>
      </w:r>
      <w:r>
        <w:rPr>
          <w:sz w:val="18"/>
        </w:rPr>
        <w:t>Manual.</w:t>
      </w:r>
    </w:p>
    <w:p>
      <w:pPr>
        <w:pStyle w:val="ListParagraph"/>
        <w:numPr>
          <w:ilvl w:val="3"/>
          <w:numId w:val="19"/>
        </w:numPr>
        <w:tabs>
          <w:tab w:pos="617" w:val="left" w:leader="none"/>
        </w:tabs>
        <w:spacing w:line="261" w:lineRule="auto" w:before="117" w:after="0"/>
        <w:ind w:left="616" w:right="6173" w:hanging="171"/>
        <w:jc w:val="left"/>
        <w:rPr>
          <w:sz w:val="18"/>
        </w:rPr>
      </w:pPr>
      <w:r>
        <w:rPr>
          <w:b/>
          <w:color w:val="005294"/>
          <w:sz w:val="18"/>
        </w:rPr>
        <w:t>Cricket Australia Community Cricket Facility Guidelines 2015 - </w:t>
      </w:r>
      <w:r>
        <w:rPr>
          <w:sz w:val="18"/>
        </w:rPr>
        <w:t>The Cricket Australia Community Cricket Facility Guidelines provides facility planning, development, management, and maintenance information for use by the community,</w:t>
      </w:r>
      <w:r>
        <w:rPr>
          <w:spacing w:val="-5"/>
          <w:sz w:val="18"/>
        </w:rPr>
        <w:t> </w:t>
      </w:r>
      <w:r>
        <w:rPr>
          <w:sz w:val="18"/>
        </w:rPr>
        <w:t>government</w:t>
      </w:r>
      <w:r>
        <w:rPr>
          <w:spacing w:val="-5"/>
          <w:sz w:val="18"/>
        </w:rPr>
        <w:t> </w:t>
      </w:r>
      <w:r>
        <w:rPr>
          <w:sz w:val="18"/>
        </w:rPr>
        <w:t>and</w:t>
      </w:r>
      <w:r>
        <w:rPr>
          <w:spacing w:val="-5"/>
          <w:sz w:val="18"/>
        </w:rPr>
        <w:t> </w:t>
      </w:r>
      <w:r>
        <w:rPr>
          <w:sz w:val="18"/>
        </w:rPr>
        <w:t>national</w:t>
      </w:r>
      <w:r>
        <w:rPr>
          <w:spacing w:val="-7"/>
          <w:sz w:val="18"/>
        </w:rPr>
        <w:t> </w:t>
      </w:r>
      <w:r>
        <w:rPr>
          <w:sz w:val="18"/>
        </w:rPr>
        <w:t>cricket</w:t>
      </w:r>
      <w:r>
        <w:rPr>
          <w:spacing w:val="-7"/>
          <w:sz w:val="18"/>
        </w:rPr>
        <w:t> </w:t>
      </w:r>
      <w:r>
        <w:rPr>
          <w:sz w:val="18"/>
        </w:rPr>
        <w:t>industry</w:t>
      </w:r>
      <w:r>
        <w:rPr>
          <w:spacing w:val="-5"/>
          <w:sz w:val="18"/>
        </w:rPr>
        <w:t> </w:t>
      </w:r>
      <w:r>
        <w:rPr>
          <w:sz w:val="18"/>
        </w:rPr>
        <w:t>partners and stakeholders.</w:t>
      </w:r>
    </w:p>
    <w:p>
      <w:pPr>
        <w:spacing w:after="0" w:line="261" w:lineRule="auto"/>
        <w:jc w:val="left"/>
        <w:rPr>
          <w:sz w:val="18"/>
        </w:rPr>
        <w:sectPr>
          <w:pgSz w:w="11910" w:h="16840"/>
          <w:pgMar w:header="0" w:footer="0" w:top="540" w:bottom="600" w:left="120" w:right="80"/>
        </w:sectPr>
      </w:pPr>
    </w:p>
    <w:p>
      <w:pPr>
        <w:pStyle w:val="BodyText"/>
        <w:rPr>
          <w:sz w:val="28"/>
        </w:rPr>
      </w:pPr>
    </w:p>
    <w:p>
      <w:pPr>
        <w:pStyle w:val="Heading1"/>
        <w:numPr>
          <w:ilvl w:val="1"/>
          <w:numId w:val="18"/>
        </w:numPr>
        <w:tabs>
          <w:tab w:pos="711" w:val="left" w:leader="none"/>
        </w:tabs>
        <w:spacing w:line="240" w:lineRule="auto" w:before="242" w:after="0"/>
        <w:ind w:left="710" w:right="0" w:hanging="548"/>
        <w:jc w:val="left"/>
      </w:pPr>
      <w:bookmarkStart w:name="_TOC_250000" w:id="22"/>
      <w:r>
        <w:rPr>
          <w:color w:val="003162"/>
        </w:rPr>
        <w:t>STAKEHOLDER</w:t>
      </w:r>
      <w:r>
        <w:rPr>
          <w:color w:val="003162"/>
          <w:spacing w:val="-11"/>
        </w:rPr>
        <w:t> </w:t>
      </w:r>
      <w:r>
        <w:rPr>
          <w:color w:val="003162"/>
        </w:rPr>
        <w:t>ENGAGEMENT</w:t>
      </w:r>
      <w:r>
        <w:rPr>
          <w:color w:val="003162"/>
          <w:spacing w:val="-8"/>
        </w:rPr>
        <w:t> </w:t>
      </w:r>
      <w:bookmarkEnd w:id="22"/>
      <w:r>
        <w:rPr>
          <w:color w:val="003162"/>
          <w:spacing w:val="-2"/>
        </w:rPr>
        <w:t>SUMMARY</w:t>
      </w:r>
    </w:p>
    <w:p>
      <w:pPr>
        <w:pStyle w:val="BodyText"/>
        <w:spacing w:line="264" w:lineRule="auto" w:before="151"/>
        <w:ind w:left="446" w:right="50"/>
      </w:pPr>
      <w:r>
        <w:rPr/>
        <w:t>The development of the Issues &amp; Opportunities Report has been underpinned by a range of consultative activities. The engagement process has provided a well-rounded understanding</w:t>
      </w:r>
      <w:r>
        <w:rPr>
          <w:spacing w:val="-4"/>
        </w:rPr>
        <w:t> </w:t>
      </w:r>
      <w:r>
        <w:rPr/>
        <w:t>of</w:t>
      </w:r>
      <w:r>
        <w:rPr>
          <w:spacing w:val="-6"/>
        </w:rPr>
        <w:t> </w:t>
      </w:r>
      <w:r>
        <w:rPr/>
        <w:t>the</w:t>
      </w:r>
      <w:r>
        <w:rPr>
          <w:spacing w:val="-6"/>
        </w:rPr>
        <w:t> </w:t>
      </w:r>
      <w:r>
        <w:rPr/>
        <w:t>aspirations</w:t>
      </w:r>
      <w:r>
        <w:rPr>
          <w:spacing w:val="-3"/>
        </w:rPr>
        <w:t> </w:t>
      </w:r>
      <w:r>
        <w:rPr/>
        <w:t>of</w:t>
      </w:r>
      <w:r>
        <w:rPr>
          <w:spacing w:val="-6"/>
        </w:rPr>
        <w:t> </w:t>
      </w:r>
      <w:r>
        <w:rPr/>
        <w:t>the</w:t>
      </w:r>
      <w:r>
        <w:rPr>
          <w:spacing w:val="-6"/>
        </w:rPr>
        <w:t> </w:t>
      </w:r>
      <w:r>
        <w:rPr/>
        <w:t>sporting</w:t>
      </w:r>
      <w:r>
        <w:rPr>
          <w:spacing w:val="-3"/>
        </w:rPr>
        <w:t> </w:t>
      </w:r>
      <w:r>
        <w:rPr/>
        <w:t>clubs,</w:t>
      </w:r>
      <w:r>
        <w:rPr>
          <w:spacing w:val="-4"/>
        </w:rPr>
        <w:t> </w:t>
      </w:r>
      <w:r>
        <w:rPr/>
        <w:t>the</w:t>
      </w:r>
      <w:r>
        <w:rPr>
          <w:spacing w:val="-3"/>
        </w:rPr>
        <w:t> </w:t>
      </w:r>
      <w:r>
        <w:rPr/>
        <w:t>City, peak sporting bodies and other stakeholders.</w:t>
      </w:r>
    </w:p>
    <w:p>
      <w:pPr>
        <w:pStyle w:val="BodyText"/>
        <w:spacing w:line="264" w:lineRule="auto" w:before="120"/>
        <w:ind w:left="446" w:hanging="1"/>
      </w:pPr>
      <w:r>
        <w:rPr/>
        <w:t>The</w:t>
      </w:r>
      <w:r>
        <w:rPr>
          <w:spacing w:val="-4"/>
        </w:rPr>
        <w:t> </w:t>
      </w:r>
      <w:r>
        <w:rPr/>
        <w:t>Project</w:t>
      </w:r>
      <w:r>
        <w:rPr>
          <w:spacing w:val="-7"/>
        </w:rPr>
        <w:t> </w:t>
      </w:r>
      <w:r>
        <w:rPr/>
        <w:t>Reference</w:t>
      </w:r>
      <w:r>
        <w:rPr>
          <w:spacing w:val="-4"/>
        </w:rPr>
        <w:t> </w:t>
      </w:r>
      <w:r>
        <w:rPr/>
        <w:t>Group</w:t>
      </w:r>
      <w:r>
        <w:rPr>
          <w:spacing w:val="-7"/>
        </w:rPr>
        <w:t> </w:t>
      </w:r>
      <w:r>
        <w:rPr/>
        <w:t>consists</w:t>
      </w:r>
      <w:r>
        <w:rPr>
          <w:spacing w:val="-6"/>
        </w:rPr>
        <w:t> </w:t>
      </w:r>
      <w:r>
        <w:rPr/>
        <w:t>of</w:t>
      </w:r>
      <w:r>
        <w:rPr>
          <w:spacing w:val="-5"/>
        </w:rPr>
        <w:t> </w:t>
      </w:r>
      <w:r>
        <w:rPr/>
        <w:t>representatives</w:t>
      </w:r>
      <w:r>
        <w:rPr>
          <w:spacing w:val="-4"/>
        </w:rPr>
        <w:t> </w:t>
      </w:r>
      <w:r>
        <w:rPr/>
        <w:t>from the following organisations:</w:t>
      </w:r>
    </w:p>
    <w:p>
      <w:pPr>
        <w:pStyle w:val="ListParagraph"/>
        <w:numPr>
          <w:ilvl w:val="0"/>
          <w:numId w:val="22"/>
        </w:numPr>
        <w:tabs>
          <w:tab w:pos="617" w:val="left" w:leader="none"/>
        </w:tabs>
        <w:spacing w:line="240" w:lineRule="auto" w:before="120" w:after="0"/>
        <w:ind w:left="616" w:right="0" w:hanging="171"/>
        <w:jc w:val="left"/>
        <w:rPr>
          <w:sz w:val="18"/>
        </w:rPr>
      </w:pPr>
      <w:r>
        <w:rPr>
          <w:sz w:val="18"/>
        </w:rPr>
        <w:t>Newcomb</w:t>
      </w:r>
      <w:r>
        <w:rPr>
          <w:spacing w:val="-3"/>
          <w:sz w:val="18"/>
        </w:rPr>
        <w:t> </w:t>
      </w:r>
      <w:r>
        <w:rPr>
          <w:sz w:val="18"/>
        </w:rPr>
        <w:t>Football</w:t>
      </w:r>
      <w:r>
        <w:rPr>
          <w:spacing w:val="-3"/>
          <w:sz w:val="18"/>
        </w:rPr>
        <w:t> </w:t>
      </w:r>
      <w:r>
        <w:rPr>
          <w:sz w:val="18"/>
        </w:rPr>
        <w:t>Netball</w:t>
      </w:r>
      <w:r>
        <w:rPr>
          <w:spacing w:val="-3"/>
          <w:sz w:val="18"/>
        </w:rPr>
        <w:t> </w:t>
      </w:r>
      <w:r>
        <w:rPr>
          <w:spacing w:val="-4"/>
          <w:sz w:val="18"/>
        </w:rPr>
        <w:t>Club</w:t>
      </w:r>
    </w:p>
    <w:p>
      <w:pPr>
        <w:pStyle w:val="ListParagraph"/>
        <w:numPr>
          <w:ilvl w:val="0"/>
          <w:numId w:val="22"/>
        </w:numPr>
        <w:tabs>
          <w:tab w:pos="617" w:val="left" w:leader="none"/>
        </w:tabs>
        <w:spacing w:line="240" w:lineRule="auto" w:before="128" w:after="0"/>
        <w:ind w:left="616" w:right="0" w:hanging="171"/>
        <w:jc w:val="left"/>
        <w:rPr>
          <w:sz w:val="18"/>
        </w:rPr>
      </w:pPr>
      <w:r>
        <w:rPr>
          <w:sz w:val="18"/>
        </w:rPr>
        <w:t>Newcomb</w:t>
      </w:r>
      <w:r>
        <w:rPr>
          <w:spacing w:val="-2"/>
          <w:sz w:val="18"/>
        </w:rPr>
        <w:t> </w:t>
      </w:r>
      <w:r>
        <w:rPr>
          <w:sz w:val="18"/>
        </w:rPr>
        <w:t>&amp;</w:t>
      </w:r>
      <w:r>
        <w:rPr>
          <w:spacing w:val="-2"/>
          <w:sz w:val="18"/>
        </w:rPr>
        <w:t> </w:t>
      </w:r>
      <w:r>
        <w:rPr>
          <w:sz w:val="18"/>
        </w:rPr>
        <w:t>District</w:t>
      </w:r>
      <w:r>
        <w:rPr>
          <w:spacing w:val="-2"/>
          <w:sz w:val="18"/>
        </w:rPr>
        <w:t> </w:t>
      </w:r>
      <w:r>
        <w:rPr>
          <w:sz w:val="18"/>
        </w:rPr>
        <w:t>Cricket</w:t>
      </w:r>
      <w:r>
        <w:rPr>
          <w:spacing w:val="-3"/>
          <w:sz w:val="18"/>
        </w:rPr>
        <w:t> </w:t>
      </w:r>
      <w:r>
        <w:rPr>
          <w:spacing w:val="-4"/>
          <w:sz w:val="18"/>
        </w:rPr>
        <w:t>Club</w:t>
      </w:r>
    </w:p>
    <w:p>
      <w:pPr>
        <w:pStyle w:val="ListParagraph"/>
        <w:numPr>
          <w:ilvl w:val="0"/>
          <w:numId w:val="22"/>
        </w:numPr>
        <w:tabs>
          <w:tab w:pos="617" w:val="left" w:leader="none"/>
        </w:tabs>
        <w:spacing w:line="240" w:lineRule="auto" w:before="128" w:after="0"/>
        <w:ind w:left="616" w:right="0" w:hanging="171"/>
        <w:jc w:val="left"/>
        <w:rPr>
          <w:sz w:val="18"/>
        </w:rPr>
      </w:pPr>
      <w:r>
        <w:rPr>
          <w:sz w:val="18"/>
        </w:rPr>
        <w:t>Geelong</w:t>
      </w:r>
      <w:r>
        <w:rPr>
          <w:spacing w:val="-5"/>
          <w:sz w:val="18"/>
        </w:rPr>
        <w:t> </w:t>
      </w:r>
      <w:r>
        <w:rPr>
          <w:sz w:val="18"/>
        </w:rPr>
        <w:t>BMX </w:t>
      </w:r>
      <w:r>
        <w:rPr>
          <w:spacing w:val="-4"/>
          <w:sz w:val="18"/>
        </w:rPr>
        <w:t>Club</w:t>
      </w:r>
    </w:p>
    <w:p>
      <w:pPr>
        <w:pStyle w:val="BodyText"/>
        <w:spacing w:line="264" w:lineRule="auto" w:before="122"/>
        <w:ind w:left="446"/>
      </w:pPr>
      <w:r>
        <w:rPr/>
        <w:t>The</w:t>
      </w:r>
      <w:r>
        <w:rPr>
          <w:spacing w:val="-3"/>
        </w:rPr>
        <w:t> </w:t>
      </w:r>
      <w:r>
        <w:rPr/>
        <w:t>Project</w:t>
      </w:r>
      <w:r>
        <w:rPr>
          <w:spacing w:val="-6"/>
        </w:rPr>
        <w:t> </w:t>
      </w:r>
      <w:r>
        <w:rPr/>
        <w:t>Working</w:t>
      </w:r>
      <w:r>
        <w:rPr>
          <w:spacing w:val="-3"/>
        </w:rPr>
        <w:t> </w:t>
      </w:r>
      <w:r>
        <w:rPr/>
        <w:t>Group</w:t>
      </w:r>
      <w:r>
        <w:rPr>
          <w:spacing w:val="-6"/>
        </w:rPr>
        <w:t> </w:t>
      </w:r>
      <w:r>
        <w:rPr/>
        <w:t>consists</w:t>
      </w:r>
      <w:r>
        <w:rPr>
          <w:spacing w:val="-6"/>
        </w:rPr>
        <w:t> </w:t>
      </w:r>
      <w:r>
        <w:rPr/>
        <w:t>of</w:t>
      </w:r>
      <w:r>
        <w:rPr>
          <w:spacing w:val="-4"/>
        </w:rPr>
        <w:t> </w:t>
      </w:r>
      <w:r>
        <w:rPr/>
        <w:t>representatives</w:t>
      </w:r>
      <w:r>
        <w:rPr>
          <w:spacing w:val="-5"/>
        </w:rPr>
        <w:t> </w:t>
      </w:r>
      <w:r>
        <w:rPr/>
        <w:t>from</w:t>
      </w:r>
      <w:r>
        <w:rPr>
          <w:spacing w:val="-5"/>
        </w:rPr>
        <w:t> </w:t>
      </w:r>
      <w:r>
        <w:rPr/>
        <w:t>the City of Greater Geelong, including those from the following</w:t>
      </w:r>
    </w:p>
    <w:p>
      <w:pPr>
        <w:pStyle w:val="ListParagraph"/>
        <w:numPr>
          <w:ilvl w:val="0"/>
          <w:numId w:val="23"/>
        </w:numPr>
        <w:tabs>
          <w:tab w:pos="334" w:val="left" w:leader="none"/>
        </w:tabs>
        <w:spacing w:line="256" w:lineRule="auto" w:before="64" w:after="0"/>
        <w:ind w:left="333" w:right="539" w:hanging="171"/>
        <w:jc w:val="left"/>
        <w:rPr>
          <w:sz w:val="18"/>
        </w:rPr>
      </w:pPr>
      <w:r>
        <w:rPr/>
        <w:br w:type="column"/>
      </w:r>
      <w:r>
        <w:rPr>
          <w:sz w:val="18"/>
        </w:rPr>
        <w:t>The</w:t>
      </w:r>
      <w:r>
        <w:rPr>
          <w:spacing w:val="-2"/>
          <w:sz w:val="18"/>
        </w:rPr>
        <w:t> </w:t>
      </w:r>
      <w:r>
        <w:rPr>
          <w:sz w:val="18"/>
        </w:rPr>
        <w:t>Cricket</w:t>
      </w:r>
      <w:r>
        <w:rPr>
          <w:spacing w:val="-3"/>
          <w:sz w:val="18"/>
        </w:rPr>
        <w:t> </w:t>
      </w:r>
      <w:r>
        <w:rPr>
          <w:sz w:val="18"/>
        </w:rPr>
        <w:t>Club</w:t>
      </w:r>
      <w:r>
        <w:rPr>
          <w:spacing w:val="-5"/>
          <w:sz w:val="18"/>
        </w:rPr>
        <w:t> </w:t>
      </w:r>
      <w:r>
        <w:rPr>
          <w:sz w:val="18"/>
        </w:rPr>
        <w:t>had</w:t>
      </w:r>
      <w:r>
        <w:rPr>
          <w:spacing w:val="-5"/>
          <w:sz w:val="18"/>
        </w:rPr>
        <w:t> </w:t>
      </w:r>
      <w:r>
        <w:rPr>
          <w:sz w:val="18"/>
        </w:rPr>
        <w:t>a</w:t>
      </w:r>
      <w:r>
        <w:rPr>
          <w:spacing w:val="-2"/>
          <w:sz w:val="18"/>
        </w:rPr>
        <w:t> </w:t>
      </w:r>
      <w:r>
        <w:rPr>
          <w:sz w:val="18"/>
        </w:rPr>
        <w:t>female</w:t>
      </w:r>
      <w:r>
        <w:rPr>
          <w:spacing w:val="-5"/>
          <w:sz w:val="18"/>
        </w:rPr>
        <w:t> </w:t>
      </w:r>
      <w:r>
        <w:rPr>
          <w:sz w:val="18"/>
        </w:rPr>
        <w:t>club</w:t>
      </w:r>
      <w:r>
        <w:rPr>
          <w:spacing w:val="-2"/>
          <w:sz w:val="18"/>
        </w:rPr>
        <w:t> </w:t>
      </w:r>
      <w:r>
        <w:rPr>
          <w:sz w:val="18"/>
        </w:rPr>
        <w:t>president</w:t>
      </w:r>
      <w:r>
        <w:rPr>
          <w:spacing w:val="-5"/>
          <w:sz w:val="18"/>
        </w:rPr>
        <w:t> </w:t>
      </w:r>
      <w:r>
        <w:rPr>
          <w:sz w:val="18"/>
        </w:rPr>
        <w:t>in</w:t>
      </w:r>
      <w:r>
        <w:rPr>
          <w:spacing w:val="-2"/>
          <w:sz w:val="18"/>
        </w:rPr>
        <w:t> </w:t>
      </w:r>
      <w:r>
        <w:rPr>
          <w:sz w:val="18"/>
        </w:rPr>
        <w:t>2019</w:t>
      </w:r>
      <w:r>
        <w:rPr>
          <w:spacing w:val="-5"/>
          <w:sz w:val="18"/>
        </w:rPr>
        <w:t> </w:t>
      </w:r>
      <w:r>
        <w:rPr>
          <w:sz w:val="18"/>
        </w:rPr>
        <w:t>and aim to continue to promote gender equity across the executive ongoing.</w:t>
      </w:r>
    </w:p>
    <w:p>
      <w:pPr>
        <w:pStyle w:val="ListParagraph"/>
        <w:numPr>
          <w:ilvl w:val="0"/>
          <w:numId w:val="23"/>
        </w:numPr>
        <w:tabs>
          <w:tab w:pos="334" w:val="left" w:leader="none"/>
        </w:tabs>
        <w:spacing w:line="249" w:lineRule="auto" w:before="124" w:after="0"/>
        <w:ind w:left="333" w:right="369" w:hanging="171"/>
        <w:jc w:val="left"/>
        <w:rPr>
          <w:sz w:val="18"/>
        </w:rPr>
      </w:pPr>
      <w:r>
        <w:rPr>
          <w:sz w:val="18"/>
        </w:rPr>
        <w:t>Upgraded</w:t>
      </w:r>
      <w:r>
        <w:rPr>
          <w:spacing w:val="-3"/>
          <w:sz w:val="18"/>
        </w:rPr>
        <w:t> </w:t>
      </w:r>
      <w:r>
        <w:rPr>
          <w:sz w:val="18"/>
        </w:rPr>
        <w:t>lighting</w:t>
      </w:r>
      <w:r>
        <w:rPr>
          <w:spacing w:val="-3"/>
          <w:sz w:val="18"/>
        </w:rPr>
        <w:t> </w:t>
      </w:r>
      <w:r>
        <w:rPr>
          <w:sz w:val="18"/>
        </w:rPr>
        <w:t>to</w:t>
      </w:r>
      <w:r>
        <w:rPr>
          <w:spacing w:val="-3"/>
          <w:sz w:val="18"/>
        </w:rPr>
        <w:t> </w:t>
      </w:r>
      <w:r>
        <w:rPr>
          <w:sz w:val="18"/>
        </w:rPr>
        <w:t>the</w:t>
      </w:r>
      <w:r>
        <w:rPr>
          <w:spacing w:val="-3"/>
          <w:sz w:val="18"/>
        </w:rPr>
        <w:t> </w:t>
      </w:r>
      <w:r>
        <w:rPr>
          <w:sz w:val="18"/>
        </w:rPr>
        <w:t>netball</w:t>
      </w:r>
      <w:r>
        <w:rPr>
          <w:spacing w:val="-3"/>
          <w:sz w:val="18"/>
        </w:rPr>
        <w:t> </w:t>
      </w:r>
      <w:r>
        <w:rPr>
          <w:sz w:val="18"/>
        </w:rPr>
        <w:t>courts</w:t>
      </w:r>
      <w:r>
        <w:rPr>
          <w:spacing w:val="-5"/>
          <w:sz w:val="18"/>
        </w:rPr>
        <w:t> </w:t>
      </w:r>
      <w:r>
        <w:rPr>
          <w:sz w:val="18"/>
        </w:rPr>
        <w:t>and</w:t>
      </w:r>
      <w:r>
        <w:rPr>
          <w:spacing w:val="-6"/>
          <w:sz w:val="18"/>
        </w:rPr>
        <w:t> </w:t>
      </w:r>
      <w:r>
        <w:rPr>
          <w:sz w:val="18"/>
        </w:rPr>
        <w:t>addressing</w:t>
      </w:r>
      <w:r>
        <w:rPr>
          <w:spacing w:val="-6"/>
          <w:sz w:val="18"/>
        </w:rPr>
        <w:t> </w:t>
      </w:r>
      <w:r>
        <w:rPr>
          <w:sz w:val="18"/>
        </w:rPr>
        <w:t>court maintenance issues will improve playing conditions.</w:t>
      </w:r>
    </w:p>
    <w:p>
      <w:pPr>
        <w:pStyle w:val="ListParagraph"/>
        <w:numPr>
          <w:ilvl w:val="0"/>
          <w:numId w:val="23"/>
        </w:numPr>
        <w:tabs>
          <w:tab w:pos="334" w:val="left" w:leader="none"/>
        </w:tabs>
        <w:spacing w:line="254" w:lineRule="auto" w:before="132" w:after="0"/>
        <w:ind w:left="333" w:right="271" w:hanging="171"/>
        <w:jc w:val="both"/>
        <w:rPr>
          <w:sz w:val="18"/>
        </w:rPr>
      </w:pPr>
      <w:r>
        <w:rPr>
          <w:sz w:val="18"/>
        </w:rPr>
        <w:t>Redevelopment of the cricket practice net facilities will assist in</w:t>
      </w:r>
      <w:r>
        <w:rPr>
          <w:spacing w:val="-2"/>
          <w:sz w:val="18"/>
        </w:rPr>
        <w:t> </w:t>
      </w:r>
      <w:r>
        <w:rPr>
          <w:sz w:val="18"/>
        </w:rPr>
        <w:t>the</w:t>
      </w:r>
      <w:r>
        <w:rPr>
          <w:spacing w:val="-2"/>
          <w:sz w:val="18"/>
        </w:rPr>
        <w:t> </w:t>
      </w:r>
      <w:r>
        <w:rPr>
          <w:sz w:val="18"/>
        </w:rPr>
        <w:t>recruitment</w:t>
      </w:r>
      <w:r>
        <w:rPr>
          <w:spacing w:val="-3"/>
          <w:sz w:val="18"/>
        </w:rPr>
        <w:t> </w:t>
      </w:r>
      <w:r>
        <w:rPr>
          <w:sz w:val="18"/>
        </w:rPr>
        <w:t>of</w:t>
      </w:r>
      <w:r>
        <w:rPr>
          <w:spacing w:val="-5"/>
          <w:sz w:val="18"/>
        </w:rPr>
        <w:t> </w:t>
      </w:r>
      <w:r>
        <w:rPr>
          <w:sz w:val="18"/>
        </w:rPr>
        <w:t>players</w:t>
      </w:r>
      <w:r>
        <w:rPr>
          <w:spacing w:val="-2"/>
          <w:sz w:val="18"/>
        </w:rPr>
        <w:t> </w:t>
      </w:r>
      <w:r>
        <w:rPr>
          <w:sz w:val="18"/>
        </w:rPr>
        <w:t>and</w:t>
      </w:r>
      <w:r>
        <w:rPr>
          <w:spacing w:val="-2"/>
          <w:sz w:val="18"/>
        </w:rPr>
        <w:t> </w:t>
      </w:r>
      <w:r>
        <w:rPr>
          <w:sz w:val="18"/>
        </w:rPr>
        <w:t>make</w:t>
      </w:r>
      <w:r>
        <w:rPr>
          <w:spacing w:val="-5"/>
          <w:sz w:val="18"/>
        </w:rPr>
        <w:t> </w:t>
      </w:r>
      <w:r>
        <w:rPr>
          <w:sz w:val="18"/>
        </w:rPr>
        <w:t>it</w:t>
      </w:r>
      <w:r>
        <w:rPr>
          <w:spacing w:val="-3"/>
          <w:sz w:val="18"/>
        </w:rPr>
        <w:t> </w:t>
      </w:r>
      <w:r>
        <w:rPr>
          <w:sz w:val="18"/>
        </w:rPr>
        <w:t>a</w:t>
      </w:r>
      <w:r>
        <w:rPr>
          <w:spacing w:val="-5"/>
          <w:sz w:val="18"/>
        </w:rPr>
        <w:t> </w:t>
      </w:r>
      <w:r>
        <w:rPr>
          <w:sz w:val="18"/>
        </w:rPr>
        <w:t>safer</w:t>
      </w:r>
      <w:r>
        <w:rPr>
          <w:spacing w:val="-3"/>
          <w:sz w:val="18"/>
        </w:rPr>
        <w:t> </w:t>
      </w:r>
      <w:r>
        <w:rPr>
          <w:sz w:val="18"/>
        </w:rPr>
        <w:t>place</w:t>
      </w:r>
      <w:r>
        <w:rPr>
          <w:spacing w:val="-2"/>
          <w:sz w:val="18"/>
        </w:rPr>
        <w:t> </w:t>
      </w:r>
      <w:r>
        <w:rPr>
          <w:sz w:val="18"/>
        </w:rPr>
        <w:t>to</w:t>
      </w:r>
      <w:r>
        <w:rPr>
          <w:spacing w:val="-5"/>
          <w:sz w:val="18"/>
        </w:rPr>
        <w:t> </w:t>
      </w:r>
      <w:r>
        <w:rPr>
          <w:sz w:val="18"/>
        </w:rPr>
        <w:t>play for both participants and spectators.</w:t>
      </w:r>
    </w:p>
    <w:p>
      <w:pPr>
        <w:pStyle w:val="ListParagraph"/>
        <w:numPr>
          <w:ilvl w:val="0"/>
          <w:numId w:val="23"/>
        </w:numPr>
        <w:tabs>
          <w:tab w:pos="334" w:val="left" w:leader="none"/>
        </w:tabs>
        <w:spacing w:line="261" w:lineRule="auto" w:before="129" w:after="0"/>
        <w:ind w:left="333" w:right="539" w:hanging="171"/>
        <w:jc w:val="left"/>
        <w:rPr>
          <w:sz w:val="18"/>
        </w:rPr>
      </w:pPr>
      <w:r>
        <w:rPr>
          <w:sz w:val="18"/>
        </w:rPr>
        <w:t>Antisocial</w:t>
      </w:r>
      <w:r>
        <w:rPr>
          <w:spacing w:val="-2"/>
          <w:sz w:val="18"/>
        </w:rPr>
        <w:t> </w:t>
      </w:r>
      <w:r>
        <w:rPr>
          <w:sz w:val="18"/>
        </w:rPr>
        <w:t>and</w:t>
      </w:r>
      <w:r>
        <w:rPr>
          <w:spacing w:val="-2"/>
          <w:sz w:val="18"/>
        </w:rPr>
        <w:t> </w:t>
      </w:r>
      <w:r>
        <w:rPr>
          <w:sz w:val="18"/>
        </w:rPr>
        <w:t>hoon</w:t>
      </w:r>
      <w:r>
        <w:rPr>
          <w:spacing w:val="-5"/>
          <w:sz w:val="18"/>
        </w:rPr>
        <w:t> </w:t>
      </w:r>
      <w:r>
        <w:rPr>
          <w:sz w:val="18"/>
        </w:rPr>
        <w:t>behaviour</w:t>
      </w:r>
      <w:r>
        <w:rPr>
          <w:spacing w:val="-5"/>
          <w:sz w:val="18"/>
        </w:rPr>
        <w:t> </w:t>
      </w:r>
      <w:r>
        <w:rPr>
          <w:sz w:val="18"/>
        </w:rPr>
        <w:t>occurs,</w:t>
      </w:r>
      <w:r>
        <w:rPr>
          <w:spacing w:val="-5"/>
          <w:sz w:val="18"/>
        </w:rPr>
        <w:t> </w:t>
      </w:r>
      <w:r>
        <w:rPr>
          <w:sz w:val="18"/>
        </w:rPr>
        <w:t>at</w:t>
      </w:r>
      <w:r>
        <w:rPr>
          <w:spacing w:val="-3"/>
          <w:sz w:val="18"/>
        </w:rPr>
        <w:t> </w:t>
      </w:r>
      <w:r>
        <w:rPr>
          <w:sz w:val="18"/>
        </w:rPr>
        <w:t>times,</w:t>
      </w:r>
      <w:r>
        <w:rPr>
          <w:spacing w:val="-3"/>
          <w:sz w:val="18"/>
        </w:rPr>
        <w:t> </w:t>
      </w:r>
      <w:r>
        <w:rPr>
          <w:sz w:val="18"/>
        </w:rPr>
        <w:t>within</w:t>
      </w:r>
      <w:r>
        <w:rPr>
          <w:spacing w:val="-2"/>
          <w:sz w:val="18"/>
        </w:rPr>
        <w:t> </w:t>
      </w:r>
      <w:r>
        <w:rPr>
          <w:sz w:val="18"/>
        </w:rPr>
        <w:t>the area and the Reserve, with measures in place including secure</w:t>
      </w:r>
      <w:r>
        <w:rPr>
          <w:spacing w:val="-3"/>
          <w:sz w:val="18"/>
        </w:rPr>
        <w:t> </w:t>
      </w:r>
      <w:r>
        <w:rPr>
          <w:sz w:val="18"/>
        </w:rPr>
        <w:t>gates</w:t>
      </w:r>
      <w:r>
        <w:rPr>
          <w:spacing w:val="-3"/>
          <w:sz w:val="18"/>
        </w:rPr>
        <w:t> </w:t>
      </w:r>
      <w:r>
        <w:rPr>
          <w:sz w:val="18"/>
        </w:rPr>
        <w:t>on</w:t>
      </w:r>
      <w:r>
        <w:rPr>
          <w:spacing w:val="-3"/>
          <w:sz w:val="18"/>
        </w:rPr>
        <w:t> </w:t>
      </w:r>
      <w:r>
        <w:rPr>
          <w:sz w:val="18"/>
        </w:rPr>
        <w:t>Oval</w:t>
      </w:r>
      <w:r>
        <w:rPr>
          <w:spacing w:val="-5"/>
          <w:sz w:val="18"/>
        </w:rPr>
        <w:t> </w:t>
      </w:r>
      <w:r>
        <w:rPr>
          <w:sz w:val="18"/>
        </w:rPr>
        <w:t>2</w:t>
      </w:r>
      <w:r>
        <w:rPr>
          <w:spacing w:val="-3"/>
          <w:sz w:val="18"/>
        </w:rPr>
        <w:t> </w:t>
      </w:r>
      <w:r>
        <w:rPr>
          <w:sz w:val="18"/>
        </w:rPr>
        <w:t>car</w:t>
      </w:r>
      <w:r>
        <w:rPr>
          <w:spacing w:val="-4"/>
          <w:sz w:val="18"/>
        </w:rPr>
        <w:t> </w:t>
      </w:r>
      <w:r>
        <w:rPr>
          <w:sz w:val="18"/>
        </w:rPr>
        <w:t>park</w:t>
      </w:r>
      <w:r>
        <w:rPr>
          <w:spacing w:val="-3"/>
          <w:sz w:val="18"/>
        </w:rPr>
        <w:t> </w:t>
      </w:r>
      <w:r>
        <w:rPr>
          <w:sz w:val="18"/>
        </w:rPr>
        <w:t>assisting</w:t>
      </w:r>
      <w:r>
        <w:rPr>
          <w:spacing w:val="-3"/>
          <w:sz w:val="18"/>
        </w:rPr>
        <w:t> </w:t>
      </w:r>
      <w:r>
        <w:rPr>
          <w:sz w:val="18"/>
        </w:rPr>
        <w:t>to</w:t>
      </w:r>
      <w:r>
        <w:rPr>
          <w:spacing w:val="-5"/>
          <w:sz w:val="18"/>
        </w:rPr>
        <w:t> </w:t>
      </w:r>
      <w:r>
        <w:rPr>
          <w:sz w:val="18"/>
        </w:rPr>
        <w:t>alleviate</w:t>
      </w:r>
      <w:r>
        <w:rPr>
          <w:spacing w:val="-5"/>
          <w:sz w:val="18"/>
        </w:rPr>
        <w:t> </w:t>
      </w:r>
      <w:r>
        <w:rPr>
          <w:sz w:val="18"/>
        </w:rPr>
        <w:t>this. Ongoing measures to continue to prevent antisocial behaviour should be considered.</w:t>
      </w:r>
    </w:p>
    <w:p>
      <w:pPr>
        <w:pStyle w:val="ListParagraph"/>
        <w:numPr>
          <w:ilvl w:val="0"/>
          <w:numId w:val="23"/>
        </w:numPr>
        <w:tabs>
          <w:tab w:pos="334" w:val="left" w:leader="none"/>
        </w:tabs>
        <w:spacing w:line="254" w:lineRule="auto" w:before="117" w:after="0"/>
        <w:ind w:left="333" w:right="271" w:hanging="171"/>
        <w:jc w:val="left"/>
        <w:rPr>
          <w:sz w:val="18"/>
        </w:rPr>
      </w:pPr>
      <w:r>
        <w:rPr>
          <w:sz w:val="18"/>
        </w:rPr>
        <w:t>Better access for emergency vehicles is needed to Oval 2, which</w:t>
      </w:r>
      <w:r>
        <w:rPr>
          <w:spacing w:val="-5"/>
          <w:sz w:val="18"/>
        </w:rPr>
        <w:t> </w:t>
      </w:r>
      <w:r>
        <w:rPr>
          <w:sz w:val="18"/>
        </w:rPr>
        <w:t>could</w:t>
      </w:r>
      <w:r>
        <w:rPr>
          <w:spacing w:val="-5"/>
          <w:sz w:val="18"/>
        </w:rPr>
        <w:t> </w:t>
      </w:r>
      <w:r>
        <w:rPr>
          <w:sz w:val="18"/>
        </w:rPr>
        <w:t>be</w:t>
      </w:r>
      <w:r>
        <w:rPr>
          <w:spacing w:val="-2"/>
          <w:sz w:val="18"/>
        </w:rPr>
        <w:t> </w:t>
      </w:r>
      <w:r>
        <w:rPr>
          <w:sz w:val="18"/>
        </w:rPr>
        <w:t>achieved</w:t>
      </w:r>
      <w:r>
        <w:rPr>
          <w:spacing w:val="-2"/>
          <w:sz w:val="18"/>
        </w:rPr>
        <w:t> </w:t>
      </w:r>
      <w:r>
        <w:rPr>
          <w:sz w:val="18"/>
        </w:rPr>
        <w:t>by</w:t>
      </w:r>
      <w:r>
        <w:rPr>
          <w:spacing w:val="-2"/>
          <w:sz w:val="18"/>
        </w:rPr>
        <w:t> </w:t>
      </w:r>
      <w:r>
        <w:rPr>
          <w:sz w:val="18"/>
        </w:rPr>
        <w:t>making</w:t>
      </w:r>
      <w:r>
        <w:rPr>
          <w:spacing w:val="-2"/>
          <w:sz w:val="18"/>
        </w:rPr>
        <w:t> </w:t>
      </w:r>
      <w:r>
        <w:rPr>
          <w:sz w:val="18"/>
        </w:rPr>
        <w:t>the</w:t>
      </w:r>
      <w:r>
        <w:rPr>
          <w:spacing w:val="-2"/>
          <w:sz w:val="18"/>
        </w:rPr>
        <w:t> </w:t>
      </w:r>
      <w:r>
        <w:rPr>
          <w:sz w:val="18"/>
        </w:rPr>
        <w:t>Oval</w:t>
      </w:r>
      <w:r>
        <w:rPr>
          <w:spacing w:val="-2"/>
          <w:sz w:val="18"/>
        </w:rPr>
        <w:t> </w:t>
      </w:r>
      <w:r>
        <w:rPr>
          <w:sz w:val="18"/>
        </w:rPr>
        <w:t>2</w:t>
      </w:r>
      <w:r>
        <w:rPr>
          <w:spacing w:val="-5"/>
          <w:sz w:val="18"/>
        </w:rPr>
        <w:t> </w:t>
      </w:r>
      <w:r>
        <w:rPr>
          <w:sz w:val="18"/>
        </w:rPr>
        <w:t>car</w:t>
      </w:r>
      <w:r>
        <w:rPr>
          <w:spacing w:val="-3"/>
          <w:sz w:val="18"/>
        </w:rPr>
        <w:t> </w:t>
      </w:r>
      <w:r>
        <w:rPr>
          <w:sz w:val="18"/>
        </w:rPr>
        <w:t>park</w:t>
      </w:r>
      <w:r>
        <w:rPr>
          <w:spacing w:val="-4"/>
          <w:sz w:val="18"/>
        </w:rPr>
        <w:t> </w:t>
      </w:r>
      <w:r>
        <w:rPr>
          <w:sz w:val="18"/>
        </w:rPr>
        <w:t>more formalised and organised.</w:t>
      </w:r>
    </w:p>
    <w:p>
      <w:pPr>
        <w:spacing w:after="0" w:line="254" w:lineRule="auto"/>
        <w:jc w:val="left"/>
        <w:rPr>
          <w:sz w:val="18"/>
        </w:rPr>
        <w:sectPr>
          <w:pgSz w:w="11910" w:h="16840"/>
          <w:pgMar w:header="0" w:footer="0" w:top="200" w:bottom="600" w:left="120" w:right="80"/>
          <w:cols w:num="2" w:equalWidth="0">
            <w:col w:w="5560" w:space="676"/>
            <w:col w:w="5474"/>
          </w:cols>
        </w:sectPr>
      </w:pPr>
    </w:p>
    <w:p>
      <w:pPr>
        <w:pStyle w:val="BodyText"/>
        <w:tabs>
          <w:tab w:pos="6398" w:val="left" w:leader="none"/>
        </w:tabs>
        <w:spacing w:line="168" w:lineRule="auto"/>
        <w:ind w:left="446"/>
      </w:pPr>
      <w:r>
        <w:rPr>
          <w:spacing w:val="-2"/>
          <w:position w:val="-4"/>
        </w:rPr>
        <w:t>departments:</w:t>
      </w:r>
      <w:r>
        <w:rPr>
          <w:position w:val="-4"/>
        </w:rPr>
        <w:tab/>
      </w:r>
      <w:r>
        <w:rPr>
          <w:rFonts w:ascii="Calibri" w:hAnsi="Calibri"/>
          <w:color w:val="89CED6"/>
          <w:sz w:val="19"/>
        </w:rPr>
        <w:t>•</w:t>
      </w:r>
      <w:r>
        <w:rPr>
          <w:rFonts w:ascii="Calibri" w:hAnsi="Calibri"/>
          <w:color w:val="89CED6"/>
          <w:spacing w:val="29"/>
          <w:sz w:val="19"/>
        </w:rPr>
        <w:t> </w:t>
      </w:r>
      <w:r>
        <w:rPr/>
        <w:t>Tree</w:t>
      </w:r>
      <w:r>
        <w:rPr>
          <w:spacing w:val="-1"/>
        </w:rPr>
        <w:t> </w:t>
      </w:r>
      <w:r>
        <w:rPr/>
        <w:t>planting</w:t>
      </w:r>
      <w:r>
        <w:rPr>
          <w:spacing w:val="-3"/>
        </w:rPr>
        <w:t> </w:t>
      </w:r>
      <w:r>
        <w:rPr/>
        <w:t>and</w:t>
      </w:r>
      <w:r>
        <w:rPr>
          <w:spacing w:val="-4"/>
        </w:rPr>
        <w:t> </w:t>
      </w:r>
      <w:r>
        <w:rPr/>
        <w:t>landscaping</w:t>
      </w:r>
      <w:r>
        <w:rPr>
          <w:spacing w:val="-4"/>
        </w:rPr>
        <w:t> </w:t>
      </w:r>
      <w:r>
        <w:rPr/>
        <w:t>rocks assist</w:t>
      </w:r>
      <w:r>
        <w:rPr>
          <w:spacing w:val="-4"/>
        </w:rPr>
        <w:t> </w:t>
      </w:r>
      <w:r>
        <w:rPr/>
        <w:t>in</w:t>
      </w:r>
      <w:r>
        <w:rPr>
          <w:spacing w:val="-3"/>
        </w:rPr>
        <w:t> </w:t>
      </w:r>
      <w:r>
        <w:rPr>
          <w:spacing w:val="-2"/>
        </w:rPr>
        <w:t>keeping</w:t>
      </w:r>
    </w:p>
    <w:p>
      <w:pPr>
        <w:pStyle w:val="BodyText"/>
        <w:spacing w:line="180" w:lineRule="exact"/>
        <w:ind w:left="6568"/>
      </w:pPr>
      <w:r>
        <w:rPr/>
        <w:t>vehicles</w:t>
      </w:r>
      <w:r>
        <w:rPr>
          <w:spacing w:val="-1"/>
        </w:rPr>
        <w:t> </w:t>
      </w:r>
      <w:r>
        <w:rPr/>
        <w:t>out</w:t>
      </w:r>
      <w:r>
        <w:rPr>
          <w:spacing w:val="-2"/>
        </w:rPr>
        <w:t> </w:t>
      </w:r>
      <w:r>
        <w:rPr/>
        <w:t>of</w:t>
      </w:r>
      <w:r>
        <w:rPr>
          <w:spacing w:val="-2"/>
        </w:rPr>
        <w:t> </w:t>
      </w:r>
      <w:r>
        <w:rPr/>
        <w:t>where</w:t>
      </w:r>
      <w:r>
        <w:rPr>
          <w:spacing w:val="-3"/>
        </w:rPr>
        <w:t> </w:t>
      </w:r>
      <w:r>
        <w:rPr/>
        <w:t>they</w:t>
      </w:r>
      <w:r>
        <w:rPr>
          <w:spacing w:val="-1"/>
        </w:rPr>
        <w:t> </w:t>
      </w:r>
      <w:r>
        <w:rPr/>
        <w:t>are</w:t>
      </w:r>
      <w:r>
        <w:rPr>
          <w:spacing w:val="-4"/>
        </w:rPr>
        <w:t> </w:t>
      </w:r>
      <w:r>
        <w:rPr/>
        <w:t>not</w:t>
      </w:r>
      <w:r>
        <w:rPr>
          <w:spacing w:val="-1"/>
        </w:rPr>
        <w:t> </w:t>
      </w:r>
      <w:r>
        <w:rPr>
          <w:spacing w:val="-2"/>
        </w:rPr>
        <w:t>wanted.</w:t>
      </w:r>
    </w:p>
    <w:p>
      <w:pPr>
        <w:spacing w:after="0" w:line="180" w:lineRule="exact"/>
        <w:sectPr>
          <w:type w:val="continuous"/>
          <w:pgSz w:w="11910" w:h="16840"/>
          <w:pgMar w:header="0" w:footer="0" w:top="1920" w:bottom="280" w:left="120" w:right="80"/>
        </w:sectPr>
      </w:pPr>
    </w:p>
    <w:p>
      <w:pPr>
        <w:pStyle w:val="ListParagraph"/>
        <w:numPr>
          <w:ilvl w:val="1"/>
          <w:numId w:val="23"/>
        </w:numPr>
        <w:tabs>
          <w:tab w:pos="617" w:val="left" w:leader="none"/>
        </w:tabs>
        <w:spacing w:line="203" w:lineRule="exact" w:before="0" w:after="0"/>
        <w:ind w:left="616" w:right="0" w:hanging="171"/>
        <w:jc w:val="left"/>
        <w:rPr>
          <w:sz w:val="18"/>
        </w:rPr>
      </w:pPr>
      <w:r>
        <w:rPr>
          <w:sz w:val="18"/>
        </w:rPr>
        <w:t>Social</w:t>
      </w:r>
      <w:r>
        <w:rPr>
          <w:spacing w:val="-2"/>
          <w:sz w:val="18"/>
        </w:rPr>
        <w:t> </w:t>
      </w:r>
      <w:r>
        <w:rPr>
          <w:sz w:val="18"/>
        </w:rPr>
        <w:t>Planning</w:t>
      </w:r>
      <w:r>
        <w:rPr>
          <w:spacing w:val="-1"/>
          <w:sz w:val="18"/>
        </w:rPr>
        <w:t> </w:t>
      </w:r>
      <w:r>
        <w:rPr>
          <w:sz w:val="18"/>
        </w:rPr>
        <w:t>&amp;</w:t>
      </w:r>
      <w:r>
        <w:rPr>
          <w:spacing w:val="-2"/>
          <w:sz w:val="18"/>
        </w:rPr>
        <w:t> Investment</w:t>
      </w:r>
    </w:p>
    <w:p>
      <w:pPr>
        <w:pStyle w:val="ListParagraph"/>
        <w:numPr>
          <w:ilvl w:val="1"/>
          <w:numId w:val="23"/>
        </w:numPr>
        <w:tabs>
          <w:tab w:pos="617" w:val="left" w:leader="none"/>
        </w:tabs>
        <w:spacing w:line="240" w:lineRule="auto" w:before="128" w:after="0"/>
        <w:ind w:left="616" w:right="0" w:hanging="171"/>
        <w:jc w:val="left"/>
        <w:rPr>
          <w:sz w:val="18"/>
        </w:rPr>
      </w:pPr>
      <w:r>
        <w:rPr>
          <w:sz w:val="18"/>
        </w:rPr>
        <w:t>Community</w:t>
      </w:r>
      <w:r>
        <w:rPr>
          <w:spacing w:val="-1"/>
          <w:sz w:val="18"/>
        </w:rPr>
        <w:t> </w:t>
      </w:r>
      <w:r>
        <w:rPr>
          <w:sz w:val="18"/>
        </w:rPr>
        <w:t>&amp;</w:t>
      </w:r>
      <w:r>
        <w:rPr>
          <w:spacing w:val="-1"/>
          <w:sz w:val="18"/>
        </w:rPr>
        <w:t> </w:t>
      </w:r>
      <w:r>
        <w:rPr>
          <w:spacing w:val="-2"/>
          <w:sz w:val="18"/>
        </w:rPr>
        <w:t>Recreation</w:t>
      </w:r>
    </w:p>
    <w:p>
      <w:pPr>
        <w:pStyle w:val="ListParagraph"/>
        <w:numPr>
          <w:ilvl w:val="1"/>
          <w:numId w:val="23"/>
        </w:numPr>
        <w:tabs>
          <w:tab w:pos="617" w:val="left" w:leader="none"/>
        </w:tabs>
        <w:spacing w:line="240" w:lineRule="auto" w:before="128" w:after="0"/>
        <w:ind w:left="616" w:right="0" w:hanging="171"/>
        <w:jc w:val="left"/>
        <w:rPr>
          <w:sz w:val="18"/>
        </w:rPr>
      </w:pPr>
      <w:r>
        <w:rPr>
          <w:sz w:val="18"/>
        </w:rPr>
        <w:t>Aquatics &amp;</w:t>
      </w:r>
      <w:r>
        <w:rPr>
          <w:spacing w:val="-3"/>
          <w:sz w:val="18"/>
        </w:rPr>
        <w:t> </w:t>
      </w:r>
      <w:r>
        <w:rPr>
          <w:spacing w:val="-2"/>
          <w:sz w:val="18"/>
        </w:rPr>
        <w:t>Recreation</w:t>
      </w:r>
    </w:p>
    <w:p>
      <w:pPr>
        <w:pStyle w:val="BodyText"/>
        <w:spacing w:line="264" w:lineRule="auto" w:before="128"/>
        <w:ind w:left="447"/>
      </w:pPr>
      <w:r>
        <w:rPr/>
        <w:t>In addition, the following additional key stakeholders were contacted</w:t>
      </w:r>
      <w:r>
        <w:rPr>
          <w:spacing w:val="-3"/>
        </w:rPr>
        <w:t> </w:t>
      </w:r>
      <w:r>
        <w:rPr/>
        <w:t>to</w:t>
      </w:r>
      <w:r>
        <w:rPr>
          <w:spacing w:val="-6"/>
        </w:rPr>
        <w:t> </w:t>
      </w:r>
      <w:r>
        <w:rPr/>
        <w:t>provide</w:t>
      </w:r>
      <w:r>
        <w:rPr>
          <w:spacing w:val="-3"/>
        </w:rPr>
        <w:t> </w:t>
      </w:r>
      <w:r>
        <w:rPr/>
        <w:t>input</w:t>
      </w:r>
      <w:r>
        <w:rPr>
          <w:spacing w:val="-4"/>
        </w:rPr>
        <w:t> </w:t>
      </w:r>
      <w:r>
        <w:rPr/>
        <w:t>and</w:t>
      </w:r>
      <w:r>
        <w:rPr>
          <w:spacing w:val="-6"/>
        </w:rPr>
        <w:t> </w:t>
      </w:r>
      <w:r>
        <w:rPr/>
        <w:t>advice</w:t>
      </w:r>
      <w:r>
        <w:rPr>
          <w:spacing w:val="-6"/>
        </w:rPr>
        <w:t> </w:t>
      </w:r>
      <w:r>
        <w:rPr/>
        <w:t>into</w:t>
      </w:r>
      <w:r>
        <w:rPr>
          <w:spacing w:val="-3"/>
        </w:rPr>
        <w:t> </w:t>
      </w:r>
      <w:r>
        <w:rPr/>
        <w:t>the</w:t>
      </w:r>
      <w:r>
        <w:rPr>
          <w:spacing w:val="-6"/>
        </w:rPr>
        <w:t> </w:t>
      </w:r>
      <w:r>
        <w:rPr/>
        <w:t>development</w:t>
      </w:r>
      <w:r>
        <w:rPr>
          <w:spacing w:val="-6"/>
        </w:rPr>
        <w:t> </w:t>
      </w:r>
      <w:r>
        <w:rPr/>
        <w:t>of this report:</w:t>
      </w:r>
    </w:p>
    <w:p>
      <w:pPr>
        <w:pStyle w:val="ListParagraph"/>
        <w:numPr>
          <w:ilvl w:val="1"/>
          <w:numId w:val="23"/>
        </w:numPr>
        <w:tabs>
          <w:tab w:pos="617" w:val="left" w:leader="none"/>
        </w:tabs>
        <w:spacing w:line="240" w:lineRule="auto" w:before="118" w:after="0"/>
        <w:ind w:left="616" w:right="0" w:hanging="171"/>
        <w:jc w:val="left"/>
        <w:rPr>
          <w:sz w:val="18"/>
        </w:rPr>
      </w:pPr>
      <w:r>
        <w:rPr>
          <w:sz w:val="18"/>
        </w:rPr>
        <w:t>AFL</w:t>
      </w:r>
      <w:r>
        <w:rPr>
          <w:spacing w:val="1"/>
          <w:sz w:val="18"/>
        </w:rPr>
        <w:t> </w:t>
      </w:r>
      <w:r>
        <w:rPr>
          <w:spacing w:val="-2"/>
          <w:sz w:val="18"/>
        </w:rPr>
        <w:t>Barwon</w:t>
      </w:r>
    </w:p>
    <w:p>
      <w:pPr>
        <w:pStyle w:val="ListParagraph"/>
        <w:numPr>
          <w:ilvl w:val="1"/>
          <w:numId w:val="23"/>
        </w:numPr>
        <w:tabs>
          <w:tab w:pos="617" w:val="left" w:leader="none"/>
        </w:tabs>
        <w:spacing w:line="240" w:lineRule="auto" w:before="129" w:after="0"/>
        <w:ind w:left="616" w:right="0" w:hanging="171"/>
        <w:jc w:val="left"/>
        <w:rPr>
          <w:sz w:val="18"/>
        </w:rPr>
      </w:pPr>
      <w:r>
        <w:rPr>
          <w:sz w:val="18"/>
        </w:rPr>
        <w:t>Netball</w:t>
      </w:r>
      <w:r>
        <w:rPr>
          <w:spacing w:val="-2"/>
          <w:sz w:val="18"/>
        </w:rPr>
        <w:t> Victoria</w:t>
      </w:r>
    </w:p>
    <w:p>
      <w:pPr>
        <w:pStyle w:val="ListParagraph"/>
        <w:numPr>
          <w:ilvl w:val="1"/>
          <w:numId w:val="23"/>
        </w:numPr>
        <w:tabs>
          <w:tab w:pos="617" w:val="left" w:leader="none"/>
        </w:tabs>
        <w:spacing w:line="240" w:lineRule="auto" w:before="128" w:after="0"/>
        <w:ind w:left="616" w:right="0" w:hanging="171"/>
        <w:jc w:val="left"/>
        <w:rPr>
          <w:sz w:val="18"/>
        </w:rPr>
      </w:pPr>
      <w:r>
        <w:rPr>
          <w:sz w:val="18"/>
        </w:rPr>
        <w:t>Cricket</w:t>
      </w:r>
      <w:r>
        <w:rPr>
          <w:spacing w:val="-1"/>
          <w:sz w:val="18"/>
        </w:rPr>
        <w:t> </w:t>
      </w:r>
      <w:r>
        <w:rPr>
          <w:spacing w:val="-2"/>
          <w:sz w:val="18"/>
        </w:rPr>
        <w:t>Victoria</w:t>
      </w:r>
    </w:p>
    <w:p>
      <w:pPr>
        <w:pStyle w:val="ListParagraph"/>
        <w:numPr>
          <w:ilvl w:val="1"/>
          <w:numId w:val="23"/>
        </w:numPr>
        <w:tabs>
          <w:tab w:pos="617" w:val="left" w:leader="none"/>
        </w:tabs>
        <w:spacing w:line="240" w:lineRule="auto" w:before="128" w:after="0"/>
        <w:ind w:left="616" w:right="0" w:hanging="171"/>
        <w:jc w:val="left"/>
        <w:rPr>
          <w:sz w:val="18"/>
        </w:rPr>
      </w:pPr>
      <w:r>
        <w:rPr>
          <w:sz w:val="18"/>
        </w:rPr>
        <w:t>Geelong</w:t>
      </w:r>
      <w:r>
        <w:rPr>
          <w:spacing w:val="-4"/>
          <w:sz w:val="18"/>
        </w:rPr>
        <w:t> </w:t>
      </w:r>
      <w:r>
        <w:rPr>
          <w:sz w:val="18"/>
        </w:rPr>
        <w:t>Cricket</w:t>
      </w:r>
      <w:r>
        <w:rPr>
          <w:spacing w:val="-1"/>
          <w:sz w:val="18"/>
        </w:rPr>
        <w:t> </w:t>
      </w:r>
      <w:r>
        <w:rPr>
          <w:spacing w:val="-2"/>
          <w:sz w:val="18"/>
        </w:rPr>
        <w:t>Association</w:t>
      </w:r>
    </w:p>
    <w:p>
      <w:pPr>
        <w:pStyle w:val="ListParagraph"/>
        <w:numPr>
          <w:ilvl w:val="1"/>
          <w:numId w:val="23"/>
        </w:numPr>
        <w:tabs>
          <w:tab w:pos="617" w:val="left" w:leader="none"/>
        </w:tabs>
        <w:spacing w:line="240" w:lineRule="auto" w:before="128" w:after="0"/>
        <w:ind w:left="616" w:right="0" w:hanging="171"/>
        <w:jc w:val="left"/>
        <w:rPr>
          <w:sz w:val="18"/>
        </w:rPr>
      </w:pPr>
      <w:r>
        <w:rPr>
          <w:sz w:val="18"/>
        </w:rPr>
        <w:t>Cycling </w:t>
      </w:r>
      <w:r>
        <w:rPr>
          <w:spacing w:val="-2"/>
          <w:sz w:val="18"/>
        </w:rPr>
        <w:t>Australia</w:t>
      </w:r>
    </w:p>
    <w:p>
      <w:pPr>
        <w:pStyle w:val="ListParagraph"/>
        <w:numPr>
          <w:ilvl w:val="1"/>
          <w:numId w:val="23"/>
        </w:numPr>
        <w:tabs>
          <w:tab w:pos="617" w:val="left" w:leader="none"/>
        </w:tabs>
        <w:spacing w:line="240" w:lineRule="auto" w:before="128" w:after="0"/>
        <w:ind w:left="616" w:right="0" w:hanging="171"/>
        <w:jc w:val="left"/>
        <w:rPr>
          <w:sz w:val="18"/>
        </w:rPr>
      </w:pPr>
      <w:r>
        <w:rPr>
          <w:sz w:val="18"/>
        </w:rPr>
        <w:t>Victoria</w:t>
      </w:r>
      <w:r>
        <w:rPr>
          <w:spacing w:val="-3"/>
          <w:sz w:val="18"/>
        </w:rPr>
        <w:t> </w:t>
      </w:r>
      <w:r>
        <w:rPr>
          <w:spacing w:val="-2"/>
          <w:sz w:val="18"/>
        </w:rPr>
        <w:t>Police</w:t>
      </w:r>
    </w:p>
    <w:p>
      <w:pPr>
        <w:pStyle w:val="BodyText"/>
        <w:spacing w:line="264" w:lineRule="auto" w:before="128"/>
        <w:ind w:left="446"/>
      </w:pPr>
      <w:r>
        <w:rPr/>
        <w:t>A</w:t>
      </w:r>
      <w:r>
        <w:rPr>
          <w:spacing w:val="-5"/>
        </w:rPr>
        <w:t> </w:t>
      </w:r>
      <w:r>
        <w:rPr/>
        <w:t>summary</w:t>
      </w:r>
      <w:r>
        <w:rPr>
          <w:spacing w:val="-4"/>
        </w:rPr>
        <w:t> </w:t>
      </w:r>
      <w:r>
        <w:rPr/>
        <w:t>of</w:t>
      </w:r>
      <w:r>
        <w:rPr>
          <w:spacing w:val="-7"/>
        </w:rPr>
        <w:t> </w:t>
      </w:r>
      <w:r>
        <w:rPr/>
        <w:t>consultation</w:t>
      </w:r>
      <w:r>
        <w:rPr>
          <w:spacing w:val="-7"/>
        </w:rPr>
        <w:t> </w:t>
      </w:r>
      <w:r>
        <w:rPr/>
        <w:t>from</w:t>
      </w:r>
      <w:r>
        <w:rPr>
          <w:spacing w:val="-4"/>
        </w:rPr>
        <w:t> </w:t>
      </w:r>
      <w:r>
        <w:rPr/>
        <w:t>these</w:t>
      </w:r>
      <w:r>
        <w:rPr>
          <w:spacing w:val="-7"/>
        </w:rPr>
        <w:t> </w:t>
      </w:r>
      <w:r>
        <w:rPr/>
        <w:t>groups</w:t>
      </w:r>
      <w:r>
        <w:rPr>
          <w:spacing w:val="-4"/>
        </w:rPr>
        <w:t> </w:t>
      </w:r>
      <w:r>
        <w:rPr/>
        <w:t>and organisation’s is provided below.</w:t>
      </w:r>
    </w:p>
    <w:p>
      <w:pPr>
        <w:pStyle w:val="ListParagraph"/>
        <w:numPr>
          <w:ilvl w:val="1"/>
          <w:numId w:val="23"/>
        </w:numPr>
        <w:tabs>
          <w:tab w:pos="617" w:val="left" w:leader="none"/>
        </w:tabs>
        <w:spacing w:line="256" w:lineRule="auto" w:before="153" w:after="0"/>
        <w:ind w:left="616" w:right="530" w:hanging="171"/>
        <w:jc w:val="left"/>
        <w:rPr>
          <w:sz w:val="18"/>
        </w:rPr>
      </w:pPr>
      <w:r>
        <w:rPr/>
        <w:br w:type="column"/>
      </w:r>
      <w:r>
        <w:rPr>
          <w:sz w:val="18"/>
        </w:rPr>
        <w:t>There are lots of people who use the Reserve for dog walking.</w:t>
      </w:r>
      <w:r>
        <w:rPr>
          <w:spacing w:val="-3"/>
          <w:sz w:val="18"/>
        </w:rPr>
        <w:t> </w:t>
      </w:r>
      <w:r>
        <w:rPr>
          <w:sz w:val="18"/>
        </w:rPr>
        <w:t>There</w:t>
      </w:r>
      <w:r>
        <w:rPr>
          <w:spacing w:val="-5"/>
          <w:sz w:val="18"/>
        </w:rPr>
        <w:t> </w:t>
      </w:r>
      <w:r>
        <w:rPr>
          <w:sz w:val="18"/>
        </w:rPr>
        <w:t>is</w:t>
      </w:r>
      <w:r>
        <w:rPr>
          <w:spacing w:val="-4"/>
          <w:sz w:val="18"/>
        </w:rPr>
        <w:t> </w:t>
      </w:r>
      <w:r>
        <w:rPr>
          <w:sz w:val="18"/>
        </w:rPr>
        <w:t>a</w:t>
      </w:r>
      <w:r>
        <w:rPr>
          <w:spacing w:val="-2"/>
          <w:sz w:val="18"/>
        </w:rPr>
        <w:t> </w:t>
      </w:r>
      <w:r>
        <w:rPr>
          <w:sz w:val="18"/>
        </w:rPr>
        <w:t>small</w:t>
      </w:r>
      <w:r>
        <w:rPr>
          <w:spacing w:val="-2"/>
          <w:sz w:val="18"/>
        </w:rPr>
        <w:t> </w:t>
      </w:r>
      <w:r>
        <w:rPr>
          <w:sz w:val="18"/>
        </w:rPr>
        <w:t>amount</w:t>
      </w:r>
      <w:r>
        <w:rPr>
          <w:spacing w:val="-3"/>
          <w:sz w:val="18"/>
        </w:rPr>
        <w:t> </w:t>
      </w:r>
      <w:r>
        <w:rPr>
          <w:sz w:val="18"/>
        </w:rPr>
        <w:t>of</w:t>
      </w:r>
      <w:r>
        <w:rPr>
          <w:spacing w:val="-5"/>
          <w:sz w:val="18"/>
        </w:rPr>
        <w:t> </w:t>
      </w:r>
      <w:r>
        <w:rPr>
          <w:sz w:val="18"/>
        </w:rPr>
        <w:t>use</w:t>
      </w:r>
      <w:r>
        <w:rPr>
          <w:spacing w:val="-2"/>
          <w:sz w:val="18"/>
        </w:rPr>
        <w:t> </w:t>
      </w:r>
      <w:r>
        <w:rPr>
          <w:sz w:val="18"/>
        </w:rPr>
        <w:t>of</w:t>
      </w:r>
      <w:r>
        <w:rPr>
          <w:spacing w:val="-3"/>
          <w:sz w:val="18"/>
        </w:rPr>
        <w:t> </w:t>
      </w:r>
      <w:r>
        <w:rPr>
          <w:sz w:val="18"/>
        </w:rPr>
        <w:t>the</w:t>
      </w:r>
      <w:r>
        <w:rPr>
          <w:spacing w:val="-5"/>
          <w:sz w:val="18"/>
        </w:rPr>
        <w:t> </w:t>
      </w:r>
      <w:r>
        <w:rPr>
          <w:sz w:val="18"/>
        </w:rPr>
        <w:t>skate</w:t>
      </w:r>
      <w:r>
        <w:rPr>
          <w:spacing w:val="-2"/>
          <w:sz w:val="18"/>
        </w:rPr>
        <w:t> </w:t>
      </w:r>
      <w:r>
        <w:rPr>
          <w:sz w:val="18"/>
        </w:rPr>
        <w:t>ramp and the playground is well utilised.</w:t>
      </w:r>
    </w:p>
    <w:p>
      <w:pPr>
        <w:pStyle w:val="ListParagraph"/>
        <w:numPr>
          <w:ilvl w:val="1"/>
          <w:numId w:val="23"/>
        </w:numPr>
        <w:tabs>
          <w:tab w:pos="617" w:val="left" w:leader="none"/>
        </w:tabs>
        <w:spacing w:line="259" w:lineRule="auto" w:before="125" w:after="0"/>
        <w:ind w:left="616" w:right="400" w:hanging="171"/>
        <w:jc w:val="left"/>
        <w:rPr>
          <w:sz w:val="18"/>
        </w:rPr>
      </w:pPr>
      <w:r>
        <w:rPr>
          <w:sz w:val="18"/>
        </w:rPr>
        <w:t>Improvements</w:t>
      </w:r>
      <w:r>
        <w:rPr>
          <w:spacing w:val="-3"/>
          <w:sz w:val="18"/>
        </w:rPr>
        <w:t> </w:t>
      </w:r>
      <w:r>
        <w:rPr>
          <w:sz w:val="18"/>
        </w:rPr>
        <w:t>to</w:t>
      </w:r>
      <w:r>
        <w:rPr>
          <w:spacing w:val="-6"/>
          <w:sz w:val="18"/>
        </w:rPr>
        <w:t> </w:t>
      </w:r>
      <w:r>
        <w:rPr>
          <w:sz w:val="18"/>
        </w:rPr>
        <w:t>the</w:t>
      </w:r>
      <w:r>
        <w:rPr>
          <w:spacing w:val="-3"/>
          <w:sz w:val="18"/>
        </w:rPr>
        <w:t> </w:t>
      </w:r>
      <w:r>
        <w:rPr>
          <w:sz w:val="18"/>
        </w:rPr>
        <w:t>BMX</w:t>
      </w:r>
      <w:r>
        <w:rPr>
          <w:spacing w:val="-4"/>
          <w:sz w:val="18"/>
        </w:rPr>
        <w:t> </w:t>
      </w:r>
      <w:r>
        <w:rPr>
          <w:sz w:val="18"/>
        </w:rPr>
        <w:t>track</w:t>
      </w:r>
      <w:r>
        <w:rPr>
          <w:spacing w:val="-3"/>
          <w:sz w:val="18"/>
        </w:rPr>
        <w:t> </w:t>
      </w:r>
      <w:r>
        <w:rPr>
          <w:sz w:val="18"/>
        </w:rPr>
        <w:t>including</w:t>
      </w:r>
      <w:r>
        <w:rPr>
          <w:spacing w:val="-3"/>
          <w:sz w:val="18"/>
        </w:rPr>
        <w:t> </w:t>
      </w:r>
      <w:r>
        <w:rPr>
          <w:sz w:val="18"/>
        </w:rPr>
        <w:t>starting</w:t>
      </w:r>
      <w:r>
        <w:rPr>
          <w:spacing w:val="-3"/>
          <w:sz w:val="18"/>
        </w:rPr>
        <w:t> </w:t>
      </w:r>
      <w:r>
        <w:rPr>
          <w:sz w:val="18"/>
        </w:rPr>
        <w:t>hill</w:t>
      </w:r>
      <w:r>
        <w:rPr>
          <w:spacing w:val="-6"/>
          <w:sz w:val="18"/>
        </w:rPr>
        <w:t> </w:t>
      </w:r>
      <w:r>
        <w:rPr>
          <w:sz w:val="18"/>
        </w:rPr>
        <w:t>cover, bitumen turns, lights and spectator area will allow it to be more competitive against like venues in attracting national </w:t>
      </w:r>
      <w:r>
        <w:rPr>
          <w:spacing w:val="-2"/>
          <w:sz w:val="18"/>
        </w:rPr>
        <w:t>events.</w:t>
      </w:r>
    </w:p>
    <w:p>
      <w:pPr>
        <w:pStyle w:val="ListParagraph"/>
        <w:numPr>
          <w:ilvl w:val="1"/>
          <w:numId w:val="23"/>
        </w:numPr>
        <w:tabs>
          <w:tab w:pos="617" w:val="left" w:leader="none"/>
        </w:tabs>
        <w:spacing w:line="261" w:lineRule="auto" w:before="121" w:after="0"/>
        <w:ind w:left="616" w:right="213" w:hanging="171"/>
        <w:jc w:val="left"/>
        <w:rPr>
          <w:sz w:val="18"/>
        </w:rPr>
      </w:pPr>
      <w:r>
        <w:rPr>
          <w:sz w:val="18"/>
        </w:rPr>
        <w:t>At present, the BMX Club loses bids to host events to other tracks, including Shepparton, which have a higher specification.</w:t>
      </w:r>
      <w:r>
        <w:rPr>
          <w:spacing w:val="-5"/>
          <w:sz w:val="18"/>
        </w:rPr>
        <w:t> </w:t>
      </w:r>
      <w:r>
        <w:rPr>
          <w:sz w:val="18"/>
        </w:rPr>
        <w:t>The</w:t>
      </w:r>
      <w:r>
        <w:rPr>
          <w:spacing w:val="-2"/>
          <w:sz w:val="18"/>
        </w:rPr>
        <w:t> </w:t>
      </w:r>
      <w:r>
        <w:rPr>
          <w:sz w:val="18"/>
        </w:rPr>
        <w:t>Club</w:t>
      </w:r>
      <w:r>
        <w:rPr>
          <w:spacing w:val="-5"/>
          <w:sz w:val="18"/>
        </w:rPr>
        <w:t> </w:t>
      </w:r>
      <w:r>
        <w:rPr>
          <w:sz w:val="18"/>
        </w:rPr>
        <w:t>believe</w:t>
      </w:r>
      <w:r>
        <w:rPr>
          <w:spacing w:val="-5"/>
          <w:sz w:val="18"/>
        </w:rPr>
        <w:t> </w:t>
      </w:r>
      <w:r>
        <w:rPr>
          <w:sz w:val="18"/>
        </w:rPr>
        <w:t>this</w:t>
      </w:r>
      <w:r>
        <w:rPr>
          <w:spacing w:val="-4"/>
          <w:sz w:val="18"/>
        </w:rPr>
        <w:t> </w:t>
      </w:r>
      <w:r>
        <w:rPr>
          <w:sz w:val="18"/>
        </w:rPr>
        <w:t>is</w:t>
      </w:r>
      <w:r>
        <w:rPr>
          <w:spacing w:val="-4"/>
          <w:sz w:val="18"/>
        </w:rPr>
        <w:t> </w:t>
      </w:r>
      <w:r>
        <w:rPr>
          <w:sz w:val="18"/>
        </w:rPr>
        <w:t>a</w:t>
      </w:r>
      <w:r>
        <w:rPr>
          <w:spacing w:val="-5"/>
          <w:sz w:val="18"/>
        </w:rPr>
        <w:t> </w:t>
      </w:r>
      <w:r>
        <w:rPr>
          <w:sz w:val="18"/>
        </w:rPr>
        <w:t>missed</w:t>
      </w:r>
      <w:r>
        <w:rPr>
          <w:spacing w:val="-5"/>
          <w:sz w:val="18"/>
        </w:rPr>
        <w:t> </w:t>
      </w:r>
      <w:r>
        <w:rPr>
          <w:sz w:val="18"/>
        </w:rPr>
        <w:t>opportunity</w:t>
      </w:r>
      <w:r>
        <w:rPr>
          <w:spacing w:val="-2"/>
          <w:sz w:val="18"/>
        </w:rPr>
        <w:t> </w:t>
      </w:r>
      <w:r>
        <w:rPr>
          <w:sz w:val="18"/>
        </w:rPr>
        <w:t>for the sport including the community flow-on economic impacts that result from hosting high level events and competitions.</w:t>
      </w:r>
    </w:p>
    <w:p>
      <w:pPr>
        <w:pStyle w:val="ListParagraph"/>
        <w:numPr>
          <w:ilvl w:val="1"/>
          <w:numId w:val="23"/>
        </w:numPr>
        <w:tabs>
          <w:tab w:pos="617" w:val="left" w:leader="none"/>
        </w:tabs>
        <w:spacing w:line="249" w:lineRule="auto" w:before="116" w:after="0"/>
        <w:ind w:left="616" w:right="283" w:hanging="171"/>
        <w:jc w:val="left"/>
        <w:rPr>
          <w:sz w:val="18"/>
        </w:rPr>
      </w:pPr>
      <w:r>
        <w:rPr>
          <w:sz w:val="18"/>
        </w:rPr>
        <w:t>There</w:t>
      </w:r>
      <w:r>
        <w:rPr>
          <w:spacing w:val="-5"/>
          <w:sz w:val="18"/>
        </w:rPr>
        <w:t> </w:t>
      </w:r>
      <w:r>
        <w:rPr>
          <w:sz w:val="18"/>
        </w:rPr>
        <w:t>are</w:t>
      </w:r>
      <w:r>
        <w:rPr>
          <w:spacing w:val="-2"/>
          <w:sz w:val="18"/>
        </w:rPr>
        <w:t> </w:t>
      </w:r>
      <w:r>
        <w:rPr>
          <w:sz w:val="18"/>
        </w:rPr>
        <w:t>no</w:t>
      </w:r>
      <w:r>
        <w:rPr>
          <w:spacing w:val="-2"/>
          <w:sz w:val="18"/>
        </w:rPr>
        <w:t> </w:t>
      </w:r>
      <w:r>
        <w:rPr>
          <w:sz w:val="18"/>
        </w:rPr>
        <w:t>toilets</w:t>
      </w:r>
      <w:r>
        <w:rPr>
          <w:spacing w:val="-2"/>
          <w:sz w:val="18"/>
        </w:rPr>
        <w:t> </w:t>
      </w:r>
      <w:r>
        <w:rPr>
          <w:sz w:val="18"/>
        </w:rPr>
        <w:t>or</w:t>
      </w:r>
      <w:r>
        <w:rPr>
          <w:spacing w:val="-5"/>
          <w:sz w:val="18"/>
        </w:rPr>
        <w:t> </w:t>
      </w:r>
      <w:r>
        <w:rPr>
          <w:sz w:val="18"/>
        </w:rPr>
        <w:t>showers</w:t>
      </w:r>
      <w:r>
        <w:rPr>
          <w:spacing w:val="-2"/>
          <w:sz w:val="18"/>
        </w:rPr>
        <w:t> </w:t>
      </w:r>
      <w:r>
        <w:rPr>
          <w:sz w:val="18"/>
        </w:rPr>
        <w:t>in</w:t>
      </w:r>
      <w:r>
        <w:rPr>
          <w:spacing w:val="-5"/>
          <w:sz w:val="18"/>
        </w:rPr>
        <w:t> </w:t>
      </w:r>
      <w:r>
        <w:rPr>
          <w:sz w:val="18"/>
        </w:rPr>
        <w:t>the</w:t>
      </w:r>
      <w:r>
        <w:rPr>
          <w:spacing w:val="-2"/>
          <w:sz w:val="18"/>
        </w:rPr>
        <w:t> </w:t>
      </w:r>
      <w:r>
        <w:rPr>
          <w:sz w:val="18"/>
        </w:rPr>
        <w:t>BMX</w:t>
      </w:r>
      <w:r>
        <w:rPr>
          <w:spacing w:val="-3"/>
          <w:sz w:val="18"/>
        </w:rPr>
        <w:t> </w:t>
      </w:r>
      <w:r>
        <w:rPr>
          <w:sz w:val="18"/>
        </w:rPr>
        <w:t>club</w:t>
      </w:r>
      <w:r>
        <w:rPr>
          <w:spacing w:val="-5"/>
          <w:sz w:val="18"/>
        </w:rPr>
        <w:t> </w:t>
      </w:r>
      <w:r>
        <w:rPr>
          <w:sz w:val="18"/>
        </w:rPr>
        <w:t>rooms</w:t>
      </w:r>
      <w:r>
        <w:rPr>
          <w:spacing w:val="-2"/>
          <w:sz w:val="18"/>
        </w:rPr>
        <w:t> </w:t>
      </w:r>
      <w:r>
        <w:rPr>
          <w:sz w:val="18"/>
        </w:rPr>
        <w:t>which is considered a barrier to participation.</w:t>
      </w:r>
    </w:p>
    <w:p>
      <w:pPr>
        <w:pStyle w:val="ListParagraph"/>
        <w:numPr>
          <w:ilvl w:val="1"/>
          <w:numId w:val="23"/>
        </w:numPr>
        <w:tabs>
          <w:tab w:pos="617" w:val="left" w:leader="none"/>
        </w:tabs>
        <w:spacing w:line="256" w:lineRule="auto" w:before="129" w:after="0"/>
        <w:ind w:left="616" w:right="514" w:hanging="171"/>
        <w:jc w:val="left"/>
        <w:rPr>
          <w:sz w:val="18"/>
        </w:rPr>
      </w:pPr>
      <w:r>
        <w:rPr>
          <w:sz w:val="18"/>
        </w:rPr>
        <w:t>The BMX Club utilises the public toilets to service its participants</w:t>
      </w:r>
      <w:r>
        <w:rPr>
          <w:spacing w:val="-6"/>
          <w:sz w:val="18"/>
        </w:rPr>
        <w:t> </w:t>
      </w:r>
      <w:r>
        <w:rPr>
          <w:sz w:val="18"/>
        </w:rPr>
        <w:t>and</w:t>
      </w:r>
      <w:r>
        <w:rPr>
          <w:spacing w:val="-6"/>
          <w:sz w:val="18"/>
        </w:rPr>
        <w:t> </w:t>
      </w:r>
      <w:r>
        <w:rPr>
          <w:sz w:val="18"/>
        </w:rPr>
        <w:t>patronage.</w:t>
      </w:r>
      <w:r>
        <w:rPr>
          <w:spacing w:val="-5"/>
          <w:sz w:val="18"/>
        </w:rPr>
        <w:t> </w:t>
      </w:r>
      <w:r>
        <w:rPr>
          <w:sz w:val="18"/>
        </w:rPr>
        <w:t>The</w:t>
      </w:r>
      <w:r>
        <w:rPr>
          <w:spacing w:val="-4"/>
          <w:sz w:val="18"/>
        </w:rPr>
        <w:t> </w:t>
      </w:r>
      <w:r>
        <w:rPr>
          <w:sz w:val="18"/>
        </w:rPr>
        <w:t>Club</w:t>
      </w:r>
      <w:r>
        <w:rPr>
          <w:spacing w:val="-6"/>
          <w:sz w:val="18"/>
        </w:rPr>
        <w:t> </w:t>
      </w:r>
      <w:r>
        <w:rPr>
          <w:sz w:val="18"/>
        </w:rPr>
        <w:t>notes</w:t>
      </w:r>
      <w:r>
        <w:rPr>
          <w:spacing w:val="-4"/>
          <w:sz w:val="18"/>
        </w:rPr>
        <w:t> </w:t>
      </w:r>
      <w:r>
        <w:rPr>
          <w:sz w:val="18"/>
        </w:rPr>
        <w:t>that</w:t>
      </w:r>
      <w:r>
        <w:rPr>
          <w:spacing w:val="-5"/>
          <w:sz w:val="18"/>
        </w:rPr>
        <w:t> </w:t>
      </w:r>
      <w:r>
        <w:rPr>
          <w:sz w:val="18"/>
        </w:rPr>
        <w:t>the</w:t>
      </w:r>
      <w:r>
        <w:rPr>
          <w:spacing w:val="-4"/>
          <w:sz w:val="18"/>
        </w:rPr>
        <w:t> </w:t>
      </w:r>
      <w:r>
        <w:rPr>
          <w:sz w:val="18"/>
        </w:rPr>
        <w:t>public toilets receive a lot of undesirable, antisocial behaviour.</w:t>
      </w:r>
    </w:p>
    <w:p>
      <w:pPr>
        <w:spacing w:after="0" w:line="256" w:lineRule="auto"/>
        <w:jc w:val="left"/>
        <w:rPr>
          <w:sz w:val="18"/>
        </w:rPr>
        <w:sectPr>
          <w:type w:val="continuous"/>
          <w:pgSz w:w="11910" w:h="16840"/>
          <w:pgMar w:header="0" w:footer="0" w:top="1920" w:bottom="280" w:left="120" w:right="80"/>
          <w:cols w:num="2" w:equalWidth="0">
            <w:col w:w="5389" w:space="563"/>
            <w:col w:w="5758"/>
          </w:cols>
        </w:sectPr>
      </w:pPr>
    </w:p>
    <w:p>
      <w:pPr>
        <w:tabs>
          <w:tab w:pos="6115" w:val="left" w:leader="none"/>
        </w:tabs>
        <w:spacing w:before="30"/>
        <w:ind w:left="446" w:right="0" w:firstLine="0"/>
        <w:jc w:val="left"/>
        <w:rPr>
          <w:b/>
          <w:sz w:val="18"/>
        </w:rPr>
      </w:pPr>
      <w:r>
        <w:rPr>
          <w:b/>
          <w:color w:val="005294"/>
          <w:sz w:val="18"/>
        </w:rPr>
        <w:t>Project</w:t>
      </w:r>
      <w:r>
        <w:rPr>
          <w:b/>
          <w:color w:val="005294"/>
          <w:spacing w:val="-3"/>
          <w:sz w:val="18"/>
        </w:rPr>
        <w:t> </w:t>
      </w:r>
      <w:r>
        <w:rPr>
          <w:b/>
          <w:color w:val="005294"/>
          <w:sz w:val="18"/>
        </w:rPr>
        <w:t>Reference</w:t>
      </w:r>
      <w:r>
        <w:rPr>
          <w:b/>
          <w:color w:val="005294"/>
          <w:spacing w:val="-1"/>
          <w:sz w:val="18"/>
        </w:rPr>
        <w:t> </w:t>
      </w:r>
      <w:r>
        <w:rPr>
          <w:b/>
          <w:color w:val="005294"/>
          <w:spacing w:val="-2"/>
          <w:sz w:val="18"/>
        </w:rPr>
        <w:t>Group</w:t>
      </w:r>
      <w:r>
        <w:rPr>
          <w:b/>
          <w:color w:val="005294"/>
          <w:sz w:val="18"/>
        </w:rPr>
        <w:tab/>
      </w:r>
      <w:r>
        <w:rPr>
          <w:b/>
          <w:color w:val="005294"/>
          <w:position w:val="-9"/>
          <w:sz w:val="18"/>
        </w:rPr>
        <w:t>Project</w:t>
      </w:r>
      <w:r>
        <w:rPr>
          <w:b/>
          <w:color w:val="005294"/>
          <w:spacing w:val="-4"/>
          <w:position w:val="-9"/>
          <w:sz w:val="18"/>
        </w:rPr>
        <w:t> </w:t>
      </w:r>
      <w:r>
        <w:rPr>
          <w:b/>
          <w:color w:val="005294"/>
          <w:position w:val="-9"/>
          <w:sz w:val="18"/>
        </w:rPr>
        <w:t>Working</w:t>
      </w:r>
      <w:r>
        <w:rPr>
          <w:b/>
          <w:color w:val="005294"/>
          <w:spacing w:val="-2"/>
          <w:position w:val="-9"/>
          <w:sz w:val="18"/>
        </w:rPr>
        <w:t> Group</w:t>
      </w:r>
    </w:p>
    <w:p>
      <w:pPr>
        <w:spacing w:after="0"/>
        <w:jc w:val="left"/>
        <w:rPr>
          <w:sz w:val="18"/>
        </w:rPr>
        <w:sectPr>
          <w:type w:val="continuous"/>
          <w:pgSz w:w="11910" w:h="16840"/>
          <w:pgMar w:header="0" w:footer="0" w:top="1920" w:bottom="280" w:left="120" w:right="80"/>
        </w:sectPr>
      </w:pPr>
    </w:p>
    <w:p>
      <w:pPr>
        <w:pStyle w:val="ListParagraph"/>
        <w:numPr>
          <w:ilvl w:val="1"/>
          <w:numId w:val="23"/>
        </w:numPr>
        <w:tabs>
          <w:tab w:pos="617" w:val="left" w:leader="none"/>
        </w:tabs>
        <w:spacing w:line="256" w:lineRule="auto" w:before="79" w:after="0"/>
        <w:ind w:left="616" w:right="38" w:hanging="171"/>
        <w:jc w:val="left"/>
        <w:rPr>
          <w:sz w:val="18"/>
        </w:rPr>
      </w:pPr>
      <w:r>
        <w:rPr>
          <w:sz w:val="18"/>
        </w:rPr>
        <w:t>The main pavilion requires upgrade to ensure it meets the standards</w:t>
      </w:r>
      <w:r>
        <w:rPr>
          <w:spacing w:val="-3"/>
          <w:sz w:val="18"/>
        </w:rPr>
        <w:t> </w:t>
      </w:r>
      <w:r>
        <w:rPr>
          <w:sz w:val="18"/>
        </w:rPr>
        <w:t>of</w:t>
      </w:r>
      <w:r>
        <w:rPr>
          <w:spacing w:val="-6"/>
          <w:sz w:val="18"/>
        </w:rPr>
        <w:t> </w:t>
      </w:r>
      <w:r>
        <w:rPr>
          <w:sz w:val="18"/>
        </w:rPr>
        <w:t>the</w:t>
      </w:r>
      <w:r>
        <w:rPr>
          <w:spacing w:val="-6"/>
          <w:sz w:val="18"/>
        </w:rPr>
        <w:t> </w:t>
      </w:r>
      <w:r>
        <w:rPr>
          <w:sz w:val="18"/>
        </w:rPr>
        <w:t>modern</w:t>
      </w:r>
      <w:r>
        <w:rPr>
          <w:spacing w:val="-3"/>
          <w:sz w:val="18"/>
        </w:rPr>
        <w:t> </w:t>
      </w:r>
      <w:r>
        <w:rPr>
          <w:sz w:val="18"/>
        </w:rPr>
        <w:t>game</w:t>
      </w:r>
      <w:r>
        <w:rPr>
          <w:spacing w:val="-6"/>
          <w:sz w:val="18"/>
        </w:rPr>
        <w:t> </w:t>
      </w:r>
      <w:r>
        <w:rPr>
          <w:sz w:val="18"/>
        </w:rPr>
        <w:t>and</w:t>
      </w:r>
      <w:r>
        <w:rPr>
          <w:spacing w:val="-3"/>
          <w:sz w:val="18"/>
        </w:rPr>
        <w:t> </w:t>
      </w:r>
      <w:r>
        <w:rPr>
          <w:sz w:val="18"/>
        </w:rPr>
        <w:t>assists</w:t>
      </w:r>
      <w:r>
        <w:rPr>
          <w:spacing w:val="-5"/>
          <w:sz w:val="18"/>
        </w:rPr>
        <w:t> </w:t>
      </w:r>
      <w:r>
        <w:rPr>
          <w:sz w:val="18"/>
        </w:rPr>
        <w:t>clubs</w:t>
      </w:r>
      <w:r>
        <w:rPr>
          <w:spacing w:val="-5"/>
          <w:sz w:val="18"/>
        </w:rPr>
        <w:t> </w:t>
      </w:r>
      <w:r>
        <w:rPr>
          <w:sz w:val="18"/>
        </w:rPr>
        <w:t>in</w:t>
      </w:r>
      <w:r>
        <w:rPr>
          <w:spacing w:val="-3"/>
          <w:sz w:val="18"/>
        </w:rPr>
        <w:t> </w:t>
      </w:r>
      <w:r>
        <w:rPr>
          <w:sz w:val="18"/>
        </w:rPr>
        <w:t>remaining competitive and comparative to venues within proximity.</w:t>
      </w:r>
    </w:p>
    <w:p>
      <w:pPr>
        <w:pStyle w:val="ListParagraph"/>
        <w:numPr>
          <w:ilvl w:val="1"/>
          <w:numId w:val="23"/>
        </w:numPr>
        <w:tabs>
          <w:tab w:pos="617" w:val="left" w:leader="none"/>
        </w:tabs>
        <w:spacing w:line="259" w:lineRule="auto" w:before="125" w:after="0"/>
        <w:ind w:left="616" w:right="105" w:hanging="171"/>
        <w:jc w:val="left"/>
        <w:rPr>
          <w:sz w:val="18"/>
        </w:rPr>
      </w:pPr>
      <w:r>
        <w:rPr>
          <w:sz w:val="18"/>
        </w:rPr>
        <w:t>Participation</w:t>
      </w:r>
      <w:r>
        <w:rPr>
          <w:spacing w:val="-5"/>
          <w:sz w:val="18"/>
        </w:rPr>
        <w:t> </w:t>
      </w:r>
      <w:r>
        <w:rPr>
          <w:sz w:val="18"/>
        </w:rPr>
        <w:t>in</w:t>
      </w:r>
      <w:r>
        <w:rPr>
          <w:spacing w:val="-2"/>
          <w:sz w:val="18"/>
        </w:rPr>
        <w:t> </w:t>
      </w:r>
      <w:r>
        <w:rPr>
          <w:sz w:val="18"/>
        </w:rPr>
        <w:t>AFL</w:t>
      </w:r>
      <w:r>
        <w:rPr>
          <w:spacing w:val="-2"/>
          <w:sz w:val="18"/>
        </w:rPr>
        <w:t> </w:t>
      </w:r>
      <w:r>
        <w:rPr>
          <w:sz w:val="18"/>
        </w:rPr>
        <w:t>for</w:t>
      </w:r>
      <w:r>
        <w:rPr>
          <w:spacing w:val="-5"/>
          <w:sz w:val="18"/>
        </w:rPr>
        <w:t> </w:t>
      </w:r>
      <w:r>
        <w:rPr>
          <w:sz w:val="18"/>
        </w:rPr>
        <w:t>both</w:t>
      </w:r>
      <w:r>
        <w:rPr>
          <w:spacing w:val="-5"/>
          <w:sz w:val="18"/>
        </w:rPr>
        <w:t> </w:t>
      </w:r>
      <w:r>
        <w:rPr>
          <w:sz w:val="18"/>
        </w:rPr>
        <w:t>females</w:t>
      </w:r>
      <w:r>
        <w:rPr>
          <w:spacing w:val="-2"/>
          <w:sz w:val="18"/>
        </w:rPr>
        <w:t> </w:t>
      </w:r>
      <w:r>
        <w:rPr>
          <w:sz w:val="18"/>
        </w:rPr>
        <w:t>and</w:t>
      </w:r>
      <w:r>
        <w:rPr>
          <w:spacing w:val="-5"/>
          <w:sz w:val="18"/>
        </w:rPr>
        <w:t> </w:t>
      </w:r>
      <w:r>
        <w:rPr>
          <w:sz w:val="18"/>
        </w:rPr>
        <w:t>males</w:t>
      </w:r>
      <w:r>
        <w:rPr>
          <w:spacing w:val="-4"/>
          <w:sz w:val="18"/>
        </w:rPr>
        <w:t> </w:t>
      </w:r>
      <w:r>
        <w:rPr>
          <w:sz w:val="18"/>
        </w:rPr>
        <w:t>is</w:t>
      </w:r>
      <w:r>
        <w:rPr>
          <w:spacing w:val="-4"/>
          <w:sz w:val="18"/>
        </w:rPr>
        <w:t> </w:t>
      </w:r>
      <w:r>
        <w:rPr>
          <w:sz w:val="18"/>
        </w:rPr>
        <w:t>increasing at Grinter Reserve which is placing pressure on existing facilities. The demand for use of Oval 2 is growing, and this oval currently has limited supporting amenity to assist in facilitating participation.</w:t>
      </w:r>
    </w:p>
    <w:p>
      <w:pPr>
        <w:pStyle w:val="ListParagraph"/>
        <w:numPr>
          <w:ilvl w:val="1"/>
          <w:numId w:val="23"/>
        </w:numPr>
        <w:tabs>
          <w:tab w:pos="617" w:val="left" w:leader="none"/>
        </w:tabs>
        <w:spacing w:line="256" w:lineRule="auto" w:before="125" w:after="0"/>
        <w:ind w:left="616" w:right="175" w:hanging="171"/>
        <w:jc w:val="left"/>
        <w:rPr>
          <w:sz w:val="18"/>
        </w:rPr>
      </w:pPr>
      <w:r>
        <w:rPr>
          <w:sz w:val="18"/>
        </w:rPr>
        <w:t>Building</w:t>
      </w:r>
      <w:r>
        <w:rPr>
          <w:spacing w:val="-4"/>
          <w:sz w:val="18"/>
        </w:rPr>
        <w:t> </w:t>
      </w:r>
      <w:r>
        <w:rPr>
          <w:sz w:val="18"/>
        </w:rPr>
        <w:t>the</w:t>
      </w:r>
      <w:r>
        <w:rPr>
          <w:spacing w:val="-6"/>
          <w:sz w:val="18"/>
        </w:rPr>
        <w:t> </w:t>
      </w:r>
      <w:r>
        <w:rPr>
          <w:sz w:val="18"/>
        </w:rPr>
        <w:t>capacity</w:t>
      </w:r>
      <w:r>
        <w:rPr>
          <w:spacing w:val="-3"/>
          <w:sz w:val="18"/>
        </w:rPr>
        <w:t> </w:t>
      </w:r>
      <w:r>
        <w:rPr>
          <w:sz w:val="18"/>
        </w:rPr>
        <w:t>of</w:t>
      </w:r>
      <w:r>
        <w:rPr>
          <w:spacing w:val="-4"/>
          <w:sz w:val="18"/>
        </w:rPr>
        <w:t> </w:t>
      </w:r>
      <w:r>
        <w:rPr>
          <w:sz w:val="18"/>
        </w:rPr>
        <w:t>Oval</w:t>
      </w:r>
      <w:r>
        <w:rPr>
          <w:spacing w:val="-3"/>
          <w:sz w:val="18"/>
        </w:rPr>
        <w:t> </w:t>
      </w:r>
      <w:r>
        <w:rPr>
          <w:sz w:val="18"/>
        </w:rPr>
        <w:t>2</w:t>
      </w:r>
      <w:r>
        <w:rPr>
          <w:spacing w:val="-6"/>
          <w:sz w:val="18"/>
        </w:rPr>
        <w:t> </w:t>
      </w:r>
      <w:r>
        <w:rPr>
          <w:sz w:val="18"/>
        </w:rPr>
        <w:t>through</w:t>
      </w:r>
      <w:r>
        <w:rPr>
          <w:spacing w:val="-3"/>
          <w:sz w:val="18"/>
        </w:rPr>
        <w:t> </w:t>
      </w:r>
      <w:r>
        <w:rPr>
          <w:sz w:val="18"/>
        </w:rPr>
        <w:t>an</w:t>
      </w:r>
      <w:r>
        <w:rPr>
          <w:spacing w:val="-3"/>
          <w:sz w:val="18"/>
        </w:rPr>
        <w:t> </w:t>
      </w:r>
      <w:r>
        <w:rPr>
          <w:sz w:val="18"/>
        </w:rPr>
        <w:t>improved</w:t>
      </w:r>
      <w:r>
        <w:rPr>
          <w:spacing w:val="-6"/>
          <w:sz w:val="18"/>
        </w:rPr>
        <w:t> </w:t>
      </w:r>
      <w:r>
        <w:rPr>
          <w:sz w:val="18"/>
        </w:rPr>
        <w:t>surface and supporting amenities, including spectator shelter, will assist in facilitating participation.</w:t>
      </w:r>
    </w:p>
    <w:p>
      <w:pPr>
        <w:pStyle w:val="ListParagraph"/>
        <w:numPr>
          <w:ilvl w:val="1"/>
          <w:numId w:val="23"/>
        </w:numPr>
        <w:tabs>
          <w:tab w:pos="617" w:val="left" w:leader="none"/>
        </w:tabs>
        <w:spacing w:line="244" w:lineRule="auto" w:before="125" w:after="0"/>
        <w:ind w:left="616" w:right="119" w:hanging="171"/>
        <w:jc w:val="left"/>
        <w:rPr>
          <w:sz w:val="18"/>
        </w:rPr>
      </w:pPr>
      <w:r>
        <w:rPr>
          <w:sz w:val="18"/>
        </w:rPr>
        <w:t>Funding</w:t>
      </w:r>
      <w:r>
        <w:rPr>
          <w:spacing w:val="-3"/>
          <w:sz w:val="18"/>
        </w:rPr>
        <w:t> </w:t>
      </w:r>
      <w:r>
        <w:rPr>
          <w:sz w:val="18"/>
        </w:rPr>
        <w:t>received</w:t>
      </w:r>
      <w:r>
        <w:rPr>
          <w:spacing w:val="-4"/>
          <w:sz w:val="18"/>
        </w:rPr>
        <w:t> </w:t>
      </w:r>
      <w:r>
        <w:rPr>
          <w:sz w:val="18"/>
        </w:rPr>
        <w:t>to</w:t>
      </w:r>
      <w:r>
        <w:rPr>
          <w:spacing w:val="-6"/>
          <w:sz w:val="18"/>
        </w:rPr>
        <w:t> </w:t>
      </w:r>
      <w:r>
        <w:rPr>
          <w:sz w:val="18"/>
        </w:rPr>
        <w:t>upgrade</w:t>
      </w:r>
      <w:r>
        <w:rPr>
          <w:spacing w:val="-6"/>
          <w:sz w:val="18"/>
        </w:rPr>
        <w:t> </w:t>
      </w:r>
      <w:r>
        <w:rPr>
          <w:sz w:val="18"/>
        </w:rPr>
        <w:t>sports</w:t>
      </w:r>
      <w:r>
        <w:rPr>
          <w:spacing w:val="-5"/>
          <w:sz w:val="18"/>
        </w:rPr>
        <w:t> </w:t>
      </w:r>
      <w:r>
        <w:rPr>
          <w:sz w:val="18"/>
        </w:rPr>
        <w:t>lighting</w:t>
      </w:r>
      <w:r>
        <w:rPr>
          <w:spacing w:val="-3"/>
          <w:sz w:val="18"/>
        </w:rPr>
        <w:t> </w:t>
      </w:r>
      <w:r>
        <w:rPr>
          <w:sz w:val="18"/>
        </w:rPr>
        <w:t>on</w:t>
      </w:r>
      <w:r>
        <w:rPr>
          <w:spacing w:val="-6"/>
          <w:sz w:val="18"/>
        </w:rPr>
        <w:t> </w:t>
      </w:r>
      <w:r>
        <w:rPr>
          <w:sz w:val="18"/>
        </w:rPr>
        <w:t>Oval</w:t>
      </w:r>
      <w:r>
        <w:rPr>
          <w:spacing w:val="-6"/>
          <w:sz w:val="18"/>
        </w:rPr>
        <w:t> </w:t>
      </w:r>
      <w:r>
        <w:rPr>
          <w:sz w:val="18"/>
        </w:rPr>
        <w:t>1</w:t>
      </w:r>
      <w:r>
        <w:rPr>
          <w:spacing w:val="-3"/>
          <w:sz w:val="18"/>
        </w:rPr>
        <w:t> </w:t>
      </w:r>
      <w:r>
        <w:rPr>
          <w:sz w:val="18"/>
        </w:rPr>
        <w:t>will</w:t>
      </w:r>
      <w:r>
        <w:rPr>
          <w:spacing w:val="-3"/>
          <w:sz w:val="18"/>
        </w:rPr>
        <w:t> </w:t>
      </w:r>
      <w:r>
        <w:rPr>
          <w:sz w:val="18"/>
        </w:rPr>
        <w:t>be welcomed with the project set to be completed before the</w:t>
      </w:r>
    </w:p>
    <w:p>
      <w:pPr>
        <w:pStyle w:val="ListParagraph"/>
        <w:numPr>
          <w:ilvl w:val="1"/>
          <w:numId w:val="23"/>
        </w:numPr>
        <w:tabs>
          <w:tab w:pos="617" w:val="left" w:leader="none"/>
        </w:tabs>
        <w:spacing w:line="254" w:lineRule="auto" w:before="177" w:after="0"/>
        <w:ind w:left="617" w:right="301" w:hanging="171"/>
        <w:jc w:val="left"/>
        <w:rPr>
          <w:sz w:val="18"/>
        </w:rPr>
      </w:pPr>
      <w:r>
        <w:rPr/>
        <w:br w:type="column"/>
      </w:r>
      <w:r>
        <w:rPr>
          <w:sz w:val="18"/>
        </w:rPr>
        <w:t>It</w:t>
      </w:r>
      <w:r>
        <w:rPr>
          <w:spacing w:val="-4"/>
          <w:sz w:val="18"/>
        </w:rPr>
        <w:t> </w:t>
      </w:r>
      <w:r>
        <w:rPr>
          <w:sz w:val="18"/>
        </w:rPr>
        <w:t>is</w:t>
      </w:r>
      <w:r>
        <w:rPr>
          <w:spacing w:val="-5"/>
          <w:sz w:val="18"/>
        </w:rPr>
        <w:t> </w:t>
      </w:r>
      <w:r>
        <w:rPr>
          <w:sz w:val="18"/>
        </w:rPr>
        <w:t>identified</w:t>
      </w:r>
      <w:r>
        <w:rPr>
          <w:spacing w:val="-6"/>
          <w:sz w:val="18"/>
        </w:rPr>
        <w:t> </w:t>
      </w:r>
      <w:r>
        <w:rPr>
          <w:sz w:val="18"/>
        </w:rPr>
        <w:t>that</w:t>
      </w:r>
      <w:r>
        <w:rPr>
          <w:spacing w:val="-6"/>
          <w:sz w:val="18"/>
        </w:rPr>
        <w:t> </w:t>
      </w:r>
      <w:r>
        <w:rPr>
          <w:sz w:val="18"/>
        </w:rPr>
        <w:t>a</w:t>
      </w:r>
      <w:r>
        <w:rPr>
          <w:spacing w:val="-3"/>
          <w:sz w:val="18"/>
        </w:rPr>
        <w:t> </w:t>
      </w:r>
      <w:r>
        <w:rPr>
          <w:sz w:val="18"/>
        </w:rPr>
        <w:t>Facility</w:t>
      </w:r>
      <w:r>
        <w:rPr>
          <w:spacing w:val="-3"/>
          <w:sz w:val="18"/>
        </w:rPr>
        <w:t> </w:t>
      </w:r>
      <w:r>
        <w:rPr>
          <w:sz w:val="18"/>
        </w:rPr>
        <w:t>Development</w:t>
      </w:r>
      <w:r>
        <w:rPr>
          <w:spacing w:val="-4"/>
          <w:sz w:val="18"/>
        </w:rPr>
        <w:t> </w:t>
      </w:r>
      <w:r>
        <w:rPr>
          <w:sz w:val="18"/>
        </w:rPr>
        <w:t>Plan</w:t>
      </w:r>
      <w:r>
        <w:rPr>
          <w:spacing w:val="-3"/>
          <w:sz w:val="18"/>
        </w:rPr>
        <w:t> </w:t>
      </w:r>
      <w:r>
        <w:rPr>
          <w:sz w:val="18"/>
        </w:rPr>
        <w:t>is</w:t>
      </w:r>
      <w:r>
        <w:rPr>
          <w:spacing w:val="-3"/>
          <w:sz w:val="18"/>
        </w:rPr>
        <w:t> </w:t>
      </w:r>
      <w:r>
        <w:rPr>
          <w:sz w:val="18"/>
        </w:rPr>
        <w:t>required</w:t>
      </w:r>
      <w:r>
        <w:rPr>
          <w:spacing w:val="-3"/>
          <w:sz w:val="18"/>
        </w:rPr>
        <w:t> </w:t>
      </w:r>
      <w:r>
        <w:rPr>
          <w:sz w:val="18"/>
        </w:rPr>
        <w:t>for Grinter Reserve to provide a consolidated approach to infrastructure redevelopment.</w:t>
      </w:r>
    </w:p>
    <w:p>
      <w:pPr>
        <w:pStyle w:val="ListParagraph"/>
        <w:numPr>
          <w:ilvl w:val="1"/>
          <w:numId w:val="23"/>
        </w:numPr>
        <w:tabs>
          <w:tab w:pos="617" w:val="left" w:leader="none"/>
        </w:tabs>
        <w:spacing w:line="256" w:lineRule="auto" w:before="129" w:after="0"/>
        <w:ind w:left="616" w:right="672" w:hanging="171"/>
        <w:jc w:val="left"/>
        <w:rPr>
          <w:sz w:val="18"/>
        </w:rPr>
      </w:pPr>
      <w:r>
        <w:rPr>
          <w:sz w:val="18"/>
        </w:rPr>
        <w:t>It</w:t>
      </w:r>
      <w:r>
        <w:rPr>
          <w:spacing w:val="-5"/>
          <w:sz w:val="18"/>
        </w:rPr>
        <w:t> </w:t>
      </w:r>
      <w:r>
        <w:rPr>
          <w:sz w:val="18"/>
        </w:rPr>
        <w:t>is</w:t>
      </w:r>
      <w:r>
        <w:rPr>
          <w:spacing w:val="-4"/>
          <w:sz w:val="18"/>
        </w:rPr>
        <w:t> </w:t>
      </w:r>
      <w:r>
        <w:rPr>
          <w:sz w:val="18"/>
        </w:rPr>
        <w:t>recognised</w:t>
      </w:r>
      <w:r>
        <w:rPr>
          <w:spacing w:val="-4"/>
          <w:sz w:val="18"/>
        </w:rPr>
        <w:t> </w:t>
      </w:r>
      <w:r>
        <w:rPr>
          <w:sz w:val="18"/>
        </w:rPr>
        <w:t>that</w:t>
      </w:r>
      <w:r>
        <w:rPr>
          <w:spacing w:val="-5"/>
          <w:sz w:val="18"/>
        </w:rPr>
        <w:t> </w:t>
      </w:r>
      <w:r>
        <w:rPr>
          <w:sz w:val="18"/>
        </w:rPr>
        <w:t>investment</w:t>
      </w:r>
      <w:r>
        <w:rPr>
          <w:spacing w:val="-5"/>
          <w:sz w:val="18"/>
        </w:rPr>
        <w:t> </w:t>
      </w:r>
      <w:r>
        <w:rPr>
          <w:sz w:val="18"/>
        </w:rPr>
        <w:t>into</w:t>
      </w:r>
      <w:r>
        <w:rPr>
          <w:spacing w:val="-7"/>
          <w:sz w:val="18"/>
        </w:rPr>
        <w:t> </w:t>
      </w:r>
      <w:r>
        <w:rPr>
          <w:sz w:val="18"/>
        </w:rPr>
        <w:t>core</w:t>
      </w:r>
      <w:r>
        <w:rPr>
          <w:spacing w:val="-4"/>
          <w:sz w:val="18"/>
        </w:rPr>
        <w:t> </w:t>
      </w:r>
      <w:r>
        <w:rPr>
          <w:sz w:val="18"/>
        </w:rPr>
        <w:t>sporting</w:t>
      </w:r>
      <w:r>
        <w:rPr>
          <w:spacing w:val="-4"/>
          <w:sz w:val="18"/>
        </w:rPr>
        <w:t> </w:t>
      </w:r>
      <w:r>
        <w:rPr>
          <w:sz w:val="18"/>
        </w:rPr>
        <w:t>facility attributes will assist in the development of participation, particularly for diverse groups including females.</w:t>
      </w:r>
    </w:p>
    <w:p>
      <w:pPr>
        <w:pStyle w:val="ListParagraph"/>
        <w:numPr>
          <w:ilvl w:val="1"/>
          <w:numId w:val="23"/>
        </w:numPr>
        <w:tabs>
          <w:tab w:pos="617" w:val="left" w:leader="none"/>
        </w:tabs>
        <w:spacing w:line="249" w:lineRule="auto" w:before="125" w:after="0"/>
        <w:ind w:left="616" w:right="341" w:hanging="171"/>
        <w:jc w:val="left"/>
        <w:rPr>
          <w:sz w:val="18"/>
        </w:rPr>
      </w:pPr>
      <w:r>
        <w:rPr>
          <w:sz w:val="18"/>
        </w:rPr>
        <w:t>Core</w:t>
      </w:r>
      <w:r>
        <w:rPr>
          <w:spacing w:val="-3"/>
          <w:sz w:val="18"/>
        </w:rPr>
        <w:t> </w:t>
      </w:r>
      <w:r>
        <w:rPr>
          <w:sz w:val="18"/>
        </w:rPr>
        <w:t>facility</w:t>
      </w:r>
      <w:r>
        <w:rPr>
          <w:spacing w:val="-5"/>
          <w:sz w:val="18"/>
        </w:rPr>
        <w:t> </w:t>
      </w:r>
      <w:r>
        <w:rPr>
          <w:sz w:val="18"/>
        </w:rPr>
        <w:t>attributes</w:t>
      </w:r>
      <w:r>
        <w:rPr>
          <w:spacing w:val="-3"/>
          <w:sz w:val="18"/>
        </w:rPr>
        <w:t> </w:t>
      </w:r>
      <w:r>
        <w:rPr>
          <w:sz w:val="18"/>
        </w:rPr>
        <w:t>are</w:t>
      </w:r>
      <w:r>
        <w:rPr>
          <w:spacing w:val="-3"/>
          <w:sz w:val="18"/>
        </w:rPr>
        <w:t> </w:t>
      </w:r>
      <w:r>
        <w:rPr>
          <w:sz w:val="18"/>
        </w:rPr>
        <w:t>recognised</w:t>
      </w:r>
      <w:r>
        <w:rPr>
          <w:spacing w:val="-3"/>
          <w:sz w:val="18"/>
        </w:rPr>
        <w:t> </w:t>
      </w:r>
      <w:r>
        <w:rPr>
          <w:sz w:val="18"/>
        </w:rPr>
        <w:t>as</w:t>
      </w:r>
      <w:r>
        <w:rPr>
          <w:spacing w:val="-3"/>
          <w:sz w:val="18"/>
        </w:rPr>
        <w:t> </w:t>
      </w:r>
      <w:r>
        <w:rPr>
          <w:sz w:val="18"/>
        </w:rPr>
        <w:t>items</w:t>
      </w:r>
      <w:r>
        <w:rPr>
          <w:spacing w:val="-3"/>
          <w:sz w:val="18"/>
        </w:rPr>
        <w:t> </w:t>
      </w:r>
      <w:r>
        <w:rPr>
          <w:sz w:val="18"/>
        </w:rPr>
        <w:t>which</w:t>
      </w:r>
      <w:r>
        <w:rPr>
          <w:spacing w:val="-6"/>
          <w:sz w:val="18"/>
        </w:rPr>
        <w:t> </w:t>
      </w:r>
      <w:r>
        <w:rPr>
          <w:sz w:val="18"/>
        </w:rPr>
        <w:t>have</w:t>
      </w:r>
      <w:r>
        <w:rPr>
          <w:spacing w:val="-3"/>
          <w:sz w:val="18"/>
        </w:rPr>
        <w:t> </w:t>
      </w:r>
      <w:r>
        <w:rPr>
          <w:sz w:val="18"/>
        </w:rPr>
        <w:t>a direct impact and/or influence on participation.</w:t>
      </w:r>
    </w:p>
    <w:p>
      <w:pPr>
        <w:pStyle w:val="ListParagraph"/>
        <w:numPr>
          <w:ilvl w:val="1"/>
          <w:numId w:val="23"/>
        </w:numPr>
        <w:tabs>
          <w:tab w:pos="617" w:val="left" w:leader="none"/>
        </w:tabs>
        <w:spacing w:line="259" w:lineRule="auto" w:before="132" w:after="0"/>
        <w:ind w:left="616" w:right="381" w:hanging="171"/>
        <w:jc w:val="left"/>
        <w:rPr>
          <w:sz w:val="18"/>
        </w:rPr>
      </w:pPr>
      <w:r>
        <w:rPr>
          <w:sz w:val="18"/>
        </w:rPr>
        <w:t>There</w:t>
      </w:r>
      <w:r>
        <w:rPr>
          <w:spacing w:val="-4"/>
          <w:sz w:val="18"/>
        </w:rPr>
        <w:t> </w:t>
      </w:r>
      <w:r>
        <w:rPr>
          <w:sz w:val="18"/>
        </w:rPr>
        <w:t>is</w:t>
      </w:r>
      <w:r>
        <w:rPr>
          <w:spacing w:val="-3"/>
          <w:sz w:val="18"/>
        </w:rPr>
        <w:t> </w:t>
      </w:r>
      <w:r>
        <w:rPr>
          <w:sz w:val="18"/>
        </w:rPr>
        <w:t>a</w:t>
      </w:r>
      <w:r>
        <w:rPr>
          <w:spacing w:val="-1"/>
          <w:sz w:val="18"/>
        </w:rPr>
        <w:t> </w:t>
      </w:r>
      <w:r>
        <w:rPr>
          <w:sz w:val="18"/>
        </w:rPr>
        <w:t>desire</w:t>
      </w:r>
      <w:r>
        <w:rPr>
          <w:spacing w:val="-4"/>
          <w:sz w:val="18"/>
        </w:rPr>
        <w:t> </w:t>
      </w:r>
      <w:r>
        <w:rPr>
          <w:sz w:val="18"/>
        </w:rPr>
        <w:t>for</w:t>
      </w:r>
      <w:r>
        <w:rPr>
          <w:spacing w:val="-2"/>
          <w:sz w:val="18"/>
        </w:rPr>
        <w:t> </w:t>
      </w:r>
      <w:r>
        <w:rPr>
          <w:sz w:val="18"/>
        </w:rPr>
        <w:t>the</w:t>
      </w:r>
      <w:r>
        <w:rPr>
          <w:spacing w:val="-1"/>
          <w:sz w:val="18"/>
        </w:rPr>
        <w:t> </w:t>
      </w:r>
      <w:r>
        <w:rPr>
          <w:sz w:val="18"/>
        </w:rPr>
        <w:t>City</w:t>
      </w:r>
      <w:r>
        <w:rPr>
          <w:spacing w:val="-1"/>
          <w:sz w:val="18"/>
        </w:rPr>
        <w:t> </w:t>
      </w:r>
      <w:r>
        <w:rPr>
          <w:sz w:val="18"/>
        </w:rPr>
        <w:t>to</w:t>
      </w:r>
      <w:r>
        <w:rPr>
          <w:spacing w:val="-1"/>
          <w:sz w:val="18"/>
        </w:rPr>
        <w:t> </w:t>
      </w:r>
      <w:r>
        <w:rPr>
          <w:sz w:val="18"/>
        </w:rPr>
        <w:t>understand</w:t>
      </w:r>
      <w:r>
        <w:rPr>
          <w:spacing w:val="-1"/>
          <w:sz w:val="18"/>
        </w:rPr>
        <w:t> </w:t>
      </w:r>
      <w:r>
        <w:rPr>
          <w:sz w:val="18"/>
        </w:rPr>
        <w:t>the</w:t>
      </w:r>
      <w:r>
        <w:rPr>
          <w:spacing w:val="-1"/>
          <w:sz w:val="18"/>
        </w:rPr>
        <w:t> </w:t>
      </w:r>
      <w:r>
        <w:rPr>
          <w:sz w:val="18"/>
        </w:rPr>
        <w:t>gaps</w:t>
      </w:r>
      <w:r>
        <w:rPr>
          <w:spacing w:val="-1"/>
          <w:sz w:val="18"/>
        </w:rPr>
        <w:t> </w:t>
      </w:r>
      <w:r>
        <w:rPr>
          <w:sz w:val="18"/>
        </w:rPr>
        <w:t>in</w:t>
      </w:r>
      <w:r>
        <w:rPr>
          <w:spacing w:val="-4"/>
          <w:sz w:val="18"/>
        </w:rPr>
        <w:t> </w:t>
      </w:r>
      <w:r>
        <w:rPr>
          <w:sz w:val="18"/>
        </w:rPr>
        <w:t>core facility provision at Grinter Reserve, as well as understand where community facilities, including play spaces and associated</w:t>
      </w:r>
      <w:r>
        <w:rPr>
          <w:spacing w:val="-7"/>
          <w:sz w:val="18"/>
        </w:rPr>
        <w:t> </w:t>
      </w:r>
      <w:r>
        <w:rPr>
          <w:sz w:val="18"/>
        </w:rPr>
        <w:t>infrastructure,</w:t>
      </w:r>
      <w:r>
        <w:rPr>
          <w:spacing w:val="-7"/>
          <w:sz w:val="18"/>
        </w:rPr>
        <w:t> </w:t>
      </w:r>
      <w:r>
        <w:rPr>
          <w:sz w:val="18"/>
        </w:rPr>
        <w:t>may</w:t>
      </w:r>
      <w:r>
        <w:rPr>
          <w:spacing w:val="-6"/>
          <w:sz w:val="18"/>
        </w:rPr>
        <w:t> </w:t>
      </w:r>
      <w:r>
        <w:rPr>
          <w:sz w:val="18"/>
        </w:rPr>
        <w:t>not</w:t>
      </w:r>
      <w:r>
        <w:rPr>
          <w:spacing w:val="-5"/>
          <w:sz w:val="18"/>
        </w:rPr>
        <w:t> </w:t>
      </w:r>
      <w:r>
        <w:rPr>
          <w:sz w:val="18"/>
        </w:rPr>
        <w:t>be</w:t>
      </w:r>
      <w:r>
        <w:rPr>
          <w:spacing w:val="-7"/>
          <w:sz w:val="18"/>
        </w:rPr>
        <w:t> </w:t>
      </w:r>
      <w:r>
        <w:rPr>
          <w:sz w:val="18"/>
        </w:rPr>
        <w:t>meeting</w:t>
      </w:r>
      <w:r>
        <w:rPr>
          <w:spacing w:val="-5"/>
          <w:sz w:val="18"/>
        </w:rPr>
        <w:t> </w:t>
      </w:r>
      <w:r>
        <w:rPr>
          <w:sz w:val="18"/>
        </w:rPr>
        <w:t>expectations.</w:t>
      </w:r>
    </w:p>
    <w:p>
      <w:pPr>
        <w:spacing w:after="0" w:line="259" w:lineRule="auto"/>
        <w:jc w:val="left"/>
        <w:rPr>
          <w:sz w:val="18"/>
        </w:rPr>
        <w:sectPr>
          <w:type w:val="continuous"/>
          <w:pgSz w:w="11910" w:h="16840"/>
          <w:pgMar w:header="0" w:footer="0" w:top="1920" w:bottom="280" w:left="120" w:right="80"/>
          <w:cols w:num="2" w:equalWidth="0">
            <w:col w:w="5561" w:space="391"/>
            <w:col w:w="5758"/>
          </w:cols>
        </w:sectPr>
      </w:pPr>
    </w:p>
    <w:p>
      <w:pPr>
        <w:pStyle w:val="BodyText"/>
        <w:tabs>
          <w:tab w:pos="6398" w:val="left" w:leader="none"/>
        </w:tabs>
        <w:spacing w:before="8"/>
        <w:ind w:left="616"/>
      </w:pPr>
      <w:r>
        <w:rPr/>
        <w:t>start</w:t>
      </w:r>
      <w:r>
        <w:rPr>
          <w:spacing w:val="-4"/>
        </w:rPr>
        <w:t> </w:t>
      </w:r>
      <w:r>
        <w:rPr/>
        <w:t>of</w:t>
      </w:r>
      <w:r>
        <w:rPr>
          <w:spacing w:val="-1"/>
        </w:rPr>
        <w:t> </w:t>
      </w:r>
      <w:r>
        <w:rPr/>
        <w:t>the</w:t>
      </w:r>
      <w:r>
        <w:rPr>
          <w:spacing w:val="-1"/>
        </w:rPr>
        <w:t> </w:t>
      </w:r>
      <w:r>
        <w:rPr/>
        <w:t>2021 home</w:t>
      </w:r>
      <w:r>
        <w:rPr>
          <w:spacing w:val="-3"/>
        </w:rPr>
        <w:t> </w:t>
      </w:r>
      <w:r>
        <w:rPr/>
        <w:t>and</w:t>
      </w:r>
      <w:r>
        <w:rPr>
          <w:spacing w:val="-4"/>
        </w:rPr>
        <w:t> </w:t>
      </w:r>
      <w:r>
        <w:rPr/>
        <w:t>away football</w:t>
      </w:r>
      <w:r>
        <w:rPr>
          <w:spacing w:val="-3"/>
        </w:rPr>
        <w:t> </w:t>
      </w:r>
      <w:r>
        <w:rPr>
          <w:spacing w:val="-2"/>
        </w:rPr>
        <w:t>season.</w:t>
      </w:r>
      <w:r>
        <w:rPr/>
        <w:tab/>
      </w:r>
      <w:r>
        <w:rPr>
          <w:rFonts w:ascii="Calibri" w:hAnsi="Calibri"/>
          <w:color w:val="89CED6"/>
          <w:sz w:val="19"/>
        </w:rPr>
        <w:t>•</w:t>
      </w:r>
      <w:r>
        <w:rPr>
          <w:rFonts w:ascii="Calibri" w:hAnsi="Calibri"/>
          <w:color w:val="89CED6"/>
          <w:spacing w:val="28"/>
          <w:sz w:val="19"/>
        </w:rPr>
        <w:t> </w:t>
      </w:r>
      <w:r>
        <w:rPr/>
        <w:t>A</w:t>
      </w:r>
      <w:r>
        <w:rPr>
          <w:spacing w:val="-2"/>
        </w:rPr>
        <w:t> </w:t>
      </w:r>
      <w:r>
        <w:rPr/>
        <w:t>Facility</w:t>
      </w:r>
      <w:r>
        <w:rPr>
          <w:spacing w:val="-2"/>
        </w:rPr>
        <w:t> </w:t>
      </w:r>
      <w:r>
        <w:rPr/>
        <w:t>Development</w:t>
      </w:r>
      <w:r>
        <w:rPr>
          <w:spacing w:val="-2"/>
        </w:rPr>
        <w:t> </w:t>
      </w:r>
      <w:r>
        <w:rPr/>
        <w:t>Plan</w:t>
      </w:r>
      <w:r>
        <w:rPr>
          <w:spacing w:val="-4"/>
        </w:rPr>
        <w:t> </w:t>
      </w:r>
      <w:r>
        <w:rPr/>
        <w:t>should</w:t>
      </w:r>
      <w:r>
        <w:rPr>
          <w:spacing w:val="-5"/>
        </w:rPr>
        <w:t> </w:t>
      </w:r>
      <w:r>
        <w:rPr/>
        <w:t>consider</w:t>
      </w:r>
      <w:r>
        <w:rPr>
          <w:spacing w:val="-2"/>
        </w:rPr>
        <w:t> </w:t>
      </w:r>
      <w:r>
        <w:rPr/>
        <w:t>the</w:t>
      </w:r>
      <w:r>
        <w:rPr>
          <w:spacing w:val="-1"/>
        </w:rPr>
        <w:t> </w:t>
      </w:r>
      <w:r>
        <w:rPr>
          <w:spacing w:val="-2"/>
        </w:rPr>
        <w:t>City’s</w:t>
      </w:r>
    </w:p>
    <w:p>
      <w:pPr>
        <w:pStyle w:val="BodyText"/>
        <w:spacing w:line="135" w:lineRule="exact" w:before="8"/>
        <w:ind w:left="6568"/>
      </w:pPr>
      <w:r>
        <w:rPr/>
        <w:t>strategic</w:t>
      </w:r>
      <w:r>
        <w:rPr>
          <w:spacing w:val="-2"/>
        </w:rPr>
        <w:t> </w:t>
      </w:r>
      <w:r>
        <w:rPr/>
        <w:t>position</w:t>
      </w:r>
      <w:r>
        <w:rPr>
          <w:spacing w:val="-4"/>
        </w:rPr>
        <w:t> </w:t>
      </w:r>
      <w:r>
        <w:rPr/>
        <w:t>on</w:t>
      </w:r>
      <w:r>
        <w:rPr>
          <w:spacing w:val="-1"/>
        </w:rPr>
        <w:t> </w:t>
      </w:r>
      <w:r>
        <w:rPr/>
        <w:t>the</w:t>
      </w:r>
      <w:r>
        <w:rPr>
          <w:spacing w:val="-2"/>
        </w:rPr>
        <w:t> </w:t>
      </w:r>
      <w:r>
        <w:rPr/>
        <w:t>investment</w:t>
      </w:r>
      <w:r>
        <w:rPr>
          <w:spacing w:val="-4"/>
        </w:rPr>
        <w:t> </w:t>
      </w:r>
      <w:r>
        <w:rPr/>
        <w:t>into</w:t>
      </w:r>
      <w:r>
        <w:rPr>
          <w:spacing w:val="-4"/>
        </w:rPr>
        <w:t> </w:t>
      </w:r>
      <w:r>
        <w:rPr/>
        <w:t>community</w:t>
      </w:r>
      <w:r>
        <w:rPr>
          <w:spacing w:val="-1"/>
        </w:rPr>
        <w:t> </w:t>
      </w:r>
      <w:r>
        <w:rPr>
          <w:spacing w:val="-2"/>
        </w:rPr>
        <w:t>facilities,</w:t>
      </w:r>
    </w:p>
    <w:p>
      <w:pPr>
        <w:spacing w:after="0" w:line="135" w:lineRule="exact"/>
        <w:sectPr>
          <w:type w:val="continuous"/>
          <w:pgSz w:w="11910" w:h="16840"/>
          <w:pgMar w:header="0" w:footer="0" w:top="1920" w:bottom="280" w:left="120" w:right="80"/>
        </w:sectPr>
      </w:pPr>
    </w:p>
    <w:p>
      <w:pPr>
        <w:pStyle w:val="ListParagraph"/>
        <w:numPr>
          <w:ilvl w:val="1"/>
          <w:numId w:val="23"/>
        </w:numPr>
        <w:tabs>
          <w:tab w:pos="617" w:val="left" w:leader="none"/>
        </w:tabs>
        <w:spacing w:line="214" w:lineRule="exact" w:before="0" w:after="0"/>
        <w:ind w:left="616" w:right="0" w:hanging="171"/>
        <w:jc w:val="left"/>
        <w:rPr>
          <w:sz w:val="18"/>
        </w:rPr>
      </w:pPr>
      <w:r>
        <w:rPr>
          <w:sz w:val="18"/>
        </w:rPr>
        <w:t>The</w:t>
      </w:r>
      <w:r>
        <w:rPr>
          <w:spacing w:val="-2"/>
          <w:sz w:val="18"/>
        </w:rPr>
        <w:t> </w:t>
      </w:r>
      <w:r>
        <w:rPr>
          <w:sz w:val="18"/>
        </w:rPr>
        <w:t>Reserve</w:t>
      </w:r>
      <w:r>
        <w:rPr>
          <w:spacing w:val="-1"/>
          <w:sz w:val="18"/>
        </w:rPr>
        <w:t> </w:t>
      </w:r>
      <w:r>
        <w:rPr>
          <w:sz w:val="18"/>
        </w:rPr>
        <w:t>hosts</w:t>
      </w:r>
      <w:r>
        <w:rPr>
          <w:spacing w:val="-2"/>
          <w:sz w:val="18"/>
        </w:rPr>
        <w:t> </w:t>
      </w:r>
      <w:r>
        <w:rPr>
          <w:sz w:val="18"/>
        </w:rPr>
        <w:t>finals</w:t>
      </w:r>
      <w:r>
        <w:rPr>
          <w:spacing w:val="-1"/>
          <w:sz w:val="18"/>
        </w:rPr>
        <w:t> </w:t>
      </w:r>
      <w:r>
        <w:rPr>
          <w:sz w:val="18"/>
        </w:rPr>
        <w:t>for</w:t>
      </w:r>
      <w:r>
        <w:rPr>
          <w:spacing w:val="-5"/>
          <w:sz w:val="18"/>
        </w:rPr>
        <w:t> </w:t>
      </w:r>
      <w:r>
        <w:rPr>
          <w:sz w:val="18"/>
        </w:rPr>
        <w:t>football</w:t>
      </w:r>
      <w:r>
        <w:rPr>
          <w:spacing w:val="-1"/>
          <w:sz w:val="18"/>
        </w:rPr>
        <w:t> </w:t>
      </w:r>
      <w:r>
        <w:rPr>
          <w:sz w:val="18"/>
        </w:rPr>
        <w:t>and</w:t>
      </w:r>
      <w:r>
        <w:rPr>
          <w:spacing w:val="-1"/>
          <w:sz w:val="18"/>
        </w:rPr>
        <w:t> </w:t>
      </w:r>
      <w:r>
        <w:rPr>
          <w:sz w:val="18"/>
        </w:rPr>
        <w:t>cricket,</w:t>
      </w:r>
      <w:r>
        <w:rPr>
          <w:spacing w:val="-5"/>
          <w:sz w:val="18"/>
        </w:rPr>
        <w:t> </w:t>
      </w:r>
      <w:r>
        <w:rPr>
          <w:sz w:val="18"/>
        </w:rPr>
        <w:t>as</w:t>
      </w:r>
      <w:r>
        <w:rPr>
          <w:spacing w:val="-1"/>
          <w:sz w:val="18"/>
        </w:rPr>
        <w:t> </w:t>
      </w:r>
      <w:r>
        <w:rPr>
          <w:sz w:val="18"/>
        </w:rPr>
        <w:t>well</w:t>
      </w:r>
      <w:r>
        <w:rPr>
          <w:spacing w:val="-4"/>
          <w:sz w:val="18"/>
        </w:rPr>
        <w:t> </w:t>
      </w:r>
      <w:r>
        <w:rPr>
          <w:spacing w:val="-5"/>
          <w:sz w:val="18"/>
        </w:rPr>
        <w:t>as</w:t>
      </w:r>
    </w:p>
    <w:p>
      <w:pPr>
        <w:pStyle w:val="BodyText"/>
        <w:spacing w:line="264" w:lineRule="auto" w:before="8"/>
        <w:ind w:left="616"/>
      </w:pPr>
      <w:r>
        <w:rPr/>
        <w:t>the grand final for the second and third division of the Geelong</w:t>
      </w:r>
      <w:r>
        <w:rPr>
          <w:spacing w:val="-7"/>
        </w:rPr>
        <w:t> </w:t>
      </w:r>
      <w:r>
        <w:rPr/>
        <w:t>Cricket</w:t>
      </w:r>
      <w:r>
        <w:rPr>
          <w:spacing w:val="-5"/>
        </w:rPr>
        <w:t> </w:t>
      </w:r>
      <w:r>
        <w:rPr/>
        <w:t>Association.</w:t>
      </w:r>
      <w:r>
        <w:rPr>
          <w:spacing w:val="-7"/>
        </w:rPr>
        <w:t> </w:t>
      </w:r>
      <w:r>
        <w:rPr/>
        <w:t>Better</w:t>
      </w:r>
      <w:r>
        <w:rPr>
          <w:spacing w:val="-5"/>
        </w:rPr>
        <w:t> </w:t>
      </w:r>
      <w:r>
        <w:rPr/>
        <w:t>facilities</w:t>
      </w:r>
      <w:r>
        <w:rPr>
          <w:spacing w:val="-5"/>
        </w:rPr>
        <w:t> </w:t>
      </w:r>
      <w:r>
        <w:rPr/>
        <w:t>will</w:t>
      </w:r>
      <w:r>
        <w:rPr>
          <w:spacing w:val="-7"/>
        </w:rPr>
        <w:t> </w:t>
      </w:r>
      <w:r>
        <w:rPr/>
        <w:t>increase</w:t>
      </w:r>
    </w:p>
    <w:p>
      <w:pPr>
        <w:pStyle w:val="BodyText"/>
        <w:spacing w:line="264" w:lineRule="auto" w:before="93"/>
        <w:ind w:left="446" w:right="189" w:hanging="1"/>
      </w:pPr>
      <w:r>
        <w:rPr/>
        <w:br w:type="column"/>
      </w:r>
      <w:r>
        <w:rPr/>
        <w:t>acknowledging</w:t>
      </w:r>
      <w:r>
        <w:rPr>
          <w:spacing w:val="-4"/>
        </w:rPr>
        <w:t> </w:t>
      </w:r>
      <w:r>
        <w:rPr/>
        <w:t>that</w:t>
      </w:r>
      <w:r>
        <w:rPr>
          <w:spacing w:val="-5"/>
        </w:rPr>
        <w:t> </w:t>
      </w:r>
      <w:r>
        <w:rPr/>
        <w:t>it</w:t>
      </w:r>
      <w:r>
        <w:rPr>
          <w:spacing w:val="-7"/>
        </w:rPr>
        <w:t> </w:t>
      </w:r>
      <w:r>
        <w:rPr/>
        <w:t>has</w:t>
      </w:r>
      <w:r>
        <w:rPr>
          <w:spacing w:val="-4"/>
        </w:rPr>
        <w:t> </w:t>
      </w:r>
      <w:r>
        <w:rPr/>
        <w:t>many</w:t>
      </w:r>
      <w:r>
        <w:rPr>
          <w:spacing w:val="-4"/>
        </w:rPr>
        <w:t> </w:t>
      </w:r>
      <w:r>
        <w:rPr/>
        <w:t>competing</w:t>
      </w:r>
      <w:r>
        <w:rPr>
          <w:spacing w:val="-4"/>
        </w:rPr>
        <w:t> </w:t>
      </w:r>
      <w:r>
        <w:rPr/>
        <w:t>priorities</w:t>
      </w:r>
      <w:r>
        <w:rPr>
          <w:spacing w:val="-6"/>
        </w:rPr>
        <w:t> </w:t>
      </w:r>
      <w:r>
        <w:rPr/>
        <w:t>for </w:t>
      </w:r>
      <w:r>
        <w:rPr>
          <w:spacing w:val="-2"/>
        </w:rPr>
        <w:t>funding.</w:t>
      </w:r>
    </w:p>
    <w:p>
      <w:pPr>
        <w:spacing w:after="0" w:line="264" w:lineRule="auto"/>
        <w:sectPr>
          <w:type w:val="continuous"/>
          <w:pgSz w:w="11910" w:h="16840"/>
          <w:pgMar w:header="0" w:footer="0" w:top="1920" w:bottom="280" w:left="120" w:right="80"/>
          <w:cols w:num="2" w:equalWidth="0">
            <w:col w:w="5342" w:space="781"/>
            <w:col w:w="5587"/>
          </w:cols>
        </w:sectPr>
      </w:pPr>
    </w:p>
    <w:p>
      <w:pPr>
        <w:pStyle w:val="BodyText"/>
        <w:tabs>
          <w:tab w:pos="6398" w:val="left" w:leader="none"/>
        </w:tabs>
        <w:spacing w:line="223" w:lineRule="exact"/>
        <w:ind w:left="616"/>
      </w:pPr>
      <w:r>
        <w:rPr/>
        <w:t>opportunities</w:t>
      </w:r>
      <w:r>
        <w:rPr>
          <w:spacing w:val="-2"/>
        </w:rPr>
        <w:t> </w:t>
      </w:r>
      <w:r>
        <w:rPr/>
        <w:t>to</w:t>
      </w:r>
      <w:r>
        <w:rPr>
          <w:spacing w:val="-4"/>
        </w:rPr>
        <w:t> </w:t>
      </w:r>
      <w:r>
        <w:rPr/>
        <w:t>host</w:t>
      </w:r>
      <w:r>
        <w:rPr>
          <w:spacing w:val="-2"/>
        </w:rPr>
        <w:t> </w:t>
      </w:r>
      <w:r>
        <w:rPr/>
        <w:t>more</w:t>
      </w:r>
      <w:r>
        <w:rPr>
          <w:spacing w:val="-2"/>
        </w:rPr>
        <w:t> </w:t>
      </w:r>
      <w:r>
        <w:rPr/>
        <w:t>events</w:t>
      </w:r>
      <w:r>
        <w:rPr>
          <w:spacing w:val="-3"/>
        </w:rPr>
        <w:t> </w:t>
      </w:r>
      <w:r>
        <w:rPr/>
        <w:t>such</w:t>
      </w:r>
      <w:r>
        <w:rPr>
          <w:spacing w:val="-1"/>
        </w:rPr>
        <w:t> </w:t>
      </w:r>
      <w:r>
        <w:rPr/>
        <w:t>as</w:t>
      </w:r>
      <w:r>
        <w:rPr>
          <w:spacing w:val="-1"/>
        </w:rPr>
        <w:t> </w:t>
      </w:r>
      <w:r>
        <w:rPr>
          <w:spacing w:val="-4"/>
        </w:rPr>
        <w:t>this.</w:t>
      </w:r>
      <w:r>
        <w:rPr/>
        <w:tab/>
      </w:r>
      <w:r>
        <w:rPr>
          <w:rFonts w:ascii="Calibri" w:hAnsi="Calibri"/>
          <w:color w:val="89CED6"/>
          <w:sz w:val="19"/>
        </w:rPr>
        <w:t>•</w:t>
      </w:r>
      <w:r>
        <w:rPr>
          <w:rFonts w:ascii="Calibri" w:hAnsi="Calibri"/>
          <w:color w:val="89CED6"/>
          <w:spacing w:val="28"/>
          <w:sz w:val="19"/>
        </w:rPr>
        <w:t> </w:t>
      </w:r>
      <w:r>
        <w:rPr/>
        <w:t>Any</w:t>
      </w:r>
      <w:r>
        <w:rPr>
          <w:spacing w:val="-2"/>
        </w:rPr>
        <w:t> </w:t>
      </w:r>
      <w:r>
        <w:rPr/>
        <w:t>future</w:t>
      </w:r>
      <w:r>
        <w:rPr>
          <w:spacing w:val="-2"/>
        </w:rPr>
        <w:t> </w:t>
      </w:r>
      <w:r>
        <w:rPr/>
        <w:t>recommendations</w:t>
      </w:r>
      <w:r>
        <w:rPr>
          <w:spacing w:val="-3"/>
        </w:rPr>
        <w:t> </w:t>
      </w:r>
      <w:r>
        <w:rPr/>
        <w:t>within</w:t>
      </w:r>
      <w:r>
        <w:rPr>
          <w:spacing w:val="-5"/>
        </w:rPr>
        <w:t> </w:t>
      </w:r>
      <w:r>
        <w:rPr/>
        <w:t>the</w:t>
      </w:r>
      <w:r>
        <w:rPr>
          <w:spacing w:val="-2"/>
        </w:rPr>
        <w:t> </w:t>
      </w:r>
      <w:r>
        <w:rPr/>
        <w:t>Facility</w:t>
      </w:r>
      <w:r>
        <w:rPr>
          <w:spacing w:val="-1"/>
        </w:rPr>
        <w:t> </w:t>
      </w:r>
      <w:r>
        <w:rPr>
          <w:spacing w:val="-2"/>
        </w:rPr>
        <w:t>Development</w:t>
      </w:r>
    </w:p>
    <w:p>
      <w:pPr>
        <w:pStyle w:val="BodyText"/>
        <w:spacing w:line="138" w:lineRule="exact" w:before="5"/>
        <w:ind w:left="6568"/>
      </w:pPr>
      <w:r>
        <w:rPr/>
        <w:t>Plan</w:t>
      </w:r>
      <w:r>
        <w:rPr>
          <w:spacing w:val="-5"/>
        </w:rPr>
        <w:t> </w:t>
      </w:r>
      <w:r>
        <w:rPr/>
        <w:t>should</w:t>
      </w:r>
      <w:r>
        <w:rPr>
          <w:spacing w:val="-4"/>
        </w:rPr>
        <w:t> </w:t>
      </w:r>
      <w:r>
        <w:rPr/>
        <w:t>consider</w:t>
      </w:r>
      <w:r>
        <w:rPr>
          <w:spacing w:val="-2"/>
        </w:rPr>
        <w:t> </w:t>
      </w:r>
      <w:r>
        <w:rPr/>
        <w:t>alignment</w:t>
      </w:r>
      <w:r>
        <w:rPr>
          <w:spacing w:val="-3"/>
        </w:rPr>
        <w:t> </w:t>
      </w:r>
      <w:r>
        <w:rPr/>
        <w:t>to</w:t>
      </w:r>
      <w:r>
        <w:rPr>
          <w:spacing w:val="-1"/>
        </w:rPr>
        <w:t> </w:t>
      </w:r>
      <w:r>
        <w:rPr/>
        <w:t>the</w:t>
      </w:r>
      <w:r>
        <w:rPr>
          <w:spacing w:val="-1"/>
        </w:rPr>
        <w:t> </w:t>
      </w:r>
      <w:r>
        <w:rPr/>
        <w:t>aspirations</w:t>
      </w:r>
      <w:r>
        <w:rPr>
          <w:spacing w:val="-3"/>
        </w:rPr>
        <w:t> </w:t>
      </w:r>
      <w:r>
        <w:rPr>
          <w:spacing w:val="-5"/>
        </w:rPr>
        <w:t>and</w:t>
      </w:r>
    </w:p>
    <w:p>
      <w:pPr>
        <w:spacing w:after="0" w:line="138" w:lineRule="exact"/>
        <w:sectPr>
          <w:type w:val="continuous"/>
          <w:pgSz w:w="11910" w:h="16840"/>
          <w:pgMar w:header="0" w:footer="0" w:top="1920" w:bottom="280" w:left="120" w:right="80"/>
        </w:sectPr>
      </w:pPr>
    </w:p>
    <w:p>
      <w:pPr>
        <w:pStyle w:val="ListParagraph"/>
        <w:numPr>
          <w:ilvl w:val="1"/>
          <w:numId w:val="23"/>
        </w:numPr>
        <w:tabs>
          <w:tab w:pos="617" w:val="left" w:leader="none"/>
        </w:tabs>
        <w:spacing w:line="215" w:lineRule="exact" w:before="0" w:after="0"/>
        <w:ind w:left="616" w:right="0" w:hanging="171"/>
        <w:jc w:val="left"/>
        <w:rPr>
          <w:sz w:val="18"/>
        </w:rPr>
      </w:pPr>
      <w:r>
        <w:rPr>
          <w:sz w:val="18"/>
        </w:rPr>
        <w:t>The</w:t>
      </w:r>
      <w:r>
        <w:rPr>
          <w:spacing w:val="-1"/>
          <w:sz w:val="18"/>
        </w:rPr>
        <w:t> </w:t>
      </w:r>
      <w:r>
        <w:rPr>
          <w:sz w:val="18"/>
        </w:rPr>
        <w:t>Cricket</w:t>
      </w:r>
      <w:r>
        <w:rPr>
          <w:spacing w:val="-2"/>
          <w:sz w:val="18"/>
        </w:rPr>
        <w:t> </w:t>
      </w:r>
      <w:r>
        <w:rPr>
          <w:sz w:val="18"/>
        </w:rPr>
        <w:t>Club</w:t>
      </w:r>
      <w:r>
        <w:rPr>
          <w:spacing w:val="-3"/>
          <w:sz w:val="18"/>
        </w:rPr>
        <w:t> </w:t>
      </w:r>
      <w:r>
        <w:rPr>
          <w:sz w:val="18"/>
        </w:rPr>
        <w:t>has</w:t>
      </w:r>
      <w:r>
        <w:rPr>
          <w:spacing w:val="-1"/>
          <w:sz w:val="18"/>
        </w:rPr>
        <w:t> </w:t>
      </w:r>
      <w:r>
        <w:rPr>
          <w:sz w:val="18"/>
        </w:rPr>
        <w:t>a</w:t>
      </w:r>
      <w:r>
        <w:rPr>
          <w:spacing w:val="-3"/>
          <w:sz w:val="18"/>
        </w:rPr>
        <w:t> </w:t>
      </w:r>
      <w:r>
        <w:rPr>
          <w:sz w:val="18"/>
        </w:rPr>
        <w:t>medium-long</w:t>
      </w:r>
      <w:r>
        <w:rPr>
          <w:spacing w:val="-1"/>
          <w:sz w:val="18"/>
        </w:rPr>
        <w:t> </w:t>
      </w:r>
      <w:r>
        <w:rPr>
          <w:sz w:val="18"/>
        </w:rPr>
        <w:t>term</w:t>
      </w:r>
      <w:r>
        <w:rPr>
          <w:spacing w:val="-2"/>
          <w:sz w:val="18"/>
        </w:rPr>
        <w:t> </w:t>
      </w:r>
      <w:r>
        <w:rPr>
          <w:sz w:val="18"/>
        </w:rPr>
        <w:t>vision</w:t>
      </w:r>
      <w:r>
        <w:rPr>
          <w:spacing w:val="-4"/>
          <w:sz w:val="18"/>
        </w:rPr>
        <w:t> </w:t>
      </w:r>
      <w:r>
        <w:rPr>
          <w:sz w:val="18"/>
        </w:rPr>
        <w:t>for</w:t>
      </w:r>
      <w:r>
        <w:rPr>
          <w:spacing w:val="-1"/>
          <w:sz w:val="18"/>
        </w:rPr>
        <w:t> </w:t>
      </w:r>
      <w:r>
        <w:rPr>
          <w:spacing w:val="-2"/>
          <w:sz w:val="18"/>
        </w:rPr>
        <w:t>women’s</w:t>
      </w:r>
    </w:p>
    <w:p>
      <w:pPr>
        <w:pStyle w:val="BodyText"/>
        <w:spacing w:line="261" w:lineRule="auto" w:before="8"/>
        <w:ind w:left="616" w:right="56"/>
      </w:pPr>
      <w:r>
        <w:rPr/>
        <w:t>cricket</w:t>
      </w:r>
      <w:r>
        <w:rPr>
          <w:spacing w:val="-6"/>
        </w:rPr>
        <w:t> </w:t>
      </w:r>
      <w:r>
        <w:rPr/>
        <w:t>at</w:t>
      </w:r>
      <w:r>
        <w:rPr>
          <w:spacing w:val="-4"/>
        </w:rPr>
        <w:t> </w:t>
      </w:r>
      <w:r>
        <w:rPr/>
        <w:t>the</w:t>
      </w:r>
      <w:r>
        <w:rPr>
          <w:spacing w:val="-3"/>
        </w:rPr>
        <w:t> </w:t>
      </w:r>
      <w:r>
        <w:rPr/>
        <w:t>Reserve</w:t>
      </w:r>
      <w:r>
        <w:rPr>
          <w:spacing w:val="-3"/>
        </w:rPr>
        <w:t> </w:t>
      </w:r>
      <w:r>
        <w:rPr/>
        <w:t>but</w:t>
      </w:r>
      <w:r>
        <w:rPr>
          <w:spacing w:val="-4"/>
        </w:rPr>
        <w:t> </w:t>
      </w:r>
      <w:r>
        <w:rPr/>
        <w:t>requires</w:t>
      </w:r>
      <w:r>
        <w:rPr>
          <w:spacing w:val="-3"/>
        </w:rPr>
        <w:t> </w:t>
      </w:r>
      <w:r>
        <w:rPr/>
        <w:t>the</w:t>
      </w:r>
      <w:r>
        <w:rPr>
          <w:spacing w:val="-3"/>
        </w:rPr>
        <w:t> </w:t>
      </w:r>
      <w:r>
        <w:rPr/>
        <w:t>facilities</w:t>
      </w:r>
      <w:r>
        <w:rPr>
          <w:spacing w:val="-5"/>
        </w:rPr>
        <w:t> </w:t>
      </w:r>
      <w:r>
        <w:rPr/>
        <w:t>to</w:t>
      </w:r>
      <w:r>
        <w:rPr>
          <w:spacing w:val="-6"/>
        </w:rPr>
        <w:t> </w:t>
      </w:r>
      <w:r>
        <w:rPr/>
        <w:t>support </w:t>
      </w:r>
      <w:r>
        <w:rPr>
          <w:spacing w:val="-2"/>
        </w:rPr>
        <w:t>this.</w:t>
      </w:r>
    </w:p>
    <w:p>
      <w:pPr>
        <w:pStyle w:val="BodyText"/>
        <w:spacing w:line="264" w:lineRule="auto" w:before="90"/>
        <w:ind w:left="616" w:right="9" w:hanging="1"/>
      </w:pPr>
      <w:r>
        <w:rPr/>
        <w:br w:type="column"/>
      </w:r>
      <w:r>
        <w:rPr/>
        <w:t>directions of potential funding partners including state and federal</w:t>
      </w:r>
      <w:r>
        <w:rPr>
          <w:spacing w:val="-3"/>
        </w:rPr>
        <w:t> </w:t>
      </w:r>
      <w:r>
        <w:rPr/>
        <w:t>government,</w:t>
      </w:r>
      <w:r>
        <w:rPr>
          <w:spacing w:val="-4"/>
        </w:rPr>
        <w:t> </w:t>
      </w:r>
      <w:r>
        <w:rPr/>
        <w:t>peak</w:t>
      </w:r>
      <w:r>
        <w:rPr>
          <w:spacing w:val="-5"/>
        </w:rPr>
        <w:t> </w:t>
      </w:r>
      <w:r>
        <w:rPr/>
        <w:t>sporting</w:t>
      </w:r>
      <w:r>
        <w:rPr>
          <w:spacing w:val="-6"/>
        </w:rPr>
        <w:t> </w:t>
      </w:r>
      <w:r>
        <w:rPr/>
        <w:t>bodies</w:t>
      </w:r>
      <w:r>
        <w:rPr>
          <w:spacing w:val="-5"/>
        </w:rPr>
        <w:t> </w:t>
      </w:r>
      <w:r>
        <w:rPr/>
        <w:t>and</w:t>
      </w:r>
      <w:r>
        <w:rPr>
          <w:spacing w:val="-6"/>
        </w:rPr>
        <w:t> </w:t>
      </w:r>
      <w:r>
        <w:rPr/>
        <w:t>local</w:t>
      </w:r>
      <w:r>
        <w:rPr>
          <w:spacing w:val="-6"/>
        </w:rPr>
        <w:t> </w:t>
      </w:r>
      <w:r>
        <w:rPr/>
        <w:t>sources.</w:t>
      </w:r>
    </w:p>
    <w:p>
      <w:pPr>
        <w:pStyle w:val="ListParagraph"/>
        <w:numPr>
          <w:ilvl w:val="1"/>
          <w:numId w:val="23"/>
        </w:numPr>
        <w:tabs>
          <w:tab w:pos="617" w:val="left" w:leader="none"/>
        </w:tabs>
        <w:spacing w:line="249" w:lineRule="auto" w:before="121" w:after="0"/>
        <w:ind w:left="616" w:right="302" w:hanging="171"/>
        <w:jc w:val="left"/>
        <w:rPr>
          <w:sz w:val="18"/>
        </w:rPr>
      </w:pPr>
      <w:r>
        <w:rPr>
          <w:sz w:val="18"/>
        </w:rPr>
        <w:t>Any</w:t>
      </w:r>
      <w:r>
        <w:rPr>
          <w:spacing w:val="-5"/>
          <w:sz w:val="18"/>
        </w:rPr>
        <w:t> </w:t>
      </w:r>
      <w:r>
        <w:rPr>
          <w:sz w:val="18"/>
        </w:rPr>
        <w:t>future</w:t>
      </w:r>
      <w:r>
        <w:rPr>
          <w:spacing w:val="-5"/>
          <w:sz w:val="18"/>
        </w:rPr>
        <w:t> </w:t>
      </w:r>
      <w:r>
        <w:rPr>
          <w:sz w:val="18"/>
        </w:rPr>
        <w:t>recommendations</w:t>
      </w:r>
      <w:r>
        <w:rPr>
          <w:spacing w:val="-7"/>
          <w:sz w:val="18"/>
        </w:rPr>
        <w:t> </w:t>
      </w:r>
      <w:r>
        <w:rPr>
          <w:sz w:val="18"/>
        </w:rPr>
        <w:t>within</w:t>
      </w:r>
      <w:r>
        <w:rPr>
          <w:spacing w:val="-8"/>
          <w:sz w:val="18"/>
        </w:rPr>
        <w:t> </w:t>
      </w:r>
      <w:r>
        <w:rPr>
          <w:sz w:val="18"/>
        </w:rPr>
        <w:t>the</w:t>
      </w:r>
      <w:r>
        <w:rPr>
          <w:spacing w:val="-5"/>
          <w:sz w:val="18"/>
        </w:rPr>
        <w:t> </w:t>
      </w:r>
      <w:r>
        <w:rPr>
          <w:sz w:val="18"/>
        </w:rPr>
        <w:t>Facility</w:t>
      </w:r>
      <w:r>
        <w:rPr>
          <w:spacing w:val="-5"/>
          <w:sz w:val="18"/>
        </w:rPr>
        <w:t> </w:t>
      </w:r>
      <w:r>
        <w:rPr>
          <w:sz w:val="18"/>
        </w:rPr>
        <w:t>Development Plan should consider opportunities for the multi-use of</w:t>
      </w:r>
    </w:p>
    <w:p>
      <w:pPr>
        <w:spacing w:after="0" w:line="249" w:lineRule="auto"/>
        <w:jc w:val="left"/>
        <w:rPr>
          <w:sz w:val="18"/>
        </w:rPr>
        <w:sectPr>
          <w:type w:val="continuous"/>
          <w:pgSz w:w="11910" w:h="16840"/>
          <w:pgMar w:header="0" w:footer="0" w:top="1920" w:bottom="280" w:left="120" w:right="80"/>
          <w:cols w:num="2" w:equalWidth="0">
            <w:col w:w="5518" w:space="434"/>
            <w:col w:w="5758"/>
          </w:cols>
        </w:sectPr>
      </w:pPr>
    </w:p>
    <w:p>
      <w:pPr>
        <w:pStyle w:val="BodyText"/>
        <w:spacing w:line="264" w:lineRule="auto" w:before="84"/>
        <w:ind w:left="616"/>
      </w:pPr>
      <w:r>
        <w:rPr/>
        <w:t>facilities,</w:t>
      </w:r>
      <w:r>
        <w:rPr>
          <w:spacing w:val="-8"/>
        </w:rPr>
        <w:t> </w:t>
      </w:r>
      <w:r>
        <w:rPr/>
        <w:t>and</w:t>
      </w:r>
      <w:r>
        <w:rPr>
          <w:spacing w:val="-8"/>
        </w:rPr>
        <w:t> </w:t>
      </w:r>
      <w:r>
        <w:rPr/>
        <w:t>to</w:t>
      </w:r>
      <w:r>
        <w:rPr>
          <w:spacing w:val="-5"/>
        </w:rPr>
        <w:t> </w:t>
      </w:r>
      <w:r>
        <w:rPr/>
        <w:t>broader</w:t>
      </w:r>
      <w:r>
        <w:rPr>
          <w:spacing w:val="-6"/>
        </w:rPr>
        <w:t> </w:t>
      </w:r>
      <w:r>
        <w:rPr/>
        <w:t>opportunities</w:t>
      </w:r>
      <w:r>
        <w:rPr>
          <w:spacing w:val="-7"/>
        </w:rPr>
        <w:t> </w:t>
      </w:r>
      <w:r>
        <w:rPr/>
        <w:t>for</w:t>
      </w:r>
      <w:r>
        <w:rPr>
          <w:spacing w:val="-8"/>
        </w:rPr>
        <w:t> </w:t>
      </w:r>
      <w:r>
        <w:rPr/>
        <w:t>community participation outside of sport.</w:t>
      </w:r>
    </w:p>
    <w:p>
      <w:pPr>
        <w:pStyle w:val="BodyText"/>
        <w:rPr>
          <w:sz w:val="20"/>
        </w:rPr>
      </w:pPr>
    </w:p>
    <w:p>
      <w:pPr>
        <w:pStyle w:val="BodyText"/>
        <w:spacing w:before="11"/>
        <w:rPr>
          <w:sz w:val="20"/>
        </w:rPr>
      </w:pPr>
    </w:p>
    <w:p>
      <w:pPr>
        <w:spacing w:before="0"/>
        <w:ind w:left="334" w:right="0" w:firstLine="0"/>
        <w:jc w:val="left"/>
        <w:rPr>
          <w:b/>
          <w:sz w:val="18"/>
        </w:rPr>
      </w:pPr>
      <w:r>
        <w:rPr>
          <w:b/>
          <w:color w:val="005294"/>
          <w:sz w:val="18"/>
        </w:rPr>
        <w:t>AFL</w:t>
      </w:r>
      <w:r>
        <w:rPr>
          <w:b/>
          <w:color w:val="005294"/>
          <w:spacing w:val="-3"/>
          <w:sz w:val="18"/>
        </w:rPr>
        <w:t> </w:t>
      </w:r>
      <w:r>
        <w:rPr>
          <w:b/>
          <w:color w:val="005294"/>
          <w:spacing w:val="-2"/>
          <w:sz w:val="18"/>
        </w:rPr>
        <w:t>Barwon</w:t>
      </w:r>
    </w:p>
    <w:p>
      <w:pPr>
        <w:pStyle w:val="ListParagraph"/>
        <w:numPr>
          <w:ilvl w:val="1"/>
          <w:numId w:val="23"/>
        </w:numPr>
        <w:tabs>
          <w:tab w:pos="617" w:val="left" w:leader="none"/>
        </w:tabs>
        <w:spacing w:line="261" w:lineRule="auto" w:before="177" w:after="0"/>
        <w:ind w:left="616" w:right="38" w:hanging="171"/>
        <w:jc w:val="left"/>
        <w:rPr>
          <w:sz w:val="18"/>
        </w:rPr>
      </w:pPr>
      <w:r>
        <w:rPr>
          <w:sz w:val="18"/>
        </w:rPr>
        <w:t>The</w:t>
      </w:r>
      <w:r>
        <w:rPr>
          <w:spacing w:val="-4"/>
          <w:sz w:val="18"/>
        </w:rPr>
        <w:t> </w:t>
      </w:r>
      <w:r>
        <w:rPr>
          <w:sz w:val="18"/>
        </w:rPr>
        <w:t>change</w:t>
      </w:r>
      <w:r>
        <w:rPr>
          <w:spacing w:val="-4"/>
          <w:sz w:val="18"/>
        </w:rPr>
        <w:t> </w:t>
      </w:r>
      <w:r>
        <w:rPr>
          <w:sz w:val="18"/>
        </w:rPr>
        <w:t>rooms</w:t>
      </w:r>
      <w:r>
        <w:rPr>
          <w:spacing w:val="-4"/>
          <w:sz w:val="18"/>
        </w:rPr>
        <w:t> </w:t>
      </w:r>
      <w:r>
        <w:rPr>
          <w:sz w:val="18"/>
        </w:rPr>
        <w:t>and</w:t>
      </w:r>
      <w:r>
        <w:rPr>
          <w:spacing w:val="-4"/>
          <w:sz w:val="18"/>
        </w:rPr>
        <w:t> </w:t>
      </w:r>
      <w:r>
        <w:rPr>
          <w:sz w:val="18"/>
        </w:rPr>
        <w:t>lighting</w:t>
      </w:r>
      <w:r>
        <w:rPr>
          <w:spacing w:val="-4"/>
          <w:sz w:val="18"/>
        </w:rPr>
        <w:t> </w:t>
      </w:r>
      <w:r>
        <w:rPr>
          <w:sz w:val="18"/>
        </w:rPr>
        <w:t>at</w:t>
      </w:r>
      <w:r>
        <w:rPr>
          <w:spacing w:val="-5"/>
          <w:sz w:val="18"/>
        </w:rPr>
        <w:t> </w:t>
      </w:r>
      <w:r>
        <w:rPr>
          <w:sz w:val="18"/>
        </w:rPr>
        <w:t>Grinter</w:t>
      </w:r>
      <w:r>
        <w:rPr>
          <w:spacing w:val="-5"/>
          <w:sz w:val="18"/>
        </w:rPr>
        <w:t> </w:t>
      </w:r>
      <w:r>
        <w:rPr>
          <w:sz w:val="18"/>
        </w:rPr>
        <w:t>Reserve</w:t>
      </w:r>
      <w:r>
        <w:rPr>
          <w:spacing w:val="-4"/>
          <w:sz w:val="18"/>
        </w:rPr>
        <w:t> </w:t>
      </w:r>
      <w:r>
        <w:rPr>
          <w:sz w:val="18"/>
        </w:rPr>
        <w:t>have</w:t>
      </w:r>
      <w:r>
        <w:rPr>
          <w:spacing w:val="-7"/>
          <w:sz w:val="18"/>
        </w:rPr>
        <w:t> </w:t>
      </w:r>
      <w:r>
        <w:rPr>
          <w:sz w:val="18"/>
        </w:rPr>
        <w:t>been a concern at the venue for several years. Upgrades to the change rooms are required to meet all gender requirements for both players and umpires. The current facilities are below standard to comparative clubs.</w:t>
      </w:r>
    </w:p>
    <w:p>
      <w:pPr>
        <w:pStyle w:val="ListParagraph"/>
        <w:numPr>
          <w:ilvl w:val="1"/>
          <w:numId w:val="23"/>
        </w:numPr>
        <w:tabs>
          <w:tab w:pos="617" w:val="left" w:leader="none"/>
        </w:tabs>
        <w:spacing w:line="259" w:lineRule="auto" w:before="116" w:after="0"/>
        <w:ind w:left="616" w:right="107" w:hanging="171"/>
        <w:jc w:val="left"/>
        <w:rPr>
          <w:sz w:val="18"/>
        </w:rPr>
      </w:pPr>
      <w:r>
        <w:rPr>
          <w:sz w:val="18"/>
        </w:rPr>
        <w:t>There</w:t>
      </w:r>
      <w:r>
        <w:rPr>
          <w:spacing w:val="-5"/>
          <w:sz w:val="18"/>
        </w:rPr>
        <w:t> </w:t>
      </w:r>
      <w:r>
        <w:rPr>
          <w:sz w:val="18"/>
        </w:rPr>
        <w:t>is</w:t>
      </w:r>
      <w:r>
        <w:rPr>
          <w:spacing w:val="-4"/>
          <w:sz w:val="18"/>
        </w:rPr>
        <w:t> </w:t>
      </w:r>
      <w:r>
        <w:rPr>
          <w:sz w:val="18"/>
        </w:rPr>
        <w:t>a</w:t>
      </w:r>
      <w:r>
        <w:rPr>
          <w:spacing w:val="-2"/>
          <w:sz w:val="18"/>
        </w:rPr>
        <w:t> </w:t>
      </w:r>
      <w:r>
        <w:rPr>
          <w:sz w:val="18"/>
        </w:rPr>
        <w:t>need</w:t>
      </w:r>
      <w:r>
        <w:rPr>
          <w:spacing w:val="-2"/>
          <w:sz w:val="18"/>
        </w:rPr>
        <w:t> </w:t>
      </w:r>
      <w:r>
        <w:rPr>
          <w:sz w:val="18"/>
        </w:rPr>
        <w:t>for</w:t>
      </w:r>
      <w:r>
        <w:rPr>
          <w:spacing w:val="-5"/>
          <w:sz w:val="18"/>
        </w:rPr>
        <w:t> </w:t>
      </w:r>
      <w:r>
        <w:rPr>
          <w:sz w:val="18"/>
        </w:rPr>
        <w:t>increased</w:t>
      </w:r>
      <w:r>
        <w:rPr>
          <w:spacing w:val="-7"/>
          <w:sz w:val="18"/>
        </w:rPr>
        <w:t> </w:t>
      </w:r>
      <w:r>
        <w:rPr>
          <w:sz w:val="18"/>
        </w:rPr>
        <w:t>capacity</w:t>
      </w:r>
      <w:r>
        <w:rPr>
          <w:spacing w:val="-2"/>
          <w:sz w:val="18"/>
        </w:rPr>
        <w:t> </w:t>
      </w:r>
      <w:r>
        <w:rPr>
          <w:sz w:val="18"/>
        </w:rPr>
        <w:t>on</w:t>
      </w:r>
      <w:r>
        <w:rPr>
          <w:spacing w:val="-2"/>
          <w:sz w:val="18"/>
        </w:rPr>
        <w:t> </w:t>
      </w:r>
      <w:r>
        <w:rPr>
          <w:sz w:val="18"/>
        </w:rPr>
        <w:t>the</w:t>
      </w:r>
      <w:r>
        <w:rPr>
          <w:spacing w:val="-5"/>
          <w:sz w:val="18"/>
        </w:rPr>
        <w:t> </w:t>
      </w:r>
      <w:r>
        <w:rPr>
          <w:sz w:val="18"/>
        </w:rPr>
        <w:t>second</w:t>
      </w:r>
      <w:r>
        <w:rPr>
          <w:spacing w:val="-2"/>
          <w:sz w:val="18"/>
        </w:rPr>
        <w:t> </w:t>
      </w:r>
      <w:r>
        <w:rPr>
          <w:sz w:val="18"/>
        </w:rPr>
        <w:t>oval</w:t>
      </w:r>
      <w:r>
        <w:rPr>
          <w:spacing w:val="-5"/>
          <w:sz w:val="18"/>
        </w:rPr>
        <w:t> </w:t>
      </w:r>
      <w:r>
        <w:rPr>
          <w:sz w:val="18"/>
        </w:rPr>
        <w:t>to assist in facilitating junior participation, particularly as participation has increased within the football club. Preference would be to upgrade irrigation and amenities on Oval 2 followed by lighting.</w:t>
      </w:r>
    </w:p>
    <w:p>
      <w:pPr>
        <w:pStyle w:val="ListParagraph"/>
        <w:numPr>
          <w:ilvl w:val="1"/>
          <w:numId w:val="23"/>
        </w:numPr>
        <w:tabs>
          <w:tab w:pos="617" w:val="left" w:leader="none"/>
        </w:tabs>
        <w:spacing w:line="256" w:lineRule="auto" w:before="125" w:after="0"/>
        <w:ind w:left="616" w:right="79" w:hanging="171"/>
        <w:jc w:val="left"/>
        <w:rPr>
          <w:sz w:val="18"/>
        </w:rPr>
      </w:pPr>
      <w:r>
        <w:rPr>
          <w:sz w:val="18"/>
        </w:rPr>
        <w:t>Infrastructure</w:t>
      </w:r>
      <w:r>
        <w:rPr>
          <w:spacing w:val="-6"/>
          <w:sz w:val="18"/>
        </w:rPr>
        <w:t> </w:t>
      </w:r>
      <w:r>
        <w:rPr>
          <w:sz w:val="18"/>
        </w:rPr>
        <w:t>improvements</w:t>
      </w:r>
      <w:r>
        <w:rPr>
          <w:spacing w:val="-5"/>
          <w:sz w:val="18"/>
        </w:rPr>
        <w:t> </w:t>
      </w:r>
      <w:r>
        <w:rPr>
          <w:sz w:val="18"/>
        </w:rPr>
        <w:t>at</w:t>
      </w:r>
      <w:r>
        <w:rPr>
          <w:spacing w:val="-6"/>
          <w:sz w:val="18"/>
        </w:rPr>
        <w:t> </w:t>
      </w:r>
      <w:r>
        <w:rPr>
          <w:sz w:val="18"/>
        </w:rPr>
        <w:t>the</w:t>
      </w:r>
      <w:r>
        <w:rPr>
          <w:spacing w:val="-4"/>
          <w:sz w:val="18"/>
        </w:rPr>
        <w:t> </w:t>
      </w:r>
      <w:r>
        <w:rPr>
          <w:sz w:val="18"/>
        </w:rPr>
        <w:t>Reserve</w:t>
      </w:r>
      <w:r>
        <w:rPr>
          <w:spacing w:val="-4"/>
          <w:sz w:val="18"/>
        </w:rPr>
        <w:t> </w:t>
      </w:r>
      <w:r>
        <w:rPr>
          <w:sz w:val="18"/>
        </w:rPr>
        <w:t>will</w:t>
      </w:r>
      <w:r>
        <w:rPr>
          <w:spacing w:val="-4"/>
          <w:sz w:val="18"/>
        </w:rPr>
        <w:t> </w:t>
      </w:r>
      <w:r>
        <w:rPr>
          <w:sz w:val="18"/>
        </w:rPr>
        <w:t>also</w:t>
      </w:r>
      <w:r>
        <w:rPr>
          <w:spacing w:val="-6"/>
          <w:sz w:val="18"/>
        </w:rPr>
        <w:t> </w:t>
      </w:r>
      <w:r>
        <w:rPr>
          <w:sz w:val="18"/>
        </w:rPr>
        <w:t>assist</w:t>
      </w:r>
      <w:r>
        <w:rPr>
          <w:spacing w:val="-5"/>
          <w:sz w:val="18"/>
        </w:rPr>
        <w:t> </w:t>
      </w:r>
      <w:r>
        <w:rPr>
          <w:sz w:val="18"/>
        </w:rPr>
        <w:t>in creating greater opportunities to play junior finals along with day to day participation and programming activities.</w:t>
      </w:r>
    </w:p>
    <w:p>
      <w:pPr>
        <w:spacing w:before="128"/>
        <w:ind w:left="333" w:right="0" w:firstLine="0"/>
        <w:jc w:val="left"/>
        <w:rPr>
          <w:b/>
          <w:sz w:val="18"/>
        </w:rPr>
      </w:pPr>
      <w:r>
        <w:rPr>
          <w:b/>
          <w:color w:val="005294"/>
          <w:sz w:val="18"/>
        </w:rPr>
        <w:t>Netball</w:t>
      </w:r>
      <w:r>
        <w:rPr>
          <w:b/>
          <w:color w:val="005294"/>
          <w:spacing w:val="-1"/>
          <w:sz w:val="18"/>
        </w:rPr>
        <w:t> </w:t>
      </w:r>
      <w:r>
        <w:rPr>
          <w:b/>
          <w:color w:val="005294"/>
          <w:spacing w:val="-2"/>
          <w:sz w:val="18"/>
        </w:rPr>
        <w:t>Victoria</w:t>
      </w:r>
    </w:p>
    <w:p>
      <w:pPr>
        <w:pStyle w:val="ListParagraph"/>
        <w:numPr>
          <w:ilvl w:val="1"/>
          <w:numId w:val="23"/>
        </w:numPr>
        <w:tabs>
          <w:tab w:pos="617" w:val="left" w:leader="none"/>
        </w:tabs>
        <w:spacing w:line="240" w:lineRule="auto" w:before="177" w:after="0"/>
        <w:ind w:left="616" w:right="0" w:hanging="171"/>
        <w:jc w:val="left"/>
        <w:rPr>
          <w:sz w:val="18"/>
        </w:rPr>
      </w:pPr>
      <w:r>
        <w:rPr>
          <w:sz w:val="18"/>
        </w:rPr>
        <w:t>The</w:t>
      </w:r>
      <w:r>
        <w:rPr>
          <w:spacing w:val="-2"/>
          <w:sz w:val="18"/>
        </w:rPr>
        <w:t> </w:t>
      </w:r>
      <w:r>
        <w:rPr>
          <w:sz w:val="18"/>
        </w:rPr>
        <w:t>netball</w:t>
      </w:r>
      <w:r>
        <w:rPr>
          <w:spacing w:val="-1"/>
          <w:sz w:val="18"/>
        </w:rPr>
        <w:t> </w:t>
      </w:r>
      <w:r>
        <w:rPr>
          <w:sz w:val="18"/>
        </w:rPr>
        <w:t>facilities</w:t>
      </w:r>
      <w:r>
        <w:rPr>
          <w:spacing w:val="-4"/>
          <w:sz w:val="18"/>
        </w:rPr>
        <w:t> </w:t>
      </w:r>
      <w:r>
        <w:rPr>
          <w:sz w:val="18"/>
        </w:rPr>
        <w:t>at</w:t>
      </w:r>
      <w:r>
        <w:rPr>
          <w:spacing w:val="-2"/>
          <w:sz w:val="18"/>
        </w:rPr>
        <w:t> </w:t>
      </w:r>
      <w:r>
        <w:rPr>
          <w:sz w:val="18"/>
        </w:rPr>
        <w:t>Grinter</w:t>
      </w:r>
      <w:r>
        <w:rPr>
          <w:spacing w:val="-4"/>
          <w:sz w:val="18"/>
        </w:rPr>
        <w:t> </w:t>
      </w:r>
      <w:r>
        <w:rPr>
          <w:sz w:val="18"/>
        </w:rPr>
        <w:t>Reserve</w:t>
      </w:r>
      <w:r>
        <w:rPr>
          <w:spacing w:val="-2"/>
          <w:sz w:val="18"/>
        </w:rPr>
        <w:t> </w:t>
      </w:r>
      <w:r>
        <w:rPr>
          <w:sz w:val="18"/>
        </w:rPr>
        <w:t>adequately</w:t>
      </w:r>
      <w:r>
        <w:rPr>
          <w:spacing w:val="-3"/>
          <w:sz w:val="18"/>
        </w:rPr>
        <w:t> </w:t>
      </w:r>
      <w:r>
        <w:rPr>
          <w:sz w:val="18"/>
        </w:rPr>
        <w:t>cater</w:t>
      </w:r>
      <w:r>
        <w:rPr>
          <w:spacing w:val="-4"/>
          <w:sz w:val="18"/>
        </w:rPr>
        <w:t> </w:t>
      </w:r>
      <w:r>
        <w:rPr>
          <w:spacing w:val="-5"/>
          <w:sz w:val="18"/>
        </w:rPr>
        <w:t>for</w:t>
      </w:r>
    </w:p>
    <w:p>
      <w:pPr>
        <w:pStyle w:val="ListParagraph"/>
        <w:numPr>
          <w:ilvl w:val="1"/>
          <w:numId w:val="23"/>
        </w:numPr>
        <w:tabs>
          <w:tab w:pos="636" w:val="left" w:leader="none"/>
        </w:tabs>
        <w:spacing w:line="261" w:lineRule="auto" w:before="84" w:after="0"/>
        <w:ind w:left="635" w:right="261" w:hanging="171"/>
        <w:jc w:val="left"/>
        <w:rPr>
          <w:sz w:val="18"/>
        </w:rPr>
      </w:pPr>
      <w:r>
        <w:rPr/>
        <w:br w:type="column"/>
      </w:r>
      <w:r>
        <w:rPr>
          <w:sz w:val="18"/>
        </w:rPr>
        <w:t>Providing up to date and modern facilities that are female friendly</w:t>
      </w:r>
      <w:r>
        <w:rPr>
          <w:spacing w:val="-1"/>
          <w:sz w:val="18"/>
        </w:rPr>
        <w:t> </w:t>
      </w:r>
      <w:r>
        <w:rPr>
          <w:sz w:val="18"/>
        </w:rPr>
        <w:t>will</w:t>
      </w:r>
      <w:r>
        <w:rPr>
          <w:spacing w:val="-4"/>
          <w:sz w:val="18"/>
        </w:rPr>
        <w:t> </w:t>
      </w:r>
      <w:r>
        <w:rPr>
          <w:sz w:val="18"/>
        </w:rPr>
        <w:t>go</w:t>
      </w:r>
      <w:r>
        <w:rPr>
          <w:spacing w:val="-1"/>
          <w:sz w:val="18"/>
        </w:rPr>
        <w:t> </w:t>
      </w:r>
      <w:r>
        <w:rPr>
          <w:sz w:val="18"/>
        </w:rPr>
        <w:t>a</w:t>
      </w:r>
      <w:r>
        <w:rPr>
          <w:spacing w:val="-4"/>
          <w:sz w:val="18"/>
        </w:rPr>
        <w:t> </w:t>
      </w:r>
      <w:r>
        <w:rPr>
          <w:sz w:val="18"/>
        </w:rPr>
        <w:t>long</w:t>
      </w:r>
      <w:r>
        <w:rPr>
          <w:spacing w:val="-1"/>
          <w:sz w:val="18"/>
        </w:rPr>
        <w:t> </w:t>
      </w:r>
      <w:r>
        <w:rPr>
          <w:sz w:val="18"/>
        </w:rPr>
        <w:t>way</w:t>
      </w:r>
      <w:r>
        <w:rPr>
          <w:spacing w:val="-1"/>
          <w:sz w:val="18"/>
        </w:rPr>
        <w:t> </w:t>
      </w:r>
      <w:r>
        <w:rPr>
          <w:sz w:val="18"/>
        </w:rPr>
        <w:t>to</w:t>
      </w:r>
      <w:r>
        <w:rPr>
          <w:spacing w:val="-4"/>
          <w:sz w:val="18"/>
        </w:rPr>
        <w:t> </w:t>
      </w:r>
      <w:r>
        <w:rPr>
          <w:sz w:val="18"/>
        </w:rPr>
        <w:t>improving</w:t>
      </w:r>
      <w:r>
        <w:rPr>
          <w:spacing w:val="-1"/>
          <w:sz w:val="18"/>
        </w:rPr>
        <w:t> </w:t>
      </w:r>
      <w:r>
        <w:rPr>
          <w:sz w:val="18"/>
        </w:rPr>
        <w:t>cricket</w:t>
      </w:r>
      <w:r>
        <w:rPr>
          <w:spacing w:val="-2"/>
          <w:sz w:val="18"/>
        </w:rPr>
        <w:t> </w:t>
      </w:r>
      <w:r>
        <w:rPr>
          <w:sz w:val="18"/>
        </w:rPr>
        <w:t>participation</w:t>
      </w:r>
      <w:r>
        <w:rPr>
          <w:spacing w:val="-4"/>
          <w:sz w:val="18"/>
        </w:rPr>
        <w:t> </w:t>
      </w:r>
      <w:r>
        <w:rPr>
          <w:sz w:val="18"/>
        </w:rPr>
        <w:t>at Grinter Reserve. The GCA can demonstrate outcomes in junior</w:t>
      </w:r>
      <w:r>
        <w:rPr>
          <w:spacing w:val="-4"/>
          <w:sz w:val="18"/>
        </w:rPr>
        <w:t> </w:t>
      </w:r>
      <w:r>
        <w:rPr>
          <w:sz w:val="18"/>
        </w:rPr>
        <w:t>and</w:t>
      </w:r>
      <w:r>
        <w:rPr>
          <w:spacing w:val="-3"/>
          <w:sz w:val="18"/>
        </w:rPr>
        <w:t> </w:t>
      </w:r>
      <w:r>
        <w:rPr>
          <w:sz w:val="18"/>
        </w:rPr>
        <w:t>senior</w:t>
      </w:r>
      <w:r>
        <w:rPr>
          <w:spacing w:val="-6"/>
          <w:sz w:val="18"/>
        </w:rPr>
        <w:t> </w:t>
      </w:r>
      <w:r>
        <w:rPr>
          <w:sz w:val="18"/>
        </w:rPr>
        <w:t>men’s</w:t>
      </w:r>
      <w:r>
        <w:rPr>
          <w:spacing w:val="-3"/>
          <w:sz w:val="18"/>
        </w:rPr>
        <w:t> </w:t>
      </w:r>
      <w:r>
        <w:rPr>
          <w:sz w:val="18"/>
        </w:rPr>
        <w:t>and</w:t>
      </w:r>
      <w:r>
        <w:rPr>
          <w:spacing w:val="-3"/>
          <w:sz w:val="18"/>
        </w:rPr>
        <w:t> </w:t>
      </w:r>
      <w:r>
        <w:rPr>
          <w:sz w:val="18"/>
        </w:rPr>
        <w:t>women’s</w:t>
      </w:r>
      <w:r>
        <w:rPr>
          <w:spacing w:val="-5"/>
          <w:sz w:val="18"/>
        </w:rPr>
        <w:t> </w:t>
      </w:r>
      <w:r>
        <w:rPr>
          <w:sz w:val="18"/>
        </w:rPr>
        <w:t>participation</w:t>
      </w:r>
      <w:r>
        <w:rPr>
          <w:spacing w:val="-3"/>
          <w:sz w:val="18"/>
        </w:rPr>
        <w:t> </w:t>
      </w:r>
      <w:r>
        <w:rPr>
          <w:sz w:val="18"/>
        </w:rPr>
        <w:t>as</w:t>
      </w:r>
      <w:r>
        <w:rPr>
          <w:spacing w:val="-3"/>
          <w:sz w:val="18"/>
        </w:rPr>
        <w:t> </w:t>
      </w:r>
      <w:r>
        <w:rPr>
          <w:sz w:val="18"/>
        </w:rPr>
        <w:t>a</w:t>
      </w:r>
      <w:r>
        <w:rPr>
          <w:spacing w:val="-6"/>
          <w:sz w:val="18"/>
        </w:rPr>
        <w:t> </w:t>
      </w:r>
      <w:r>
        <w:rPr>
          <w:sz w:val="18"/>
        </w:rPr>
        <w:t>result of</w:t>
      </w:r>
      <w:r>
        <w:rPr>
          <w:spacing w:val="-4"/>
          <w:sz w:val="18"/>
        </w:rPr>
        <w:t> </w:t>
      </w:r>
      <w:r>
        <w:rPr>
          <w:sz w:val="18"/>
        </w:rPr>
        <w:t>capital</w:t>
      </w:r>
      <w:r>
        <w:rPr>
          <w:spacing w:val="-3"/>
          <w:sz w:val="18"/>
        </w:rPr>
        <w:t> </w:t>
      </w:r>
      <w:r>
        <w:rPr>
          <w:sz w:val="18"/>
        </w:rPr>
        <w:t>expenditure</w:t>
      </w:r>
      <w:r>
        <w:rPr>
          <w:spacing w:val="-3"/>
          <w:sz w:val="18"/>
        </w:rPr>
        <w:t> </w:t>
      </w:r>
      <w:r>
        <w:rPr>
          <w:sz w:val="18"/>
        </w:rPr>
        <w:t>across</w:t>
      </w:r>
      <w:r>
        <w:rPr>
          <w:spacing w:val="-5"/>
          <w:sz w:val="18"/>
        </w:rPr>
        <w:t> </w:t>
      </w:r>
      <w:r>
        <w:rPr>
          <w:sz w:val="18"/>
        </w:rPr>
        <w:t>the</w:t>
      </w:r>
      <w:r>
        <w:rPr>
          <w:spacing w:val="-3"/>
          <w:sz w:val="18"/>
        </w:rPr>
        <w:t> </w:t>
      </w:r>
      <w:r>
        <w:rPr>
          <w:sz w:val="18"/>
        </w:rPr>
        <w:t>region.</w:t>
      </w:r>
      <w:r>
        <w:rPr>
          <w:spacing w:val="-6"/>
          <w:sz w:val="18"/>
        </w:rPr>
        <w:t> </w:t>
      </w:r>
      <w:r>
        <w:rPr>
          <w:sz w:val="18"/>
        </w:rPr>
        <w:t>Many</w:t>
      </w:r>
      <w:r>
        <w:rPr>
          <w:spacing w:val="-5"/>
          <w:sz w:val="18"/>
        </w:rPr>
        <w:t> </w:t>
      </w:r>
      <w:r>
        <w:rPr>
          <w:sz w:val="18"/>
        </w:rPr>
        <w:t>affiliated</w:t>
      </w:r>
      <w:r>
        <w:rPr>
          <w:spacing w:val="-6"/>
          <w:sz w:val="18"/>
        </w:rPr>
        <w:t> </w:t>
      </w:r>
      <w:r>
        <w:rPr>
          <w:sz w:val="18"/>
        </w:rPr>
        <w:t>clubs that have received and delivered infrastructure upgrades through grants programs have experienced considerable participation growth, particularly in female participation.</w:t>
      </w:r>
    </w:p>
    <w:p>
      <w:pPr>
        <w:spacing w:before="121"/>
        <w:ind w:left="333" w:right="0" w:firstLine="0"/>
        <w:jc w:val="left"/>
        <w:rPr>
          <w:b/>
          <w:sz w:val="18"/>
        </w:rPr>
      </w:pPr>
      <w:r>
        <w:rPr>
          <w:b/>
          <w:color w:val="005294"/>
          <w:sz w:val="18"/>
        </w:rPr>
        <w:t>Cycling</w:t>
      </w:r>
      <w:r>
        <w:rPr>
          <w:b/>
          <w:color w:val="005294"/>
          <w:spacing w:val="-5"/>
          <w:sz w:val="18"/>
        </w:rPr>
        <w:t> </w:t>
      </w:r>
      <w:r>
        <w:rPr>
          <w:b/>
          <w:color w:val="005294"/>
          <w:spacing w:val="-2"/>
          <w:sz w:val="18"/>
        </w:rPr>
        <w:t>Australia</w:t>
      </w:r>
    </w:p>
    <w:p>
      <w:pPr>
        <w:pStyle w:val="ListParagraph"/>
        <w:numPr>
          <w:ilvl w:val="1"/>
          <w:numId w:val="23"/>
        </w:numPr>
        <w:tabs>
          <w:tab w:pos="636" w:val="left" w:leader="none"/>
        </w:tabs>
        <w:spacing w:line="261" w:lineRule="auto" w:before="160" w:after="0"/>
        <w:ind w:left="635" w:right="372" w:hanging="171"/>
        <w:jc w:val="left"/>
        <w:rPr>
          <w:sz w:val="18"/>
        </w:rPr>
      </w:pPr>
      <w:r>
        <w:rPr>
          <w:sz w:val="18"/>
        </w:rPr>
        <w:t>Cycling</w:t>
      </w:r>
      <w:r>
        <w:rPr>
          <w:spacing w:val="-5"/>
          <w:sz w:val="18"/>
        </w:rPr>
        <w:t> </w:t>
      </w:r>
      <w:r>
        <w:rPr>
          <w:sz w:val="18"/>
        </w:rPr>
        <w:t>Australia</w:t>
      </w:r>
      <w:r>
        <w:rPr>
          <w:spacing w:val="-7"/>
          <w:sz w:val="18"/>
        </w:rPr>
        <w:t> </w:t>
      </w:r>
      <w:r>
        <w:rPr>
          <w:sz w:val="18"/>
        </w:rPr>
        <w:t>supports</w:t>
      </w:r>
      <w:r>
        <w:rPr>
          <w:spacing w:val="-5"/>
          <w:sz w:val="18"/>
        </w:rPr>
        <w:t> </w:t>
      </w:r>
      <w:r>
        <w:rPr>
          <w:sz w:val="18"/>
        </w:rPr>
        <w:t>the</w:t>
      </w:r>
      <w:r>
        <w:rPr>
          <w:spacing w:val="-7"/>
          <w:sz w:val="18"/>
        </w:rPr>
        <w:t> </w:t>
      </w:r>
      <w:r>
        <w:rPr>
          <w:sz w:val="18"/>
        </w:rPr>
        <w:t>development</w:t>
      </w:r>
      <w:r>
        <w:rPr>
          <w:spacing w:val="-5"/>
          <w:sz w:val="18"/>
        </w:rPr>
        <w:t> </w:t>
      </w:r>
      <w:r>
        <w:rPr>
          <w:sz w:val="18"/>
        </w:rPr>
        <w:t>of</w:t>
      </w:r>
      <w:r>
        <w:rPr>
          <w:spacing w:val="-7"/>
          <w:sz w:val="18"/>
        </w:rPr>
        <w:t> </w:t>
      </w:r>
      <w:r>
        <w:rPr>
          <w:sz w:val="18"/>
        </w:rPr>
        <w:t>infrastructure at Grinter Reserve that results in participation outcomes for BMX.</w:t>
      </w:r>
      <w:r>
        <w:rPr>
          <w:spacing w:val="-4"/>
          <w:sz w:val="18"/>
        </w:rPr>
        <w:t> </w:t>
      </w:r>
      <w:r>
        <w:rPr>
          <w:sz w:val="18"/>
        </w:rPr>
        <w:t>In</w:t>
      </w:r>
      <w:r>
        <w:rPr>
          <w:spacing w:val="-3"/>
          <w:sz w:val="18"/>
        </w:rPr>
        <w:t> </w:t>
      </w:r>
      <w:r>
        <w:rPr>
          <w:sz w:val="18"/>
        </w:rPr>
        <w:t>recent</w:t>
      </w:r>
      <w:r>
        <w:rPr>
          <w:spacing w:val="-4"/>
          <w:sz w:val="18"/>
        </w:rPr>
        <w:t> </w:t>
      </w:r>
      <w:r>
        <w:rPr>
          <w:sz w:val="18"/>
        </w:rPr>
        <w:t>times,</w:t>
      </w:r>
      <w:r>
        <w:rPr>
          <w:spacing w:val="-4"/>
          <w:sz w:val="18"/>
        </w:rPr>
        <w:t> </w:t>
      </w:r>
      <w:r>
        <w:rPr>
          <w:sz w:val="18"/>
        </w:rPr>
        <w:t>the</w:t>
      </w:r>
      <w:r>
        <w:rPr>
          <w:spacing w:val="-3"/>
          <w:sz w:val="18"/>
        </w:rPr>
        <w:t> </w:t>
      </w:r>
      <w:r>
        <w:rPr>
          <w:sz w:val="18"/>
        </w:rPr>
        <w:t>BMX</w:t>
      </w:r>
      <w:r>
        <w:rPr>
          <w:spacing w:val="-4"/>
          <w:sz w:val="18"/>
        </w:rPr>
        <w:t> </w:t>
      </w:r>
      <w:r>
        <w:rPr>
          <w:sz w:val="18"/>
        </w:rPr>
        <w:t>track</w:t>
      </w:r>
      <w:r>
        <w:rPr>
          <w:spacing w:val="-3"/>
          <w:sz w:val="18"/>
        </w:rPr>
        <w:t> </w:t>
      </w:r>
      <w:r>
        <w:rPr>
          <w:sz w:val="18"/>
        </w:rPr>
        <w:t>at</w:t>
      </w:r>
      <w:r>
        <w:rPr>
          <w:spacing w:val="-4"/>
          <w:sz w:val="18"/>
        </w:rPr>
        <w:t> </w:t>
      </w:r>
      <w:r>
        <w:rPr>
          <w:sz w:val="18"/>
        </w:rPr>
        <w:t>Grinter</w:t>
      </w:r>
      <w:r>
        <w:rPr>
          <w:spacing w:val="-4"/>
          <w:sz w:val="18"/>
        </w:rPr>
        <w:t> </w:t>
      </w:r>
      <w:r>
        <w:rPr>
          <w:sz w:val="18"/>
        </w:rPr>
        <w:t>Reserve</w:t>
      </w:r>
      <w:r>
        <w:rPr>
          <w:spacing w:val="-3"/>
          <w:sz w:val="18"/>
        </w:rPr>
        <w:t> </w:t>
      </w:r>
      <w:r>
        <w:rPr>
          <w:sz w:val="18"/>
        </w:rPr>
        <w:t>has not been able to secure larger events, such as State Championships and State Series, due to deficiencies in </w:t>
      </w:r>
      <w:r>
        <w:rPr>
          <w:spacing w:val="-2"/>
          <w:sz w:val="18"/>
        </w:rPr>
        <w:t>facilities.</w:t>
      </w:r>
    </w:p>
    <w:p>
      <w:pPr>
        <w:pStyle w:val="ListParagraph"/>
        <w:numPr>
          <w:ilvl w:val="1"/>
          <w:numId w:val="23"/>
        </w:numPr>
        <w:tabs>
          <w:tab w:pos="636" w:val="left" w:leader="none"/>
        </w:tabs>
        <w:spacing w:line="261" w:lineRule="auto" w:before="117" w:after="0"/>
        <w:ind w:left="635" w:right="213" w:hanging="171"/>
        <w:jc w:val="left"/>
        <w:rPr>
          <w:sz w:val="18"/>
        </w:rPr>
      </w:pPr>
      <w:r>
        <w:rPr>
          <w:sz w:val="18"/>
        </w:rPr>
        <w:t>Cycling</w:t>
      </w:r>
      <w:r>
        <w:rPr>
          <w:spacing w:val="-4"/>
          <w:sz w:val="18"/>
        </w:rPr>
        <w:t> </w:t>
      </w:r>
      <w:r>
        <w:rPr>
          <w:sz w:val="18"/>
        </w:rPr>
        <w:t>Australia</w:t>
      </w:r>
      <w:r>
        <w:rPr>
          <w:spacing w:val="-6"/>
          <w:sz w:val="18"/>
        </w:rPr>
        <w:t> </w:t>
      </w:r>
      <w:r>
        <w:rPr>
          <w:sz w:val="18"/>
        </w:rPr>
        <w:t>supports</w:t>
      </w:r>
      <w:r>
        <w:rPr>
          <w:spacing w:val="-4"/>
          <w:sz w:val="18"/>
        </w:rPr>
        <w:t> </w:t>
      </w:r>
      <w:r>
        <w:rPr>
          <w:sz w:val="18"/>
        </w:rPr>
        <w:t>upgrades</w:t>
      </w:r>
      <w:r>
        <w:rPr>
          <w:spacing w:val="-5"/>
          <w:sz w:val="18"/>
        </w:rPr>
        <w:t> </w:t>
      </w:r>
      <w:r>
        <w:rPr>
          <w:sz w:val="18"/>
        </w:rPr>
        <w:t>with</w:t>
      </w:r>
      <w:r>
        <w:rPr>
          <w:spacing w:val="-6"/>
          <w:sz w:val="18"/>
        </w:rPr>
        <w:t> </w:t>
      </w:r>
      <w:r>
        <w:rPr>
          <w:sz w:val="18"/>
        </w:rPr>
        <w:t>a</w:t>
      </w:r>
      <w:r>
        <w:rPr>
          <w:spacing w:val="-4"/>
          <w:sz w:val="18"/>
        </w:rPr>
        <w:t> </w:t>
      </w:r>
      <w:r>
        <w:rPr>
          <w:sz w:val="18"/>
        </w:rPr>
        <w:t>priority</w:t>
      </w:r>
      <w:r>
        <w:rPr>
          <w:spacing w:val="-4"/>
          <w:sz w:val="18"/>
        </w:rPr>
        <w:t> </w:t>
      </w:r>
      <w:r>
        <w:rPr>
          <w:sz w:val="18"/>
        </w:rPr>
        <w:t>being</w:t>
      </w:r>
      <w:r>
        <w:rPr>
          <w:spacing w:val="-6"/>
          <w:sz w:val="18"/>
        </w:rPr>
        <w:t> </w:t>
      </w:r>
      <w:r>
        <w:rPr>
          <w:sz w:val="18"/>
        </w:rPr>
        <w:t>track lighting</w:t>
      </w:r>
      <w:r>
        <w:rPr>
          <w:spacing w:val="-1"/>
          <w:sz w:val="18"/>
        </w:rPr>
        <w:t> </w:t>
      </w:r>
      <w:r>
        <w:rPr>
          <w:sz w:val="18"/>
        </w:rPr>
        <w:t>and</w:t>
      </w:r>
      <w:r>
        <w:rPr>
          <w:spacing w:val="-1"/>
          <w:sz w:val="18"/>
        </w:rPr>
        <w:t> </w:t>
      </w:r>
      <w:r>
        <w:rPr>
          <w:sz w:val="18"/>
        </w:rPr>
        <w:t>concreting/bitumen of berms that will lead</w:t>
      </w:r>
      <w:r>
        <w:rPr>
          <w:spacing w:val="-1"/>
          <w:sz w:val="18"/>
        </w:rPr>
        <w:t> </w:t>
      </w:r>
      <w:r>
        <w:rPr>
          <w:sz w:val="18"/>
        </w:rPr>
        <w:t>quickly to additional usage of the facility both by local members and visitors through events. It is anticipated that hosting higher level BMX events at Grinter Reserve would see a positive economic impact for the Geelong region.</w:t>
      </w:r>
    </w:p>
    <w:p>
      <w:pPr>
        <w:spacing w:after="0" w:line="261" w:lineRule="auto"/>
        <w:jc w:val="left"/>
        <w:rPr>
          <w:sz w:val="18"/>
        </w:rPr>
        <w:sectPr>
          <w:pgSz w:w="11910" w:h="16840"/>
          <w:pgMar w:header="0" w:footer="0" w:top="180" w:bottom="600" w:left="120" w:right="80"/>
          <w:cols w:num="2" w:equalWidth="0">
            <w:col w:w="5541" w:space="393"/>
            <w:col w:w="5776"/>
          </w:cols>
        </w:sectPr>
      </w:pPr>
    </w:p>
    <w:p>
      <w:pPr>
        <w:pStyle w:val="BodyText"/>
        <w:tabs>
          <w:tab w:pos="6398" w:val="left" w:leader="none"/>
        </w:tabs>
        <w:spacing w:before="4"/>
        <w:ind w:left="616"/>
      </w:pPr>
      <w:r>
        <w:rPr>
          <w:position w:val="4"/>
        </w:rPr>
        <w:t>the</w:t>
      </w:r>
      <w:r>
        <w:rPr>
          <w:spacing w:val="-3"/>
          <w:position w:val="4"/>
        </w:rPr>
        <w:t> </w:t>
      </w:r>
      <w:r>
        <w:rPr>
          <w:position w:val="4"/>
        </w:rPr>
        <w:t>club’s</w:t>
      </w:r>
      <w:r>
        <w:rPr>
          <w:spacing w:val="-3"/>
          <w:position w:val="4"/>
        </w:rPr>
        <w:t> </w:t>
      </w:r>
      <w:r>
        <w:rPr>
          <w:position w:val="4"/>
        </w:rPr>
        <w:t>membership</w:t>
      </w:r>
      <w:r>
        <w:rPr>
          <w:spacing w:val="-2"/>
          <w:position w:val="4"/>
        </w:rPr>
        <w:t> </w:t>
      </w:r>
      <w:r>
        <w:rPr>
          <w:position w:val="4"/>
        </w:rPr>
        <w:t>and</w:t>
      </w:r>
      <w:r>
        <w:rPr>
          <w:spacing w:val="-2"/>
          <w:position w:val="4"/>
        </w:rPr>
        <w:t> </w:t>
      </w:r>
      <w:r>
        <w:rPr>
          <w:position w:val="4"/>
        </w:rPr>
        <w:t>participation</w:t>
      </w:r>
      <w:r>
        <w:rPr>
          <w:spacing w:val="-2"/>
          <w:position w:val="4"/>
        </w:rPr>
        <w:t> numbers.</w:t>
      </w:r>
      <w:r>
        <w:rPr>
          <w:position w:val="4"/>
        </w:rPr>
        <w:tab/>
      </w:r>
      <w:r>
        <w:rPr>
          <w:rFonts w:ascii="Calibri" w:hAnsi="Calibri"/>
          <w:color w:val="89CED6"/>
          <w:sz w:val="19"/>
        </w:rPr>
        <w:t>•</w:t>
      </w:r>
      <w:r>
        <w:rPr>
          <w:rFonts w:ascii="Calibri" w:hAnsi="Calibri"/>
          <w:color w:val="89CED6"/>
          <w:spacing w:val="28"/>
          <w:sz w:val="19"/>
        </w:rPr>
        <w:t> </w:t>
      </w:r>
      <w:r>
        <w:rPr/>
        <w:t>Providing</w:t>
      </w:r>
      <w:r>
        <w:rPr>
          <w:spacing w:val="-4"/>
        </w:rPr>
        <w:t> </w:t>
      </w:r>
      <w:r>
        <w:rPr/>
        <w:t>track</w:t>
      </w:r>
      <w:r>
        <w:rPr>
          <w:spacing w:val="-2"/>
        </w:rPr>
        <w:t> </w:t>
      </w:r>
      <w:r>
        <w:rPr/>
        <w:t>lighting</w:t>
      </w:r>
      <w:r>
        <w:rPr>
          <w:spacing w:val="-4"/>
        </w:rPr>
        <w:t> </w:t>
      </w:r>
      <w:r>
        <w:rPr/>
        <w:t>will</w:t>
      </w:r>
      <w:r>
        <w:rPr>
          <w:spacing w:val="-4"/>
        </w:rPr>
        <w:t> </w:t>
      </w:r>
      <w:r>
        <w:rPr/>
        <w:t>allow</w:t>
      </w:r>
      <w:r>
        <w:rPr>
          <w:spacing w:val="-2"/>
        </w:rPr>
        <w:t> </w:t>
      </w:r>
      <w:r>
        <w:rPr/>
        <w:t>for</w:t>
      </w:r>
      <w:r>
        <w:rPr>
          <w:spacing w:val="-3"/>
        </w:rPr>
        <w:t> </w:t>
      </w:r>
      <w:r>
        <w:rPr/>
        <w:t>additional</w:t>
      </w:r>
      <w:r>
        <w:rPr>
          <w:spacing w:val="-1"/>
        </w:rPr>
        <w:t> </w:t>
      </w:r>
      <w:r>
        <w:rPr/>
        <w:t>club</w:t>
      </w:r>
      <w:r>
        <w:rPr>
          <w:spacing w:val="-4"/>
        </w:rPr>
        <w:t> </w:t>
      </w:r>
      <w:r>
        <w:rPr>
          <w:spacing w:val="-2"/>
        </w:rPr>
        <w:t>activities</w:t>
      </w:r>
    </w:p>
    <w:p>
      <w:pPr>
        <w:spacing w:after="0"/>
        <w:sectPr>
          <w:type w:val="continuous"/>
          <w:pgSz w:w="11910" w:h="16840"/>
          <w:pgMar w:header="0" w:footer="0" w:top="1920" w:bottom="280" w:left="120" w:right="80"/>
        </w:sectPr>
      </w:pPr>
    </w:p>
    <w:p>
      <w:pPr>
        <w:pStyle w:val="ListParagraph"/>
        <w:numPr>
          <w:ilvl w:val="1"/>
          <w:numId w:val="23"/>
        </w:numPr>
        <w:tabs>
          <w:tab w:pos="668" w:val="left" w:leader="none"/>
        </w:tabs>
        <w:spacing w:line="249" w:lineRule="auto" w:before="92" w:after="0"/>
        <w:ind w:left="616" w:right="87" w:hanging="171"/>
        <w:jc w:val="left"/>
        <w:rPr>
          <w:sz w:val="18"/>
        </w:rPr>
      </w:pPr>
      <w:r>
        <w:rPr/>
        <w:tab/>
      </w:r>
      <w:r>
        <w:rPr>
          <w:sz w:val="18"/>
        </w:rPr>
        <w:t>The</w:t>
      </w:r>
      <w:r>
        <w:rPr>
          <w:spacing w:val="-4"/>
          <w:sz w:val="18"/>
        </w:rPr>
        <w:t> </w:t>
      </w:r>
      <w:r>
        <w:rPr>
          <w:sz w:val="18"/>
        </w:rPr>
        <w:t>netball</w:t>
      </w:r>
      <w:r>
        <w:rPr>
          <w:spacing w:val="-4"/>
          <w:sz w:val="18"/>
        </w:rPr>
        <w:t> </w:t>
      </w:r>
      <w:r>
        <w:rPr>
          <w:sz w:val="18"/>
        </w:rPr>
        <w:t>facilities</w:t>
      </w:r>
      <w:r>
        <w:rPr>
          <w:spacing w:val="-6"/>
          <w:sz w:val="18"/>
        </w:rPr>
        <w:t> </w:t>
      </w:r>
      <w:r>
        <w:rPr>
          <w:sz w:val="18"/>
        </w:rPr>
        <w:t>at</w:t>
      </w:r>
      <w:r>
        <w:rPr>
          <w:spacing w:val="-5"/>
          <w:sz w:val="18"/>
        </w:rPr>
        <w:t> </w:t>
      </w:r>
      <w:r>
        <w:rPr>
          <w:sz w:val="18"/>
        </w:rPr>
        <w:t>Grinter</w:t>
      </w:r>
      <w:r>
        <w:rPr>
          <w:spacing w:val="-7"/>
          <w:sz w:val="18"/>
        </w:rPr>
        <w:t> </w:t>
      </w:r>
      <w:r>
        <w:rPr>
          <w:sz w:val="18"/>
        </w:rPr>
        <w:t>Reserve</w:t>
      </w:r>
      <w:r>
        <w:rPr>
          <w:spacing w:val="-4"/>
          <w:sz w:val="18"/>
        </w:rPr>
        <w:t> </w:t>
      </w:r>
      <w:r>
        <w:rPr>
          <w:sz w:val="18"/>
        </w:rPr>
        <w:t>are</w:t>
      </w:r>
      <w:r>
        <w:rPr>
          <w:spacing w:val="-4"/>
          <w:sz w:val="18"/>
        </w:rPr>
        <w:t> </w:t>
      </w:r>
      <w:r>
        <w:rPr>
          <w:sz w:val="18"/>
        </w:rPr>
        <w:t>relative</w:t>
      </w:r>
      <w:r>
        <w:rPr>
          <w:spacing w:val="-4"/>
          <w:sz w:val="18"/>
        </w:rPr>
        <w:t> </w:t>
      </w:r>
      <w:r>
        <w:rPr>
          <w:sz w:val="18"/>
        </w:rPr>
        <w:t>to</w:t>
      </w:r>
      <w:r>
        <w:rPr>
          <w:spacing w:val="-4"/>
          <w:sz w:val="18"/>
        </w:rPr>
        <w:t> </w:t>
      </w:r>
      <w:r>
        <w:rPr>
          <w:sz w:val="18"/>
        </w:rPr>
        <w:t>other local netball facilities within the City of Greater Geelong.</w:t>
      </w:r>
    </w:p>
    <w:p>
      <w:pPr>
        <w:pStyle w:val="ListParagraph"/>
        <w:numPr>
          <w:ilvl w:val="1"/>
          <w:numId w:val="23"/>
        </w:numPr>
        <w:tabs>
          <w:tab w:pos="617" w:val="left" w:leader="none"/>
        </w:tabs>
        <w:spacing w:line="261" w:lineRule="auto" w:before="131" w:after="0"/>
        <w:ind w:left="616" w:right="38" w:hanging="171"/>
        <w:jc w:val="left"/>
        <w:rPr>
          <w:sz w:val="18"/>
        </w:rPr>
      </w:pPr>
      <w:r>
        <w:rPr>
          <w:sz w:val="18"/>
        </w:rPr>
        <w:t>The Club have relatively stable junior membership numbers however are comparatively lower when measured against neighbouring netball clubs. Senior participation has also remained</w:t>
      </w:r>
      <w:r>
        <w:rPr>
          <w:spacing w:val="-6"/>
          <w:sz w:val="18"/>
        </w:rPr>
        <w:t> </w:t>
      </w:r>
      <w:r>
        <w:rPr>
          <w:sz w:val="18"/>
        </w:rPr>
        <w:t>stable.</w:t>
      </w:r>
      <w:r>
        <w:rPr>
          <w:spacing w:val="-6"/>
          <w:sz w:val="18"/>
        </w:rPr>
        <w:t> </w:t>
      </w:r>
      <w:r>
        <w:rPr>
          <w:sz w:val="18"/>
        </w:rPr>
        <w:t>The</w:t>
      </w:r>
      <w:r>
        <w:rPr>
          <w:spacing w:val="-6"/>
          <w:sz w:val="18"/>
        </w:rPr>
        <w:t> </w:t>
      </w:r>
      <w:r>
        <w:rPr>
          <w:sz w:val="18"/>
        </w:rPr>
        <w:t>netball</w:t>
      </w:r>
      <w:r>
        <w:rPr>
          <w:spacing w:val="-3"/>
          <w:sz w:val="18"/>
        </w:rPr>
        <w:t> </w:t>
      </w:r>
      <w:r>
        <w:rPr>
          <w:sz w:val="18"/>
        </w:rPr>
        <w:t>club</w:t>
      </w:r>
      <w:r>
        <w:rPr>
          <w:spacing w:val="-3"/>
          <w:sz w:val="18"/>
        </w:rPr>
        <w:t> </w:t>
      </w:r>
      <w:r>
        <w:rPr>
          <w:sz w:val="18"/>
        </w:rPr>
        <w:t>have</w:t>
      </w:r>
      <w:r>
        <w:rPr>
          <w:spacing w:val="-6"/>
          <w:sz w:val="18"/>
        </w:rPr>
        <w:t> </w:t>
      </w:r>
      <w:r>
        <w:rPr>
          <w:sz w:val="18"/>
        </w:rPr>
        <w:t>expressed</w:t>
      </w:r>
      <w:r>
        <w:rPr>
          <w:spacing w:val="-6"/>
          <w:sz w:val="18"/>
        </w:rPr>
        <w:t> </w:t>
      </w:r>
      <w:r>
        <w:rPr>
          <w:sz w:val="18"/>
        </w:rPr>
        <w:t>interest</w:t>
      </w:r>
      <w:r>
        <w:rPr>
          <w:spacing w:val="-6"/>
          <w:sz w:val="18"/>
        </w:rPr>
        <w:t> </w:t>
      </w:r>
      <w:r>
        <w:rPr>
          <w:sz w:val="18"/>
        </w:rPr>
        <w:t>in reinvigorating their NetSetGO program in 2021 and offering more opportunities for junior participation.</w:t>
      </w:r>
      <w:r>
        <w:rPr>
          <w:spacing w:val="40"/>
          <w:sz w:val="18"/>
        </w:rPr>
        <w:t> </w:t>
      </w:r>
      <w:r>
        <w:rPr>
          <w:sz w:val="18"/>
        </w:rPr>
        <w:t>Netball Victoria welcomes this and will provide support where available.</w:t>
      </w:r>
    </w:p>
    <w:p>
      <w:pPr>
        <w:pStyle w:val="ListParagraph"/>
        <w:numPr>
          <w:ilvl w:val="1"/>
          <w:numId w:val="23"/>
        </w:numPr>
        <w:tabs>
          <w:tab w:pos="617" w:val="left" w:leader="none"/>
        </w:tabs>
        <w:spacing w:line="261" w:lineRule="auto" w:before="120" w:after="0"/>
        <w:ind w:left="616" w:right="77" w:hanging="171"/>
        <w:jc w:val="left"/>
        <w:rPr>
          <w:sz w:val="18"/>
        </w:rPr>
      </w:pPr>
      <w:r>
        <w:rPr>
          <w:sz w:val="18"/>
        </w:rPr>
        <w:t>Netball</w:t>
      </w:r>
      <w:r>
        <w:rPr>
          <w:spacing w:val="-4"/>
          <w:sz w:val="18"/>
        </w:rPr>
        <w:t> </w:t>
      </w:r>
      <w:r>
        <w:rPr>
          <w:sz w:val="18"/>
        </w:rPr>
        <w:t>Victoria</w:t>
      </w:r>
      <w:r>
        <w:rPr>
          <w:spacing w:val="-4"/>
          <w:sz w:val="18"/>
        </w:rPr>
        <w:t> </w:t>
      </w:r>
      <w:r>
        <w:rPr>
          <w:sz w:val="18"/>
        </w:rPr>
        <w:t>support</w:t>
      </w:r>
      <w:r>
        <w:rPr>
          <w:spacing w:val="-5"/>
          <w:sz w:val="18"/>
        </w:rPr>
        <w:t> </w:t>
      </w:r>
      <w:r>
        <w:rPr>
          <w:sz w:val="18"/>
        </w:rPr>
        <w:t>a</w:t>
      </w:r>
      <w:r>
        <w:rPr>
          <w:spacing w:val="-4"/>
          <w:sz w:val="18"/>
        </w:rPr>
        <w:t> </w:t>
      </w:r>
      <w:r>
        <w:rPr>
          <w:sz w:val="18"/>
        </w:rPr>
        <w:t>redevelopment</w:t>
      </w:r>
      <w:r>
        <w:rPr>
          <w:spacing w:val="-5"/>
          <w:sz w:val="18"/>
        </w:rPr>
        <w:t> </w:t>
      </w:r>
      <w:r>
        <w:rPr>
          <w:sz w:val="18"/>
        </w:rPr>
        <w:t>or</w:t>
      </w:r>
      <w:r>
        <w:rPr>
          <w:spacing w:val="-7"/>
          <w:sz w:val="18"/>
        </w:rPr>
        <w:t> </w:t>
      </w:r>
      <w:r>
        <w:rPr>
          <w:sz w:val="18"/>
        </w:rPr>
        <w:t>resurface</w:t>
      </w:r>
      <w:r>
        <w:rPr>
          <w:spacing w:val="-4"/>
          <w:sz w:val="18"/>
        </w:rPr>
        <w:t> </w:t>
      </w:r>
      <w:r>
        <w:rPr>
          <w:sz w:val="18"/>
        </w:rPr>
        <w:t>of</w:t>
      </w:r>
      <w:r>
        <w:rPr>
          <w:spacing w:val="-5"/>
          <w:sz w:val="18"/>
        </w:rPr>
        <w:t> </w:t>
      </w:r>
      <w:r>
        <w:rPr>
          <w:sz w:val="18"/>
        </w:rPr>
        <w:t>the existing netball courts which are showing signs of deterioration. An assessment of the current netball lighting infrastructure to understand its lux level readings and alignment to current guidelines would also be beneficial to undertake. Netball Victoria would also support exploration into the development of a netball warm up area with goal </w:t>
      </w:r>
      <w:r>
        <w:rPr>
          <w:spacing w:val="-2"/>
          <w:sz w:val="18"/>
        </w:rPr>
        <w:t>rings.</w:t>
      </w:r>
    </w:p>
    <w:p>
      <w:pPr>
        <w:pStyle w:val="ListParagraph"/>
        <w:numPr>
          <w:ilvl w:val="1"/>
          <w:numId w:val="23"/>
        </w:numPr>
        <w:tabs>
          <w:tab w:pos="617" w:val="left" w:leader="none"/>
        </w:tabs>
        <w:spacing w:line="256" w:lineRule="auto" w:before="121" w:after="0"/>
        <w:ind w:left="616" w:right="108" w:hanging="171"/>
        <w:jc w:val="left"/>
        <w:rPr>
          <w:sz w:val="18"/>
        </w:rPr>
      </w:pPr>
      <w:r>
        <w:rPr>
          <w:sz w:val="18"/>
        </w:rPr>
        <w:t>There is presently high traffic flow and pedestrian activity within the netball area which can cause safety issues. A review</w:t>
      </w:r>
      <w:r>
        <w:rPr>
          <w:spacing w:val="-6"/>
          <w:sz w:val="18"/>
        </w:rPr>
        <w:t> </w:t>
      </w:r>
      <w:r>
        <w:rPr>
          <w:sz w:val="18"/>
        </w:rPr>
        <w:t>of</w:t>
      </w:r>
      <w:r>
        <w:rPr>
          <w:spacing w:val="-5"/>
          <w:sz w:val="18"/>
        </w:rPr>
        <w:t> </w:t>
      </w:r>
      <w:r>
        <w:rPr>
          <w:sz w:val="18"/>
        </w:rPr>
        <w:t>car</w:t>
      </w:r>
      <w:r>
        <w:rPr>
          <w:spacing w:val="-3"/>
          <w:sz w:val="18"/>
        </w:rPr>
        <w:t> </w:t>
      </w:r>
      <w:r>
        <w:rPr>
          <w:sz w:val="18"/>
        </w:rPr>
        <w:t>parking</w:t>
      </w:r>
      <w:r>
        <w:rPr>
          <w:spacing w:val="-2"/>
          <w:sz w:val="18"/>
        </w:rPr>
        <w:t> </w:t>
      </w:r>
      <w:r>
        <w:rPr>
          <w:sz w:val="18"/>
        </w:rPr>
        <w:t>and</w:t>
      </w:r>
      <w:r>
        <w:rPr>
          <w:spacing w:val="-5"/>
          <w:sz w:val="18"/>
        </w:rPr>
        <w:t> </w:t>
      </w:r>
      <w:r>
        <w:rPr>
          <w:sz w:val="18"/>
        </w:rPr>
        <w:t>vehicle</w:t>
      </w:r>
      <w:r>
        <w:rPr>
          <w:spacing w:val="-5"/>
          <w:sz w:val="18"/>
        </w:rPr>
        <w:t> </w:t>
      </w:r>
      <w:r>
        <w:rPr>
          <w:sz w:val="18"/>
        </w:rPr>
        <w:t>movement</w:t>
      </w:r>
      <w:r>
        <w:rPr>
          <w:spacing w:val="-3"/>
          <w:sz w:val="18"/>
        </w:rPr>
        <w:t> </w:t>
      </w:r>
      <w:r>
        <w:rPr>
          <w:sz w:val="18"/>
        </w:rPr>
        <w:t>would</w:t>
      </w:r>
      <w:r>
        <w:rPr>
          <w:spacing w:val="-5"/>
          <w:sz w:val="18"/>
        </w:rPr>
        <w:t> </w:t>
      </w:r>
      <w:r>
        <w:rPr>
          <w:sz w:val="18"/>
        </w:rPr>
        <w:t>create</w:t>
      </w:r>
      <w:r>
        <w:rPr>
          <w:spacing w:val="-2"/>
          <w:sz w:val="18"/>
        </w:rPr>
        <w:t> </w:t>
      </w:r>
      <w:r>
        <w:rPr>
          <w:sz w:val="18"/>
        </w:rPr>
        <w:t>a</w:t>
      </w:r>
    </w:p>
    <w:p>
      <w:pPr>
        <w:pStyle w:val="BodyText"/>
        <w:spacing w:line="264" w:lineRule="auto" w:before="8"/>
        <w:ind w:left="899" w:right="219"/>
      </w:pPr>
      <w:r>
        <w:rPr/>
        <w:br w:type="column"/>
      </w:r>
      <w:r>
        <w:rPr/>
        <w:t>outside of daylight savings and formalising the berms will reduce maintenance and volunteer labour which will potentially</w:t>
      </w:r>
      <w:r>
        <w:rPr>
          <w:spacing w:val="-5"/>
        </w:rPr>
        <w:t> </w:t>
      </w:r>
      <w:r>
        <w:rPr/>
        <w:t>lead</w:t>
      </w:r>
      <w:r>
        <w:rPr>
          <w:spacing w:val="-4"/>
        </w:rPr>
        <w:t> </w:t>
      </w:r>
      <w:r>
        <w:rPr/>
        <w:t>to</w:t>
      </w:r>
      <w:r>
        <w:rPr>
          <w:spacing w:val="-6"/>
        </w:rPr>
        <w:t> </w:t>
      </w:r>
      <w:r>
        <w:rPr/>
        <w:t>greater</w:t>
      </w:r>
      <w:r>
        <w:rPr>
          <w:spacing w:val="-5"/>
        </w:rPr>
        <w:t> </w:t>
      </w:r>
      <w:r>
        <w:rPr/>
        <w:t>volunteer</w:t>
      </w:r>
      <w:r>
        <w:rPr>
          <w:spacing w:val="-5"/>
        </w:rPr>
        <w:t> </w:t>
      </w:r>
      <w:r>
        <w:rPr/>
        <w:t>recruitment</w:t>
      </w:r>
      <w:r>
        <w:rPr>
          <w:spacing w:val="-6"/>
        </w:rPr>
        <w:t> </w:t>
      </w:r>
      <w:r>
        <w:rPr/>
        <w:t>and</w:t>
      </w:r>
      <w:r>
        <w:rPr>
          <w:spacing w:val="-4"/>
        </w:rPr>
        <w:t> </w:t>
      </w:r>
      <w:r>
        <w:rPr/>
        <w:t>retention.</w:t>
      </w:r>
    </w:p>
    <w:p>
      <w:pPr>
        <w:pStyle w:val="ListParagraph"/>
        <w:numPr>
          <w:ilvl w:val="2"/>
          <w:numId w:val="23"/>
        </w:numPr>
        <w:tabs>
          <w:tab w:pos="900" w:val="left" w:leader="none"/>
        </w:tabs>
        <w:spacing w:line="259" w:lineRule="auto" w:before="118" w:after="0"/>
        <w:ind w:left="899" w:right="313" w:hanging="171"/>
        <w:jc w:val="left"/>
        <w:rPr>
          <w:sz w:val="18"/>
        </w:rPr>
      </w:pPr>
      <w:r>
        <w:rPr>
          <w:sz w:val="18"/>
        </w:rPr>
        <w:t>Cycling Australia also supports other infrastructure projects for BMX including a covered area of the starting hill/gate, upgrade</w:t>
      </w:r>
      <w:r>
        <w:rPr>
          <w:spacing w:val="-3"/>
          <w:sz w:val="18"/>
        </w:rPr>
        <w:t> </w:t>
      </w:r>
      <w:r>
        <w:rPr>
          <w:sz w:val="18"/>
        </w:rPr>
        <w:t>to</w:t>
      </w:r>
      <w:r>
        <w:rPr>
          <w:spacing w:val="-6"/>
          <w:sz w:val="18"/>
        </w:rPr>
        <w:t> </w:t>
      </w:r>
      <w:r>
        <w:rPr>
          <w:sz w:val="18"/>
        </w:rPr>
        <w:t>club</w:t>
      </w:r>
      <w:r>
        <w:rPr>
          <w:spacing w:val="-3"/>
          <w:sz w:val="18"/>
        </w:rPr>
        <w:t> </w:t>
      </w:r>
      <w:r>
        <w:rPr>
          <w:sz w:val="18"/>
        </w:rPr>
        <w:t>rooms</w:t>
      </w:r>
      <w:r>
        <w:rPr>
          <w:spacing w:val="-3"/>
          <w:sz w:val="18"/>
        </w:rPr>
        <w:t> </w:t>
      </w:r>
      <w:r>
        <w:rPr>
          <w:sz w:val="18"/>
        </w:rPr>
        <w:t>to</w:t>
      </w:r>
      <w:r>
        <w:rPr>
          <w:spacing w:val="-6"/>
          <w:sz w:val="18"/>
        </w:rPr>
        <w:t> </w:t>
      </w:r>
      <w:r>
        <w:rPr>
          <w:sz w:val="18"/>
        </w:rPr>
        <w:t>provide</w:t>
      </w:r>
      <w:r>
        <w:rPr>
          <w:spacing w:val="-3"/>
          <w:sz w:val="18"/>
        </w:rPr>
        <w:t> </w:t>
      </w:r>
      <w:r>
        <w:rPr>
          <w:sz w:val="18"/>
        </w:rPr>
        <w:t>toilets</w:t>
      </w:r>
      <w:r>
        <w:rPr>
          <w:spacing w:val="-3"/>
          <w:sz w:val="18"/>
        </w:rPr>
        <w:t> </w:t>
      </w:r>
      <w:r>
        <w:rPr>
          <w:sz w:val="18"/>
        </w:rPr>
        <w:t>and</w:t>
      </w:r>
      <w:r>
        <w:rPr>
          <w:spacing w:val="-3"/>
          <w:sz w:val="18"/>
        </w:rPr>
        <w:t> </w:t>
      </w:r>
      <w:r>
        <w:rPr>
          <w:sz w:val="18"/>
        </w:rPr>
        <w:t>showers</w:t>
      </w:r>
      <w:r>
        <w:rPr>
          <w:spacing w:val="-3"/>
          <w:sz w:val="18"/>
        </w:rPr>
        <w:t> </w:t>
      </w:r>
      <w:r>
        <w:rPr>
          <w:sz w:val="18"/>
        </w:rPr>
        <w:t>as</w:t>
      </w:r>
      <w:r>
        <w:rPr>
          <w:spacing w:val="-3"/>
          <w:sz w:val="18"/>
        </w:rPr>
        <w:t> </w:t>
      </w:r>
      <w:r>
        <w:rPr>
          <w:sz w:val="18"/>
        </w:rPr>
        <w:t>well as improved spectator areas.</w:t>
      </w:r>
    </w:p>
    <w:p>
      <w:pPr>
        <w:spacing w:before="124"/>
        <w:ind w:left="446" w:right="0" w:firstLine="0"/>
        <w:jc w:val="left"/>
        <w:rPr>
          <w:b/>
          <w:sz w:val="18"/>
        </w:rPr>
      </w:pPr>
      <w:r>
        <w:rPr>
          <w:b/>
          <w:color w:val="005294"/>
          <w:sz w:val="18"/>
        </w:rPr>
        <w:t>Victoria</w:t>
      </w:r>
      <w:r>
        <w:rPr>
          <w:b/>
          <w:color w:val="005294"/>
          <w:spacing w:val="-2"/>
          <w:sz w:val="18"/>
        </w:rPr>
        <w:t> Police</w:t>
      </w:r>
    </w:p>
    <w:p>
      <w:pPr>
        <w:pStyle w:val="BodyText"/>
        <w:spacing w:line="264" w:lineRule="auto" w:before="140"/>
        <w:ind w:left="729" w:right="219"/>
      </w:pPr>
      <w:r>
        <w:rPr/>
        <w:t>Victoria Police were contacted to provide feedback regarding measures</w:t>
      </w:r>
      <w:r>
        <w:rPr>
          <w:spacing w:val="-3"/>
        </w:rPr>
        <w:t> </w:t>
      </w:r>
      <w:r>
        <w:rPr/>
        <w:t>that</w:t>
      </w:r>
      <w:r>
        <w:rPr>
          <w:spacing w:val="-4"/>
        </w:rPr>
        <w:t> </w:t>
      </w:r>
      <w:r>
        <w:rPr/>
        <w:t>could</w:t>
      </w:r>
      <w:r>
        <w:rPr>
          <w:spacing w:val="-3"/>
        </w:rPr>
        <w:t> </w:t>
      </w:r>
      <w:r>
        <w:rPr/>
        <w:t>assist</w:t>
      </w:r>
      <w:r>
        <w:rPr>
          <w:spacing w:val="-6"/>
        </w:rPr>
        <w:t> </w:t>
      </w:r>
      <w:r>
        <w:rPr/>
        <w:t>in</w:t>
      </w:r>
      <w:r>
        <w:rPr>
          <w:spacing w:val="-6"/>
        </w:rPr>
        <w:t> </w:t>
      </w:r>
      <w:r>
        <w:rPr/>
        <w:t>alleviating</w:t>
      </w:r>
      <w:r>
        <w:rPr>
          <w:spacing w:val="-6"/>
        </w:rPr>
        <w:t> </w:t>
      </w:r>
      <w:r>
        <w:rPr/>
        <w:t>antisocial</w:t>
      </w:r>
      <w:r>
        <w:rPr>
          <w:spacing w:val="-3"/>
        </w:rPr>
        <w:t> </w:t>
      </w:r>
      <w:r>
        <w:rPr/>
        <w:t>behaviour</w:t>
      </w:r>
      <w:r>
        <w:rPr>
          <w:spacing w:val="-6"/>
        </w:rPr>
        <w:t> </w:t>
      </w:r>
      <w:r>
        <w:rPr/>
        <w:t>at Grinter Reserve. The following suggestions were made by Police for consideration within the Facility Development Plan:</w:t>
      </w:r>
    </w:p>
    <w:p>
      <w:pPr>
        <w:pStyle w:val="ListParagraph"/>
        <w:numPr>
          <w:ilvl w:val="2"/>
          <w:numId w:val="23"/>
        </w:numPr>
        <w:tabs>
          <w:tab w:pos="900" w:val="left" w:leader="none"/>
        </w:tabs>
        <w:spacing w:line="259" w:lineRule="auto" w:before="119" w:after="0"/>
        <w:ind w:left="900" w:right="308" w:hanging="171"/>
        <w:jc w:val="left"/>
        <w:rPr>
          <w:sz w:val="18"/>
        </w:rPr>
      </w:pPr>
      <w:r>
        <w:rPr>
          <w:sz w:val="18"/>
        </w:rPr>
        <w:t>Installation of CCTV within areas identified as ‘hot spots’ for undesirable</w:t>
      </w:r>
      <w:r>
        <w:rPr>
          <w:spacing w:val="-6"/>
          <w:sz w:val="18"/>
        </w:rPr>
        <w:t> </w:t>
      </w:r>
      <w:r>
        <w:rPr>
          <w:sz w:val="18"/>
        </w:rPr>
        <w:t>behaviour.</w:t>
      </w:r>
      <w:r>
        <w:rPr>
          <w:spacing w:val="-5"/>
          <w:sz w:val="18"/>
        </w:rPr>
        <w:t> </w:t>
      </w:r>
      <w:r>
        <w:rPr>
          <w:sz w:val="18"/>
        </w:rPr>
        <w:t>This</w:t>
      </w:r>
      <w:r>
        <w:rPr>
          <w:spacing w:val="-4"/>
          <w:sz w:val="18"/>
        </w:rPr>
        <w:t> </w:t>
      </w:r>
      <w:r>
        <w:rPr>
          <w:sz w:val="18"/>
        </w:rPr>
        <w:t>includes</w:t>
      </w:r>
      <w:r>
        <w:rPr>
          <w:spacing w:val="-5"/>
          <w:sz w:val="18"/>
        </w:rPr>
        <w:t> </w:t>
      </w:r>
      <w:r>
        <w:rPr>
          <w:sz w:val="18"/>
        </w:rPr>
        <w:t>training</w:t>
      </w:r>
      <w:r>
        <w:rPr>
          <w:spacing w:val="-6"/>
          <w:sz w:val="18"/>
        </w:rPr>
        <w:t> </w:t>
      </w:r>
      <w:r>
        <w:rPr>
          <w:sz w:val="18"/>
        </w:rPr>
        <w:t>club</w:t>
      </w:r>
      <w:r>
        <w:rPr>
          <w:spacing w:val="-6"/>
          <w:sz w:val="18"/>
        </w:rPr>
        <w:t> </w:t>
      </w:r>
      <w:r>
        <w:rPr>
          <w:sz w:val="18"/>
        </w:rPr>
        <w:t>volunteers in</w:t>
      </w:r>
      <w:r>
        <w:rPr>
          <w:spacing w:val="-4"/>
          <w:sz w:val="18"/>
        </w:rPr>
        <w:t> </w:t>
      </w:r>
      <w:r>
        <w:rPr>
          <w:sz w:val="18"/>
        </w:rPr>
        <w:t>understanding</w:t>
      </w:r>
      <w:r>
        <w:rPr>
          <w:spacing w:val="-6"/>
          <w:sz w:val="18"/>
        </w:rPr>
        <w:t> </w:t>
      </w:r>
      <w:r>
        <w:rPr>
          <w:sz w:val="18"/>
        </w:rPr>
        <w:t>how</w:t>
      </w:r>
      <w:r>
        <w:rPr>
          <w:spacing w:val="-5"/>
          <w:sz w:val="18"/>
        </w:rPr>
        <w:t> </w:t>
      </w:r>
      <w:r>
        <w:rPr>
          <w:sz w:val="18"/>
        </w:rPr>
        <w:t>to</w:t>
      </w:r>
      <w:r>
        <w:rPr>
          <w:spacing w:val="-4"/>
          <w:sz w:val="18"/>
        </w:rPr>
        <w:t> </w:t>
      </w:r>
      <w:r>
        <w:rPr>
          <w:sz w:val="18"/>
        </w:rPr>
        <w:t>monitor,</w:t>
      </w:r>
      <w:r>
        <w:rPr>
          <w:spacing w:val="-5"/>
          <w:sz w:val="18"/>
        </w:rPr>
        <w:t> </w:t>
      </w:r>
      <w:r>
        <w:rPr>
          <w:sz w:val="18"/>
        </w:rPr>
        <w:t>record</w:t>
      </w:r>
      <w:r>
        <w:rPr>
          <w:spacing w:val="-4"/>
          <w:sz w:val="18"/>
        </w:rPr>
        <w:t> </w:t>
      </w:r>
      <w:r>
        <w:rPr>
          <w:sz w:val="18"/>
        </w:rPr>
        <w:t>and</w:t>
      </w:r>
      <w:r>
        <w:rPr>
          <w:spacing w:val="-4"/>
          <w:sz w:val="18"/>
        </w:rPr>
        <w:t> </w:t>
      </w:r>
      <w:r>
        <w:rPr>
          <w:sz w:val="18"/>
        </w:rPr>
        <w:t>retrieve</w:t>
      </w:r>
      <w:r>
        <w:rPr>
          <w:spacing w:val="-4"/>
          <w:sz w:val="18"/>
        </w:rPr>
        <w:t> </w:t>
      </w:r>
      <w:r>
        <w:rPr>
          <w:sz w:val="18"/>
        </w:rPr>
        <w:t>footage if required.</w:t>
      </w:r>
    </w:p>
    <w:p>
      <w:pPr>
        <w:pStyle w:val="ListParagraph"/>
        <w:numPr>
          <w:ilvl w:val="2"/>
          <w:numId w:val="23"/>
        </w:numPr>
        <w:tabs>
          <w:tab w:pos="900" w:val="left" w:leader="none"/>
        </w:tabs>
        <w:spacing w:line="256" w:lineRule="auto" w:before="121" w:after="0"/>
        <w:ind w:left="900" w:right="551" w:hanging="171"/>
        <w:jc w:val="left"/>
        <w:rPr>
          <w:sz w:val="18"/>
        </w:rPr>
      </w:pPr>
      <w:r>
        <w:rPr>
          <w:sz w:val="18"/>
        </w:rPr>
        <w:t>Building security – bolster security measures through the design</w:t>
      </w:r>
      <w:r>
        <w:rPr>
          <w:spacing w:val="-3"/>
          <w:sz w:val="18"/>
        </w:rPr>
        <w:t> </w:t>
      </w:r>
      <w:r>
        <w:rPr>
          <w:sz w:val="18"/>
        </w:rPr>
        <w:t>process</w:t>
      </w:r>
      <w:r>
        <w:rPr>
          <w:spacing w:val="-3"/>
          <w:sz w:val="18"/>
        </w:rPr>
        <w:t> </w:t>
      </w:r>
      <w:r>
        <w:rPr>
          <w:sz w:val="18"/>
        </w:rPr>
        <w:t>of</w:t>
      </w:r>
      <w:r>
        <w:rPr>
          <w:spacing w:val="-5"/>
          <w:sz w:val="18"/>
        </w:rPr>
        <w:t> </w:t>
      </w:r>
      <w:r>
        <w:rPr>
          <w:sz w:val="18"/>
        </w:rPr>
        <w:t>any</w:t>
      </w:r>
      <w:r>
        <w:rPr>
          <w:spacing w:val="-4"/>
          <w:sz w:val="18"/>
        </w:rPr>
        <w:t> </w:t>
      </w:r>
      <w:r>
        <w:rPr>
          <w:sz w:val="18"/>
        </w:rPr>
        <w:t>new</w:t>
      </w:r>
      <w:r>
        <w:rPr>
          <w:spacing w:val="-4"/>
          <w:sz w:val="18"/>
        </w:rPr>
        <w:t> </w:t>
      </w:r>
      <w:r>
        <w:rPr>
          <w:sz w:val="18"/>
        </w:rPr>
        <w:t>or</w:t>
      </w:r>
      <w:r>
        <w:rPr>
          <w:spacing w:val="-8"/>
          <w:sz w:val="18"/>
        </w:rPr>
        <w:t> </w:t>
      </w:r>
      <w:r>
        <w:rPr>
          <w:sz w:val="18"/>
        </w:rPr>
        <w:t>planned</w:t>
      </w:r>
      <w:r>
        <w:rPr>
          <w:spacing w:val="-3"/>
          <w:sz w:val="18"/>
        </w:rPr>
        <w:t> </w:t>
      </w:r>
      <w:r>
        <w:rPr>
          <w:sz w:val="18"/>
        </w:rPr>
        <w:t>facility</w:t>
      </w:r>
      <w:r>
        <w:rPr>
          <w:spacing w:val="-3"/>
          <w:sz w:val="18"/>
        </w:rPr>
        <w:t> </w:t>
      </w:r>
      <w:r>
        <w:rPr>
          <w:sz w:val="18"/>
        </w:rPr>
        <w:t>upgrades</w:t>
      </w:r>
      <w:r>
        <w:rPr>
          <w:spacing w:val="-4"/>
          <w:sz w:val="18"/>
        </w:rPr>
        <w:t> </w:t>
      </w:r>
      <w:r>
        <w:rPr>
          <w:sz w:val="18"/>
        </w:rPr>
        <w:t>to deter vandalism and break ins.</w:t>
      </w:r>
    </w:p>
    <w:p>
      <w:pPr>
        <w:spacing w:after="0" w:line="256" w:lineRule="auto"/>
        <w:jc w:val="left"/>
        <w:rPr>
          <w:sz w:val="18"/>
        </w:rPr>
        <w:sectPr>
          <w:type w:val="continuous"/>
          <w:pgSz w:w="11910" w:h="16840"/>
          <w:pgMar w:header="0" w:footer="0" w:top="1920" w:bottom="280" w:left="120" w:right="80"/>
          <w:cols w:num="2" w:equalWidth="0">
            <w:col w:w="5462" w:space="207"/>
            <w:col w:w="6041"/>
          </w:cols>
        </w:sectPr>
      </w:pPr>
    </w:p>
    <w:p>
      <w:pPr>
        <w:pStyle w:val="BodyText"/>
        <w:tabs>
          <w:tab w:pos="6398" w:val="left" w:leader="none"/>
        </w:tabs>
        <w:spacing w:before="5"/>
        <w:ind w:left="616"/>
      </w:pPr>
      <w:r>
        <w:rPr/>
        <w:t>safer</w:t>
      </w:r>
      <w:r>
        <w:rPr>
          <w:spacing w:val="-4"/>
        </w:rPr>
        <w:t> </w:t>
      </w:r>
      <w:r>
        <w:rPr/>
        <w:t>facility</w:t>
      </w:r>
      <w:r>
        <w:rPr>
          <w:spacing w:val="-1"/>
        </w:rPr>
        <w:t> </w:t>
      </w:r>
      <w:r>
        <w:rPr/>
        <w:t>for</w:t>
      </w:r>
      <w:r>
        <w:rPr>
          <w:spacing w:val="-2"/>
        </w:rPr>
        <w:t> </w:t>
      </w:r>
      <w:r>
        <w:rPr/>
        <w:t>club</w:t>
      </w:r>
      <w:r>
        <w:rPr>
          <w:spacing w:val="-4"/>
        </w:rPr>
        <w:t> </w:t>
      </w:r>
      <w:r>
        <w:rPr/>
        <w:t>members,</w:t>
      </w:r>
      <w:r>
        <w:rPr>
          <w:spacing w:val="-3"/>
        </w:rPr>
        <w:t> </w:t>
      </w:r>
      <w:r>
        <w:rPr/>
        <w:t>volunteers</w:t>
      </w:r>
      <w:r>
        <w:rPr>
          <w:spacing w:val="-3"/>
        </w:rPr>
        <w:t> </w:t>
      </w:r>
      <w:r>
        <w:rPr/>
        <w:t>and</w:t>
      </w:r>
      <w:r>
        <w:rPr>
          <w:spacing w:val="-4"/>
        </w:rPr>
        <w:t> </w:t>
      </w:r>
      <w:r>
        <w:rPr/>
        <w:t>visiting </w:t>
      </w:r>
      <w:r>
        <w:rPr>
          <w:spacing w:val="-2"/>
        </w:rPr>
        <w:t>teams.</w:t>
      </w:r>
      <w:r>
        <w:rPr/>
        <w:tab/>
      </w:r>
      <w:r>
        <w:rPr>
          <w:rFonts w:ascii="Calibri" w:hAnsi="Calibri"/>
          <w:color w:val="89CED6"/>
          <w:position w:val="-4"/>
          <w:sz w:val="19"/>
        </w:rPr>
        <w:t>•</w:t>
      </w:r>
      <w:r>
        <w:rPr>
          <w:rFonts w:ascii="Calibri" w:hAnsi="Calibri"/>
          <w:color w:val="89CED6"/>
          <w:spacing w:val="26"/>
          <w:position w:val="-4"/>
          <w:sz w:val="19"/>
        </w:rPr>
        <w:t> </w:t>
      </w:r>
      <w:r>
        <w:rPr>
          <w:position w:val="-4"/>
        </w:rPr>
        <w:t>Recommend</w:t>
      </w:r>
      <w:r>
        <w:rPr>
          <w:spacing w:val="-2"/>
          <w:position w:val="-4"/>
        </w:rPr>
        <w:t> </w:t>
      </w:r>
      <w:r>
        <w:rPr>
          <w:position w:val="-4"/>
        </w:rPr>
        <w:t>building</w:t>
      </w:r>
      <w:r>
        <w:rPr>
          <w:spacing w:val="-6"/>
          <w:position w:val="-4"/>
        </w:rPr>
        <w:t> </w:t>
      </w:r>
      <w:r>
        <w:rPr>
          <w:position w:val="-4"/>
        </w:rPr>
        <w:t>tenants/sporting</w:t>
      </w:r>
      <w:r>
        <w:rPr>
          <w:spacing w:val="-5"/>
          <w:position w:val="-4"/>
        </w:rPr>
        <w:t> </w:t>
      </w:r>
      <w:r>
        <w:rPr>
          <w:position w:val="-4"/>
        </w:rPr>
        <w:t>clubs</w:t>
      </w:r>
      <w:r>
        <w:rPr>
          <w:spacing w:val="-4"/>
          <w:position w:val="-4"/>
        </w:rPr>
        <w:t> </w:t>
      </w:r>
      <w:r>
        <w:rPr>
          <w:position w:val="-4"/>
        </w:rPr>
        <w:t>identify</w:t>
      </w:r>
      <w:r>
        <w:rPr>
          <w:spacing w:val="-3"/>
          <w:position w:val="-4"/>
        </w:rPr>
        <w:t> </w:t>
      </w:r>
      <w:r>
        <w:rPr>
          <w:position w:val="-4"/>
        </w:rPr>
        <w:t>items</w:t>
      </w:r>
      <w:r>
        <w:rPr>
          <w:spacing w:val="-2"/>
          <w:position w:val="-4"/>
        </w:rPr>
        <w:t> </w:t>
      </w:r>
      <w:r>
        <w:rPr>
          <w:spacing w:val="-5"/>
          <w:position w:val="-4"/>
        </w:rPr>
        <w:t>of</w:t>
      </w:r>
    </w:p>
    <w:p>
      <w:pPr>
        <w:spacing w:after="0"/>
        <w:sectPr>
          <w:type w:val="continuous"/>
          <w:pgSz w:w="11910" w:h="16840"/>
          <w:pgMar w:header="0" w:footer="0" w:top="1920" w:bottom="280" w:left="120" w:right="80"/>
        </w:sectPr>
      </w:pPr>
    </w:p>
    <w:p>
      <w:pPr>
        <w:spacing w:before="78"/>
        <w:ind w:left="333" w:right="0" w:firstLine="0"/>
        <w:jc w:val="left"/>
        <w:rPr>
          <w:b/>
          <w:sz w:val="18"/>
        </w:rPr>
      </w:pPr>
      <w:r>
        <w:rPr>
          <w:b/>
          <w:color w:val="005294"/>
          <w:sz w:val="18"/>
        </w:rPr>
        <w:t>Cricket</w:t>
      </w:r>
      <w:r>
        <w:rPr>
          <w:b/>
          <w:color w:val="005294"/>
          <w:spacing w:val="-2"/>
          <w:sz w:val="18"/>
        </w:rPr>
        <w:t> Victoria</w:t>
      </w:r>
    </w:p>
    <w:p>
      <w:pPr>
        <w:pStyle w:val="BodyText"/>
        <w:spacing w:line="264" w:lineRule="auto" w:before="180"/>
        <w:ind w:left="445"/>
      </w:pPr>
      <w:r>
        <w:rPr/>
        <w:t>Cricket</w:t>
      </w:r>
      <w:r>
        <w:rPr>
          <w:spacing w:val="-4"/>
        </w:rPr>
        <w:t> </w:t>
      </w:r>
      <w:r>
        <w:rPr/>
        <w:t>Victoria</w:t>
      </w:r>
      <w:r>
        <w:rPr>
          <w:spacing w:val="-4"/>
        </w:rPr>
        <w:t> </w:t>
      </w:r>
      <w:r>
        <w:rPr/>
        <w:t>were</w:t>
      </w:r>
      <w:r>
        <w:rPr>
          <w:spacing w:val="-6"/>
        </w:rPr>
        <w:t> </w:t>
      </w:r>
      <w:r>
        <w:rPr/>
        <w:t>contacted</w:t>
      </w:r>
      <w:r>
        <w:rPr>
          <w:spacing w:val="-4"/>
        </w:rPr>
        <w:t> </w:t>
      </w:r>
      <w:r>
        <w:rPr/>
        <w:t>to</w:t>
      </w:r>
      <w:r>
        <w:rPr>
          <w:spacing w:val="-4"/>
        </w:rPr>
        <w:t> </w:t>
      </w:r>
      <w:r>
        <w:rPr/>
        <w:t>provide</w:t>
      </w:r>
      <w:r>
        <w:rPr>
          <w:spacing w:val="-6"/>
        </w:rPr>
        <w:t> </w:t>
      </w:r>
      <w:r>
        <w:rPr/>
        <w:t>input</w:t>
      </w:r>
      <w:r>
        <w:rPr>
          <w:spacing w:val="-4"/>
        </w:rPr>
        <w:t> </w:t>
      </w:r>
      <w:r>
        <w:rPr/>
        <w:t>however</w:t>
      </w:r>
      <w:r>
        <w:rPr>
          <w:spacing w:val="-6"/>
        </w:rPr>
        <w:t> </w:t>
      </w:r>
      <w:r>
        <w:rPr/>
        <w:t>a response had not been received at the time of writing this </w:t>
      </w:r>
      <w:r>
        <w:rPr>
          <w:spacing w:val="-2"/>
        </w:rPr>
        <w:t>report.</w:t>
      </w:r>
    </w:p>
    <w:p>
      <w:pPr>
        <w:spacing w:before="123"/>
        <w:ind w:left="313" w:right="0" w:firstLine="0"/>
        <w:jc w:val="left"/>
        <w:rPr>
          <w:b/>
          <w:sz w:val="18"/>
        </w:rPr>
      </w:pPr>
      <w:r>
        <w:rPr>
          <w:b/>
          <w:color w:val="005294"/>
          <w:sz w:val="18"/>
        </w:rPr>
        <w:t>Geelong</w:t>
      </w:r>
      <w:r>
        <w:rPr>
          <w:b/>
          <w:color w:val="005294"/>
          <w:spacing w:val="-4"/>
          <w:sz w:val="18"/>
        </w:rPr>
        <w:t> </w:t>
      </w:r>
      <w:r>
        <w:rPr>
          <w:b/>
          <w:color w:val="005294"/>
          <w:sz w:val="18"/>
        </w:rPr>
        <w:t>Cricket</w:t>
      </w:r>
      <w:r>
        <w:rPr>
          <w:b/>
          <w:color w:val="005294"/>
          <w:spacing w:val="-1"/>
          <w:sz w:val="18"/>
        </w:rPr>
        <w:t> </w:t>
      </w:r>
      <w:r>
        <w:rPr>
          <w:b/>
          <w:color w:val="005294"/>
          <w:spacing w:val="-2"/>
          <w:sz w:val="18"/>
        </w:rPr>
        <w:t>Association</w:t>
      </w:r>
    </w:p>
    <w:p>
      <w:pPr>
        <w:pStyle w:val="ListParagraph"/>
        <w:numPr>
          <w:ilvl w:val="1"/>
          <w:numId w:val="23"/>
        </w:numPr>
        <w:tabs>
          <w:tab w:pos="617" w:val="left" w:leader="none"/>
        </w:tabs>
        <w:spacing w:line="259" w:lineRule="auto" w:before="177" w:after="0"/>
        <w:ind w:left="616" w:right="66" w:hanging="171"/>
        <w:jc w:val="left"/>
        <w:rPr>
          <w:sz w:val="18"/>
        </w:rPr>
      </w:pPr>
      <w:r>
        <w:rPr>
          <w:sz w:val="18"/>
        </w:rPr>
        <w:t>Oval</w:t>
      </w:r>
      <w:r>
        <w:rPr>
          <w:spacing w:val="-2"/>
          <w:sz w:val="18"/>
        </w:rPr>
        <w:t> </w:t>
      </w:r>
      <w:r>
        <w:rPr>
          <w:sz w:val="18"/>
        </w:rPr>
        <w:t>1</w:t>
      </w:r>
      <w:r>
        <w:rPr>
          <w:spacing w:val="-5"/>
          <w:sz w:val="18"/>
        </w:rPr>
        <w:t> </w:t>
      </w:r>
      <w:r>
        <w:rPr>
          <w:sz w:val="18"/>
        </w:rPr>
        <w:t>is</w:t>
      </w:r>
      <w:r>
        <w:rPr>
          <w:spacing w:val="-4"/>
          <w:sz w:val="18"/>
        </w:rPr>
        <w:t> </w:t>
      </w:r>
      <w:r>
        <w:rPr>
          <w:sz w:val="18"/>
        </w:rPr>
        <w:t>of</w:t>
      </w:r>
      <w:r>
        <w:rPr>
          <w:spacing w:val="-3"/>
          <w:sz w:val="18"/>
        </w:rPr>
        <w:t> </w:t>
      </w:r>
      <w:r>
        <w:rPr>
          <w:sz w:val="18"/>
        </w:rPr>
        <w:t>a</w:t>
      </w:r>
      <w:r>
        <w:rPr>
          <w:spacing w:val="-5"/>
          <w:sz w:val="18"/>
        </w:rPr>
        <w:t> </w:t>
      </w:r>
      <w:r>
        <w:rPr>
          <w:sz w:val="18"/>
        </w:rPr>
        <w:t>high</w:t>
      </w:r>
      <w:r>
        <w:rPr>
          <w:spacing w:val="-2"/>
          <w:sz w:val="18"/>
        </w:rPr>
        <w:t> </w:t>
      </w:r>
      <w:r>
        <w:rPr>
          <w:sz w:val="18"/>
        </w:rPr>
        <w:t>standard,</w:t>
      </w:r>
      <w:r>
        <w:rPr>
          <w:spacing w:val="-5"/>
          <w:sz w:val="18"/>
        </w:rPr>
        <w:t> </w:t>
      </w:r>
      <w:r>
        <w:rPr>
          <w:sz w:val="18"/>
        </w:rPr>
        <w:t>capable</w:t>
      </w:r>
      <w:r>
        <w:rPr>
          <w:spacing w:val="-2"/>
          <w:sz w:val="18"/>
        </w:rPr>
        <w:t> </w:t>
      </w:r>
      <w:r>
        <w:rPr>
          <w:sz w:val="18"/>
        </w:rPr>
        <w:t>of</w:t>
      </w:r>
      <w:r>
        <w:rPr>
          <w:spacing w:val="-5"/>
          <w:sz w:val="18"/>
        </w:rPr>
        <w:t> </w:t>
      </w:r>
      <w:r>
        <w:rPr>
          <w:sz w:val="18"/>
        </w:rPr>
        <w:t>hosting</w:t>
      </w:r>
      <w:r>
        <w:rPr>
          <w:spacing w:val="-2"/>
          <w:sz w:val="18"/>
        </w:rPr>
        <w:t> </w:t>
      </w:r>
      <w:r>
        <w:rPr>
          <w:sz w:val="18"/>
        </w:rPr>
        <w:t>cricket</w:t>
      </w:r>
      <w:r>
        <w:rPr>
          <w:spacing w:val="-3"/>
          <w:sz w:val="18"/>
        </w:rPr>
        <w:t> </w:t>
      </w:r>
      <w:r>
        <w:rPr>
          <w:sz w:val="18"/>
        </w:rPr>
        <w:t>finals and representative matches. The change rooms and amenities are below standards, are considerably dated and require refresh.</w:t>
      </w:r>
    </w:p>
    <w:p>
      <w:pPr>
        <w:pStyle w:val="ListParagraph"/>
        <w:numPr>
          <w:ilvl w:val="1"/>
          <w:numId w:val="23"/>
        </w:numPr>
        <w:tabs>
          <w:tab w:pos="617" w:val="left" w:leader="none"/>
        </w:tabs>
        <w:spacing w:line="254" w:lineRule="auto" w:before="123" w:after="0"/>
        <w:ind w:left="616" w:right="294" w:hanging="171"/>
        <w:jc w:val="both"/>
        <w:rPr>
          <w:sz w:val="18"/>
        </w:rPr>
      </w:pPr>
      <w:r>
        <w:rPr>
          <w:sz w:val="18"/>
        </w:rPr>
        <w:t>Oval</w:t>
      </w:r>
      <w:r>
        <w:rPr>
          <w:spacing w:val="-2"/>
          <w:sz w:val="18"/>
        </w:rPr>
        <w:t> </w:t>
      </w:r>
      <w:r>
        <w:rPr>
          <w:sz w:val="18"/>
        </w:rPr>
        <w:t>2</w:t>
      </w:r>
      <w:r>
        <w:rPr>
          <w:spacing w:val="-2"/>
          <w:sz w:val="18"/>
        </w:rPr>
        <w:t> </w:t>
      </w:r>
      <w:r>
        <w:rPr>
          <w:sz w:val="18"/>
        </w:rPr>
        <w:t>would</w:t>
      </w:r>
      <w:r>
        <w:rPr>
          <w:spacing w:val="-5"/>
          <w:sz w:val="18"/>
        </w:rPr>
        <w:t> </w:t>
      </w:r>
      <w:r>
        <w:rPr>
          <w:sz w:val="18"/>
        </w:rPr>
        <w:t>not</w:t>
      </w:r>
      <w:r>
        <w:rPr>
          <w:spacing w:val="-5"/>
          <w:sz w:val="18"/>
        </w:rPr>
        <w:t> </w:t>
      </w:r>
      <w:r>
        <w:rPr>
          <w:sz w:val="18"/>
        </w:rPr>
        <w:t>be</w:t>
      </w:r>
      <w:r>
        <w:rPr>
          <w:spacing w:val="-2"/>
          <w:sz w:val="18"/>
        </w:rPr>
        <w:t> </w:t>
      </w:r>
      <w:r>
        <w:rPr>
          <w:sz w:val="18"/>
        </w:rPr>
        <w:t>of</w:t>
      </w:r>
      <w:r>
        <w:rPr>
          <w:spacing w:val="-3"/>
          <w:sz w:val="18"/>
        </w:rPr>
        <w:t> </w:t>
      </w:r>
      <w:r>
        <w:rPr>
          <w:sz w:val="18"/>
        </w:rPr>
        <w:t>sufficient</w:t>
      </w:r>
      <w:r>
        <w:rPr>
          <w:spacing w:val="-3"/>
          <w:sz w:val="18"/>
        </w:rPr>
        <w:t> </w:t>
      </w:r>
      <w:r>
        <w:rPr>
          <w:sz w:val="18"/>
        </w:rPr>
        <w:t>standard</w:t>
      </w:r>
      <w:r>
        <w:rPr>
          <w:spacing w:val="-2"/>
          <w:sz w:val="18"/>
        </w:rPr>
        <w:t> </w:t>
      </w:r>
      <w:r>
        <w:rPr>
          <w:sz w:val="18"/>
        </w:rPr>
        <w:t>to</w:t>
      </w:r>
      <w:r>
        <w:rPr>
          <w:spacing w:val="-5"/>
          <w:sz w:val="18"/>
        </w:rPr>
        <w:t> </w:t>
      </w:r>
      <w:r>
        <w:rPr>
          <w:sz w:val="18"/>
        </w:rPr>
        <w:t>host</w:t>
      </w:r>
      <w:r>
        <w:rPr>
          <w:spacing w:val="-3"/>
          <w:sz w:val="18"/>
        </w:rPr>
        <w:t> </w:t>
      </w:r>
      <w:r>
        <w:rPr>
          <w:sz w:val="18"/>
        </w:rPr>
        <w:t>finals</w:t>
      </w:r>
      <w:r>
        <w:rPr>
          <w:spacing w:val="-2"/>
          <w:sz w:val="18"/>
        </w:rPr>
        <w:t> </w:t>
      </w:r>
      <w:r>
        <w:rPr>
          <w:sz w:val="18"/>
        </w:rPr>
        <w:t>at present due to</w:t>
      </w:r>
      <w:r>
        <w:rPr>
          <w:spacing w:val="-2"/>
          <w:sz w:val="18"/>
        </w:rPr>
        <w:t> </w:t>
      </w:r>
      <w:r>
        <w:rPr>
          <w:sz w:val="18"/>
        </w:rPr>
        <w:t>the</w:t>
      </w:r>
      <w:r>
        <w:rPr>
          <w:spacing w:val="-2"/>
          <w:sz w:val="18"/>
        </w:rPr>
        <w:t> </w:t>
      </w:r>
      <w:r>
        <w:rPr>
          <w:sz w:val="18"/>
        </w:rPr>
        <w:t>playing surface</w:t>
      </w:r>
      <w:r>
        <w:rPr>
          <w:spacing w:val="-2"/>
          <w:sz w:val="18"/>
        </w:rPr>
        <w:t> </w:t>
      </w:r>
      <w:r>
        <w:rPr>
          <w:sz w:val="18"/>
        </w:rPr>
        <w:t>standard.</w:t>
      </w:r>
      <w:r>
        <w:rPr>
          <w:spacing w:val="-2"/>
          <w:sz w:val="18"/>
        </w:rPr>
        <w:t> </w:t>
      </w:r>
      <w:r>
        <w:rPr>
          <w:sz w:val="18"/>
        </w:rPr>
        <w:t>It also some distance</w:t>
      </w:r>
      <w:r>
        <w:rPr>
          <w:spacing w:val="-3"/>
          <w:sz w:val="18"/>
        </w:rPr>
        <w:t> </w:t>
      </w:r>
      <w:r>
        <w:rPr>
          <w:sz w:val="18"/>
        </w:rPr>
        <w:t>from</w:t>
      </w:r>
      <w:r>
        <w:rPr>
          <w:spacing w:val="-3"/>
          <w:sz w:val="18"/>
        </w:rPr>
        <w:t> </w:t>
      </w:r>
      <w:r>
        <w:rPr>
          <w:sz w:val="18"/>
        </w:rPr>
        <w:t>facilities</w:t>
      </w:r>
      <w:r>
        <w:rPr>
          <w:spacing w:val="-5"/>
          <w:sz w:val="18"/>
        </w:rPr>
        <w:t> </w:t>
      </w:r>
      <w:r>
        <w:rPr>
          <w:sz w:val="18"/>
        </w:rPr>
        <w:t>such</w:t>
      </w:r>
      <w:r>
        <w:rPr>
          <w:spacing w:val="-3"/>
          <w:sz w:val="18"/>
        </w:rPr>
        <w:t> </w:t>
      </w:r>
      <w:r>
        <w:rPr>
          <w:sz w:val="18"/>
        </w:rPr>
        <w:t>as</w:t>
      </w:r>
      <w:r>
        <w:rPr>
          <w:spacing w:val="-5"/>
          <w:sz w:val="18"/>
        </w:rPr>
        <w:t> </w:t>
      </w:r>
      <w:r>
        <w:rPr>
          <w:sz w:val="18"/>
        </w:rPr>
        <w:t>change</w:t>
      </w:r>
      <w:r>
        <w:rPr>
          <w:spacing w:val="-3"/>
          <w:sz w:val="18"/>
        </w:rPr>
        <w:t> </w:t>
      </w:r>
      <w:r>
        <w:rPr>
          <w:sz w:val="18"/>
        </w:rPr>
        <w:t>rooms</w:t>
      </w:r>
      <w:r>
        <w:rPr>
          <w:spacing w:val="-3"/>
          <w:sz w:val="18"/>
        </w:rPr>
        <w:t> </w:t>
      </w:r>
      <w:r>
        <w:rPr>
          <w:sz w:val="18"/>
        </w:rPr>
        <w:t>and</w:t>
      </w:r>
      <w:r>
        <w:rPr>
          <w:spacing w:val="-3"/>
          <w:sz w:val="18"/>
        </w:rPr>
        <w:t> </w:t>
      </w:r>
      <w:r>
        <w:rPr>
          <w:sz w:val="18"/>
        </w:rPr>
        <w:t>toilets.</w:t>
      </w:r>
    </w:p>
    <w:p>
      <w:pPr>
        <w:pStyle w:val="ListParagraph"/>
        <w:numPr>
          <w:ilvl w:val="1"/>
          <w:numId w:val="23"/>
        </w:numPr>
        <w:tabs>
          <w:tab w:pos="617" w:val="left" w:leader="none"/>
        </w:tabs>
        <w:spacing w:line="261" w:lineRule="auto" w:before="129" w:after="0"/>
        <w:ind w:left="616" w:right="38" w:hanging="171"/>
        <w:jc w:val="left"/>
        <w:rPr>
          <w:sz w:val="18"/>
        </w:rPr>
      </w:pPr>
      <w:r>
        <w:rPr>
          <w:sz w:val="18"/>
        </w:rPr>
        <w:t>Co-located</w:t>
      </w:r>
      <w:r>
        <w:rPr>
          <w:spacing w:val="-6"/>
          <w:sz w:val="18"/>
        </w:rPr>
        <w:t> </w:t>
      </w:r>
      <w:r>
        <w:rPr>
          <w:sz w:val="18"/>
        </w:rPr>
        <w:t>turf</w:t>
      </w:r>
      <w:r>
        <w:rPr>
          <w:spacing w:val="-6"/>
          <w:sz w:val="18"/>
        </w:rPr>
        <w:t> </w:t>
      </w:r>
      <w:r>
        <w:rPr>
          <w:sz w:val="18"/>
        </w:rPr>
        <w:t>and</w:t>
      </w:r>
      <w:r>
        <w:rPr>
          <w:spacing w:val="-6"/>
          <w:sz w:val="18"/>
        </w:rPr>
        <w:t> </w:t>
      </w:r>
      <w:r>
        <w:rPr>
          <w:sz w:val="18"/>
        </w:rPr>
        <w:t>hard</w:t>
      </w:r>
      <w:r>
        <w:rPr>
          <w:spacing w:val="-3"/>
          <w:sz w:val="18"/>
        </w:rPr>
        <w:t> </w:t>
      </w:r>
      <w:r>
        <w:rPr>
          <w:sz w:val="18"/>
        </w:rPr>
        <w:t>wicket</w:t>
      </w:r>
      <w:r>
        <w:rPr>
          <w:spacing w:val="-4"/>
          <w:sz w:val="18"/>
        </w:rPr>
        <w:t> </w:t>
      </w:r>
      <w:r>
        <w:rPr>
          <w:sz w:val="18"/>
        </w:rPr>
        <w:t>grounds</w:t>
      </w:r>
      <w:r>
        <w:rPr>
          <w:spacing w:val="-5"/>
          <w:sz w:val="18"/>
        </w:rPr>
        <w:t> </w:t>
      </w:r>
      <w:r>
        <w:rPr>
          <w:sz w:val="18"/>
        </w:rPr>
        <w:t>are</w:t>
      </w:r>
      <w:r>
        <w:rPr>
          <w:spacing w:val="-3"/>
          <w:sz w:val="18"/>
        </w:rPr>
        <w:t> </w:t>
      </w:r>
      <w:r>
        <w:rPr>
          <w:sz w:val="18"/>
        </w:rPr>
        <w:t>relatively</w:t>
      </w:r>
      <w:r>
        <w:rPr>
          <w:spacing w:val="-3"/>
          <w:sz w:val="18"/>
        </w:rPr>
        <w:t> </w:t>
      </w:r>
      <w:r>
        <w:rPr>
          <w:sz w:val="18"/>
        </w:rPr>
        <w:t>rare</w:t>
      </w:r>
      <w:r>
        <w:rPr>
          <w:spacing w:val="-3"/>
          <w:sz w:val="18"/>
        </w:rPr>
        <w:t> </w:t>
      </w:r>
      <w:r>
        <w:rPr>
          <w:sz w:val="18"/>
        </w:rPr>
        <w:t>in the GCA and are used as preference for finals matches where games can be played side-by-side. There is opportunity should Oval 2 be upgraded, and the necessary amenities</w:t>
      </w:r>
      <w:r>
        <w:rPr>
          <w:spacing w:val="-2"/>
          <w:sz w:val="18"/>
        </w:rPr>
        <w:t> </w:t>
      </w:r>
      <w:r>
        <w:rPr>
          <w:sz w:val="18"/>
        </w:rPr>
        <w:t>provided,</w:t>
      </w:r>
      <w:r>
        <w:rPr>
          <w:spacing w:val="-2"/>
          <w:sz w:val="18"/>
        </w:rPr>
        <w:t> </w:t>
      </w:r>
      <w:r>
        <w:rPr>
          <w:sz w:val="18"/>
        </w:rPr>
        <w:t>that</w:t>
      </w:r>
      <w:r>
        <w:rPr>
          <w:spacing w:val="-2"/>
          <w:sz w:val="18"/>
        </w:rPr>
        <w:t> </w:t>
      </w:r>
      <w:r>
        <w:rPr>
          <w:sz w:val="18"/>
        </w:rPr>
        <w:t>it</w:t>
      </w:r>
      <w:r>
        <w:rPr>
          <w:spacing w:val="-2"/>
          <w:sz w:val="18"/>
        </w:rPr>
        <w:t> </w:t>
      </w:r>
      <w:r>
        <w:rPr>
          <w:sz w:val="18"/>
        </w:rPr>
        <w:t>would</w:t>
      </w:r>
      <w:r>
        <w:rPr>
          <w:spacing w:val="-2"/>
          <w:sz w:val="18"/>
        </w:rPr>
        <w:t> </w:t>
      </w:r>
      <w:r>
        <w:rPr>
          <w:sz w:val="18"/>
        </w:rPr>
        <w:t>be</w:t>
      </w:r>
      <w:r>
        <w:rPr>
          <w:spacing w:val="-4"/>
          <w:sz w:val="18"/>
        </w:rPr>
        <w:t> </w:t>
      </w:r>
      <w:r>
        <w:rPr>
          <w:sz w:val="18"/>
        </w:rPr>
        <w:t>a</w:t>
      </w:r>
      <w:r>
        <w:rPr>
          <w:spacing w:val="-2"/>
          <w:sz w:val="18"/>
        </w:rPr>
        <w:t> </w:t>
      </w:r>
      <w:r>
        <w:rPr>
          <w:sz w:val="18"/>
        </w:rPr>
        <w:t>candidate</w:t>
      </w:r>
      <w:r>
        <w:rPr>
          <w:spacing w:val="-2"/>
          <w:sz w:val="18"/>
        </w:rPr>
        <w:t> </w:t>
      </w:r>
      <w:r>
        <w:rPr>
          <w:sz w:val="18"/>
        </w:rPr>
        <w:t>as</w:t>
      </w:r>
      <w:r>
        <w:rPr>
          <w:spacing w:val="-2"/>
          <w:sz w:val="18"/>
        </w:rPr>
        <w:t> </w:t>
      </w:r>
      <w:r>
        <w:rPr>
          <w:sz w:val="18"/>
        </w:rPr>
        <w:t>a</w:t>
      </w:r>
      <w:r>
        <w:rPr>
          <w:spacing w:val="-2"/>
          <w:sz w:val="18"/>
        </w:rPr>
        <w:t> </w:t>
      </w:r>
      <w:r>
        <w:rPr>
          <w:sz w:val="18"/>
        </w:rPr>
        <w:t>regular cricket finals venue.</w:t>
      </w:r>
    </w:p>
    <w:p>
      <w:pPr>
        <w:pStyle w:val="BodyText"/>
        <w:spacing w:line="264" w:lineRule="auto" w:before="4"/>
        <w:ind w:left="484" w:right="67"/>
      </w:pPr>
      <w:r>
        <w:rPr/>
        <w:br w:type="column"/>
      </w:r>
      <w:r>
        <w:rPr/>
        <w:t>value and take out adequate insurance. Encourage safe banking</w:t>
      </w:r>
      <w:r>
        <w:rPr>
          <w:spacing w:val="-6"/>
        </w:rPr>
        <w:t> </w:t>
      </w:r>
      <w:r>
        <w:rPr/>
        <w:t>practices,</w:t>
      </w:r>
      <w:r>
        <w:rPr>
          <w:spacing w:val="-6"/>
        </w:rPr>
        <w:t> </w:t>
      </w:r>
      <w:r>
        <w:rPr/>
        <w:t>particularly</w:t>
      </w:r>
      <w:r>
        <w:rPr>
          <w:spacing w:val="-5"/>
        </w:rPr>
        <w:t> </w:t>
      </w:r>
      <w:r>
        <w:rPr/>
        <w:t>after</w:t>
      </w:r>
      <w:r>
        <w:rPr>
          <w:spacing w:val="-4"/>
        </w:rPr>
        <w:t> </w:t>
      </w:r>
      <w:r>
        <w:rPr/>
        <w:t>large</w:t>
      </w:r>
      <w:r>
        <w:rPr>
          <w:spacing w:val="-6"/>
        </w:rPr>
        <w:t> </w:t>
      </w:r>
      <w:r>
        <w:rPr/>
        <w:t>functions</w:t>
      </w:r>
      <w:r>
        <w:rPr>
          <w:spacing w:val="-5"/>
        </w:rPr>
        <w:t> </w:t>
      </w:r>
      <w:r>
        <w:rPr/>
        <w:t>or</w:t>
      </w:r>
      <w:r>
        <w:rPr>
          <w:spacing w:val="-4"/>
        </w:rPr>
        <w:t> </w:t>
      </w:r>
      <w:r>
        <w:rPr/>
        <w:t>events.</w:t>
      </w:r>
    </w:p>
    <w:p>
      <w:pPr>
        <w:pStyle w:val="ListParagraph"/>
        <w:numPr>
          <w:ilvl w:val="0"/>
          <w:numId w:val="24"/>
        </w:numPr>
        <w:tabs>
          <w:tab w:pos="485" w:val="left" w:leader="none"/>
        </w:tabs>
        <w:spacing w:line="256" w:lineRule="auto" w:before="120" w:after="0"/>
        <w:ind w:left="484" w:right="290" w:hanging="171"/>
        <w:jc w:val="left"/>
        <w:rPr>
          <w:sz w:val="18"/>
        </w:rPr>
      </w:pPr>
      <w:r>
        <w:rPr>
          <w:sz w:val="18"/>
        </w:rPr>
        <w:t>Increased</w:t>
      </w:r>
      <w:r>
        <w:rPr>
          <w:spacing w:val="-3"/>
          <w:sz w:val="18"/>
        </w:rPr>
        <w:t> </w:t>
      </w:r>
      <w:r>
        <w:rPr>
          <w:sz w:val="18"/>
        </w:rPr>
        <w:t>traffic</w:t>
      </w:r>
      <w:r>
        <w:rPr>
          <w:spacing w:val="-5"/>
          <w:sz w:val="18"/>
        </w:rPr>
        <w:t> </w:t>
      </w:r>
      <w:r>
        <w:rPr>
          <w:sz w:val="18"/>
        </w:rPr>
        <w:t>management</w:t>
      </w:r>
      <w:r>
        <w:rPr>
          <w:spacing w:val="-6"/>
          <w:sz w:val="18"/>
        </w:rPr>
        <w:t> </w:t>
      </w:r>
      <w:r>
        <w:rPr>
          <w:sz w:val="18"/>
        </w:rPr>
        <w:t>devices</w:t>
      </w:r>
      <w:r>
        <w:rPr>
          <w:spacing w:val="-3"/>
          <w:sz w:val="18"/>
        </w:rPr>
        <w:t> </w:t>
      </w:r>
      <w:r>
        <w:rPr>
          <w:sz w:val="18"/>
        </w:rPr>
        <w:t>such</w:t>
      </w:r>
      <w:r>
        <w:rPr>
          <w:spacing w:val="-6"/>
          <w:sz w:val="18"/>
        </w:rPr>
        <w:t> </w:t>
      </w:r>
      <w:r>
        <w:rPr>
          <w:sz w:val="18"/>
        </w:rPr>
        <w:t>as</w:t>
      </w:r>
      <w:r>
        <w:rPr>
          <w:spacing w:val="-5"/>
          <w:sz w:val="18"/>
        </w:rPr>
        <w:t> </w:t>
      </w:r>
      <w:r>
        <w:rPr>
          <w:sz w:val="18"/>
        </w:rPr>
        <w:t>speed</w:t>
      </w:r>
      <w:r>
        <w:rPr>
          <w:spacing w:val="-6"/>
          <w:sz w:val="18"/>
        </w:rPr>
        <w:t> </w:t>
      </w:r>
      <w:r>
        <w:rPr>
          <w:sz w:val="18"/>
        </w:rPr>
        <w:t>humps and boom gates to encourage safer driving and restrict access of vehicles when areas are not in use.</w:t>
      </w:r>
    </w:p>
    <w:p>
      <w:pPr>
        <w:spacing w:after="0" w:line="256" w:lineRule="auto"/>
        <w:jc w:val="left"/>
        <w:rPr>
          <w:sz w:val="18"/>
        </w:rPr>
        <w:sectPr>
          <w:type w:val="continuous"/>
          <w:pgSz w:w="11910" w:h="16840"/>
          <w:pgMar w:header="0" w:footer="0" w:top="1920" w:bottom="280" w:left="120" w:right="80"/>
          <w:cols w:num="2" w:equalWidth="0">
            <w:col w:w="5481" w:space="604"/>
            <w:col w:w="5625"/>
          </w:cols>
        </w:sectPr>
      </w:pPr>
    </w:p>
    <w:p>
      <w:pPr>
        <w:pStyle w:val="BodyText"/>
        <w:ind w:left="177"/>
        <w:rPr>
          <w:sz w:val="20"/>
        </w:rPr>
      </w:pPr>
      <w:r>
        <w:rPr>
          <w:sz w:val="20"/>
        </w:rPr>
        <w:pict>
          <v:group style="width:565pt;height:130.65pt;mso-position-horizontal-relative:char;mso-position-vertical-relative:line" id="docshapegroup193" coordorigin="0,0" coordsize="11300,2613">
            <v:shape style="position:absolute;left:0;top:0;width:9308;height:2613" id="docshape194" coordorigin="0,0" coordsize="9308,2613" path="m9308,0l0,0,0,2612,7969,2612,9308,0xe" filled="true" fillcolor="#ddebf0" stroked="false">
              <v:path arrowok="t"/>
              <v:fill type="solid"/>
            </v:shape>
            <v:shape style="position:absolute;left:8233;top:0;width:3067;height:2613" id="docshape195" coordorigin="8233,0" coordsize="3067,2613" path="m11299,0l9536,0,8233,2613,11299,2612,11299,0xe" filled="true" fillcolor="#003162" stroked="false">
              <v:path arrowok="t"/>
              <v:fill type="solid"/>
            </v:shape>
            <v:shape style="position:absolute;left:0;top:0;width:11300;height:2613" type="#_x0000_t202" id="docshape196" filled="false" stroked="false">
              <v:textbox inset="0,0,0,0">
                <w:txbxContent>
                  <w:p>
                    <w:pPr>
                      <w:spacing w:line="240" w:lineRule="auto" w:before="8"/>
                      <w:rPr>
                        <w:sz w:val="62"/>
                      </w:rPr>
                    </w:pPr>
                  </w:p>
                  <w:p>
                    <w:pPr>
                      <w:spacing w:before="0"/>
                      <w:ind w:left="578" w:right="0" w:firstLine="0"/>
                      <w:jc w:val="left"/>
                      <w:rPr>
                        <w:rFonts w:ascii="Calibri"/>
                        <w:b/>
                        <w:sz w:val="72"/>
                      </w:rPr>
                    </w:pPr>
                    <w:r>
                      <w:rPr>
                        <w:rFonts w:ascii="Calibri"/>
                        <w:b/>
                        <w:color w:val="003162"/>
                        <w:spacing w:val="-2"/>
                        <w:sz w:val="72"/>
                      </w:rPr>
                      <w:t>APPENDICES</w:t>
                    </w:r>
                  </w:p>
                </w:txbxContent>
              </v:textbox>
              <w10:wrap type="none"/>
            </v:shape>
          </v:group>
        </w:pict>
      </w:r>
      <w:r>
        <w:rPr>
          <w:sz w:val="20"/>
        </w:rPr>
      </w:r>
    </w:p>
    <w:p>
      <w:pPr>
        <w:pStyle w:val="BodyText"/>
        <w:rPr>
          <w:sz w:val="20"/>
        </w:rPr>
      </w:pPr>
    </w:p>
    <w:p>
      <w:pPr>
        <w:pStyle w:val="BodyText"/>
        <w:rPr>
          <w:sz w:val="20"/>
        </w:rPr>
      </w:pPr>
    </w:p>
    <w:p>
      <w:pPr>
        <w:pStyle w:val="BodyText"/>
        <w:spacing w:before="9"/>
        <w:rPr>
          <w:sz w:val="16"/>
        </w:rPr>
      </w:pPr>
    </w:p>
    <w:p>
      <w:pPr>
        <w:pStyle w:val="Heading1"/>
        <w:ind w:left="446" w:firstLine="0"/>
      </w:pPr>
      <w:r>
        <w:rPr>
          <w:color w:val="003162"/>
        </w:rPr>
        <w:t>LIST</w:t>
      </w:r>
      <w:r>
        <w:rPr>
          <w:color w:val="003162"/>
          <w:spacing w:val="-2"/>
        </w:rPr>
        <w:t> </w:t>
      </w:r>
      <w:r>
        <w:rPr>
          <w:color w:val="003162"/>
        </w:rPr>
        <w:t>OF</w:t>
      </w:r>
      <w:r>
        <w:rPr>
          <w:color w:val="003162"/>
          <w:spacing w:val="-2"/>
        </w:rPr>
        <w:t> APPENDICES</w:t>
      </w:r>
    </w:p>
    <w:p>
      <w:pPr>
        <w:pStyle w:val="BodyText"/>
        <w:spacing w:before="190"/>
        <w:ind w:left="446"/>
      </w:pPr>
      <w:r>
        <w:rPr/>
        <w:t>The</w:t>
      </w:r>
      <w:r>
        <w:rPr>
          <w:spacing w:val="-2"/>
        </w:rPr>
        <w:t> </w:t>
      </w:r>
      <w:r>
        <w:rPr/>
        <w:t>following</w:t>
      </w:r>
      <w:r>
        <w:rPr>
          <w:spacing w:val="-4"/>
        </w:rPr>
        <w:t> </w:t>
      </w:r>
      <w:r>
        <w:rPr/>
        <w:t>appendices</w:t>
      </w:r>
      <w:r>
        <w:rPr>
          <w:spacing w:val="-2"/>
        </w:rPr>
        <w:t> </w:t>
      </w:r>
      <w:r>
        <w:rPr/>
        <w:t>are</w:t>
      </w:r>
      <w:r>
        <w:rPr>
          <w:spacing w:val="-4"/>
        </w:rPr>
        <w:t> </w:t>
      </w:r>
      <w:r>
        <w:rPr>
          <w:spacing w:val="-2"/>
        </w:rPr>
        <w:t>attached:</w:t>
      </w:r>
    </w:p>
    <w:p>
      <w:pPr>
        <w:pStyle w:val="ListParagraph"/>
        <w:numPr>
          <w:ilvl w:val="1"/>
          <w:numId w:val="24"/>
        </w:numPr>
        <w:tabs>
          <w:tab w:pos="617" w:val="left" w:leader="none"/>
        </w:tabs>
        <w:spacing w:line="240" w:lineRule="auto" w:before="141" w:after="0"/>
        <w:ind w:left="616" w:right="0" w:hanging="171"/>
        <w:jc w:val="left"/>
        <w:rPr>
          <w:sz w:val="18"/>
        </w:rPr>
      </w:pPr>
      <w:r>
        <w:rPr>
          <w:sz w:val="18"/>
        </w:rPr>
        <w:t>Main</w:t>
      </w:r>
      <w:r>
        <w:rPr>
          <w:spacing w:val="-4"/>
          <w:sz w:val="18"/>
        </w:rPr>
        <w:t> </w:t>
      </w:r>
      <w:r>
        <w:rPr>
          <w:sz w:val="18"/>
        </w:rPr>
        <w:t>Pavilion</w:t>
      </w:r>
      <w:r>
        <w:rPr>
          <w:spacing w:val="46"/>
          <w:sz w:val="18"/>
        </w:rPr>
        <w:t> </w:t>
      </w:r>
      <w:r>
        <w:rPr>
          <w:sz w:val="18"/>
        </w:rPr>
        <w:t>–</w:t>
      </w:r>
      <w:r>
        <w:rPr>
          <w:spacing w:val="-1"/>
          <w:sz w:val="18"/>
        </w:rPr>
        <w:t> </w:t>
      </w:r>
      <w:r>
        <w:rPr>
          <w:sz w:val="18"/>
        </w:rPr>
        <w:t>concept</w:t>
      </w:r>
      <w:r>
        <w:rPr>
          <w:spacing w:val="-1"/>
          <w:sz w:val="18"/>
        </w:rPr>
        <w:t> </w:t>
      </w:r>
      <w:r>
        <w:rPr>
          <w:sz w:val="18"/>
        </w:rPr>
        <w:t>plan</w:t>
      </w:r>
      <w:r>
        <w:rPr>
          <w:spacing w:val="-4"/>
          <w:sz w:val="18"/>
        </w:rPr>
        <w:t> </w:t>
      </w:r>
      <w:r>
        <w:rPr>
          <w:sz w:val="18"/>
        </w:rPr>
        <w:t>for</w:t>
      </w:r>
      <w:r>
        <w:rPr>
          <w:spacing w:val="-1"/>
          <w:sz w:val="18"/>
        </w:rPr>
        <w:t> </w:t>
      </w:r>
      <w:r>
        <w:rPr>
          <w:sz w:val="18"/>
        </w:rPr>
        <w:t>change</w:t>
      </w:r>
      <w:r>
        <w:rPr>
          <w:spacing w:val="-4"/>
          <w:sz w:val="18"/>
        </w:rPr>
        <w:t> </w:t>
      </w:r>
      <w:r>
        <w:rPr>
          <w:sz w:val="18"/>
        </w:rPr>
        <w:t>room </w:t>
      </w:r>
      <w:r>
        <w:rPr>
          <w:spacing w:val="-2"/>
          <w:sz w:val="18"/>
        </w:rPr>
        <w:t>development</w:t>
      </w:r>
    </w:p>
    <w:p>
      <w:pPr>
        <w:pStyle w:val="ListParagraph"/>
        <w:numPr>
          <w:ilvl w:val="1"/>
          <w:numId w:val="24"/>
        </w:numPr>
        <w:tabs>
          <w:tab w:pos="617" w:val="left" w:leader="none"/>
        </w:tabs>
        <w:spacing w:line="240" w:lineRule="auto" w:before="128" w:after="0"/>
        <w:ind w:left="616" w:right="0" w:hanging="171"/>
        <w:jc w:val="left"/>
        <w:rPr>
          <w:sz w:val="18"/>
        </w:rPr>
      </w:pPr>
      <w:r>
        <w:rPr>
          <w:sz w:val="18"/>
        </w:rPr>
        <w:t>BMX</w:t>
      </w:r>
      <w:r>
        <w:rPr>
          <w:spacing w:val="-2"/>
          <w:sz w:val="18"/>
        </w:rPr>
        <w:t> </w:t>
      </w:r>
      <w:r>
        <w:rPr>
          <w:sz w:val="18"/>
        </w:rPr>
        <w:t>Pavilion</w:t>
      </w:r>
      <w:r>
        <w:rPr>
          <w:spacing w:val="-1"/>
          <w:sz w:val="18"/>
        </w:rPr>
        <w:t> </w:t>
      </w:r>
      <w:r>
        <w:rPr>
          <w:sz w:val="18"/>
        </w:rPr>
        <w:t>–</w:t>
      </w:r>
      <w:r>
        <w:rPr>
          <w:spacing w:val="-3"/>
          <w:sz w:val="18"/>
        </w:rPr>
        <w:t> </w:t>
      </w:r>
      <w:r>
        <w:rPr>
          <w:sz w:val="18"/>
        </w:rPr>
        <w:t>concept</w:t>
      </w:r>
      <w:r>
        <w:rPr>
          <w:spacing w:val="-2"/>
          <w:sz w:val="18"/>
        </w:rPr>
        <w:t> </w:t>
      </w:r>
      <w:r>
        <w:rPr>
          <w:sz w:val="18"/>
        </w:rPr>
        <w:t>plan</w:t>
      </w:r>
      <w:r>
        <w:rPr>
          <w:spacing w:val="-3"/>
          <w:sz w:val="18"/>
        </w:rPr>
        <w:t> </w:t>
      </w:r>
      <w:r>
        <w:rPr>
          <w:sz w:val="18"/>
        </w:rPr>
        <w:t>for</w:t>
      </w:r>
      <w:r>
        <w:rPr>
          <w:spacing w:val="-1"/>
          <w:sz w:val="18"/>
        </w:rPr>
        <w:t> </w:t>
      </w:r>
      <w:r>
        <w:rPr>
          <w:spacing w:val="-2"/>
          <w:sz w:val="18"/>
        </w:rPr>
        <w:t>redevelopment</w:t>
      </w:r>
    </w:p>
    <w:p>
      <w:pPr>
        <w:pStyle w:val="ListParagraph"/>
        <w:numPr>
          <w:ilvl w:val="1"/>
          <w:numId w:val="24"/>
        </w:numPr>
        <w:tabs>
          <w:tab w:pos="617" w:val="left" w:leader="none"/>
        </w:tabs>
        <w:spacing w:line="240" w:lineRule="auto" w:before="128" w:after="0"/>
        <w:ind w:left="616" w:right="0" w:hanging="171"/>
        <w:jc w:val="left"/>
        <w:rPr>
          <w:sz w:val="18"/>
        </w:rPr>
      </w:pPr>
      <w:r>
        <w:rPr>
          <w:sz w:val="18"/>
        </w:rPr>
        <w:t>Quantity</w:t>
      </w:r>
      <w:r>
        <w:rPr>
          <w:spacing w:val="-3"/>
          <w:sz w:val="18"/>
        </w:rPr>
        <w:t> </w:t>
      </w:r>
      <w:r>
        <w:rPr>
          <w:sz w:val="18"/>
        </w:rPr>
        <w:t>Survey</w:t>
      </w:r>
      <w:r>
        <w:rPr>
          <w:spacing w:val="-4"/>
          <w:sz w:val="18"/>
        </w:rPr>
        <w:t> </w:t>
      </w:r>
      <w:r>
        <w:rPr>
          <w:sz w:val="18"/>
        </w:rPr>
        <w:t>dated</w:t>
      </w:r>
      <w:r>
        <w:rPr>
          <w:spacing w:val="-2"/>
          <w:sz w:val="18"/>
        </w:rPr>
        <w:t> </w:t>
      </w:r>
      <w:r>
        <w:rPr>
          <w:sz w:val="18"/>
        </w:rPr>
        <w:t>15</w:t>
      </w:r>
      <w:r>
        <w:rPr>
          <w:spacing w:val="-2"/>
          <w:sz w:val="18"/>
        </w:rPr>
        <w:t> </w:t>
      </w:r>
      <w:r>
        <w:rPr>
          <w:sz w:val="18"/>
        </w:rPr>
        <w:t>April,</w:t>
      </w:r>
      <w:r>
        <w:rPr>
          <w:spacing w:val="-3"/>
          <w:sz w:val="18"/>
        </w:rPr>
        <w:t> </w:t>
      </w:r>
      <w:r>
        <w:rPr>
          <w:spacing w:val="-4"/>
          <w:sz w:val="18"/>
        </w:rPr>
        <w:t>2021</w:t>
      </w:r>
    </w:p>
    <w:p>
      <w:pPr>
        <w:spacing w:after="0" w:line="240" w:lineRule="auto"/>
        <w:jc w:val="left"/>
        <w:rPr>
          <w:sz w:val="18"/>
        </w:rPr>
        <w:sectPr>
          <w:pgSz w:w="11910" w:h="16840"/>
          <w:pgMar w:header="0" w:footer="0" w:top="400" w:bottom="600" w:left="120" w:right="80"/>
        </w:sectPr>
      </w:pPr>
    </w:p>
    <w:p>
      <w:pPr>
        <w:spacing w:before="33"/>
        <w:ind w:left="106" w:right="0" w:firstLine="0"/>
        <w:jc w:val="left"/>
        <w:rPr>
          <w:rFonts w:ascii="Calibri" w:hAnsi="Calibri"/>
          <w:b/>
          <w:sz w:val="28"/>
        </w:rPr>
      </w:pPr>
      <w:r>
        <w:rPr>
          <w:rFonts w:ascii="Calibri" w:hAnsi="Calibri"/>
          <w:b/>
          <w:color w:val="003162"/>
          <w:sz w:val="28"/>
        </w:rPr>
        <w:t>MAIN</w:t>
      </w:r>
      <w:r>
        <w:rPr>
          <w:rFonts w:ascii="Calibri" w:hAnsi="Calibri"/>
          <w:b/>
          <w:color w:val="003162"/>
          <w:spacing w:val="-7"/>
          <w:sz w:val="28"/>
        </w:rPr>
        <w:t> </w:t>
      </w:r>
      <w:r>
        <w:rPr>
          <w:rFonts w:ascii="Calibri" w:hAnsi="Calibri"/>
          <w:b/>
          <w:color w:val="003162"/>
          <w:sz w:val="28"/>
        </w:rPr>
        <w:t>PAVILION</w:t>
      </w:r>
      <w:r>
        <w:rPr>
          <w:rFonts w:ascii="Calibri" w:hAnsi="Calibri"/>
          <w:b/>
          <w:color w:val="003162"/>
          <w:spacing w:val="-5"/>
          <w:sz w:val="28"/>
        </w:rPr>
        <w:t> </w:t>
      </w:r>
      <w:r>
        <w:rPr>
          <w:rFonts w:ascii="Calibri" w:hAnsi="Calibri"/>
          <w:b/>
          <w:color w:val="003162"/>
          <w:sz w:val="28"/>
        </w:rPr>
        <w:t>–</w:t>
      </w:r>
      <w:r>
        <w:rPr>
          <w:rFonts w:ascii="Calibri" w:hAnsi="Calibri"/>
          <w:b/>
          <w:color w:val="003162"/>
          <w:spacing w:val="-4"/>
          <w:sz w:val="28"/>
        </w:rPr>
        <w:t> </w:t>
      </w:r>
      <w:r>
        <w:rPr>
          <w:rFonts w:ascii="Calibri" w:hAnsi="Calibri"/>
          <w:b/>
          <w:color w:val="003162"/>
          <w:sz w:val="28"/>
        </w:rPr>
        <w:t>CONCEPT</w:t>
      </w:r>
      <w:r>
        <w:rPr>
          <w:rFonts w:ascii="Calibri" w:hAnsi="Calibri"/>
          <w:b/>
          <w:color w:val="003162"/>
          <w:spacing w:val="-4"/>
          <w:sz w:val="28"/>
        </w:rPr>
        <w:t> </w:t>
      </w:r>
      <w:r>
        <w:rPr>
          <w:rFonts w:ascii="Calibri" w:hAnsi="Calibri"/>
          <w:b/>
          <w:color w:val="003162"/>
          <w:sz w:val="28"/>
        </w:rPr>
        <w:t>PLAN</w:t>
      </w:r>
      <w:r>
        <w:rPr>
          <w:rFonts w:ascii="Calibri" w:hAnsi="Calibri"/>
          <w:b/>
          <w:color w:val="003162"/>
          <w:spacing w:val="-4"/>
          <w:sz w:val="28"/>
        </w:rPr>
        <w:t> </w:t>
      </w:r>
      <w:r>
        <w:rPr>
          <w:rFonts w:ascii="Calibri" w:hAnsi="Calibri"/>
          <w:b/>
          <w:color w:val="003162"/>
          <w:sz w:val="28"/>
        </w:rPr>
        <w:t>FOR</w:t>
      </w:r>
      <w:r>
        <w:rPr>
          <w:rFonts w:ascii="Calibri" w:hAnsi="Calibri"/>
          <w:b/>
          <w:color w:val="003162"/>
          <w:spacing w:val="-3"/>
          <w:sz w:val="28"/>
        </w:rPr>
        <w:t> </w:t>
      </w:r>
      <w:r>
        <w:rPr>
          <w:rFonts w:ascii="Calibri" w:hAnsi="Calibri"/>
          <w:b/>
          <w:color w:val="003162"/>
          <w:sz w:val="28"/>
        </w:rPr>
        <w:t>CHANGE</w:t>
      </w:r>
      <w:r>
        <w:rPr>
          <w:rFonts w:ascii="Calibri" w:hAnsi="Calibri"/>
          <w:b/>
          <w:color w:val="003162"/>
          <w:spacing w:val="-5"/>
          <w:sz w:val="28"/>
        </w:rPr>
        <w:t> </w:t>
      </w:r>
      <w:r>
        <w:rPr>
          <w:rFonts w:ascii="Calibri" w:hAnsi="Calibri"/>
          <w:b/>
          <w:color w:val="003162"/>
          <w:sz w:val="28"/>
        </w:rPr>
        <w:t>ROOM</w:t>
      </w:r>
      <w:r>
        <w:rPr>
          <w:rFonts w:ascii="Calibri" w:hAnsi="Calibri"/>
          <w:b/>
          <w:color w:val="003162"/>
          <w:spacing w:val="-4"/>
          <w:sz w:val="28"/>
        </w:rPr>
        <w:t> </w:t>
      </w:r>
      <w:r>
        <w:rPr>
          <w:rFonts w:ascii="Calibri" w:hAnsi="Calibri"/>
          <w:b/>
          <w:color w:val="003162"/>
          <w:spacing w:val="-2"/>
          <w:sz w:val="28"/>
        </w:rPr>
        <w:t>REDEVELOPMENT</w:t>
      </w:r>
    </w:p>
    <w:p>
      <w:pPr>
        <w:pStyle w:val="BodyText"/>
        <w:rPr>
          <w:rFonts w:ascii="Calibri"/>
          <w:b/>
          <w:sz w:val="20"/>
        </w:rPr>
      </w:pPr>
    </w:p>
    <w:p>
      <w:pPr>
        <w:pStyle w:val="BodyText"/>
        <w:spacing w:before="3"/>
        <w:rPr>
          <w:rFonts w:ascii="Calibri"/>
          <w:b/>
          <w:sz w:val="14"/>
        </w:rPr>
      </w:pPr>
      <w:r>
        <w:rPr/>
        <w:drawing>
          <wp:anchor distT="0" distB="0" distL="0" distR="0" allowOverlap="1" layoutInCell="1" locked="0" behindDoc="0" simplePos="0" relativeHeight="115">
            <wp:simplePos x="0" y="0"/>
            <wp:positionH relativeFrom="page">
              <wp:posOffset>985599</wp:posOffset>
            </wp:positionH>
            <wp:positionV relativeFrom="paragraph">
              <wp:posOffset>125665</wp:posOffset>
            </wp:positionV>
            <wp:extent cx="9251321" cy="5931122"/>
            <wp:effectExtent l="0" t="0" r="0" b="0"/>
            <wp:wrapTopAndBottom/>
            <wp:docPr id="153" name="image92.jpeg" descr="P1409#yIS1"/>
            <wp:cNvGraphicFramePr>
              <a:graphicFrameLocks noChangeAspect="1"/>
            </wp:cNvGraphicFramePr>
            <a:graphic>
              <a:graphicData uri="http://schemas.openxmlformats.org/drawingml/2006/picture">
                <pic:pic>
                  <pic:nvPicPr>
                    <pic:cNvPr id="154" name="image92.jpeg"/>
                    <pic:cNvPicPr/>
                  </pic:nvPicPr>
                  <pic:blipFill>
                    <a:blip r:embed="rId101" cstate="print"/>
                    <a:stretch>
                      <a:fillRect/>
                    </a:stretch>
                  </pic:blipFill>
                  <pic:spPr>
                    <a:xfrm>
                      <a:off x="0" y="0"/>
                      <a:ext cx="9251321" cy="5931122"/>
                    </a:xfrm>
                    <a:prstGeom prst="rect">
                      <a:avLst/>
                    </a:prstGeom>
                  </pic:spPr>
                </pic:pic>
              </a:graphicData>
            </a:graphic>
          </wp:anchor>
        </w:drawing>
      </w:r>
    </w:p>
    <w:p>
      <w:pPr>
        <w:spacing w:after="0"/>
        <w:rPr>
          <w:rFonts w:ascii="Calibri"/>
          <w:sz w:val="14"/>
        </w:rPr>
        <w:sectPr>
          <w:footerReference w:type="default" r:id="rId100"/>
          <w:pgSz w:w="16840" w:h="11910" w:orient="landscape"/>
          <w:pgMar w:footer="413" w:header="0" w:top="920" w:bottom="600" w:left="880" w:right="320"/>
        </w:sectPr>
      </w:pPr>
    </w:p>
    <w:p>
      <w:pPr>
        <w:spacing w:before="26"/>
        <w:ind w:left="300" w:right="0" w:firstLine="0"/>
        <w:jc w:val="left"/>
        <w:rPr>
          <w:rFonts w:ascii="Calibri"/>
          <w:b/>
          <w:sz w:val="28"/>
        </w:rPr>
      </w:pPr>
      <w:r>
        <w:rPr>
          <w:rFonts w:ascii="Calibri"/>
          <w:b/>
          <w:color w:val="003162"/>
          <w:sz w:val="28"/>
        </w:rPr>
        <w:t>BMX</w:t>
      </w:r>
      <w:r>
        <w:rPr>
          <w:rFonts w:ascii="Calibri"/>
          <w:b/>
          <w:color w:val="003162"/>
          <w:spacing w:val="-8"/>
          <w:sz w:val="28"/>
        </w:rPr>
        <w:t> </w:t>
      </w:r>
      <w:r>
        <w:rPr>
          <w:rFonts w:ascii="Calibri"/>
          <w:b/>
          <w:color w:val="003162"/>
          <w:sz w:val="28"/>
        </w:rPr>
        <w:t>PAVILION</w:t>
      </w:r>
      <w:r>
        <w:rPr>
          <w:rFonts w:ascii="Calibri"/>
          <w:b/>
          <w:color w:val="003162"/>
          <w:spacing w:val="-4"/>
          <w:sz w:val="28"/>
        </w:rPr>
        <w:t> </w:t>
      </w:r>
      <w:r>
        <w:rPr>
          <w:rFonts w:ascii="Calibri"/>
          <w:b/>
          <w:color w:val="003162"/>
          <w:sz w:val="28"/>
        </w:rPr>
        <w:t>-</w:t>
      </w:r>
      <w:r>
        <w:rPr>
          <w:rFonts w:ascii="Calibri"/>
          <w:b/>
          <w:color w:val="003162"/>
          <w:spacing w:val="-3"/>
          <w:sz w:val="28"/>
        </w:rPr>
        <w:t> </w:t>
      </w:r>
      <w:r>
        <w:rPr>
          <w:rFonts w:ascii="Calibri"/>
          <w:b/>
          <w:color w:val="003162"/>
          <w:sz w:val="28"/>
        </w:rPr>
        <w:t>CONCEPT</w:t>
      </w:r>
      <w:r>
        <w:rPr>
          <w:rFonts w:ascii="Calibri"/>
          <w:b/>
          <w:color w:val="003162"/>
          <w:spacing w:val="-3"/>
          <w:sz w:val="28"/>
        </w:rPr>
        <w:t> </w:t>
      </w:r>
      <w:r>
        <w:rPr>
          <w:rFonts w:ascii="Calibri"/>
          <w:b/>
          <w:color w:val="003162"/>
          <w:sz w:val="28"/>
        </w:rPr>
        <w:t>PLAN</w:t>
      </w:r>
      <w:r>
        <w:rPr>
          <w:rFonts w:ascii="Calibri"/>
          <w:b/>
          <w:color w:val="003162"/>
          <w:spacing w:val="-3"/>
          <w:sz w:val="28"/>
        </w:rPr>
        <w:t> </w:t>
      </w:r>
      <w:r>
        <w:rPr>
          <w:rFonts w:ascii="Calibri"/>
          <w:b/>
          <w:color w:val="003162"/>
          <w:sz w:val="28"/>
        </w:rPr>
        <w:t>FOR</w:t>
      </w:r>
      <w:r>
        <w:rPr>
          <w:rFonts w:ascii="Calibri"/>
          <w:b/>
          <w:color w:val="003162"/>
          <w:spacing w:val="-3"/>
          <w:sz w:val="28"/>
        </w:rPr>
        <w:t> </w:t>
      </w:r>
      <w:r>
        <w:rPr>
          <w:rFonts w:ascii="Calibri"/>
          <w:b/>
          <w:color w:val="003162"/>
          <w:spacing w:val="-2"/>
          <w:sz w:val="28"/>
        </w:rPr>
        <w:t>REDEVELOPMENT</w:t>
      </w:r>
    </w:p>
    <w:p>
      <w:pPr>
        <w:pStyle w:val="BodyText"/>
        <w:spacing w:before="5"/>
        <w:rPr>
          <w:rFonts w:ascii="Calibri"/>
          <w:b/>
          <w:sz w:val="26"/>
        </w:rPr>
      </w:pPr>
      <w:r>
        <w:rPr/>
        <w:drawing>
          <wp:anchor distT="0" distB="0" distL="0" distR="0" allowOverlap="1" layoutInCell="1" locked="0" behindDoc="0" simplePos="0" relativeHeight="116">
            <wp:simplePos x="0" y="0"/>
            <wp:positionH relativeFrom="page">
              <wp:posOffset>971323</wp:posOffset>
            </wp:positionH>
            <wp:positionV relativeFrom="paragraph">
              <wp:posOffset>219953</wp:posOffset>
            </wp:positionV>
            <wp:extent cx="9431974" cy="6099619"/>
            <wp:effectExtent l="0" t="0" r="0" b="0"/>
            <wp:wrapTopAndBottom/>
            <wp:docPr id="155" name="image93.jpeg" descr="P1410TB33inTB"/>
            <wp:cNvGraphicFramePr>
              <a:graphicFrameLocks noChangeAspect="1"/>
            </wp:cNvGraphicFramePr>
            <a:graphic>
              <a:graphicData uri="http://schemas.openxmlformats.org/drawingml/2006/picture">
                <pic:pic>
                  <pic:nvPicPr>
                    <pic:cNvPr id="156" name="image93.jpeg"/>
                    <pic:cNvPicPr/>
                  </pic:nvPicPr>
                  <pic:blipFill>
                    <a:blip r:embed="rId102" cstate="print"/>
                    <a:stretch>
                      <a:fillRect/>
                    </a:stretch>
                  </pic:blipFill>
                  <pic:spPr>
                    <a:xfrm>
                      <a:off x="0" y="0"/>
                      <a:ext cx="9431974" cy="6099619"/>
                    </a:xfrm>
                    <a:prstGeom prst="rect">
                      <a:avLst/>
                    </a:prstGeom>
                  </pic:spPr>
                </pic:pic>
              </a:graphicData>
            </a:graphic>
          </wp:anchor>
        </w:drawing>
      </w:r>
    </w:p>
    <w:p>
      <w:pPr>
        <w:spacing w:after="0"/>
        <w:rPr>
          <w:rFonts w:ascii="Calibri"/>
          <w:sz w:val="26"/>
        </w:rPr>
        <w:sectPr>
          <w:pgSz w:w="16840" w:h="11910" w:orient="landscape"/>
          <w:pgMar w:header="0" w:footer="413" w:top="920" w:bottom="600" w:left="880" w:right="320"/>
        </w:sectPr>
      </w:pPr>
    </w:p>
    <w:p>
      <w:pPr>
        <w:spacing w:before="19"/>
        <w:ind w:left="608" w:right="0" w:firstLine="0"/>
        <w:jc w:val="left"/>
        <w:rPr>
          <w:rFonts w:ascii="Calibri" w:hAnsi="Calibri"/>
          <w:b/>
          <w:sz w:val="28"/>
        </w:rPr>
      </w:pPr>
      <w:r>
        <w:rPr>
          <w:rFonts w:ascii="Calibri" w:hAnsi="Calibri"/>
          <w:b/>
          <w:color w:val="003162"/>
          <w:sz w:val="28"/>
        </w:rPr>
        <w:t>QUANTITY</w:t>
      </w:r>
      <w:r>
        <w:rPr>
          <w:rFonts w:ascii="Calibri" w:hAnsi="Calibri"/>
          <w:b/>
          <w:color w:val="003162"/>
          <w:spacing w:val="-3"/>
          <w:sz w:val="28"/>
        </w:rPr>
        <w:t> </w:t>
      </w:r>
      <w:r>
        <w:rPr>
          <w:rFonts w:ascii="Calibri" w:hAnsi="Calibri"/>
          <w:b/>
          <w:color w:val="003162"/>
          <w:sz w:val="28"/>
        </w:rPr>
        <w:t>SURVEY</w:t>
      </w:r>
      <w:r>
        <w:rPr>
          <w:rFonts w:ascii="Calibri" w:hAnsi="Calibri"/>
          <w:b/>
          <w:color w:val="003162"/>
          <w:spacing w:val="-3"/>
          <w:sz w:val="28"/>
        </w:rPr>
        <w:t> </w:t>
      </w:r>
      <w:r>
        <w:rPr>
          <w:rFonts w:ascii="Calibri" w:hAnsi="Calibri"/>
          <w:b/>
          <w:color w:val="003162"/>
          <w:sz w:val="28"/>
        </w:rPr>
        <w:t>–</w:t>
      </w:r>
      <w:r>
        <w:rPr>
          <w:rFonts w:ascii="Calibri" w:hAnsi="Calibri"/>
          <w:b/>
          <w:color w:val="003162"/>
          <w:spacing w:val="-6"/>
          <w:sz w:val="28"/>
        </w:rPr>
        <w:t> </w:t>
      </w:r>
      <w:r>
        <w:rPr>
          <w:rFonts w:ascii="Calibri" w:hAnsi="Calibri"/>
          <w:b/>
          <w:color w:val="003162"/>
          <w:sz w:val="28"/>
        </w:rPr>
        <w:t>DATED</w:t>
      </w:r>
      <w:r>
        <w:rPr>
          <w:rFonts w:ascii="Calibri" w:hAnsi="Calibri"/>
          <w:b/>
          <w:color w:val="003162"/>
          <w:spacing w:val="-3"/>
          <w:sz w:val="28"/>
        </w:rPr>
        <w:t> </w:t>
      </w:r>
      <w:r>
        <w:rPr>
          <w:rFonts w:ascii="Calibri" w:hAnsi="Calibri"/>
          <w:b/>
          <w:color w:val="003162"/>
          <w:sz w:val="28"/>
        </w:rPr>
        <w:t>15</w:t>
      </w:r>
      <w:r>
        <w:rPr>
          <w:rFonts w:ascii="Calibri" w:hAnsi="Calibri"/>
          <w:b/>
          <w:color w:val="003162"/>
          <w:spacing w:val="-4"/>
          <w:sz w:val="28"/>
        </w:rPr>
        <w:t> </w:t>
      </w:r>
      <w:r>
        <w:rPr>
          <w:rFonts w:ascii="Calibri" w:hAnsi="Calibri"/>
          <w:b/>
          <w:color w:val="003162"/>
          <w:sz w:val="28"/>
        </w:rPr>
        <w:t>APRIL,</w:t>
      </w:r>
      <w:r>
        <w:rPr>
          <w:rFonts w:ascii="Calibri" w:hAnsi="Calibri"/>
          <w:b/>
          <w:color w:val="003162"/>
          <w:spacing w:val="-3"/>
          <w:sz w:val="28"/>
        </w:rPr>
        <w:t> </w:t>
      </w:r>
      <w:r>
        <w:rPr>
          <w:rFonts w:ascii="Calibri" w:hAnsi="Calibri"/>
          <w:b/>
          <w:color w:val="003162"/>
          <w:spacing w:val="-4"/>
          <w:sz w:val="28"/>
        </w:rPr>
        <w:t>2021</w:t>
      </w:r>
    </w:p>
    <w:p>
      <w:pPr>
        <w:pStyle w:val="BodyText"/>
        <w:spacing w:before="9"/>
        <w:rPr>
          <w:rFonts w:ascii="Calibri"/>
          <w:b/>
          <w:sz w:val="9"/>
        </w:rPr>
      </w:pPr>
      <w:r>
        <w:rPr/>
        <w:drawing>
          <wp:anchor distT="0" distB="0" distL="0" distR="0" allowOverlap="1" layoutInCell="1" locked="0" behindDoc="0" simplePos="0" relativeHeight="117">
            <wp:simplePos x="0" y="0"/>
            <wp:positionH relativeFrom="page">
              <wp:posOffset>1228280</wp:posOffset>
            </wp:positionH>
            <wp:positionV relativeFrom="paragraph">
              <wp:posOffset>91314</wp:posOffset>
            </wp:positionV>
            <wp:extent cx="5548192" cy="8792527"/>
            <wp:effectExtent l="0" t="0" r="0" b="0"/>
            <wp:wrapTopAndBottom/>
            <wp:docPr id="157" name="image94.png" descr="P1416#yIS1"/>
            <wp:cNvGraphicFramePr>
              <a:graphicFrameLocks noChangeAspect="1"/>
            </wp:cNvGraphicFramePr>
            <a:graphic>
              <a:graphicData uri="http://schemas.openxmlformats.org/drawingml/2006/picture">
                <pic:pic>
                  <pic:nvPicPr>
                    <pic:cNvPr id="158" name="image94.png"/>
                    <pic:cNvPicPr/>
                  </pic:nvPicPr>
                  <pic:blipFill>
                    <a:blip r:embed="rId104" cstate="print"/>
                    <a:stretch>
                      <a:fillRect/>
                    </a:stretch>
                  </pic:blipFill>
                  <pic:spPr>
                    <a:xfrm>
                      <a:off x="0" y="0"/>
                      <a:ext cx="5548192" cy="8792527"/>
                    </a:xfrm>
                    <a:prstGeom prst="rect">
                      <a:avLst/>
                    </a:prstGeom>
                  </pic:spPr>
                </pic:pic>
              </a:graphicData>
            </a:graphic>
          </wp:anchor>
        </w:drawing>
      </w:r>
    </w:p>
    <w:p>
      <w:pPr>
        <w:spacing w:after="0"/>
        <w:rPr>
          <w:rFonts w:ascii="Calibri"/>
          <w:sz w:val="9"/>
        </w:rPr>
        <w:sectPr>
          <w:footerReference w:type="default" r:id="rId103"/>
          <w:pgSz w:w="11910" w:h="16840"/>
          <w:pgMar w:footer="413" w:header="0" w:top="1500" w:bottom="600" w:left="580" w:right="1120"/>
        </w:sectPr>
      </w:pPr>
    </w:p>
    <w:p>
      <w:pPr>
        <w:pStyle w:val="BodyText"/>
        <w:rPr>
          <w:rFonts w:ascii="Calibri"/>
          <w:b/>
          <w:sz w:val="20"/>
        </w:rPr>
      </w:pPr>
      <w:r>
        <w:rPr/>
        <w:pict>
          <v:shape style="position:absolute;margin-left:14.16pt;margin-top:811.259277pt;width:7.7pt;height:7.8pt;mso-position-horizontal-relative:page;mso-position-vertical-relative:page;z-index:-17395712" type="#_x0000_t202" id="docshape199" filled="false" stroked="false">
            <v:textbox inset="0,0,0,0">
              <w:txbxContent>
                <w:p>
                  <w:pPr>
                    <w:spacing w:line="156" w:lineRule="exact" w:before="0"/>
                    <w:ind w:left="0" w:right="0" w:firstLine="0"/>
                    <w:jc w:val="left"/>
                    <w:rPr>
                      <w:b/>
                      <w:i/>
                      <w:sz w:val="14"/>
                    </w:rPr>
                  </w:pPr>
                  <w:r>
                    <w:rPr>
                      <w:b/>
                      <w:i/>
                      <w:color w:val="003162"/>
                      <w:spacing w:val="-7"/>
                      <w:sz w:val="14"/>
                    </w:rPr>
                    <w:t>40</w:t>
                  </w:r>
                </w:p>
              </w:txbxContent>
            </v:textbox>
            <w10:wrap type="none"/>
          </v:shape>
        </w:pict>
      </w:r>
      <w:r>
        <w:rPr/>
        <w:pict>
          <v:group style="position:absolute;margin-left:-.2pt;margin-top:-5.5pt;width:595.4pt;height:846.15pt;mso-position-horizontal-relative:page;mso-position-vertical-relative:page;z-index:-17395200" id="docshapegroup200" coordorigin="-4,-110" coordsize="11908,16923">
            <v:rect style="position:absolute;left:267;top:275;width:11635;height:16293" id="docshape201" filled="true" fillcolor="#ddebf0" stroked="false">
              <v:fill type="solid"/>
            </v:rect>
            <v:shape style="position:absolute;left:6346;top:6836;width:5555;height:9877" id="docshape202" coordorigin="6346,6836" coordsize="5555,9877" path="m11901,6836l6346,16713,11901,16713,11901,6836xe" filled="true" fillcolor="#f3f1f1" stroked="false">
              <v:path arrowok="t"/>
              <v:fill type="solid"/>
            </v:shape>
            <v:line style="position:absolute" from="11804,6881" to="6339,16713" stroked="true" strokeweight="10.0pt" strokecolor="#ffffff">
              <v:stroke dashstyle="solid"/>
            </v:line>
            <v:shape style="position:absolute;left:8082;top:15314;width:3119;height:773" type="#_x0000_t75" id="docshape203" stroked="false">
              <v:imagedata r:id="rId106" o:title=""/>
            </v:shape>
            <v:shape style="position:absolute;left:106;top:0;width:11686;height:16603" id="docshape204" coordorigin="106,0" coordsize="11686,16603" path="m106,16603l11792,16603,11792,0e" filled="false" stroked="true" strokeweight="11pt" strokecolor="#ffffff">
              <v:path arrowok="t"/>
              <v:stroke dashstyle="solid"/>
            </v:shape>
            <v:rect style="position:absolute;left:-4;top:0;width:220;height:16603" id="docshape205" filled="true" fillcolor="#ffffff" stroked="false">
              <v:fill type="solid"/>
            </v:rect>
            <v:line style="position:absolute" from="676,12886" to="875,12886" stroked="true" strokeweight="1pt" strokecolor="#003162">
              <v:stroke dashstyle="solid"/>
            </v:line>
            <w10:wrap type="none"/>
          </v:group>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7"/>
        <w:rPr>
          <w:rFonts w:ascii="Calibri"/>
          <w:b/>
          <w:sz w:val="20"/>
        </w:rPr>
      </w:pPr>
    </w:p>
    <w:p>
      <w:pPr>
        <w:spacing w:before="1"/>
        <w:ind w:left="118" w:right="0" w:firstLine="0"/>
        <w:jc w:val="left"/>
        <w:rPr>
          <w:b/>
          <w:sz w:val="14"/>
        </w:rPr>
      </w:pPr>
      <w:r>
        <w:rPr>
          <w:b/>
          <w:color w:val="001F5F"/>
          <w:sz w:val="14"/>
        </w:rPr>
        <w:t>CITY</w:t>
      </w:r>
      <w:r>
        <w:rPr>
          <w:b/>
          <w:color w:val="001F5F"/>
          <w:spacing w:val="-5"/>
          <w:sz w:val="14"/>
        </w:rPr>
        <w:t> </w:t>
      </w:r>
      <w:r>
        <w:rPr>
          <w:b/>
          <w:color w:val="001F5F"/>
          <w:sz w:val="14"/>
        </w:rPr>
        <w:t>OF</w:t>
      </w:r>
      <w:r>
        <w:rPr>
          <w:b/>
          <w:color w:val="001F5F"/>
          <w:spacing w:val="-4"/>
          <w:sz w:val="14"/>
        </w:rPr>
        <w:t> </w:t>
      </w:r>
      <w:r>
        <w:rPr>
          <w:b/>
          <w:color w:val="001F5F"/>
          <w:sz w:val="14"/>
        </w:rPr>
        <w:t>GREATER</w:t>
      </w:r>
      <w:r>
        <w:rPr>
          <w:b/>
          <w:color w:val="001F5F"/>
          <w:spacing w:val="-5"/>
          <w:sz w:val="14"/>
        </w:rPr>
        <w:t> </w:t>
      </w:r>
      <w:r>
        <w:rPr>
          <w:b/>
          <w:color w:val="001F5F"/>
          <w:spacing w:val="-2"/>
          <w:sz w:val="14"/>
        </w:rPr>
        <w:t>GEELONG</w:t>
      </w:r>
    </w:p>
    <w:p>
      <w:pPr>
        <w:pStyle w:val="BodyText"/>
        <w:spacing w:before="11"/>
        <w:rPr>
          <w:b/>
          <w:sz w:val="14"/>
        </w:rPr>
      </w:pPr>
    </w:p>
    <w:p>
      <w:pPr>
        <w:spacing w:before="0"/>
        <w:ind w:left="118" w:right="0" w:firstLine="0"/>
        <w:jc w:val="left"/>
        <w:rPr>
          <w:sz w:val="14"/>
        </w:rPr>
      </w:pPr>
      <w:r>
        <w:rPr>
          <w:color w:val="001F5F"/>
          <w:sz w:val="14"/>
        </w:rPr>
        <w:t>PO</w:t>
      </w:r>
      <w:r>
        <w:rPr>
          <w:color w:val="001F5F"/>
          <w:spacing w:val="-4"/>
          <w:sz w:val="14"/>
        </w:rPr>
        <w:t> </w:t>
      </w:r>
      <w:r>
        <w:rPr>
          <w:color w:val="001F5F"/>
          <w:sz w:val="14"/>
        </w:rPr>
        <w:t>Box</w:t>
      </w:r>
      <w:r>
        <w:rPr>
          <w:color w:val="001F5F"/>
          <w:spacing w:val="-2"/>
          <w:sz w:val="14"/>
        </w:rPr>
        <w:t> </w:t>
      </w:r>
      <w:r>
        <w:rPr>
          <w:color w:val="001F5F"/>
          <w:spacing w:val="-5"/>
          <w:sz w:val="14"/>
        </w:rPr>
        <w:t>104</w:t>
      </w:r>
    </w:p>
    <w:p>
      <w:pPr>
        <w:pStyle w:val="BodyText"/>
        <w:rPr>
          <w:sz w:val="15"/>
        </w:rPr>
      </w:pPr>
    </w:p>
    <w:p>
      <w:pPr>
        <w:spacing w:before="0"/>
        <w:ind w:left="118" w:right="0" w:firstLine="0"/>
        <w:jc w:val="left"/>
        <w:rPr>
          <w:sz w:val="14"/>
        </w:rPr>
      </w:pPr>
      <w:r>
        <w:rPr>
          <w:color w:val="001F5F"/>
          <w:sz w:val="14"/>
        </w:rPr>
        <w:t>GEELONG</w:t>
      </w:r>
      <w:r>
        <w:rPr>
          <w:color w:val="001F5F"/>
          <w:spacing w:val="-7"/>
          <w:sz w:val="14"/>
        </w:rPr>
        <w:t> </w:t>
      </w:r>
      <w:r>
        <w:rPr>
          <w:color w:val="001F5F"/>
          <w:sz w:val="14"/>
        </w:rPr>
        <w:t>VIC</w:t>
      </w:r>
      <w:r>
        <w:rPr>
          <w:color w:val="001F5F"/>
          <w:spacing w:val="-4"/>
          <w:sz w:val="14"/>
        </w:rPr>
        <w:t> 3220</w:t>
      </w:r>
    </w:p>
    <w:p>
      <w:pPr>
        <w:pStyle w:val="BodyText"/>
        <w:rPr>
          <w:sz w:val="15"/>
        </w:rPr>
      </w:pPr>
    </w:p>
    <w:p>
      <w:pPr>
        <w:spacing w:before="1"/>
        <w:ind w:left="118" w:right="0" w:firstLine="0"/>
        <w:jc w:val="left"/>
        <w:rPr>
          <w:sz w:val="14"/>
        </w:rPr>
      </w:pPr>
      <w:r>
        <w:rPr>
          <w:color w:val="001F5F"/>
          <w:sz w:val="14"/>
        </w:rPr>
        <w:t>P:</w:t>
      </w:r>
      <w:r>
        <w:rPr>
          <w:color w:val="001F5F"/>
          <w:spacing w:val="-4"/>
          <w:sz w:val="14"/>
        </w:rPr>
        <w:t> </w:t>
      </w:r>
      <w:r>
        <w:rPr>
          <w:color w:val="001F5F"/>
          <w:sz w:val="14"/>
        </w:rPr>
        <w:t>5272</w:t>
      </w:r>
      <w:r>
        <w:rPr>
          <w:color w:val="001F5F"/>
          <w:spacing w:val="-2"/>
          <w:sz w:val="14"/>
        </w:rPr>
        <w:t> </w:t>
      </w:r>
      <w:r>
        <w:rPr>
          <w:color w:val="001F5F"/>
          <w:spacing w:val="-4"/>
          <w:sz w:val="14"/>
        </w:rPr>
        <w:t>5272</w:t>
      </w:r>
    </w:p>
    <w:p>
      <w:pPr>
        <w:pStyle w:val="BodyText"/>
        <w:rPr>
          <w:sz w:val="15"/>
        </w:rPr>
      </w:pPr>
    </w:p>
    <w:p>
      <w:pPr>
        <w:spacing w:before="0"/>
        <w:ind w:left="118" w:right="0" w:firstLine="0"/>
        <w:jc w:val="left"/>
        <w:rPr>
          <w:sz w:val="14"/>
        </w:rPr>
      </w:pPr>
      <w:r>
        <w:rPr>
          <w:color w:val="001F5F"/>
          <w:sz w:val="14"/>
        </w:rPr>
        <w:t>E:</w:t>
      </w:r>
      <w:r>
        <w:rPr>
          <w:color w:val="001F5F"/>
          <w:spacing w:val="-3"/>
          <w:sz w:val="14"/>
        </w:rPr>
        <w:t> </w:t>
      </w:r>
      <w:hyperlink r:id="rId107">
        <w:r>
          <w:rPr>
            <w:color w:val="001F5F"/>
            <w:spacing w:val="-2"/>
            <w:sz w:val="14"/>
            <w:u w:val="single" w:color="001F5F"/>
          </w:rPr>
          <w:t>contactus@geelongcity.vic.gov.au</w:t>
        </w:r>
      </w:hyperlink>
    </w:p>
    <w:p>
      <w:pPr>
        <w:pStyle w:val="BodyText"/>
        <w:spacing w:before="11"/>
        <w:rPr>
          <w:sz w:val="14"/>
        </w:rPr>
      </w:pPr>
    </w:p>
    <w:p>
      <w:pPr>
        <w:spacing w:before="0"/>
        <w:ind w:left="118" w:right="0" w:firstLine="0"/>
        <w:jc w:val="left"/>
        <w:rPr>
          <w:sz w:val="14"/>
        </w:rPr>
      </w:pPr>
      <w:hyperlink r:id="rId108">
        <w:r>
          <w:rPr>
            <w:color w:val="001F5F"/>
            <w:spacing w:val="-2"/>
            <w:sz w:val="14"/>
          </w:rPr>
          <w:t>www.geelongaustralia.com.au</w:t>
        </w:r>
      </w:hyperlink>
    </w:p>
    <w:p>
      <w:pPr>
        <w:pStyle w:val="BodyText"/>
        <w:rPr>
          <w:sz w:val="15"/>
        </w:rPr>
      </w:pPr>
    </w:p>
    <w:p>
      <w:pPr>
        <w:spacing w:before="0"/>
        <w:ind w:left="118" w:right="0" w:firstLine="0"/>
        <w:jc w:val="left"/>
        <w:rPr>
          <w:b/>
          <w:sz w:val="14"/>
        </w:rPr>
      </w:pPr>
      <w:r>
        <w:rPr>
          <w:b/>
          <w:color w:val="001F5F"/>
          <w:sz w:val="14"/>
        </w:rPr>
        <w:t>CUSTOMER</w:t>
      </w:r>
      <w:r>
        <w:rPr>
          <w:b/>
          <w:color w:val="001F5F"/>
          <w:spacing w:val="-9"/>
          <w:sz w:val="14"/>
        </w:rPr>
        <w:t> </w:t>
      </w:r>
      <w:r>
        <w:rPr>
          <w:b/>
          <w:color w:val="001F5F"/>
          <w:sz w:val="14"/>
        </w:rPr>
        <w:t>SERVICE</w:t>
      </w:r>
      <w:r>
        <w:rPr>
          <w:b/>
          <w:color w:val="001F5F"/>
          <w:spacing w:val="-9"/>
          <w:sz w:val="14"/>
        </w:rPr>
        <w:t> </w:t>
      </w:r>
      <w:r>
        <w:rPr>
          <w:b/>
          <w:color w:val="001F5F"/>
          <w:spacing w:val="-2"/>
          <w:sz w:val="14"/>
        </w:rPr>
        <w:t>CENTRE</w:t>
      </w:r>
    </w:p>
    <w:p>
      <w:pPr>
        <w:pStyle w:val="BodyText"/>
        <w:rPr>
          <w:b/>
          <w:sz w:val="15"/>
        </w:rPr>
      </w:pPr>
    </w:p>
    <w:p>
      <w:pPr>
        <w:spacing w:before="1"/>
        <w:ind w:left="118" w:right="0" w:firstLine="0"/>
        <w:jc w:val="left"/>
        <w:rPr>
          <w:sz w:val="14"/>
        </w:rPr>
      </w:pPr>
      <w:r>
        <w:rPr>
          <w:color w:val="001F5F"/>
          <w:sz w:val="14"/>
        </w:rPr>
        <w:t>100</w:t>
      </w:r>
      <w:r>
        <w:rPr>
          <w:color w:val="001F5F"/>
          <w:spacing w:val="-6"/>
          <w:sz w:val="14"/>
        </w:rPr>
        <w:t> </w:t>
      </w:r>
      <w:r>
        <w:rPr>
          <w:color w:val="001F5F"/>
          <w:sz w:val="14"/>
        </w:rPr>
        <w:t>Brougham</w:t>
      </w:r>
      <w:r>
        <w:rPr>
          <w:color w:val="001F5F"/>
          <w:spacing w:val="-5"/>
          <w:sz w:val="14"/>
        </w:rPr>
        <w:t> </w:t>
      </w:r>
      <w:r>
        <w:rPr>
          <w:color w:val="001F5F"/>
          <w:spacing w:val="-2"/>
          <w:sz w:val="14"/>
        </w:rPr>
        <w:t>Street</w:t>
      </w:r>
    </w:p>
    <w:p>
      <w:pPr>
        <w:pStyle w:val="BodyText"/>
        <w:spacing w:before="11"/>
        <w:rPr>
          <w:sz w:val="14"/>
        </w:rPr>
      </w:pPr>
    </w:p>
    <w:p>
      <w:pPr>
        <w:spacing w:before="0"/>
        <w:ind w:left="118" w:right="0" w:firstLine="0"/>
        <w:jc w:val="left"/>
        <w:rPr>
          <w:sz w:val="14"/>
        </w:rPr>
      </w:pPr>
      <w:r>
        <w:rPr>
          <w:color w:val="001F5F"/>
          <w:sz w:val="14"/>
        </w:rPr>
        <w:t>Geelong</w:t>
      </w:r>
      <w:r>
        <w:rPr>
          <w:color w:val="001F5F"/>
          <w:spacing w:val="-7"/>
          <w:sz w:val="14"/>
        </w:rPr>
        <w:t> </w:t>
      </w:r>
      <w:r>
        <w:rPr>
          <w:color w:val="001F5F"/>
          <w:sz w:val="14"/>
        </w:rPr>
        <w:t>VIC</w:t>
      </w:r>
      <w:r>
        <w:rPr>
          <w:color w:val="001F5F"/>
          <w:spacing w:val="-3"/>
          <w:sz w:val="14"/>
        </w:rPr>
        <w:t> </w:t>
      </w:r>
      <w:r>
        <w:rPr>
          <w:color w:val="001F5F"/>
          <w:spacing w:val="-4"/>
          <w:sz w:val="14"/>
        </w:rPr>
        <w:t>3220</w:t>
      </w:r>
    </w:p>
    <w:sectPr>
      <w:footerReference w:type="default" r:id="rId105"/>
      <w:pgSz w:w="11910" w:h="16840"/>
      <w:pgMar w:footer="0" w:header="0" w:top="1920" w:bottom="280" w:left="580" w:right="1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w:altName w:val="Lucida Sans"/>
    <w:charset w:val="0"/>
    <w:family w:val="swiss"/>
    <w:pitch w:val="variable"/>
  </w:font>
  <w:font w:name="Calibri">
    <w:altName w:val="Calibri"/>
    <w:charset w:val="0"/>
    <w:family w:val="swiss"/>
    <w:pitch w:val="variable"/>
  </w:font>
  <w:font w:name="Arial">
    <w:altName w:val="Arial"/>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16pt;margin-top:810.259277pt;width:14.7pt;height:9.8pt;mso-position-horizontal-relative:page;mso-position-vertical-relative:page;z-index:-17456128" type="#_x0000_t202" id="docshape5" filled="false" stroked="false">
          <v:textbox inset="0,0,0,0">
            <w:txbxContent>
              <w:p>
                <w:pPr>
                  <w:spacing w:before="14"/>
                  <w:ind w:left="60" w:right="0" w:firstLine="0"/>
                  <w:jc w:val="left"/>
                  <w:rPr>
                    <w:b/>
                    <w:i/>
                    <w:sz w:val="14"/>
                  </w:rPr>
                </w:pPr>
                <w:r>
                  <w:rPr>
                    <w:b/>
                    <w:i/>
                    <w:color w:val="003162"/>
                    <w:spacing w:val="-5"/>
                    <w:sz w:val="14"/>
                  </w:rPr>
                  <w:fldChar w:fldCharType="begin"/>
                </w:r>
                <w:r>
                  <w:rPr>
                    <w:b/>
                    <w:i/>
                    <w:color w:val="003162"/>
                    <w:spacing w:val="-5"/>
                    <w:sz w:val="14"/>
                  </w:rPr>
                  <w:instrText> PAGE </w:instrText>
                </w:r>
                <w:r>
                  <w:rPr>
                    <w:b/>
                    <w:i/>
                    <w:color w:val="003162"/>
                    <w:spacing w:val="-5"/>
                    <w:sz w:val="14"/>
                  </w:rPr>
                  <w:fldChar w:fldCharType="separate"/>
                </w:r>
                <w:r>
                  <w:rPr>
                    <w:b/>
                    <w:i/>
                    <w:color w:val="003162"/>
                    <w:spacing w:val="-5"/>
                    <w:sz w:val="14"/>
                  </w:rPr>
                  <w:t>10</w:t>
                </w:r>
                <w:r>
                  <w:rPr>
                    <w:b/>
                    <w:i/>
                    <w:color w:val="003162"/>
                    <w:spacing w:val="-5"/>
                    <w:sz w:val="14"/>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16pt;margin-top:810.379272pt;width:14.7pt;height:9.8pt;mso-position-horizontal-relative:page;mso-position-vertical-relative:page;z-index:-17455616" type="#_x0000_t202" id="docshape35" filled="false" stroked="false">
          <v:textbox inset="0,0,0,0">
            <w:txbxContent>
              <w:p>
                <w:pPr>
                  <w:spacing w:before="14"/>
                  <w:ind w:left="60" w:right="0" w:firstLine="0"/>
                  <w:jc w:val="left"/>
                  <w:rPr>
                    <w:b/>
                    <w:i/>
                    <w:sz w:val="14"/>
                  </w:rPr>
                </w:pPr>
                <w:r>
                  <w:rPr>
                    <w:b/>
                    <w:i/>
                    <w:color w:val="003162"/>
                    <w:spacing w:val="-5"/>
                    <w:sz w:val="14"/>
                  </w:rPr>
                  <w:fldChar w:fldCharType="begin"/>
                </w:r>
                <w:r>
                  <w:rPr>
                    <w:b/>
                    <w:i/>
                    <w:color w:val="003162"/>
                    <w:spacing w:val="-5"/>
                    <w:sz w:val="14"/>
                  </w:rPr>
                  <w:instrText> PAGE </w:instrText>
                </w:r>
                <w:r>
                  <w:rPr>
                    <w:b/>
                    <w:i/>
                    <w:color w:val="003162"/>
                    <w:spacing w:val="-5"/>
                    <w:sz w:val="14"/>
                  </w:rPr>
                  <w:fldChar w:fldCharType="separate"/>
                </w:r>
                <w:r>
                  <w:rPr>
                    <w:b/>
                    <w:i/>
                    <w:color w:val="003162"/>
                    <w:spacing w:val="-5"/>
                    <w:sz w:val="14"/>
                  </w:rPr>
                  <w:t>23</w:t>
                </w:r>
                <w:r>
                  <w:rPr>
                    <w:b/>
                    <w:i/>
                    <w:color w:val="003162"/>
                    <w:spacing w:val="-5"/>
                    <w:sz w:val="14"/>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11.16pt;margin-top:810.259277pt;width:14.7pt;height:9.8pt;mso-position-horizontal-relative:page;mso-position-vertical-relative:page;z-index:-17455104" type="#_x0000_t202" id="docshape147" filled="false" stroked="false">
          <v:textbox inset="0,0,0,0">
            <w:txbxContent>
              <w:p>
                <w:pPr>
                  <w:spacing w:before="14"/>
                  <w:ind w:left="60" w:right="0" w:firstLine="0"/>
                  <w:jc w:val="left"/>
                  <w:rPr>
                    <w:b/>
                    <w:i/>
                    <w:sz w:val="14"/>
                  </w:rPr>
                </w:pPr>
                <w:r>
                  <w:rPr>
                    <w:b/>
                    <w:i/>
                    <w:color w:val="003162"/>
                    <w:spacing w:val="-5"/>
                    <w:sz w:val="14"/>
                  </w:rPr>
                  <w:fldChar w:fldCharType="begin"/>
                </w:r>
                <w:r>
                  <w:rPr>
                    <w:b/>
                    <w:i/>
                    <w:color w:val="003162"/>
                    <w:spacing w:val="-5"/>
                    <w:sz w:val="14"/>
                  </w:rPr>
                  <w:instrText> PAGE </w:instrText>
                </w:r>
                <w:r>
                  <w:rPr>
                    <w:b/>
                    <w:i/>
                    <w:color w:val="003162"/>
                    <w:spacing w:val="-5"/>
                    <w:sz w:val="14"/>
                  </w:rPr>
                  <w:fldChar w:fldCharType="separate"/>
                </w:r>
                <w:r>
                  <w:rPr>
                    <w:b/>
                    <w:i/>
                    <w:color w:val="003162"/>
                    <w:spacing w:val="-5"/>
                    <w:sz w:val="14"/>
                  </w:rPr>
                  <w:t>26</w:t>
                </w:r>
                <w:r>
                  <w:rPr>
                    <w:b/>
                    <w:i/>
                    <w:color w:val="003162"/>
                    <w:spacing w:val="-5"/>
                    <w:sz w:val="14"/>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16pt;margin-top:563.659302pt;width:14.7pt;height:9.8pt;mso-position-horizontal-relative:page;mso-position-vertical-relative:page;z-index:-17454592" type="#_x0000_t202" id="docshape197" filled="false" stroked="false">
          <v:textbox inset="0,0,0,0">
            <w:txbxContent>
              <w:p>
                <w:pPr>
                  <w:spacing w:before="14"/>
                  <w:ind w:left="60" w:right="0" w:firstLine="0"/>
                  <w:jc w:val="left"/>
                  <w:rPr>
                    <w:b/>
                    <w:i/>
                    <w:sz w:val="14"/>
                  </w:rPr>
                </w:pPr>
                <w:r>
                  <w:rPr>
                    <w:b/>
                    <w:i/>
                    <w:color w:val="003162"/>
                    <w:spacing w:val="-5"/>
                    <w:sz w:val="14"/>
                  </w:rPr>
                  <w:fldChar w:fldCharType="begin"/>
                </w:r>
                <w:r>
                  <w:rPr>
                    <w:b/>
                    <w:i/>
                    <w:color w:val="003162"/>
                    <w:spacing w:val="-5"/>
                    <w:sz w:val="14"/>
                  </w:rPr>
                  <w:instrText> PAGE </w:instrText>
                </w:r>
                <w:r>
                  <w:rPr>
                    <w:b/>
                    <w:i/>
                    <w:color w:val="003162"/>
                    <w:spacing w:val="-5"/>
                    <w:sz w:val="14"/>
                  </w:rPr>
                  <w:fldChar w:fldCharType="separate"/>
                </w:r>
                <w:r>
                  <w:rPr>
                    <w:b/>
                    <w:i/>
                    <w:color w:val="003162"/>
                    <w:spacing w:val="-5"/>
                    <w:sz w:val="14"/>
                  </w:rPr>
                  <w:t>37</w:t>
                </w:r>
                <w:r>
                  <w:rPr>
                    <w:b/>
                    <w:i/>
                    <w:color w:val="003162"/>
                    <w:spacing w:val="-5"/>
                    <w:sz w:val="14"/>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16pt;margin-top:810.259277pt;width:14.7pt;height:9.8pt;mso-position-horizontal-relative:page;mso-position-vertical-relative:page;z-index:-17454080" type="#_x0000_t202" id="docshape198" filled="false" stroked="false">
          <v:textbox inset="0,0,0,0">
            <w:txbxContent>
              <w:p>
                <w:pPr>
                  <w:spacing w:before="14"/>
                  <w:ind w:left="60" w:right="0" w:firstLine="0"/>
                  <w:jc w:val="left"/>
                  <w:rPr>
                    <w:b/>
                    <w:i/>
                    <w:sz w:val="14"/>
                  </w:rPr>
                </w:pPr>
                <w:r>
                  <w:rPr>
                    <w:b/>
                    <w:i/>
                    <w:color w:val="003162"/>
                    <w:spacing w:val="-5"/>
                    <w:sz w:val="14"/>
                  </w:rPr>
                  <w:fldChar w:fldCharType="begin"/>
                </w:r>
                <w:r>
                  <w:rPr>
                    <w:b/>
                    <w:i/>
                    <w:color w:val="003162"/>
                    <w:spacing w:val="-5"/>
                    <w:sz w:val="14"/>
                  </w:rPr>
                  <w:instrText> PAGE </w:instrText>
                </w:r>
                <w:r>
                  <w:rPr>
                    <w:b/>
                    <w:i/>
                    <w:color w:val="003162"/>
                    <w:spacing w:val="-5"/>
                    <w:sz w:val="14"/>
                  </w:rPr>
                  <w:fldChar w:fldCharType="separate"/>
                </w:r>
                <w:r>
                  <w:rPr>
                    <w:b/>
                    <w:i/>
                    <w:color w:val="003162"/>
                    <w:spacing w:val="-5"/>
                    <w:sz w:val="14"/>
                  </w:rPr>
                  <w:t>39</w:t>
                </w:r>
                <w:r>
                  <w:rPr>
                    <w:b/>
                    <w:i/>
                    <w:color w:val="003162"/>
                    <w:spacing w:val="-5"/>
                    <w:sz w:val="14"/>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0"/>
      <w:numFmt w:val="bullet"/>
      <w:lvlText w:val="•"/>
      <w:lvlJc w:val="left"/>
      <w:pPr>
        <w:ind w:left="484" w:hanging="171"/>
      </w:pPr>
      <w:rPr>
        <w:rFonts w:hint="default" w:ascii="Calibri" w:hAnsi="Calibri" w:eastAsia="Calibri" w:cs="Calibri"/>
        <w:b w:val="0"/>
        <w:bCs w:val="0"/>
        <w:i w:val="0"/>
        <w:iCs w:val="0"/>
        <w:color w:val="89CED6"/>
        <w:w w:val="99"/>
        <w:sz w:val="19"/>
        <w:szCs w:val="19"/>
        <w:lang w:val="en-US" w:eastAsia="en-US" w:bidi="ar-SA"/>
      </w:rPr>
    </w:lvl>
    <w:lvl w:ilvl="1">
      <w:start w:val="0"/>
      <w:numFmt w:val="bullet"/>
      <w:lvlText w:val="•"/>
      <w:lvlJc w:val="left"/>
      <w:pPr>
        <w:ind w:left="616" w:hanging="171"/>
      </w:pPr>
      <w:rPr>
        <w:rFonts w:hint="default" w:ascii="Calibri" w:hAnsi="Calibri" w:eastAsia="Calibri" w:cs="Calibri"/>
        <w:b w:val="0"/>
        <w:bCs w:val="0"/>
        <w:i w:val="0"/>
        <w:iCs w:val="0"/>
        <w:color w:val="89CED6"/>
        <w:w w:val="99"/>
        <w:sz w:val="19"/>
        <w:szCs w:val="19"/>
        <w:lang w:val="en-US" w:eastAsia="en-US" w:bidi="ar-SA"/>
      </w:rPr>
    </w:lvl>
    <w:lvl w:ilvl="2">
      <w:start w:val="0"/>
      <w:numFmt w:val="bullet"/>
      <w:lvlText w:val="•"/>
      <w:lvlJc w:val="left"/>
      <w:pPr>
        <w:ind w:left="1175" w:hanging="171"/>
      </w:pPr>
      <w:rPr>
        <w:rFonts w:hint="default"/>
        <w:lang w:val="en-US" w:eastAsia="en-US" w:bidi="ar-SA"/>
      </w:rPr>
    </w:lvl>
    <w:lvl w:ilvl="3">
      <w:start w:val="0"/>
      <w:numFmt w:val="bullet"/>
      <w:lvlText w:val="•"/>
      <w:lvlJc w:val="left"/>
      <w:pPr>
        <w:ind w:left="1731" w:hanging="171"/>
      </w:pPr>
      <w:rPr>
        <w:rFonts w:hint="default"/>
        <w:lang w:val="en-US" w:eastAsia="en-US" w:bidi="ar-SA"/>
      </w:rPr>
    </w:lvl>
    <w:lvl w:ilvl="4">
      <w:start w:val="0"/>
      <w:numFmt w:val="bullet"/>
      <w:lvlText w:val="•"/>
      <w:lvlJc w:val="left"/>
      <w:pPr>
        <w:ind w:left="2287" w:hanging="171"/>
      </w:pPr>
      <w:rPr>
        <w:rFonts w:hint="default"/>
        <w:lang w:val="en-US" w:eastAsia="en-US" w:bidi="ar-SA"/>
      </w:rPr>
    </w:lvl>
    <w:lvl w:ilvl="5">
      <w:start w:val="0"/>
      <w:numFmt w:val="bullet"/>
      <w:lvlText w:val="•"/>
      <w:lvlJc w:val="left"/>
      <w:pPr>
        <w:ind w:left="2843" w:hanging="171"/>
      </w:pPr>
      <w:rPr>
        <w:rFonts w:hint="default"/>
        <w:lang w:val="en-US" w:eastAsia="en-US" w:bidi="ar-SA"/>
      </w:rPr>
    </w:lvl>
    <w:lvl w:ilvl="6">
      <w:start w:val="0"/>
      <w:numFmt w:val="bullet"/>
      <w:lvlText w:val="•"/>
      <w:lvlJc w:val="left"/>
      <w:pPr>
        <w:ind w:left="3398" w:hanging="171"/>
      </w:pPr>
      <w:rPr>
        <w:rFonts w:hint="default"/>
        <w:lang w:val="en-US" w:eastAsia="en-US" w:bidi="ar-SA"/>
      </w:rPr>
    </w:lvl>
    <w:lvl w:ilvl="7">
      <w:start w:val="0"/>
      <w:numFmt w:val="bullet"/>
      <w:lvlText w:val="•"/>
      <w:lvlJc w:val="left"/>
      <w:pPr>
        <w:ind w:left="3954" w:hanging="171"/>
      </w:pPr>
      <w:rPr>
        <w:rFonts w:hint="default"/>
        <w:lang w:val="en-US" w:eastAsia="en-US" w:bidi="ar-SA"/>
      </w:rPr>
    </w:lvl>
    <w:lvl w:ilvl="8">
      <w:start w:val="0"/>
      <w:numFmt w:val="bullet"/>
      <w:lvlText w:val="•"/>
      <w:lvlJc w:val="left"/>
      <w:pPr>
        <w:ind w:left="4510" w:hanging="171"/>
      </w:pPr>
      <w:rPr>
        <w:rFonts w:hint="default"/>
        <w:lang w:val="en-US" w:eastAsia="en-US" w:bidi="ar-SA"/>
      </w:rPr>
    </w:lvl>
  </w:abstractNum>
  <w:abstractNum w:abstractNumId="22">
    <w:multiLevelType w:val="hybridMultilevel"/>
    <w:lvl w:ilvl="0">
      <w:start w:val="0"/>
      <w:numFmt w:val="bullet"/>
      <w:lvlText w:val="•"/>
      <w:lvlJc w:val="left"/>
      <w:pPr>
        <w:ind w:left="333" w:hanging="171"/>
      </w:pPr>
      <w:rPr>
        <w:rFonts w:hint="default" w:ascii="Calibri" w:hAnsi="Calibri" w:eastAsia="Calibri" w:cs="Calibri"/>
        <w:b w:val="0"/>
        <w:bCs w:val="0"/>
        <w:i w:val="0"/>
        <w:iCs w:val="0"/>
        <w:color w:val="89CED6"/>
        <w:w w:val="99"/>
        <w:sz w:val="19"/>
        <w:szCs w:val="19"/>
        <w:lang w:val="en-US" w:eastAsia="en-US" w:bidi="ar-SA"/>
      </w:rPr>
    </w:lvl>
    <w:lvl w:ilvl="1">
      <w:start w:val="0"/>
      <w:numFmt w:val="bullet"/>
      <w:lvlText w:val="•"/>
      <w:lvlJc w:val="left"/>
      <w:pPr>
        <w:ind w:left="616" w:hanging="171"/>
      </w:pPr>
      <w:rPr>
        <w:rFonts w:hint="default" w:ascii="Calibri" w:hAnsi="Calibri" w:eastAsia="Calibri" w:cs="Calibri"/>
        <w:b w:val="0"/>
        <w:bCs w:val="0"/>
        <w:i w:val="0"/>
        <w:iCs w:val="0"/>
        <w:color w:val="89CED6"/>
        <w:w w:val="99"/>
        <w:sz w:val="19"/>
        <w:szCs w:val="19"/>
        <w:lang w:val="en-US" w:eastAsia="en-US" w:bidi="ar-SA"/>
      </w:rPr>
    </w:lvl>
    <w:lvl w:ilvl="2">
      <w:start w:val="0"/>
      <w:numFmt w:val="bullet"/>
      <w:lvlText w:val="•"/>
      <w:lvlJc w:val="left"/>
      <w:pPr>
        <w:ind w:left="899" w:hanging="171"/>
      </w:pPr>
      <w:rPr>
        <w:rFonts w:hint="default" w:ascii="Calibri" w:hAnsi="Calibri" w:eastAsia="Calibri" w:cs="Calibri"/>
        <w:b w:val="0"/>
        <w:bCs w:val="0"/>
        <w:i w:val="0"/>
        <w:iCs w:val="0"/>
        <w:color w:val="89CED6"/>
        <w:w w:val="99"/>
        <w:sz w:val="19"/>
        <w:szCs w:val="19"/>
        <w:lang w:val="en-US" w:eastAsia="en-US" w:bidi="ar-SA"/>
      </w:rPr>
    </w:lvl>
    <w:lvl w:ilvl="3">
      <w:start w:val="0"/>
      <w:numFmt w:val="bullet"/>
      <w:lvlText w:val="•"/>
      <w:lvlJc w:val="left"/>
      <w:pPr>
        <w:ind w:left="681" w:hanging="171"/>
      </w:pPr>
      <w:rPr>
        <w:rFonts w:hint="default"/>
        <w:lang w:val="en-US" w:eastAsia="en-US" w:bidi="ar-SA"/>
      </w:rPr>
    </w:lvl>
    <w:lvl w:ilvl="4">
      <w:start w:val="0"/>
      <w:numFmt w:val="bullet"/>
      <w:lvlText w:val="•"/>
      <w:lvlJc w:val="left"/>
      <w:pPr>
        <w:ind w:left="463" w:hanging="171"/>
      </w:pPr>
      <w:rPr>
        <w:rFonts w:hint="default"/>
        <w:lang w:val="en-US" w:eastAsia="en-US" w:bidi="ar-SA"/>
      </w:rPr>
    </w:lvl>
    <w:lvl w:ilvl="5">
      <w:start w:val="0"/>
      <w:numFmt w:val="bullet"/>
      <w:lvlText w:val="•"/>
      <w:lvlJc w:val="left"/>
      <w:pPr>
        <w:ind w:left="244" w:hanging="171"/>
      </w:pPr>
      <w:rPr>
        <w:rFonts w:hint="default"/>
        <w:lang w:val="en-US" w:eastAsia="en-US" w:bidi="ar-SA"/>
      </w:rPr>
    </w:lvl>
    <w:lvl w:ilvl="6">
      <w:start w:val="0"/>
      <w:numFmt w:val="bullet"/>
      <w:lvlText w:val="•"/>
      <w:lvlJc w:val="left"/>
      <w:pPr>
        <w:ind w:left="26" w:hanging="171"/>
      </w:pPr>
      <w:rPr>
        <w:rFonts w:hint="default"/>
        <w:lang w:val="en-US" w:eastAsia="en-US" w:bidi="ar-SA"/>
      </w:rPr>
    </w:lvl>
    <w:lvl w:ilvl="7">
      <w:start w:val="0"/>
      <w:numFmt w:val="bullet"/>
      <w:lvlText w:val="•"/>
      <w:lvlJc w:val="left"/>
      <w:pPr>
        <w:ind w:left="-192" w:hanging="171"/>
      </w:pPr>
      <w:rPr>
        <w:rFonts w:hint="default"/>
        <w:lang w:val="en-US" w:eastAsia="en-US" w:bidi="ar-SA"/>
      </w:rPr>
    </w:lvl>
    <w:lvl w:ilvl="8">
      <w:start w:val="0"/>
      <w:numFmt w:val="bullet"/>
      <w:lvlText w:val="•"/>
      <w:lvlJc w:val="left"/>
      <w:pPr>
        <w:ind w:left="-411" w:hanging="171"/>
      </w:pPr>
      <w:rPr>
        <w:rFonts w:hint="default"/>
        <w:lang w:val="en-US" w:eastAsia="en-US" w:bidi="ar-SA"/>
      </w:rPr>
    </w:lvl>
  </w:abstractNum>
  <w:abstractNum w:abstractNumId="21">
    <w:multiLevelType w:val="hybridMultilevel"/>
    <w:lvl w:ilvl="0">
      <w:start w:val="0"/>
      <w:numFmt w:val="bullet"/>
      <w:lvlText w:val="•"/>
      <w:lvlJc w:val="left"/>
      <w:pPr>
        <w:ind w:left="616" w:hanging="171"/>
      </w:pPr>
      <w:rPr>
        <w:rFonts w:hint="default" w:ascii="Calibri" w:hAnsi="Calibri" w:eastAsia="Calibri" w:cs="Calibri"/>
        <w:b w:val="0"/>
        <w:bCs w:val="0"/>
        <w:i w:val="0"/>
        <w:iCs w:val="0"/>
        <w:color w:val="89CED6"/>
        <w:w w:val="99"/>
        <w:sz w:val="19"/>
        <w:szCs w:val="19"/>
        <w:lang w:val="en-US" w:eastAsia="en-US" w:bidi="ar-SA"/>
      </w:rPr>
    </w:lvl>
    <w:lvl w:ilvl="1">
      <w:start w:val="0"/>
      <w:numFmt w:val="bullet"/>
      <w:lvlText w:val="•"/>
      <w:lvlJc w:val="left"/>
      <w:pPr>
        <w:ind w:left="1113" w:hanging="171"/>
      </w:pPr>
      <w:rPr>
        <w:rFonts w:hint="default"/>
        <w:lang w:val="en-US" w:eastAsia="en-US" w:bidi="ar-SA"/>
      </w:rPr>
    </w:lvl>
    <w:lvl w:ilvl="2">
      <w:start w:val="0"/>
      <w:numFmt w:val="bullet"/>
      <w:lvlText w:val="•"/>
      <w:lvlJc w:val="left"/>
      <w:pPr>
        <w:ind w:left="1607" w:hanging="171"/>
      </w:pPr>
      <w:rPr>
        <w:rFonts w:hint="default"/>
        <w:lang w:val="en-US" w:eastAsia="en-US" w:bidi="ar-SA"/>
      </w:rPr>
    </w:lvl>
    <w:lvl w:ilvl="3">
      <w:start w:val="0"/>
      <w:numFmt w:val="bullet"/>
      <w:lvlText w:val="•"/>
      <w:lvlJc w:val="left"/>
      <w:pPr>
        <w:ind w:left="2101" w:hanging="171"/>
      </w:pPr>
      <w:rPr>
        <w:rFonts w:hint="default"/>
        <w:lang w:val="en-US" w:eastAsia="en-US" w:bidi="ar-SA"/>
      </w:rPr>
    </w:lvl>
    <w:lvl w:ilvl="4">
      <w:start w:val="0"/>
      <w:numFmt w:val="bullet"/>
      <w:lvlText w:val="•"/>
      <w:lvlJc w:val="left"/>
      <w:pPr>
        <w:ind w:left="2595" w:hanging="171"/>
      </w:pPr>
      <w:rPr>
        <w:rFonts w:hint="default"/>
        <w:lang w:val="en-US" w:eastAsia="en-US" w:bidi="ar-SA"/>
      </w:rPr>
    </w:lvl>
    <w:lvl w:ilvl="5">
      <w:start w:val="0"/>
      <w:numFmt w:val="bullet"/>
      <w:lvlText w:val="•"/>
      <w:lvlJc w:val="left"/>
      <w:pPr>
        <w:ind w:left="3089" w:hanging="171"/>
      </w:pPr>
      <w:rPr>
        <w:rFonts w:hint="default"/>
        <w:lang w:val="en-US" w:eastAsia="en-US" w:bidi="ar-SA"/>
      </w:rPr>
    </w:lvl>
    <w:lvl w:ilvl="6">
      <w:start w:val="0"/>
      <w:numFmt w:val="bullet"/>
      <w:lvlText w:val="•"/>
      <w:lvlJc w:val="left"/>
      <w:pPr>
        <w:ind w:left="3583" w:hanging="171"/>
      </w:pPr>
      <w:rPr>
        <w:rFonts w:hint="default"/>
        <w:lang w:val="en-US" w:eastAsia="en-US" w:bidi="ar-SA"/>
      </w:rPr>
    </w:lvl>
    <w:lvl w:ilvl="7">
      <w:start w:val="0"/>
      <w:numFmt w:val="bullet"/>
      <w:lvlText w:val="•"/>
      <w:lvlJc w:val="left"/>
      <w:pPr>
        <w:ind w:left="4077" w:hanging="171"/>
      </w:pPr>
      <w:rPr>
        <w:rFonts w:hint="default"/>
        <w:lang w:val="en-US" w:eastAsia="en-US" w:bidi="ar-SA"/>
      </w:rPr>
    </w:lvl>
    <w:lvl w:ilvl="8">
      <w:start w:val="0"/>
      <w:numFmt w:val="bullet"/>
      <w:lvlText w:val="•"/>
      <w:lvlJc w:val="left"/>
      <w:pPr>
        <w:ind w:left="4571" w:hanging="171"/>
      </w:pPr>
      <w:rPr>
        <w:rFonts w:hint="default"/>
        <w:lang w:val="en-US" w:eastAsia="en-US" w:bidi="ar-SA"/>
      </w:rPr>
    </w:lvl>
  </w:abstractNum>
  <w:abstractNum w:abstractNumId="20">
    <w:multiLevelType w:val="hybridMultilevel"/>
    <w:lvl w:ilvl="0">
      <w:start w:val="0"/>
      <w:numFmt w:val="bullet"/>
      <w:lvlText w:val="•"/>
      <w:lvlJc w:val="left"/>
      <w:pPr>
        <w:ind w:left="446" w:hanging="171"/>
      </w:pPr>
      <w:rPr>
        <w:rFonts w:hint="default" w:ascii="Calibri" w:hAnsi="Calibri" w:eastAsia="Calibri" w:cs="Calibri"/>
        <w:b w:val="0"/>
        <w:bCs w:val="0"/>
        <w:i w:val="0"/>
        <w:iCs w:val="0"/>
        <w:color w:val="89CED6"/>
        <w:w w:val="99"/>
        <w:sz w:val="19"/>
        <w:szCs w:val="19"/>
        <w:lang w:val="en-US" w:eastAsia="en-US" w:bidi="ar-SA"/>
      </w:rPr>
    </w:lvl>
    <w:lvl w:ilvl="1">
      <w:start w:val="0"/>
      <w:numFmt w:val="bullet"/>
      <w:lvlText w:val="•"/>
      <w:lvlJc w:val="left"/>
      <w:pPr>
        <w:ind w:left="953" w:hanging="171"/>
      </w:pPr>
      <w:rPr>
        <w:rFonts w:hint="default"/>
        <w:lang w:val="en-US" w:eastAsia="en-US" w:bidi="ar-SA"/>
      </w:rPr>
    </w:lvl>
    <w:lvl w:ilvl="2">
      <w:start w:val="0"/>
      <w:numFmt w:val="bullet"/>
      <w:lvlText w:val="•"/>
      <w:lvlJc w:val="left"/>
      <w:pPr>
        <w:ind w:left="1466" w:hanging="171"/>
      </w:pPr>
      <w:rPr>
        <w:rFonts w:hint="default"/>
        <w:lang w:val="en-US" w:eastAsia="en-US" w:bidi="ar-SA"/>
      </w:rPr>
    </w:lvl>
    <w:lvl w:ilvl="3">
      <w:start w:val="0"/>
      <w:numFmt w:val="bullet"/>
      <w:lvlText w:val="•"/>
      <w:lvlJc w:val="left"/>
      <w:pPr>
        <w:ind w:left="1979" w:hanging="171"/>
      </w:pPr>
      <w:rPr>
        <w:rFonts w:hint="default"/>
        <w:lang w:val="en-US" w:eastAsia="en-US" w:bidi="ar-SA"/>
      </w:rPr>
    </w:lvl>
    <w:lvl w:ilvl="4">
      <w:start w:val="0"/>
      <w:numFmt w:val="bullet"/>
      <w:lvlText w:val="•"/>
      <w:lvlJc w:val="left"/>
      <w:pPr>
        <w:ind w:left="2492" w:hanging="171"/>
      </w:pPr>
      <w:rPr>
        <w:rFonts w:hint="default"/>
        <w:lang w:val="en-US" w:eastAsia="en-US" w:bidi="ar-SA"/>
      </w:rPr>
    </w:lvl>
    <w:lvl w:ilvl="5">
      <w:start w:val="0"/>
      <w:numFmt w:val="bullet"/>
      <w:lvlText w:val="•"/>
      <w:lvlJc w:val="left"/>
      <w:pPr>
        <w:ind w:left="3006" w:hanging="171"/>
      </w:pPr>
      <w:rPr>
        <w:rFonts w:hint="default"/>
        <w:lang w:val="en-US" w:eastAsia="en-US" w:bidi="ar-SA"/>
      </w:rPr>
    </w:lvl>
    <w:lvl w:ilvl="6">
      <w:start w:val="0"/>
      <w:numFmt w:val="bullet"/>
      <w:lvlText w:val="•"/>
      <w:lvlJc w:val="left"/>
      <w:pPr>
        <w:ind w:left="3519" w:hanging="171"/>
      </w:pPr>
      <w:rPr>
        <w:rFonts w:hint="default"/>
        <w:lang w:val="en-US" w:eastAsia="en-US" w:bidi="ar-SA"/>
      </w:rPr>
    </w:lvl>
    <w:lvl w:ilvl="7">
      <w:start w:val="0"/>
      <w:numFmt w:val="bullet"/>
      <w:lvlText w:val="•"/>
      <w:lvlJc w:val="left"/>
      <w:pPr>
        <w:ind w:left="4032" w:hanging="171"/>
      </w:pPr>
      <w:rPr>
        <w:rFonts w:hint="default"/>
        <w:lang w:val="en-US" w:eastAsia="en-US" w:bidi="ar-SA"/>
      </w:rPr>
    </w:lvl>
    <w:lvl w:ilvl="8">
      <w:start w:val="0"/>
      <w:numFmt w:val="bullet"/>
      <w:lvlText w:val="•"/>
      <w:lvlJc w:val="left"/>
      <w:pPr>
        <w:ind w:left="4545" w:hanging="171"/>
      </w:pPr>
      <w:rPr>
        <w:rFonts w:hint="default"/>
        <w:lang w:val="en-US" w:eastAsia="en-US" w:bidi="ar-SA"/>
      </w:rPr>
    </w:lvl>
  </w:abstractNum>
  <w:abstractNum w:abstractNumId="19">
    <w:multiLevelType w:val="hybridMultilevel"/>
    <w:lvl w:ilvl="0">
      <w:start w:val="0"/>
      <w:numFmt w:val="bullet"/>
      <w:lvlText w:val="•"/>
      <w:lvlJc w:val="left"/>
      <w:pPr>
        <w:ind w:left="616" w:hanging="171"/>
      </w:pPr>
      <w:rPr>
        <w:rFonts w:hint="default" w:ascii="Calibri" w:hAnsi="Calibri" w:eastAsia="Calibri" w:cs="Calibri"/>
        <w:b w:val="0"/>
        <w:bCs w:val="0"/>
        <w:i w:val="0"/>
        <w:iCs w:val="0"/>
        <w:color w:val="89CED6"/>
        <w:w w:val="99"/>
        <w:sz w:val="19"/>
        <w:szCs w:val="19"/>
        <w:lang w:val="en-US" w:eastAsia="en-US" w:bidi="ar-SA"/>
      </w:rPr>
    </w:lvl>
    <w:lvl w:ilvl="1">
      <w:start w:val="0"/>
      <w:numFmt w:val="bullet"/>
      <w:lvlText w:val="•"/>
      <w:lvlJc w:val="left"/>
      <w:pPr>
        <w:ind w:left="1114" w:hanging="171"/>
      </w:pPr>
      <w:rPr>
        <w:rFonts w:hint="default"/>
        <w:lang w:val="en-US" w:eastAsia="en-US" w:bidi="ar-SA"/>
      </w:rPr>
    </w:lvl>
    <w:lvl w:ilvl="2">
      <w:start w:val="0"/>
      <w:numFmt w:val="bullet"/>
      <w:lvlText w:val="•"/>
      <w:lvlJc w:val="left"/>
      <w:pPr>
        <w:ind w:left="1609" w:hanging="171"/>
      </w:pPr>
      <w:rPr>
        <w:rFonts w:hint="default"/>
        <w:lang w:val="en-US" w:eastAsia="en-US" w:bidi="ar-SA"/>
      </w:rPr>
    </w:lvl>
    <w:lvl w:ilvl="3">
      <w:start w:val="0"/>
      <w:numFmt w:val="bullet"/>
      <w:lvlText w:val="•"/>
      <w:lvlJc w:val="left"/>
      <w:pPr>
        <w:ind w:left="2104" w:hanging="171"/>
      </w:pPr>
      <w:rPr>
        <w:rFonts w:hint="default"/>
        <w:lang w:val="en-US" w:eastAsia="en-US" w:bidi="ar-SA"/>
      </w:rPr>
    </w:lvl>
    <w:lvl w:ilvl="4">
      <w:start w:val="0"/>
      <w:numFmt w:val="bullet"/>
      <w:lvlText w:val="•"/>
      <w:lvlJc w:val="left"/>
      <w:pPr>
        <w:ind w:left="2599" w:hanging="171"/>
      </w:pPr>
      <w:rPr>
        <w:rFonts w:hint="default"/>
        <w:lang w:val="en-US" w:eastAsia="en-US" w:bidi="ar-SA"/>
      </w:rPr>
    </w:lvl>
    <w:lvl w:ilvl="5">
      <w:start w:val="0"/>
      <w:numFmt w:val="bullet"/>
      <w:lvlText w:val="•"/>
      <w:lvlJc w:val="left"/>
      <w:pPr>
        <w:ind w:left="3094" w:hanging="171"/>
      </w:pPr>
      <w:rPr>
        <w:rFonts w:hint="default"/>
        <w:lang w:val="en-US" w:eastAsia="en-US" w:bidi="ar-SA"/>
      </w:rPr>
    </w:lvl>
    <w:lvl w:ilvl="6">
      <w:start w:val="0"/>
      <w:numFmt w:val="bullet"/>
      <w:lvlText w:val="•"/>
      <w:lvlJc w:val="left"/>
      <w:pPr>
        <w:ind w:left="3589" w:hanging="171"/>
      </w:pPr>
      <w:rPr>
        <w:rFonts w:hint="default"/>
        <w:lang w:val="en-US" w:eastAsia="en-US" w:bidi="ar-SA"/>
      </w:rPr>
    </w:lvl>
    <w:lvl w:ilvl="7">
      <w:start w:val="0"/>
      <w:numFmt w:val="bullet"/>
      <w:lvlText w:val="•"/>
      <w:lvlJc w:val="left"/>
      <w:pPr>
        <w:ind w:left="4084" w:hanging="171"/>
      </w:pPr>
      <w:rPr>
        <w:rFonts w:hint="default"/>
        <w:lang w:val="en-US" w:eastAsia="en-US" w:bidi="ar-SA"/>
      </w:rPr>
    </w:lvl>
    <w:lvl w:ilvl="8">
      <w:start w:val="0"/>
      <w:numFmt w:val="bullet"/>
      <w:lvlText w:val="•"/>
      <w:lvlJc w:val="left"/>
      <w:pPr>
        <w:ind w:left="4579" w:hanging="171"/>
      </w:pPr>
      <w:rPr>
        <w:rFonts w:hint="default"/>
        <w:lang w:val="en-US" w:eastAsia="en-US" w:bidi="ar-SA"/>
      </w:rPr>
    </w:lvl>
  </w:abstractNum>
  <w:abstractNum w:abstractNumId="18">
    <w:multiLevelType w:val="hybridMultilevel"/>
    <w:lvl w:ilvl="0">
      <w:start w:val="5"/>
      <w:numFmt w:val="decimal"/>
      <w:lvlText w:val="%1"/>
      <w:lvlJc w:val="left"/>
      <w:pPr>
        <w:ind w:left="945" w:hanging="500"/>
        <w:jc w:val="left"/>
      </w:pPr>
      <w:rPr>
        <w:rFonts w:hint="default"/>
        <w:lang w:val="en-US" w:eastAsia="en-US" w:bidi="ar-SA"/>
      </w:rPr>
    </w:lvl>
    <w:lvl w:ilvl="1">
      <w:start w:val="1"/>
      <w:numFmt w:val="decimal"/>
      <w:lvlText w:val="%1.%2"/>
      <w:lvlJc w:val="left"/>
      <w:pPr>
        <w:ind w:left="945" w:hanging="500"/>
        <w:jc w:val="left"/>
      </w:pPr>
      <w:rPr>
        <w:rFonts w:hint="default"/>
        <w:lang w:val="en-US" w:eastAsia="en-US" w:bidi="ar-SA"/>
      </w:rPr>
    </w:lvl>
    <w:lvl w:ilvl="2">
      <w:start w:val="3"/>
      <w:numFmt w:val="decimal"/>
      <w:lvlText w:val="%1.%2.%3"/>
      <w:lvlJc w:val="left"/>
      <w:pPr>
        <w:ind w:left="945" w:hanging="500"/>
        <w:jc w:val="left"/>
      </w:pPr>
      <w:rPr>
        <w:rFonts w:hint="default" w:ascii="Arial" w:hAnsi="Arial" w:eastAsia="Arial" w:cs="Arial"/>
        <w:b/>
        <w:bCs/>
        <w:i w:val="0"/>
        <w:iCs w:val="0"/>
        <w:color w:val="89CED6"/>
        <w:spacing w:val="-1"/>
        <w:w w:val="99"/>
        <w:sz w:val="20"/>
        <w:szCs w:val="20"/>
        <w:lang w:val="en-US" w:eastAsia="en-US" w:bidi="ar-SA"/>
      </w:rPr>
    </w:lvl>
    <w:lvl w:ilvl="3">
      <w:start w:val="0"/>
      <w:numFmt w:val="bullet"/>
      <w:lvlText w:val="•"/>
      <w:lvlJc w:val="left"/>
      <w:pPr>
        <w:ind w:left="616" w:hanging="171"/>
      </w:pPr>
      <w:rPr>
        <w:rFonts w:hint="default" w:ascii="Calibri" w:hAnsi="Calibri" w:eastAsia="Calibri" w:cs="Calibri"/>
        <w:b w:val="0"/>
        <w:bCs w:val="0"/>
        <w:i w:val="0"/>
        <w:iCs w:val="0"/>
        <w:color w:val="89CED6"/>
        <w:w w:val="99"/>
        <w:sz w:val="19"/>
        <w:szCs w:val="19"/>
        <w:lang w:val="en-US" w:eastAsia="en-US" w:bidi="ar-SA"/>
      </w:rPr>
    </w:lvl>
    <w:lvl w:ilvl="4">
      <w:start w:val="0"/>
      <w:numFmt w:val="bullet"/>
      <w:lvlText w:val="•"/>
      <w:lvlJc w:val="left"/>
      <w:pPr>
        <w:ind w:left="529" w:hanging="171"/>
      </w:pPr>
      <w:rPr>
        <w:rFonts w:hint="default"/>
        <w:lang w:val="en-US" w:eastAsia="en-US" w:bidi="ar-SA"/>
      </w:rPr>
    </w:lvl>
    <w:lvl w:ilvl="5">
      <w:start w:val="0"/>
      <w:numFmt w:val="bullet"/>
      <w:lvlText w:val="•"/>
      <w:lvlJc w:val="left"/>
      <w:pPr>
        <w:ind w:left="392" w:hanging="171"/>
      </w:pPr>
      <w:rPr>
        <w:rFonts w:hint="default"/>
        <w:lang w:val="en-US" w:eastAsia="en-US" w:bidi="ar-SA"/>
      </w:rPr>
    </w:lvl>
    <w:lvl w:ilvl="6">
      <w:start w:val="0"/>
      <w:numFmt w:val="bullet"/>
      <w:lvlText w:val="•"/>
      <w:lvlJc w:val="left"/>
      <w:pPr>
        <w:ind w:left="255" w:hanging="171"/>
      </w:pPr>
      <w:rPr>
        <w:rFonts w:hint="default"/>
        <w:lang w:val="en-US" w:eastAsia="en-US" w:bidi="ar-SA"/>
      </w:rPr>
    </w:lvl>
    <w:lvl w:ilvl="7">
      <w:start w:val="0"/>
      <w:numFmt w:val="bullet"/>
      <w:lvlText w:val="•"/>
      <w:lvlJc w:val="left"/>
      <w:pPr>
        <w:ind w:left="118" w:hanging="171"/>
      </w:pPr>
      <w:rPr>
        <w:rFonts w:hint="default"/>
        <w:lang w:val="en-US" w:eastAsia="en-US" w:bidi="ar-SA"/>
      </w:rPr>
    </w:lvl>
    <w:lvl w:ilvl="8">
      <w:start w:val="0"/>
      <w:numFmt w:val="bullet"/>
      <w:lvlText w:val="•"/>
      <w:lvlJc w:val="left"/>
      <w:pPr>
        <w:ind w:left="-19" w:hanging="171"/>
      </w:pPr>
      <w:rPr>
        <w:rFonts w:hint="default"/>
        <w:lang w:val="en-US" w:eastAsia="en-US" w:bidi="ar-SA"/>
      </w:rPr>
    </w:lvl>
  </w:abstractNum>
  <w:abstractNum w:abstractNumId="17">
    <w:multiLevelType w:val="hybridMultilevel"/>
    <w:lvl w:ilvl="0">
      <w:start w:val="5"/>
      <w:numFmt w:val="decimal"/>
      <w:lvlText w:val="%1"/>
      <w:lvlJc w:val="left"/>
      <w:pPr>
        <w:ind w:left="1015" w:hanging="569"/>
        <w:jc w:val="left"/>
      </w:pPr>
      <w:rPr>
        <w:rFonts w:hint="default"/>
        <w:lang w:val="en-US" w:eastAsia="en-US" w:bidi="ar-SA"/>
      </w:rPr>
    </w:lvl>
    <w:lvl w:ilvl="1">
      <w:start w:val="1"/>
      <w:numFmt w:val="decimal"/>
      <w:lvlText w:val="%1.%2"/>
      <w:lvlJc w:val="left"/>
      <w:pPr>
        <w:ind w:left="1015" w:hanging="569"/>
        <w:jc w:val="right"/>
      </w:pPr>
      <w:rPr>
        <w:rFonts w:hint="default" w:ascii="Calibri" w:hAnsi="Calibri" w:eastAsia="Calibri" w:cs="Calibri"/>
        <w:b/>
        <w:bCs/>
        <w:i w:val="0"/>
        <w:iCs w:val="0"/>
        <w:color w:val="003162"/>
        <w:spacing w:val="-1"/>
        <w:w w:val="100"/>
        <w:sz w:val="28"/>
        <w:szCs w:val="28"/>
        <w:lang w:val="en-US" w:eastAsia="en-US" w:bidi="ar-SA"/>
      </w:rPr>
    </w:lvl>
    <w:lvl w:ilvl="2">
      <w:start w:val="1"/>
      <w:numFmt w:val="decimal"/>
      <w:lvlText w:val="%1.%2.%3"/>
      <w:lvlJc w:val="left"/>
      <w:pPr>
        <w:ind w:left="945" w:hanging="500"/>
        <w:jc w:val="left"/>
      </w:pPr>
      <w:rPr>
        <w:rFonts w:hint="default" w:ascii="Arial" w:hAnsi="Arial" w:eastAsia="Arial" w:cs="Arial"/>
        <w:b/>
        <w:bCs/>
        <w:i w:val="0"/>
        <w:iCs w:val="0"/>
        <w:color w:val="89CED6"/>
        <w:spacing w:val="-1"/>
        <w:w w:val="99"/>
        <w:sz w:val="20"/>
        <w:szCs w:val="20"/>
        <w:lang w:val="en-US" w:eastAsia="en-US" w:bidi="ar-SA"/>
      </w:rPr>
    </w:lvl>
    <w:lvl w:ilvl="3">
      <w:start w:val="0"/>
      <w:numFmt w:val="bullet"/>
      <w:lvlText w:val="•"/>
      <w:lvlJc w:val="left"/>
      <w:pPr>
        <w:ind w:left="2020" w:hanging="500"/>
      </w:pPr>
      <w:rPr>
        <w:rFonts w:hint="default"/>
        <w:lang w:val="en-US" w:eastAsia="en-US" w:bidi="ar-SA"/>
      </w:rPr>
    </w:lvl>
    <w:lvl w:ilvl="4">
      <w:start w:val="0"/>
      <w:numFmt w:val="bullet"/>
      <w:lvlText w:val="•"/>
      <w:lvlJc w:val="left"/>
      <w:pPr>
        <w:ind w:left="2520" w:hanging="500"/>
      </w:pPr>
      <w:rPr>
        <w:rFonts w:hint="default"/>
        <w:lang w:val="en-US" w:eastAsia="en-US" w:bidi="ar-SA"/>
      </w:rPr>
    </w:lvl>
    <w:lvl w:ilvl="5">
      <w:start w:val="0"/>
      <w:numFmt w:val="bullet"/>
      <w:lvlText w:val="•"/>
      <w:lvlJc w:val="left"/>
      <w:pPr>
        <w:ind w:left="3020" w:hanging="500"/>
      </w:pPr>
      <w:rPr>
        <w:rFonts w:hint="default"/>
        <w:lang w:val="en-US" w:eastAsia="en-US" w:bidi="ar-SA"/>
      </w:rPr>
    </w:lvl>
    <w:lvl w:ilvl="6">
      <w:start w:val="0"/>
      <w:numFmt w:val="bullet"/>
      <w:lvlText w:val="•"/>
      <w:lvlJc w:val="left"/>
      <w:pPr>
        <w:ind w:left="3521" w:hanging="500"/>
      </w:pPr>
      <w:rPr>
        <w:rFonts w:hint="default"/>
        <w:lang w:val="en-US" w:eastAsia="en-US" w:bidi="ar-SA"/>
      </w:rPr>
    </w:lvl>
    <w:lvl w:ilvl="7">
      <w:start w:val="0"/>
      <w:numFmt w:val="bullet"/>
      <w:lvlText w:val="•"/>
      <w:lvlJc w:val="left"/>
      <w:pPr>
        <w:ind w:left="4021" w:hanging="500"/>
      </w:pPr>
      <w:rPr>
        <w:rFonts w:hint="default"/>
        <w:lang w:val="en-US" w:eastAsia="en-US" w:bidi="ar-SA"/>
      </w:rPr>
    </w:lvl>
    <w:lvl w:ilvl="8">
      <w:start w:val="0"/>
      <w:numFmt w:val="bullet"/>
      <w:lvlText w:val="•"/>
      <w:lvlJc w:val="left"/>
      <w:pPr>
        <w:ind w:left="4521" w:hanging="500"/>
      </w:pPr>
      <w:rPr>
        <w:rFonts w:hint="default"/>
        <w:lang w:val="en-US" w:eastAsia="en-US" w:bidi="ar-SA"/>
      </w:rPr>
    </w:lvl>
  </w:abstractNum>
  <w:abstractNum w:abstractNumId="16">
    <w:multiLevelType w:val="hybridMultilevel"/>
    <w:lvl w:ilvl="0">
      <w:start w:val="0"/>
      <w:numFmt w:val="bullet"/>
      <w:lvlText w:val="•"/>
      <w:lvlJc w:val="left"/>
      <w:pPr>
        <w:ind w:left="10693" w:hanging="178"/>
      </w:pPr>
      <w:rPr>
        <w:rFonts w:hint="default" w:ascii="Arial" w:hAnsi="Arial" w:eastAsia="Arial" w:cs="Arial"/>
        <w:b w:val="0"/>
        <w:bCs w:val="0"/>
        <w:i w:val="0"/>
        <w:iCs w:val="0"/>
        <w:color w:val="3B3B3B"/>
        <w:w w:val="106"/>
        <w:sz w:val="10"/>
        <w:szCs w:val="10"/>
        <w:lang w:val="en-US" w:eastAsia="en-US" w:bidi="ar-SA"/>
      </w:rPr>
    </w:lvl>
    <w:lvl w:ilvl="1">
      <w:start w:val="0"/>
      <w:numFmt w:val="bullet"/>
      <w:lvlText w:val="•"/>
      <w:lvlJc w:val="left"/>
      <w:pPr>
        <w:ind w:left="10717" w:hanging="178"/>
      </w:pPr>
      <w:rPr>
        <w:rFonts w:hint="default"/>
        <w:lang w:val="en-US" w:eastAsia="en-US" w:bidi="ar-SA"/>
      </w:rPr>
    </w:lvl>
    <w:lvl w:ilvl="2">
      <w:start w:val="0"/>
      <w:numFmt w:val="bullet"/>
      <w:lvlText w:val="•"/>
      <w:lvlJc w:val="left"/>
      <w:pPr>
        <w:ind w:left="10734" w:hanging="178"/>
      </w:pPr>
      <w:rPr>
        <w:rFonts w:hint="default"/>
        <w:lang w:val="en-US" w:eastAsia="en-US" w:bidi="ar-SA"/>
      </w:rPr>
    </w:lvl>
    <w:lvl w:ilvl="3">
      <w:start w:val="0"/>
      <w:numFmt w:val="bullet"/>
      <w:lvlText w:val="•"/>
      <w:lvlJc w:val="left"/>
      <w:pPr>
        <w:ind w:left="10751" w:hanging="178"/>
      </w:pPr>
      <w:rPr>
        <w:rFonts w:hint="default"/>
        <w:lang w:val="en-US" w:eastAsia="en-US" w:bidi="ar-SA"/>
      </w:rPr>
    </w:lvl>
    <w:lvl w:ilvl="4">
      <w:start w:val="0"/>
      <w:numFmt w:val="bullet"/>
      <w:lvlText w:val="•"/>
      <w:lvlJc w:val="left"/>
      <w:pPr>
        <w:ind w:left="10768" w:hanging="178"/>
      </w:pPr>
      <w:rPr>
        <w:rFonts w:hint="default"/>
        <w:lang w:val="en-US" w:eastAsia="en-US" w:bidi="ar-SA"/>
      </w:rPr>
    </w:lvl>
    <w:lvl w:ilvl="5">
      <w:start w:val="0"/>
      <w:numFmt w:val="bullet"/>
      <w:lvlText w:val="•"/>
      <w:lvlJc w:val="left"/>
      <w:pPr>
        <w:ind w:left="10785" w:hanging="178"/>
      </w:pPr>
      <w:rPr>
        <w:rFonts w:hint="default"/>
        <w:lang w:val="en-US" w:eastAsia="en-US" w:bidi="ar-SA"/>
      </w:rPr>
    </w:lvl>
    <w:lvl w:ilvl="6">
      <w:start w:val="0"/>
      <w:numFmt w:val="bullet"/>
      <w:lvlText w:val="•"/>
      <w:lvlJc w:val="left"/>
      <w:pPr>
        <w:ind w:left="10802" w:hanging="178"/>
      </w:pPr>
      <w:rPr>
        <w:rFonts w:hint="default"/>
        <w:lang w:val="en-US" w:eastAsia="en-US" w:bidi="ar-SA"/>
      </w:rPr>
    </w:lvl>
    <w:lvl w:ilvl="7">
      <w:start w:val="0"/>
      <w:numFmt w:val="bullet"/>
      <w:lvlText w:val="•"/>
      <w:lvlJc w:val="left"/>
      <w:pPr>
        <w:ind w:left="10819" w:hanging="178"/>
      </w:pPr>
      <w:rPr>
        <w:rFonts w:hint="default"/>
        <w:lang w:val="en-US" w:eastAsia="en-US" w:bidi="ar-SA"/>
      </w:rPr>
    </w:lvl>
    <w:lvl w:ilvl="8">
      <w:start w:val="0"/>
      <w:numFmt w:val="bullet"/>
      <w:lvlText w:val="•"/>
      <w:lvlJc w:val="left"/>
      <w:pPr>
        <w:ind w:left="10836" w:hanging="178"/>
      </w:pPr>
      <w:rPr>
        <w:rFonts w:hint="default"/>
        <w:lang w:val="en-US" w:eastAsia="en-US" w:bidi="ar-SA"/>
      </w:rPr>
    </w:lvl>
  </w:abstractNum>
  <w:abstractNum w:abstractNumId="15">
    <w:multiLevelType w:val="hybridMultilevel"/>
    <w:lvl w:ilvl="0">
      <w:start w:val="4"/>
      <w:numFmt w:val="decimal"/>
      <w:lvlText w:val="%1"/>
      <w:lvlJc w:val="left"/>
      <w:pPr>
        <w:ind w:left="1015" w:hanging="569"/>
        <w:jc w:val="left"/>
      </w:pPr>
      <w:rPr>
        <w:rFonts w:hint="default"/>
        <w:lang w:val="en-US" w:eastAsia="en-US" w:bidi="ar-SA"/>
      </w:rPr>
    </w:lvl>
    <w:lvl w:ilvl="1">
      <w:start w:val="1"/>
      <w:numFmt w:val="decimal"/>
      <w:lvlText w:val="%1.%2"/>
      <w:lvlJc w:val="left"/>
      <w:pPr>
        <w:ind w:left="1015" w:hanging="569"/>
        <w:jc w:val="left"/>
      </w:pPr>
      <w:rPr>
        <w:rFonts w:hint="default" w:ascii="Calibri" w:hAnsi="Calibri" w:eastAsia="Calibri" w:cs="Calibri"/>
        <w:b/>
        <w:bCs/>
        <w:i w:val="0"/>
        <w:iCs w:val="0"/>
        <w:color w:val="003162"/>
        <w:spacing w:val="-1"/>
        <w:w w:val="100"/>
        <w:sz w:val="28"/>
        <w:szCs w:val="28"/>
        <w:lang w:val="en-US" w:eastAsia="en-US" w:bidi="ar-SA"/>
      </w:rPr>
    </w:lvl>
    <w:lvl w:ilvl="2">
      <w:start w:val="0"/>
      <w:numFmt w:val="bullet"/>
      <w:lvlText w:val="•"/>
      <w:lvlJc w:val="left"/>
      <w:pPr>
        <w:ind w:left="13439" w:hanging="372"/>
      </w:pPr>
      <w:rPr>
        <w:rFonts w:hint="default" w:ascii="Arial" w:hAnsi="Arial" w:eastAsia="Arial" w:cs="Arial"/>
        <w:w w:val="115"/>
        <w:lang w:val="en-US" w:eastAsia="en-US" w:bidi="ar-SA"/>
      </w:rPr>
    </w:lvl>
    <w:lvl w:ilvl="3">
      <w:start w:val="0"/>
      <w:numFmt w:val="bullet"/>
      <w:lvlText w:val="•"/>
      <w:lvlJc w:val="left"/>
      <w:pPr>
        <w:ind w:left="12934" w:hanging="372"/>
      </w:pPr>
      <w:rPr>
        <w:rFonts w:hint="default"/>
        <w:lang w:val="en-US" w:eastAsia="en-US" w:bidi="ar-SA"/>
      </w:rPr>
    </w:lvl>
    <w:lvl w:ilvl="4">
      <w:start w:val="0"/>
      <w:numFmt w:val="bullet"/>
      <w:lvlText w:val="•"/>
      <w:lvlJc w:val="left"/>
      <w:pPr>
        <w:ind w:left="12682" w:hanging="372"/>
      </w:pPr>
      <w:rPr>
        <w:rFonts w:hint="default"/>
        <w:lang w:val="en-US" w:eastAsia="en-US" w:bidi="ar-SA"/>
      </w:rPr>
    </w:lvl>
    <w:lvl w:ilvl="5">
      <w:start w:val="0"/>
      <w:numFmt w:val="bullet"/>
      <w:lvlText w:val="•"/>
      <w:lvlJc w:val="left"/>
      <w:pPr>
        <w:ind w:left="12429" w:hanging="372"/>
      </w:pPr>
      <w:rPr>
        <w:rFonts w:hint="default"/>
        <w:lang w:val="en-US" w:eastAsia="en-US" w:bidi="ar-SA"/>
      </w:rPr>
    </w:lvl>
    <w:lvl w:ilvl="6">
      <w:start w:val="0"/>
      <w:numFmt w:val="bullet"/>
      <w:lvlText w:val="•"/>
      <w:lvlJc w:val="left"/>
      <w:pPr>
        <w:ind w:left="12176" w:hanging="372"/>
      </w:pPr>
      <w:rPr>
        <w:rFonts w:hint="default"/>
        <w:lang w:val="en-US" w:eastAsia="en-US" w:bidi="ar-SA"/>
      </w:rPr>
    </w:lvl>
    <w:lvl w:ilvl="7">
      <w:start w:val="0"/>
      <w:numFmt w:val="bullet"/>
      <w:lvlText w:val="•"/>
      <w:lvlJc w:val="left"/>
      <w:pPr>
        <w:ind w:left="11924" w:hanging="372"/>
      </w:pPr>
      <w:rPr>
        <w:rFonts w:hint="default"/>
        <w:lang w:val="en-US" w:eastAsia="en-US" w:bidi="ar-SA"/>
      </w:rPr>
    </w:lvl>
    <w:lvl w:ilvl="8">
      <w:start w:val="0"/>
      <w:numFmt w:val="bullet"/>
      <w:lvlText w:val="•"/>
      <w:lvlJc w:val="left"/>
      <w:pPr>
        <w:ind w:left="11671" w:hanging="372"/>
      </w:pPr>
      <w:rPr>
        <w:rFonts w:hint="default"/>
        <w:lang w:val="en-US" w:eastAsia="en-US" w:bidi="ar-SA"/>
      </w:rPr>
    </w:lvl>
  </w:abstractNum>
  <w:abstractNum w:abstractNumId="14">
    <w:multiLevelType w:val="hybridMultilevel"/>
    <w:lvl w:ilvl="0">
      <w:start w:val="0"/>
      <w:numFmt w:val="bullet"/>
      <w:lvlText w:val="•"/>
      <w:lvlJc w:val="left"/>
      <w:pPr>
        <w:ind w:left="511" w:hanging="171"/>
      </w:pPr>
      <w:rPr>
        <w:rFonts w:hint="default" w:ascii="Calibri" w:hAnsi="Calibri" w:eastAsia="Calibri" w:cs="Calibri"/>
        <w:b w:val="0"/>
        <w:bCs w:val="0"/>
        <w:i w:val="0"/>
        <w:iCs w:val="0"/>
        <w:color w:val="89CED6"/>
        <w:w w:val="99"/>
        <w:sz w:val="19"/>
        <w:szCs w:val="19"/>
        <w:lang w:val="en-US" w:eastAsia="en-US" w:bidi="ar-SA"/>
      </w:rPr>
    </w:lvl>
    <w:lvl w:ilvl="1">
      <w:start w:val="0"/>
      <w:numFmt w:val="bullet"/>
      <w:lvlText w:val="•"/>
      <w:lvlJc w:val="left"/>
      <w:pPr>
        <w:ind w:left="995" w:hanging="171"/>
      </w:pPr>
      <w:rPr>
        <w:rFonts w:hint="default"/>
        <w:lang w:val="en-US" w:eastAsia="en-US" w:bidi="ar-SA"/>
      </w:rPr>
    </w:lvl>
    <w:lvl w:ilvl="2">
      <w:start w:val="0"/>
      <w:numFmt w:val="bullet"/>
      <w:lvlText w:val="•"/>
      <w:lvlJc w:val="left"/>
      <w:pPr>
        <w:ind w:left="1471" w:hanging="171"/>
      </w:pPr>
      <w:rPr>
        <w:rFonts w:hint="default"/>
        <w:lang w:val="en-US" w:eastAsia="en-US" w:bidi="ar-SA"/>
      </w:rPr>
    </w:lvl>
    <w:lvl w:ilvl="3">
      <w:start w:val="0"/>
      <w:numFmt w:val="bullet"/>
      <w:lvlText w:val="•"/>
      <w:lvlJc w:val="left"/>
      <w:pPr>
        <w:ind w:left="1947" w:hanging="171"/>
      </w:pPr>
      <w:rPr>
        <w:rFonts w:hint="default"/>
        <w:lang w:val="en-US" w:eastAsia="en-US" w:bidi="ar-SA"/>
      </w:rPr>
    </w:lvl>
    <w:lvl w:ilvl="4">
      <w:start w:val="0"/>
      <w:numFmt w:val="bullet"/>
      <w:lvlText w:val="•"/>
      <w:lvlJc w:val="left"/>
      <w:pPr>
        <w:ind w:left="2423" w:hanging="171"/>
      </w:pPr>
      <w:rPr>
        <w:rFonts w:hint="default"/>
        <w:lang w:val="en-US" w:eastAsia="en-US" w:bidi="ar-SA"/>
      </w:rPr>
    </w:lvl>
    <w:lvl w:ilvl="5">
      <w:start w:val="0"/>
      <w:numFmt w:val="bullet"/>
      <w:lvlText w:val="•"/>
      <w:lvlJc w:val="left"/>
      <w:pPr>
        <w:ind w:left="2899" w:hanging="171"/>
      </w:pPr>
      <w:rPr>
        <w:rFonts w:hint="default"/>
        <w:lang w:val="en-US" w:eastAsia="en-US" w:bidi="ar-SA"/>
      </w:rPr>
    </w:lvl>
    <w:lvl w:ilvl="6">
      <w:start w:val="0"/>
      <w:numFmt w:val="bullet"/>
      <w:lvlText w:val="•"/>
      <w:lvlJc w:val="left"/>
      <w:pPr>
        <w:ind w:left="3374" w:hanging="171"/>
      </w:pPr>
      <w:rPr>
        <w:rFonts w:hint="default"/>
        <w:lang w:val="en-US" w:eastAsia="en-US" w:bidi="ar-SA"/>
      </w:rPr>
    </w:lvl>
    <w:lvl w:ilvl="7">
      <w:start w:val="0"/>
      <w:numFmt w:val="bullet"/>
      <w:lvlText w:val="•"/>
      <w:lvlJc w:val="left"/>
      <w:pPr>
        <w:ind w:left="3850" w:hanging="171"/>
      </w:pPr>
      <w:rPr>
        <w:rFonts w:hint="default"/>
        <w:lang w:val="en-US" w:eastAsia="en-US" w:bidi="ar-SA"/>
      </w:rPr>
    </w:lvl>
    <w:lvl w:ilvl="8">
      <w:start w:val="0"/>
      <w:numFmt w:val="bullet"/>
      <w:lvlText w:val="•"/>
      <w:lvlJc w:val="left"/>
      <w:pPr>
        <w:ind w:left="4326" w:hanging="171"/>
      </w:pPr>
      <w:rPr>
        <w:rFonts w:hint="default"/>
        <w:lang w:val="en-US" w:eastAsia="en-US" w:bidi="ar-SA"/>
      </w:rPr>
    </w:lvl>
  </w:abstractNum>
  <w:abstractNum w:abstractNumId="13">
    <w:multiLevelType w:val="hybridMultilevel"/>
    <w:lvl w:ilvl="0">
      <w:start w:val="0"/>
      <w:numFmt w:val="bullet"/>
      <w:lvlText w:val="•"/>
      <w:lvlJc w:val="left"/>
      <w:pPr>
        <w:ind w:left="446" w:hanging="171"/>
      </w:pPr>
      <w:rPr>
        <w:rFonts w:hint="default" w:ascii="Calibri" w:hAnsi="Calibri" w:eastAsia="Calibri" w:cs="Calibri"/>
        <w:b w:val="0"/>
        <w:bCs w:val="0"/>
        <w:i w:val="0"/>
        <w:iCs w:val="0"/>
        <w:color w:val="89CED6"/>
        <w:w w:val="99"/>
        <w:sz w:val="19"/>
        <w:szCs w:val="19"/>
        <w:lang w:val="en-US" w:eastAsia="en-US" w:bidi="ar-SA"/>
      </w:rPr>
    </w:lvl>
    <w:lvl w:ilvl="1">
      <w:start w:val="0"/>
      <w:numFmt w:val="bullet"/>
      <w:lvlText w:val="•"/>
      <w:lvlJc w:val="left"/>
      <w:pPr>
        <w:ind w:left="926" w:hanging="171"/>
      </w:pPr>
      <w:rPr>
        <w:rFonts w:hint="default"/>
        <w:lang w:val="en-US" w:eastAsia="en-US" w:bidi="ar-SA"/>
      </w:rPr>
    </w:lvl>
    <w:lvl w:ilvl="2">
      <w:start w:val="0"/>
      <w:numFmt w:val="bullet"/>
      <w:lvlText w:val="•"/>
      <w:lvlJc w:val="left"/>
      <w:pPr>
        <w:ind w:left="1412" w:hanging="171"/>
      </w:pPr>
      <w:rPr>
        <w:rFonts w:hint="default"/>
        <w:lang w:val="en-US" w:eastAsia="en-US" w:bidi="ar-SA"/>
      </w:rPr>
    </w:lvl>
    <w:lvl w:ilvl="3">
      <w:start w:val="0"/>
      <w:numFmt w:val="bullet"/>
      <w:lvlText w:val="•"/>
      <w:lvlJc w:val="left"/>
      <w:pPr>
        <w:ind w:left="1898" w:hanging="171"/>
      </w:pPr>
      <w:rPr>
        <w:rFonts w:hint="default"/>
        <w:lang w:val="en-US" w:eastAsia="en-US" w:bidi="ar-SA"/>
      </w:rPr>
    </w:lvl>
    <w:lvl w:ilvl="4">
      <w:start w:val="0"/>
      <w:numFmt w:val="bullet"/>
      <w:lvlText w:val="•"/>
      <w:lvlJc w:val="left"/>
      <w:pPr>
        <w:ind w:left="2384" w:hanging="171"/>
      </w:pPr>
      <w:rPr>
        <w:rFonts w:hint="default"/>
        <w:lang w:val="en-US" w:eastAsia="en-US" w:bidi="ar-SA"/>
      </w:rPr>
    </w:lvl>
    <w:lvl w:ilvl="5">
      <w:start w:val="0"/>
      <w:numFmt w:val="bullet"/>
      <w:lvlText w:val="•"/>
      <w:lvlJc w:val="left"/>
      <w:pPr>
        <w:ind w:left="2871" w:hanging="171"/>
      </w:pPr>
      <w:rPr>
        <w:rFonts w:hint="default"/>
        <w:lang w:val="en-US" w:eastAsia="en-US" w:bidi="ar-SA"/>
      </w:rPr>
    </w:lvl>
    <w:lvl w:ilvl="6">
      <w:start w:val="0"/>
      <w:numFmt w:val="bullet"/>
      <w:lvlText w:val="•"/>
      <w:lvlJc w:val="left"/>
      <w:pPr>
        <w:ind w:left="3357" w:hanging="171"/>
      </w:pPr>
      <w:rPr>
        <w:rFonts w:hint="default"/>
        <w:lang w:val="en-US" w:eastAsia="en-US" w:bidi="ar-SA"/>
      </w:rPr>
    </w:lvl>
    <w:lvl w:ilvl="7">
      <w:start w:val="0"/>
      <w:numFmt w:val="bullet"/>
      <w:lvlText w:val="•"/>
      <w:lvlJc w:val="left"/>
      <w:pPr>
        <w:ind w:left="3843" w:hanging="171"/>
      </w:pPr>
      <w:rPr>
        <w:rFonts w:hint="default"/>
        <w:lang w:val="en-US" w:eastAsia="en-US" w:bidi="ar-SA"/>
      </w:rPr>
    </w:lvl>
    <w:lvl w:ilvl="8">
      <w:start w:val="0"/>
      <w:numFmt w:val="bullet"/>
      <w:lvlText w:val="•"/>
      <w:lvlJc w:val="left"/>
      <w:pPr>
        <w:ind w:left="4329" w:hanging="171"/>
      </w:pPr>
      <w:rPr>
        <w:rFonts w:hint="default"/>
        <w:lang w:val="en-US" w:eastAsia="en-US" w:bidi="ar-SA"/>
      </w:rPr>
    </w:lvl>
  </w:abstractNum>
  <w:abstractNum w:abstractNumId="12">
    <w:multiLevelType w:val="hybridMultilevel"/>
    <w:lvl w:ilvl="0">
      <w:start w:val="0"/>
      <w:numFmt w:val="bullet"/>
      <w:lvlText w:val="•"/>
      <w:lvlJc w:val="left"/>
      <w:pPr>
        <w:ind w:left="511" w:hanging="171"/>
      </w:pPr>
      <w:rPr>
        <w:rFonts w:hint="default" w:ascii="Calibri" w:hAnsi="Calibri" w:eastAsia="Calibri" w:cs="Calibri"/>
        <w:b w:val="0"/>
        <w:bCs w:val="0"/>
        <w:i w:val="0"/>
        <w:iCs w:val="0"/>
        <w:color w:val="89CED6"/>
        <w:w w:val="99"/>
        <w:sz w:val="19"/>
        <w:szCs w:val="19"/>
        <w:lang w:val="en-US" w:eastAsia="en-US" w:bidi="ar-SA"/>
      </w:rPr>
    </w:lvl>
    <w:lvl w:ilvl="1">
      <w:start w:val="0"/>
      <w:numFmt w:val="bullet"/>
      <w:lvlText w:val="•"/>
      <w:lvlJc w:val="left"/>
      <w:pPr>
        <w:ind w:left="1034" w:hanging="171"/>
      </w:pPr>
      <w:rPr>
        <w:rFonts w:hint="default"/>
        <w:lang w:val="en-US" w:eastAsia="en-US" w:bidi="ar-SA"/>
      </w:rPr>
    </w:lvl>
    <w:lvl w:ilvl="2">
      <w:start w:val="0"/>
      <w:numFmt w:val="bullet"/>
      <w:lvlText w:val="•"/>
      <w:lvlJc w:val="left"/>
      <w:pPr>
        <w:ind w:left="1548" w:hanging="171"/>
      </w:pPr>
      <w:rPr>
        <w:rFonts w:hint="default"/>
        <w:lang w:val="en-US" w:eastAsia="en-US" w:bidi="ar-SA"/>
      </w:rPr>
    </w:lvl>
    <w:lvl w:ilvl="3">
      <w:start w:val="0"/>
      <w:numFmt w:val="bullet"/>
      <w:lvlText w:val="•"/>
      <w:lvlJc w:val="left"/>
      <w:pPr>
        <w:ind w:left="2062" w:hanging="171"/>
      </w:pPr>
      <w:rPr>
        <w:rFonts w:hint="default"/>
        <w:lang w:val="en-US" w:eastAsia="en-US" w:bidi="ar-SA"/>
      </w:rPr>
    </w:lvl>
    <w:lvl w:ilvl="4">
      <w:start w:val="0"/>
      <w:numFmt w:val="bullet"/>
      <w:lvlText w:val="•"/>
      <w:lvlJc w:val="left"/>
      <w:pPr>
        <w:ind w:left="2576" w:hanging="171"/>
      </w:pPr>
      <w:rPr>
        <w:rFonts w:hint="default"/>
        <w:lang w:val="en-US" w:eastAsia="en-US" w:bidi="ar-SA"/>
      </w:rPr>
    </w:lvl>
    <w:lvl w:ilvl="5">
      <w:start w:val="0"/>
      <w:numFmt w:val="bullet"/>
      <w:lvlText w:val="•"/>
      <w:lvlJc w:val="left"/>
      <w:pPr>
        <w:ind w:left="3091" w:hanging="171"/>
      </w:pPr>
      <w:rPr>
        <w:rFonts w:hint="default"/>
        <w:lang w:val="en-US" w:eastAsia="en-US" w:bidi="ar-SA"/>
      </w:rPr>
    </w:lvl>
    <w:lvl w:ilvl="6">
      <w:start w:val="0"/>
      <w:numFmt w:val="bullet"/>
      <w:lvlText w:val="•"/>
      <w:lvlJc w:val="left"/>
      <w:pPr>
        <w:ind w:left="3605" w:hanging="171"/>
      </w:pPr>
      <w:rPr>
        <w:rFonts w:hint="default"/>
        <w:lang w:val="en-US" w:eastAsia="en-US" w:bidi="ar-SA"/>
      </w:rPr>
    </w:lvl>
    <w:lvl w:ilvl="7">
      <w:start w:val="0"/>
      <w:numFmt w:val="bullet"/>
      <w:lvlText w:val="•"/>
      <w:lvlJc w:val="left"/>
      <w:pPr>
        <w:ind w:left="4119" w:hanging="171"/>
      </w:pPr>
      <w:rPr>
        <w:rFonts w:hint="default"/>
        <w:lang w:val="en-US" w:eastAsia="en-US" w:bidi="ar-SA"/>
      </w:rPr>
    </w:lvl>
    <w:lvl w:ilvl="8">
      <w:start w:val="0"/>
      <w:numFmt w:val="bullet"/>
      <w:lvlText w:val="•"/>
      <w:lvlJc w:val="left"/>
      <w:pPr>
        <w:ind w:left="4633" w:hanging="171"/>
      </w:pPr>
      <w:rPr>
        <w:rFonts w:hint="default"/>
        <w:lang w:val="en-US" w:eastAsia="en-US" w:bidi="ar-SA"/>
      </w:rPr>
    </w:lvl>
  </w:abstractNum>
  <w:abstractNum w:abstractNumId="11">
    <w:multiLevelType w:val="hybridMultilevel"/>
    <w:lvl w:ilvl="0">
      <w:start w:val="3"/>
      <w:numFmt w:val="decimal"/>
      <w:lvlText w:val="%1"/>
      <w:lvlJc w:val="left"/>
      <w:pPr>
        <w:ind w:left="883" w:hanging="437"/>
        <w:jc w:val="left"/>
      </w:pPr>
      <w:rPr>
        <w:rFonts w:hint="default"/>
        <w:lang w:val="en-US" w:eastAsia="en-US" w:bidi="ar-SA"/>
      </w:rPr>
    </w:lvl>
    <w:lvl w:ilvl="1">
      <w:start w:val="1"/>
      <w:numFmt w:val="decimal"/>
      <w:lvlText w:val="%1.%2"/>
      <w:lvlJc w:val="left"/>
      <w:pPr>
        <w:ind w:left="883" w:hanging="437"/>
        <w:jc w:val="left"/>
      </w:pPr>
      <w:rPr>
        <w:rFonts w:hint="default" w:ascii="Calibri" w:hAnsi="Calibri" w:eastAsia="Calibri" w:cs="Calibri"/>
        <w:b/>
        <w:bCs/>
        <w:i w:val="0"/>
        <w:iCs w:val="0"/>
        <w:color w:val="003162"/>
        <w:spacing w:val="-1"/>
        <w:w w:val="100"/>
        <w:sz w:val="28"/>
        <w:szCs w:val="28"/>
        <w:lang w:val="en-US" w:eastAsia="en-US" w:bidi="ar-SA"/>
      </w:rPr>
    </w:lvl>
    <w:lvl w:ilvl="2">
      <w:start w:val="0"/>
      <w:numFmt w:val="bullet"/>
      <w:lvlText w:val="•"/>
      <w:lvlJc w:val="left"/>
      <w:pPr>
        <w:ind w:left="806" w:hanging="360"/>
      </w:pPr>
      <w:rPr>
        <w:rFonts w:hint="default" w:ascii="Calibri" w:hAnsi="Calibri" w:eastAsia="Calibri" w:cs="Calibri"/>
        <w:b w:val="0"/>
        <w:bCs w:val="0"/>
        <w:i w:val="0"/>
        <w:iCs w:val="0"/>
        <w:color w:val="89CED6"/>
        <w:w w:val="99"/>
        <w:sz w:val="19"/>
        <w:szCs w:val="19"/>
        <w:lang w:val="en-US" w:eastAsia="en-US" w:bidi="ar-SA"/>
      </w:rPr>
    </w:lvl>
    <w:lvl w:ilvl="3">
      <w:start w:val="0"/>
      <w:numFmt w:val="bullet"/>
      <w:lvlText w:val="•"/>
      <w:lvlJc w:val="left"/>
      <w:pPr>
        <w:ind w:left="1916" w:hanging="360"/>
      </w:pPr>
      <w:rPr>
        <w:rFonts w:hint="default"/>
        <w:lang w:val="en-US" w:eastAsia="en-US" w:bidi="ar-SA"/>
      </w:rPr>
    </w:lvl>
    <w:lvl w:ilvl="4">
      <w:start w:val="0"/>
      <w:numFmt w:val="bullet"/>
      <w:lvlText w:val="•"/>
      <w:lvlJc w:val="left"/>
      <w:pPr>
        <w:ind w:left="2434" w:hanging="360"/>
      </w:pPr>
      <w:rPr>
        <w:rFonts w:hint="default"/>
        <w:lang w:val="en-US" w:eastAsia="en-US" w:bidi="ar-SA"/>
      </w:rPr>
    </w:lvl>
    <w:lvl w:ilvl="5">
      <w:start w:val="0"/>
      <w:numFmt w:val="bullet"/>
      <w:lvlText w:val="•"/>
      <w:lvlJc w:val="left"/>
      <w:pPr>
        <w:ind w:left="2952" w:hanging="360"/>
      </w:pPr>
      <w:rPr>
        <w:rFonts w:hint="default"/>
        <w:lang w:val="en-US" w:eastAsia="en-US" w:bidi="ar-SA"/>
      </w:rPr>
    </w:lvl>
    <w:lvl w:ilvl="6">
      <w:start w:val="0"/>
      <w:numFmt w:val="bullet"/>
      <w:lvlText w:val="•"/>
      <w:lvlJc w:val="left"/>
      <w:pPr>
        <w:ind w:left="3470" w:hanging="360"/>
      </w:pPr>
      <w:rPr>
        <w:rFonts w:hint="default"/>
        <w:lang w:val="en-US" w:eastAsia="en-US" w:bidi="ar-SA"/>
      </w:rPr>
    </w:lvl>
    <w:lvl w:ilvl="7">
      <w:start w:val="0"/>
      <w:numFmt w:val="bullet"/>
      <w:lvlText w:val="•"/>
      <w:lvlJc w:val="left"/>
      <w:pPr>
        <w:ind w:left="3988" w:hanging="360"/>
      </w:pPr>
      <w:rPr>
        <w:rFonts w:hint="default"/>
        <w:lang w:val="en-US" w:eastAsia="en-US" w:bidi="ar-SA"/>
      </w:rPr>
    </w:lvl>
    <w:lvl w:ilvl="8">
      <w:start w:val="0"/>
      <w:numFmt w:val="bullet"/>
      <w:lvlText w:val="•"/>
      <w:lvlJc w:val="left"/>
      <w:pPr>
        <w:ind w:left="4507" w:hanging="360"/>
      </w:pPr>
      <w:rPr>
        <w:rFonts w:hint="default"/>
        <w:lang w:val="en-US" w:eastAsia="en-US" w:bidi="ar-SA"/>
      </w:rPr>
    </w:lvl>
  </w:abstractNum>
  <w:abstractNum w:abstractNumId="10">
    <w:multiLevelType w:val="hybridMultilevel"/>
    <w:lvl w:ilvl="0">
      <w:start w:val="0"/>
      <w:numFmt w:val="bullet"/>
      <w:lvlText w:val="•"/>
      <w:lvlJc w:val="left"/>
      <w:pPr>
        <w:ind w:left="806" w:hanging="360"/>
      </w:pPr>
      <w:rPr>
        <w:rFonts w:hint="default" w:ascii="Calibri" w:hAnsi="Calibri" w:eastAsia="Calibri" w:cs="Calibri"/>
        <w:b w:val="0"/>
        <w:bCs w:val="0"/>
        <w:i w:val="0"/>
        <w:iCs w:val="0"/>
        <w:color w:val="89CED6"/>
        <w:w w:val="99"/>
        <w:sz w:val="19"/>
        <w:szCs w:val="19"/>
        <w:lang w:val="en-US" w:eastAsia="en-US" w:bidi="ar-SA"/>
      </w:rPr>
    </w:lvl>
    <w:lvl w:ilvl="1">
      <w:start w:val="0"/>
      <w:numFmt w:val="bullet"/>
      <w:lvlText w:val="•"/>
      <w:lvlJc w:val="left"/>
      <w:pPr>
        <w:ind w:left="1896" w:hanging="360"/>
      </w:pPr>
      <w:rPr>
        <w:rFonts w:hint="default"/>
        <w:lang w:val="en-US" w:eastAsia="en-US" w:bidi="ar-SA"/>
      </w:rPr>
    </w:lvl>
    <w:lvl w:ilvl="2">
      <w:start w:val="0"/>
      <w:numFmt w:val="bullet"/>
      <w:lvlText w:val="•"/>
      <w:lvlJc w:val="left"/>
      <w:pPr>
        <w:ind w:left="2993" w:hanging="360"/>
      </w:pPr>
      <w:rPr>
        <w:rFonts w:hint="default"/>
        <w:lang w:val="en-US" w:eastAsia="en-US" w:bidi="ar-SA"/>
      </w:rPr>
    </w:lvl>
    <w:lvl w:ilvl="3">
      <w:start w:val="0"/>
      <w:numFmt w:val="bullet"/>
      <w:lvlText w:val="•"/>
      <w:lvlJc w:val="left"/>
      <w:pPr>
        <w:ind w:left="4089" w:hanging="360"/>
      </w:pPr>
      <w:rPr>
        <w:rFonts w:hint="default"/>
        <w:lang w:val="en-US" w:eastAsia="en-US" w:bidi="ar-SA"/>
      </w:rPr>
    </w:lvl>
    <w:lvl w:ilvl="4">
      <w:start w:val="0"/>
      <w:numFmt w:val="bullet"/>
      <w:lvlText w:val="•"/>
      <w:lvlJc w:val="left"/>
      <w:pPr>
        <w:ind w:left="5186" w:hanging="360"/>
      </w:pPr>
      <w:rPr>
        <w:rFonts w:hint="default"/>
        <w:lang w:val="en-US" w:eastAsia="en-US" w:bidi="ar-SA"/>
      </w:rPr>
    </w:lvl>
    <w:lvl w:ilvl="5">
      <w:start w:val="0"/>
      <w:numFmt w:val="bullet"/>
      <w:lvlText w:val="•"/>
      <w:lvlJc w:val="left"/>
      <w:pPr>
        <w:ind w:left="6283" w:hanging="360"/>
      </w:pPr>
      <w:rPr>
        <w:rFonts w:hint="default"/>
        <w:lang w:val="en-US" w:eastAsia="en-US" w:bidi="ar-SA"/>
      </w:rPr>
    </w:lvl>
    <w:lvl w:ilvl="6">
      <w:start w:val="0"/>
      <w:numFmt w:val="bullet"/>
      <w:lvlText w:val="•"/>
      <w:lvlJc w:val="left"/>
      <w:pPr>
        <w:ind w:left="7379" w:hanging="360"/>
      </w:pPr>
      <w:rPr>
        <w:rFonts w:hint="default"/>
        <w:lang w:val="en-US" w:eastAsia="en-US" w:bidi="ar-SA"/>
      </w:rPr>
    </w:lvl>
    <w:lvl w:ilvl="7">
      <w:start w:val="0"/>
      <w:numFmt w:val="bullet"/>
      <w:lvlText w:val="•"/>
      <w:lvlJc w:val="left"/>
      <w:pPr>
        <w:ind w:left="8476" w:hanging="360"/>
      </w:pPr>
      <w:rPr>
        <w:rFonts w:hint="default"/>
        <w:lang w:val="en-US" w:eastAsia="en-US" w:bidi="ar-SA"/>
      </w:rPr>
    </w:lvl>
    <w:lvl w:ilvl="8">
      <w:start w:val="0"/>
      <w:numFmt w:val="bullet"/>
      <w:lvlText w:val="•"/>
      <w:lvlJc w:val="left"/>
      <w:pPr>
        <w:ind w:left="9573" w:hanging="360"/>
      </w:pPr>
      <w:rPr>
        <w:rFonts w:hint="default"/>
        <w:lang w:val="en-US" w:eastAsia="en-US" w:bidi="ar-SA"/>
      </w:rPr>
    </w:lvl>
  </w:abstractNum>
  <w:abstractNum w:abstractNumId="9">
    <w:multiLevelType w:val="hybridMultilevel"/>
    <w:lvl w:ilvl="0">
      <w:start w:val="2"/>
      <w:numFmt w:val="decimal"/>
      <w:lvlText w:val="%1"/>
      <w:lvlJc w:val="left"/>
      <w:pPr>
        <w:ind w:left="1015" w:hanging="569"/>
        <w:jc w:val="left"/>
      </w:pPr>
      <w:rPr>
        <w:rFonts w:hint="default"/>
        <w:lang w:val="en-US" w:eastAsia="en-US" w:bidi="ar-SA"/>
      </w:rPr>
    </w:lvl>
    <w:lvl w:ilvl="1">
      <w:start w:val="1"/>
      <w:numFmt w:val="decimal"/>
      <w:lvlText w:val="%1.%2"/>
      <w:lvlJc w:val="left"/>
      <w:pPr>
        <w:ind w:left="1015" w:hanging="569"/>
        <w:jc w:val="left"/>
      </w:pPr>
      <w:rPr>
        <w:rFonts w:hint="default" w:ascii="Calibri" w:hAnsi="Calibri" w:eastAsia="Calibri" w:cs="Calibri"/>
        <w:b/>
        <w:bCs/>
        <w:i w:val="0"/>
        <w:iCs w:val="0"/>
        <w:color w:val="003162"/>
        <w:spacing w:val="-1"/>
        <w:w w:val="100"/>
        <w:sz w:val="28"/>
        <w:szCs w:val="28"/>
        <w:lang w:val="en-US" w:eastAsia="en-US" w:bidi="ar-SA"/>
      </w:rPr>
    </w:lvl>
    <w:lvl w:ilvl="2">
      <w:start w:val="0"/>
      <w:numFmt w:val="bullet"/>
      <w:lvlText w:val="-"/>
      <w:lvlJc w:val="left"/>
      <w:pPr>
        <w:ind w:left="806" w:hanging="360"/>
      </w:pPr>
      <w:rPr>
        <w:rFonts w:hint="default" w:ascii="Arial" w:hAnsi="Arial" w:eastAsia="Arial" w:cs="Arial"/>
        <w:b w:val="0"/>
        <w:bCs w:val="0"/>
        <w:i w:val="0"/>
        <w:iCs w:val="0"/>
        <w:w w:val="100"/>
        <w:sz w:val="18"/>
        <w:szCs w:val="18"/>
        <w:lang w:val="en-US" w:eastAsia="en-US" w:bidi="ar-SA"/>
      </w:rPr>
    </w:lvl>
    <w:lvl w:ilvl="3">
      <w:start w:val="0"/>
      <w:numFmt w:val="bullet"/>
      <w:lvlText w:val="•"/>
      <w:lvlJc w:val="left"/>
      <w:pPr>
        <w:ind w:left="3408" w:hanging="360"/>
      </w:pPr>
      <w:rPr>
        <w:rFonts w:hint="default"/>
        <w:lang w:val="en-US" w:eastAsia="en-US" w:bidi="ar-SA"/>
      </w:rPr>
    </w:lvl>
    <w:lvl w:ilvl="4">
      <w:start w:val="0"/>
      <w:numFmt w:val="bullet"/>
      <w:lvlText w:val="•"/>
      <w:lvlJc w:val="left"/>
      <w:pPr>
        <w:ind w:left="4602" w:hanging="360"/>
      </w:pPr>
      <w:rPr>
        <w:rFonts w:hint="default"/>
        <w:lang w:val="en-US" w:eastAsia="en-US" w:bidi="ar-SA"/>
      </w:rPr>
    </w:lvl>
    <w:lvl w:ilvl="5">
      <w:start w:val="0"/>
      <w:numFmt w:val="bullet"/>
      <w:lvlText w:val="•"/>
      <w:lvlJc w:val="left"/>
      <w:pPr>
        <w:ind w:left="5796" w:hanging="360"/>
      </w:pPr>
      <w:rPr>
        <w:rFonts w:hint="default"/>
        <w:lang w:val="en-US" w:eastAsia="en-US" w:bidi="ar-SA"/>
      </w:rPr>
    </w:lvl>
    <w:lvl w:ilvl="6">
      <w:start w:val="0"/>
      <w:numFmt w:val="bullet"/>
      <w:lvlText w:val="•"/>
      <w:lvlJc w:val="left"/>
      <w:pPr>
        <w:ind w:left="6990" w:hanging="360"/>
      </w:pPr>
      <w:rPr>
        <w:rFonts w:hint="default"/>
        <w:lang w:val="en-US" w:eastAsia="en-US" w:bidi="ar-SA"/>
      </w:rPr>
    </w:lvl>
    <w:lvl w:ilvl="7">
      <w:start w:val="0"/>
      <w:numFmt w:val="bullet"/>
      <w:lvlText w:val="•"/>
      <w:lvlJc w:val="left"/>
      <w:pPr>
        <w:ind w:left="8184" w:hanging="360"/>
      </w:pPr>
      <w:rPr>
        <w:rFonts w:hint="default"/>
        <w:lang w:val="en-US" w:eastAsia="en-US" w:bidi="ar-SA"/>
      </w:rPr>
    </w:lvl>
    <w:lvl w:ilvl="8">
      <w:start w:val="0"/>
      <w:numFmt w:val="bullet"/>
      <w:lvlText w:val="•"/>
      <w:lvlJc w:val="left"/>
      <w:pPr>
        <w:ind w:left="9378" w:hanging="360"/>
      </w:pPr>
      <w:rPr>
        <w:rFonts w:hint="default"/>
        <w:lang w:val="en-US" w:eastAsia="en-US" w:bidi="ar-SA"/>
      </w:rPr>
    </w:lvl>
  </w:abstractNum>
  <w:abstractNum w:abstractNumId="8">
    <w:multiLevelType w:val="hybridMultilevel"/>
    <w:lvl w:ilvl="0">
      <w:start w:val="2"/>
      <w:numFmt w:val="decimal"/>
      <w:lvlText w:val="%1"/>
      <w:lvlJc w:val="left"/>
      <w:pPr>
        <w:ind w:left="446" w:hanging="500"/>
        <w:jc w:val="left"/>
      </w:pPr>
      <w:rPr>
        <w:rFonts w:hint="default"/>
        <w:lang w:val="en-US" w:eastAsia="en-US" w:bidi="ar-SA"/>
      </w:rPr>
    </w:lvl>
    <w:lvl w:ilvl="1">
      <w:start w:val="2"/>
      <w:numFmt w:val="decimal"/>
      <w:lvlText w:val="%1.%2"/>
      <w:lvlJc w:val="left"/>
      <w:pPr>
        <w:ind w:left="446" w:hanging="500"/>
        <w:jc w:val="left"/>
      </w:pPr>
      <w:rPr>
        <w:rFonts w:hint="default"/>
        <w:lang w:val="en-US" w:eastAsia="en-US" w:bidi="ar-SA"/>
      </w:rPr>
    </w:lvl>
    <w:lvl w:ilvl="2">
      <w:start w:val="1"/>
      <w:numFmt w:val="decimal"/>
      <w:lvlText w:val="%1.%2.%3"/>
      <w:lvlJc w:val="left"/>
      <w:pPr>
        <w:ind w:left="446" w:hanging="500"/>
        <w:jc w:val="left"/>
      </w:pPr>
      <w:rPr>
        <w:rFonts w:hint="default" w:ascii="Arial" w:hAnsi="Arial" w:eastAsia="Arial" w:cs="Arial"/>
        <w:b/>
        <w:bCs/>
        <w:i w:val="0"/>
        <w:iCs w:val="0"/>
        <w:color w:val="89CED6"/>
        <w:spacing w:val="-1"/>
        <w:w w:val="99"/>
        <w:sz w:val="20"/>
        <w:szCs w:val="20"/>
        <w:lang w:val="en-US" w:eastAsia="en-US" w:bidi="ar-SA"/>
      </w:rPr>
    </w:lvl>
    <w:lvl w:ilvl="3">
      <w:start w:val="0"/>
      <w:numFmt w:val="bullet"/>
      <w:lvlText w:val="•"/>
      <w:lvlJc w:val="left"/>
      <w:pPr>
        <w:ind w:left="787" w:hanging="171"/>
      </w:pPr>
      <w:rPr>
        <w:rFonts w:hint="default" w:ascii="Calibri" w:hAnsi="Calibri" w:eastAsia="Calibri" w:cs="Calibri"/>
        <w:b w:val="0"/>
        <w:bCs w:val="0"/>
        <w:i w:val="0"/>
        <w:iCs w:val="0"/>
        <w:color w:val="89CED6"/>
        <w:w w:val="99"/>
        <w:sz w:val="19"/>
        <w:szCs w:val="19"/>
        <w:lang w:val="en-US" w:eastAsia="en-US" w:bidi="ar-SA"/>
      </w:rPr>
    </w:lvl>
    <w:lvl w:ilvl="4">
      <w:start w:val="0"/>
      <w:numFmt w:val="bullet"/>
      <w:lvlText w:val="•"/>
      <w:lvlJc w:val="left"/>
      <w:pPr>
        <w:ind w:left="2552" w:hanging="171"/>
      </w:pPr>
      <w:rPr>
        <w:rFonts w:hint="default"/>
        <w:lang w:val="en-US" w:eastAsia="en-US" w:bidi="ar-SA"/>
      </w:rPr>
    </w:lvl>
    <w:lvl w:ilvl="5">
      <w:start w:val="0"/>
      <w:numFmt w:val="bullet"/>
      <w:lvlText w:val="•"/>
      <w:lvlJc w:val="left"/>
      <w:pPr>
        <w:ind w:left="3143" w:hanging="171"/>
      </w:pPr>
      <w:rPr>
        <w:rFonts w:hint="default"/>
        <w:lang w:val="en-US" w:eastAsia="en-US" w:bidi="ar-SA"/>
      </w:rPr>
    </w:lvl>
    <w:lvl w:ilvl="6">
      <w:start w:val="0"/>
      <w:numFmt w:val="bullet"/>
      <w:lvlText w:val="•"/>
      <w:lvlJc w:val="left"/>
      <w:pPr>
        <w:ind w:left="3734" w:hanging="171"/>
      </w:pPr>
      <w:rPr>
        <w:rFonts w:hint="default"/>
        <w:lang w:val="en-US" w:eastAsia="en-US" w:bidi="ar-SA"/>
      </w:rPr>
    </w:lvl>
    <w:lvl w:ilvl="7">
      <w:start w:val="0"/>
      <w:numFmt w:val="bullet"/>
      <w:lvlText w:val="•"/>
      <w:lvlJc w:val="left"/>
      <w:pPr>
        <w:ind w:left="4324" w:hanging="171"/>
      </w:pPr>
      <w:rPr>
        <w:rFonts w:hint="default"/>
        <w:lang w:val="en-US" w:eastAsia="en-US" w:bidi="ar-SA"/>
      </w:rPr>
    </w:lvl>
    <w:lvl w:ilvl="8">
      <w:start w:val="0"/>
      <w:numFmt w:val="bullet"/>
      <w:lvlText w:val="•"/>
      <w:lvlJc w:val="left"/>
      <w:pPr>
        <w:ind w:left="4915" w:hanging="171"/>
      </w:pPr>
      <w:rPr>
        <w:rFonts w:hint="default"/>
        <w:lang w:val="en-US" w:eastAsia="en-US" w:bidi="ar-SA"/>
      </w:rPr>
    </w:lvl>
  </w:abstractNum>
  <w:abstractNum w:abstractNumId="7">
    <w:multiLevelType w:val="hybridMultilevel"/>
    <w:lvl w:ilvl="0">
      <w:start w:val="1"/>
      <w:numFmt w:val="decimal"/>
      <w:lvlText w:val="%1"/>
      <w:lvlJc w:val="left"/>
      <w:pPr>
        <w:ind w:left="1013" w:hanging="567"/>
        <w:jc w:val="left"/>
      </w:pPr>
      <w:rPr>
        <w:rFonts w:hint="default"/>
        <w:lang w:val="en-US" w:eastAsia="en-US" w:bidi="ar-SA"/>
      </w:rPr>
    </w:lvl>
    <w:lvl w:ilvl="1">
      <w:start w:val="5"/>
      <w:numFmt w:val="decimal"/>
      <w:lvlText w:val="%1.%2"/>
      <w:lvlJc w:val="left"/>
      <w:pPr>
        <w:ind w:left="1013" w:hanging="567"/>
        <w:jc w:val="left"/>
      </w:pPr>
      <w:rPr>
        <w:rFonts w:hint="default" w:ascii="Calibri" w:hAnsi="Calibri" w:eastAsia="Calibri" w:cs="Calibri"/>
        <w:b/>
        <w:bCs/>
        <w:i w:val="0"/>
        <w:iCs w:val="0"/>
        <w:color w:val="003162"/>
        <w:spacing w:val="-1"/>
        <w:w w:val="100"/>
        <w:sz w:val="28"/>
        <w:szCs w:val="28"/>
        <w:lang w:val="en-US" w:eastAsia="en-US" w:bidi="ar-SA"/>
      </w:rPr>
    </w:lvl>
    <w:lvl w:ilvl="2">
      <w:start w:val="0"/>
      <w:numFmt w:val="bullet"/>
      <w:lvlText w:val="•"/>
      <w:lvlJc w:val="left"/>
      <w:pPr>
        <w:ind w:left="2035" w:hanging="567"/>
      </w:pPr>
      <w:rPr>
        <w:rFonts w:hint="default"/>
        <w:lang w:val="en-US" w:eastAsia="en-US" w:bidi="ar-SA"/>
      </w:rPr>
    </w:lvl>
    <w:lvl w:ilvl="3">
      <w:start w:val="0"/>
      <w:numFmt w:val="bullet"/>
      <w:lvlText w:val="•"/>
      <w:lvlJc w:val="left"/>
      <w:pPr>
        <w:ind w:left="2543" w:hanging="567"/>
      </w:pPr>
      <w:rPr>
        <w:rFonts w:hint="default"/>
        <w:lang w:val="en-US" w:eastAsia="en-US" w:bidi="ar-SA"/>
      </w:rPr>
    </w:lvl>
    <w:lvl w:ilvl="4">
      <w:start w:val="0"/>
      <w:numFmt w:val="bullet"/>
      <w:lvlText w:val="•"/>
      <w:lvlJc w:val="left"/>
      <w:pPr>
        <w:ind w:left="3051" w:hanging="567"/>
      </w:pPr>
      <w:rPr>
        <w:rFonts w:hint="default"/>
        <w:lang w:val="en-US" w:eastAsia="en-US" w:bidi="ar-SA"/>
      </w:rPr>
    </w:lvl>
    <w:lvl w:ilvl="5">
      <w:start w:val="0"/>
      <w:numFmt w:val="bullet"/>
      <w:lvlText w:val="•"/>
      <w:lvlJc w:val="left"/>
      <w:pPr>
        <w:ind w:left="3558" w:hanging="567"/>
      </w:pPr>
      <w:rPr>
        <w:rFonts w:hint="default"/>
        <w:lang w:val="en-US" w:eastAsia="en-US" w:bidi="ar-SA"/>
      </w:rPr>
    </w:lvl>
    <w:lvl w:ilvl="6">
      <w:start w:val="0"/>
      <w:numFmt w:val="bullet"/>
      <w:lvlText w:val="•"/>
      <w:lvlJc w:val="left"/>
      <w:pPr>
        <w:ind w:left="4066" w:hanging="567"/>
      </w:pPr>
      <w:rPr>
        <w:rFonts w:hint="default"/>
        <w:lang w:val="en-US" w:eastAsia="en-US" w:bidi="ar-SA"/>
      </w:rPr>
    </w:lvl>
    <w:lvl w:ilvl="7">
      <w:start w:val="0"/>
      <w:numFmt w:val="bullet"/>
      <w:lvlText w:val="•"/>
      <w:lvlJc w:val="left"/>
      <w:pPr>
        <w:ind w:left="4574" w:hanging="567"/>
      </w:pPr>
      <w:rPr>
        <w:rFonts w:hint="default"/>
        <w:lang w:val="en-US" w:eastAsia="en-US" w:bidi="ar-SA"/>
      </w:rPr>
    </w:lvl>
    <w:lvl w:ilvl="8">
      <w:start w:val="0"/>
      <w:numFmt w:val="bullet"/>
      <w:lvlText w:val="•"/>
      <w:lvlJc w:val="left"/>
      <w:pPr>
        <w:ind w:left="5082" w:hanging="567"/>
      </w:pPr>
      <w:rPr>
        <w:rFonts w:hint="default"/>
        <w:lang w:val="en-US" w:eastAsia="en-US" w:bidi="ar-SA"/>
      </w:rPr>
    </w:lvl>
  </w:abstractNum>
  <w:abstractNum w:abstractNumId="6">
    <w:multiLevelType w:val="hybridMultilevel"/>
    <w:lvl w:ilvl="0">
      <w:start w:val="1"/>
      <w:numFmt w:val="decimal"/>
      <w:lvlText w:val="%1"/>
      <w:lvlJc w:val="left"/>
      <w:pPr>
        <w:ind w:left="1015" w:hanging="569"/>
        <w:jc w:val="left"/>
      </w:pPr>
      <w:rPr>
        <w:rFonts w:hint="default"/>
        <w:lang w:val="en-US" w:eastAsia="en-US" w:bidi="ar-SA"/>
      </w:rPr>
    </w:lvl>
    <w:lvl w:ilvl="1">
      <w:start w:val="1"/>
      <w:numFmt w:val="decimal"/>
      <w:lvlText w:val="%1.%2"/>
      <w:lvlJc w:val="left"/>
      <w:pPr>
        <w:ind w:left="1015" w:hanging="569"/>
        <w:jc w:val="left"/>
      </w:pPr>
      <w:rPr>
        <w:rFonts w:hint="default" w:ascii="Calibri" w:hAnsi="Calibri" w:eastAsia="Calibri" w:cs="Calibri"/>
        <w:b/>
        <w:bCs/>
        <w:i w:val="0"/>
        <w:iCs w:val="0"/>
        <w:color w:val="003162"/>
        <w:spacing w:val="-1"/>
        <w:w w:val="100"/>
        <w:sz w:val="28"/>
        <w:szCs w:val="28"/>
        <w:lang w:val="en-US" w:eastAsia="en-US" w:bidi="ar-SA"/>
      </w:rPr>
    </w:lvl>
    <w:lvl w:ilvl="2">
      <w:start w:val="0"/>
      <w:numFmt w:val="bullet"/>
      <w:lvlText w:val="•"/>
      <w:lvlJc w:val="left"/>
      <w:pPr>
        <w:ind w:left="616" w:hanging="171"/>
      </w:pPr>
      <w:rPr>
        <w:rFonts w:hint="default" w:ascii="Calibri" w:hAnsi="Calibri" w:eastAsia="Calibri" w:cs="Calibri"/>
        <w:b w:val="0"/>
        <w:bCs w:val="0"/>
        <w:i w:val="0"/>
        <w:iCs w:val="0"/>
        <w:color w:val="89CED6"/>
        <w:w w:val="99"/>
        <w:sz w:val="19"/>
        <w:szCs w:val="19"/>
        <w:lang w:val="en-US" w:eastAsia="en-US" w:bidi="ar-SA"/>
      </w:rPr>
    </w:lvl>
    <w:lvl w:ilvl="3">
      <w:start w:val="0"/>
      <w:numFmt w:val="bullet"/>
      <w:lvlText w:val="•"/>
      <w:lvlJc w:val="left"/>
      <w:pPr>
        <w:ind w:left="6475" w:hanging="360"/>
      </w:pPr>
      <w:rPr>
        <w:rFonts w:hint="default" w:ascii="Calibri" w:hAnsi="Calibri" w:eastAsia="Calibri" w:cs="Calibri"/>
        <w:b w:val="0"/>
        <w:bCs w:val="0"/>
        <w:i w:val="0"/>
        <w:iCs w:val="0"/>
        <w:color w:val="89CED6"/>
        <w:w w:val="99"/>
        <w:sz w:val="19"/>
        <w:szCs w:val="19"/>
        <w:lang w:val="en-US" w:eastAsia="en-US" w:bidi="ar-SA"/>
      </w:rPr>
    </w:lvl>
    <w:lvl w:ilvl="4">
      <w:start w:val="0"/>
      <w:numFmt w:val="bullet"/>
      <w:lvlText w:val="•"/>
      <w:lvlJc w:val="left"/>
      <w:pPr>
        <w:ind w:left="4822" w:hanging="360"/>
      </w:pPr>
      <w:rPr>
        <w:rFonts w:hint="default"/>
        <w:lang w:val="en-US" w:eastAsia="en-US" w:bidi="ar-SA"/>
      </w:rPr>
    </w:lvl>
    <w:lvl w:ilvl="5">
      <w:start w:val="0"/>
      <w:numFmt w:val="bullet"/>
      <w:lvlText w:val="•"/>
      <w:lvlJc w:val="left"/>
      <w:pPr>
        <w:ind w:left="3994" w:hanging="360"/>
      </w:pPr>
      <w:rPr>
        <w:rFonts w:hint="default"/>
        <w:lang w:val="en-US" w:eastAsia="en-US" w:bidi="ar-SA"/>
      </w:rPr>
    </w:lvl>
    <w:lvl w:ilvl="6">
      <w:start w:val="0"/>
      <w:numFmt w:val="bullet"/>
      <w:lvlText w:val="•"/>
      <w:lvlJc w:val="left"/>
      <w:pPr>
        <w:ind w:left="3165" w:hanging="360"/>
      </w:pPr>
      <w:rPr>
        <w:rFonts w:hint="default"/>
        <w:lang w:val="en-US" w:eastAsia="en-US" w:bidi="ar-SA"/>
      </w:rPr>
    </w:lvl>
    <w:lvl w:ilvl="7">
      <w:start w:val="0"/>
      <w:numFmt w:val="bullet"/>
      <w:lvlText w:val="•"/>
      <w:lvlJc w:val="left"/>
      <w:pPr>
        <w:ind w:left="2337" w:hanging="360"/>
      </w:pPr>
      <w:rPr>
        <w:rFonts w:hint="default"/>
        <w:lang w:val="en-US" w:eastAsia="en-US" w:bidi="ar-SA"/>
      </w:rPr>
    </w:lvl>
    <w:lvl w:ilvl="8">
      <w:start w:val="0"/>
      <w:numFmt w:val="bullet"/>
      <w:lvlText w:val="•"/>
      <w:lvlJc w:val="left"/>
      <w:pPr>
        <w:ind w:left="1508" w:hanging="360"/>
      </w:pPr>
      <w:rPr>
        <w:rFonts w:hint="default"/>
        <w:lang w:val="en-US" w:eastAsia="en-US" w:bidi="ar-SA"/>
      </w:rPr>
    </w:lvl>
  </w:abstractNum>
  <w:abstractNum w:abstractNumId="5">
    <w:multiLevelType w:val="hybridMultilevel"/>
    <w:lvl w:ilvl="0">
      <w:start w:val="6"/>
      <w:numFmt w:val="decimal"/>
      <w:lvlText w:val="%1"/>
      <w:lvlJc w:val="left"/>
      <w:pPr>
        <w:ind w:left="871" w:hanging="425"/>
        <w:jc w:val="left"/>
      </w:pPr>
      <w:rPr>
        <w:rFonts w:hint="default"/>
        <w:lang w:val="en-US" w:eastAsia="en-US" w:bidi="ar-SA"/>
      </w:rPr>
    </w:lvl>
    <w:lvl w:ilvl="1">
      <w:start w:val="1"/>
      <w:numFmt w:val="decimal"/>
      <w:lvlText w:val="%1.%2"/>
      <w:lvlJc w:val="left"/>
      <w:pPr>
        <w:ind w:left="871" w:hanging="425"/>
        <w:jc w:val="left"/>
      </w:pPr>
      <w:rPr>
        <w:rFonts w:hint="default" w:ascii="Arial" w:hAnsi="Arial" w:eastAsia="Arial" w:cs="Arial"/>
        <w:b w:val="0"/>
        <w:bCs w:val="0"/>
        <w:i w:val="0"/>
        <w:iCs w:val="0"/>
        <w:w w:val="100"/>
        <w:sz w:val="18"/>
        <w:szCs w:val="18"/>
        <w:lang w:val="en-US" w:eastAsia="en-US" w:bidi="ar-SA"/>
      </w:rPr>
    </w:lvl>
    <w:lvl w:ilvl="2">
      <w:start w:val="0"/>
      <w:numFmt w:val="bullet"/>
      <w:lvlText w:val="•"/>
      <w:lvlJc w:val="left"/>
      <w:pPr>
        <w:ind w:left="3057" w:hanging="425"/>
      </w:pPr>
      <w:rPr>
        <w:rFonts w:hint="default"/>
        <w:lang w:val="en-US" w:eastAsia="en-US" w:bidi="ar-SA"/>
      </w:rPr>
    </w:lvl>
    <w:lvl w:ilvl="3">
      <w:start w:val="0"/>
      <w:numFmt w:val="bullet"/>
      <w:lvlText w:val="•"/>
      <w:lvlJc w:val="left"/>
      <w:pPr>
        <w:ind w:left="4145" w:hanging="425"/>
      </w:pPr>
      <w:rPr>
        <w:rFonts w:hint="default"/>
        <w:lang w:val="en-US" w:eastAsia="en-US" w:bidi="ar-SA"/>
      </w:rPr>
    </w:lvl>
    <w:lvl w:ilvl="4">
      <w:start w:val="0"/>
      <w:numFmt w:val="bullet"/>
      <w:lvlText w:val="•"/>
      <w:lvlJc w:val="left"/>
      <w:pPr>
        <w:ind w:left="5234" w:hanging="425"/>
      </w:pPr>
      <w:rPr>
        <w:rFonts w:hint="default"/>
        <w:lang w:val="en-US" w:eastAsia="en-US" w:bidi="ar-SA"/>
      </w:rPr>
    </w:lvl>
    <w:lvl w:ilvl="5">
      <w:start w:val="0"/>
      <w:numFmt w:val="bullet"/>
      <w:lvlText w:val="•"/>
      <w:lvlJc w:val="left"/>
      <w:pPr>
        <w:ind w:left="6323" w:hanging="425"/>
      </w:pPr>
      <w:rPr>
        <w:rFonts w:hint="default"/>
        <w:lang w:val="en-US" w:eastAsia="en-US" w:bidi="ar-SA"/>
      </w:rPr>
    </w:lvl>
    <w:lvl w:ilvl="6">
      <w:start w:val="0"/>
      <w:numFmt w:val="bullet"/>
      <w:lvlText w:val="•"/>
      <w:lvlJc w:val="left"/>
      <w:pPr>
        <w:ind w:left="7411" w:hanging="425"/>
      </w:pPr>
      <w:rPr>
        <w:rFonts w:hint="default"/>
        <w:lang w:val="en-US" w:eastAsia="en-US" w:bidi="ar-SA"/>
      </w:rPr>
    </w:lvl>
    <w:lvl w:ilvl="7">
      <w:start w:val="0"/>
      <w:numFmt w:val="bullet"/>
      <w:lvlText w:val="•"/>
      <w:lvlJc w:val="left"/>
      <w:pPr>
        <w:ind w:left="8500" w:hanging="425"/>
      </w:pPr>
      <w:rPr>
        <w:rFonts w:hint="default"/>
        <w:lang w:val="en-US" w:eastAsia="en-US" w:bidi="ar-SA"/>
      </w:rPr>
    </w:lvl>
    <w:lvl w:ilvl="8">
      <w:start w:val="0"/>
      <w:numFmt w:val="bullet"/>
      <w:lvlText w:val="•"/>
      <w:lvlJc w:val="left"/>
      <w:pPr>
        <w:ind w:left="9589" w:hanging="425"/>
      </w:pPr>
      <w:rPr>
        <w:rFonts w:hint="default"/>
        <w:lang w:val="en-US" w:eastAsia="en-US" w:bidi="ar-SA"/>
      </w:rPr>
    </w:lvl>
  </w:abstractNum>
  <w:abstractNum w:abstractNumId="4">
    <w:multiLevelType w:val="hybridMultilevel"/>
    <w:lvl w:ilvl="0">
      <w:start w:val="5"/>
      <w:numFmt w:val="decimal"/>
      <w:lvlText w:val="%1"/>
      <w:lvlJc w:val="left"/>
      <w:pPr>
        <w:ind w:left="871" w:hanging="425"/>
        <w:jc w:val="left"/>
      </w:pPr>
      <w:rPr>
        <w:rFonts w:hint="default"/>
        <w:lang w:val="en-US" w:eastAsia="en-US" w:bidi="ar-SA"/>
      </w:rPr>
    </w:lvl>
    <w:lvl w:ilvl="1">
      <w:start w:val="1"/>
      <w:numFmt w:val="decimal"/>
      <w:lvlText w:val="%1.%2"/>
      <w:lvlJc w:val="left"/>
      <w:pPr>
        <w:ind w:left="871" w:hanging="425"/>
        <w:jc w:val="left"/>
      </w:pPr>
      <w:rPr>
        <w:rFonts w:hint="default" w:ascii="Arial" w:hAnsi="Arial" w:eastAsia="Arial" w:cs="Arial"/>
        <w:b w:val="0"/>
        <w:bCs w:val="0"/>
        <w:i w:val="0"/>
        <w:iCs w:val="0"/>
        <w:w w:val="100"/>
        <w:sz w:val="18"/>
        <w:szCs w:val="18"/>
        <w:lang w:val="en-US" w:eastAsia="en-US" w:bidi="ar-SA"/>
      </w:rPr>
    </w:lvl>
    <w:lvl w:ilvl="2">
      <w:start w:val="0"/>
      <w:numFmt w:val="bullet"/>
      <w:lvlText w:val="•"/>
      <w:lvlJc w:val="left"/>
      <w:pPr>
        <w:ind w:left="3057" w:hanging="425"/>
      </w:pPr>
      <w:rPr>
        <w:rFonts w:hint="default"/>
        <w:lang w:val="en-US" w:eastAsia="en-US" w:bidi="ar-SA"/>
      </w:rPr>
    </w:lvl>
    <w:lvl w:ilvl="3">
      <w:start w:val="0"/>
      <w:numFmt w:val="bullet"/>
      <w:lvlText w:val="•"/>
      <w:lvlJc w:val="left"/>
      <w:pPr>
        <w:ind w:left="4145" w:hanging="425"/>
      </w:pPr>
      <w:rPr>
        <w:rFonts w:hint="default"/>
        <w:lang w:val="en-US" w:eastAsia="en-US" w:bidi="ar-SA"/>
      </w:rPr>
    </w:lvl>
    <w:lvl w:ilvl="4">
      <w:start w:val="0"/>
      <w:numFmt w:val="bullet"/>
      <w:lvlText w:val="•"/>
      <w:lvlJc w:val="left"/>
      <w:pPr>
        <w:ind w:left="5234" w:hanging="425"/>
      </w:pPr>
      <w:rPr>
        <w:rFonts w:hint="default"/>
        <w:lang w:val="en-US" w:eastAsia="en-US" w:bidi="ar-SA"/>
      </w:rPr>
    </w:lvl>
    <w:lvl w:ilvl="5">
      <w:start w:val="0"/>
      <w:numFmt w:val="bullet"/>
      <w:lvlText w:val="•"/>
      <w:lvlJc w:val="left"/>
      <w:pPr>
        <w:ind w:left="6323" w:hanging="425"/>
      </w:pPr>
      <w:rPr>
        <w:rFonts w:hint="default"/>
        <w:lang w:val="en-US" w:eastAsia="en-US" w:bidi="ar-SA"/>
      </w:rPr>
    </w:lvl>
    <w:lvl w:ilvl="6">
      <w:start w:val="0"/>
      <w:numFmt w:val="bullet"/>
      <w:lvlText w:val="•"/>
      <w:lvlJc w:val="left"/>
      <w:pPr>
        <w:ind w:left="7411" w:hanging="425"/>
      </w:pPr>
      <w:rPr>
        <w:rFonts w:hint="default"/>
        <w:lang w:val="en-US" w:eastAsia="en-US" w:bidi="ar-SA"/>
      </w:rPr>
    </w:lvl>
    <w:lvl w:ilvl="7">
      <w:start w:val="0"/>
      <w:numFmt w:val="bullet"/>
      <w:lvlText w:val="•"/>
      <w:lvlJc w:val="left"/>
      <w:pPr>
        <w:ind w:left="8500" w:hanging="425"/>
      </w:pPr>
      <w:rPr>
        <w:rFonts w:hint="default"/>
        <w:lang w:val="en-US" w:eastAsia="en-US" w:bidi="ar-SA"/>
      </w:rPr>
    </w:lvl>
    <w:lvl w:ilvl="8">
      <w:start w:val="0"/>
      <w:numFmt w:val="bullet"/>
      <w:lvlText w:val="•"/>
      <w:lvlJc w:val="left"/>
      <w:pPr>
        <w:ind w:left="9589" w:hanging="425"/>
      </w:pPr>
      <w:rPr>
        <w:rFonts w:hint="default"/>
        <w:lang w:val="en-US" w:eastAsia="en-US" w:bidi="ar-SA"/>
      </w:rPr>
    </w:lvl>
  </w:abstractNum>
  <w:abstractNum w:abstractNumId="3">
    <w:multiLevelType w:val="hybridMultilevel"/>
    <w:lvl w:ilvl="0">
      <w:start w:val="4"/>
      <w:numFmt w:val="decimal"/>
      <w:lvlText w:val="%1"/>
      <w:lvlJc w:val="left"/>
      <w:pPr>
        <w:ind w:left="871" w:hanging="425"/>
        <w:jc w:val="left"/>
      </w:pPr>
      <w:rPr>
        <w:rFonts w:hint="default"/>
        <w:lang w:val="en-US" w:eastAsia="en-US" w:bidi="ar-SA"/>
      </w:rPr>
    </w:lvl>
    <w:lvl w:ilvl="1">
      <w:start w:val="1"/>
      <w:numFmt w:val="decimal"/>
      <w:lvlText w:val="%1.%2"/>
      <w:lvlJc w:val="left"/>
      <w:pPr>
        <w:ind w:left="871" w:hanging="425"/>
        <w:jc w:val="left"/>
      </w:pPr>
      <w:rPr>
        <w:rFonts w:hint="default" w:ascii="Arial" w:hAnsi="Arial" w:eastAsia="Arial" w:cs="Arial"/>
        <w:b w:val="0"/>
        <w:bCs w:val="0"/>
        <w:i w:val="0"/>
        <w:iCs w:val="0"/>
        <w:w w:val="100"/>
        <w:sz w:val="18"/>
        <w:szCs w:val="18"/>
        <w:lang w:val="en-US" w:eastAsia="en-US" w:bidi="ar-SA"/>
      </w:rPr>
    </w:lvl>
    <w:lvl w:ilvl="2">
      <w:start w:val="0"/>
      <w:numFmt w:val="bullet"/>
      <w:lvlText w:val="•"/>
      <w:lvlJc w:val="left"/>
      <w:pPr>
        <w:ind w:left="3057" w:hanging="425"/>
      </w:pPr>
      <w:rPr>
        <w:rFonts w:hint="default"/>
        <w:lang w:val="en-US" w:eastAsia="en-US" w:bidi="ar-SA"/>
      </w:rPr>
    </w:lvl>
    <w:lvl w:ilvl="3">
      <w:start w:val="0"/>
      <w:numFmt w:val="bullet"/>
      <w:lvlText w:val="•"/>
      <w:lvlJc w:val="left"/>
      <w:pPr>
        <w:ind w:left="4145" w:hanging="425"/>
      </w:pPr>
      <w:rPr>
        <w:rFonts w:hint="default"/>
        <w:lang w:val="en-US" w:eastAsia="en-US" w:bidi="ar-SA"/>
      </w:rPr>
    </w:lvl>
    <w:lvl w:ilvl="4">
      <w:start w:val="0"/>
      <w:numFmt w:val="bullet"/>
      <w:lvlText w:val="•"/>
      <w:lvlJc w:val="left"/>
      <w:pPr>
        <w:ind w:left="5234" w:hanging="425"/>
      </w:pPr>
      <w:rPr>
        <w:rFonts w:hint="default"/>
        <w:lang w:val="en-US" w:eastAsia="en-US" w:bidi="ar-SA"/>
      </w:rPr>
    </w:lvl>
    <w:lvl w:ilvl="5">
      <w:start w:val="0"/>
      <w:numFmt w:val="bullet"/>
      <w:lvlText w:val="•"/>
      <w:lvlJc w:val="left"/>
      <w:pPr>
        <w:ind w:left="6323" w:hanging="425"/>
      </w:pPr>
      <w:rPr>
        <w:rFonts w:hint="default"/>
        <w:lang w:val="en-US" w:eastAsia="en-US" w:bidi="ar-SA"/>
      </w:rPr>
    </w:lvl>
    <w:lvl w:ilvl="6">
      <w:start w:val="0"/>
      <w:numFmt w:val="bullet"/>
      <w:lvlText w:val="•"/>
      <w:lvlJc w:val="left"/>
      <w:pPr>
        <w:ind w:left="7411" w:hanging="425"/>
      </w:pPr>
      <w:rPr>
        <w:rFonts w:hint="default"/>
        <w:lang w:val="en-US" w:eastAsia="en-US" w:bidi="ar-SA"/>
      </w:rPr>
    </w:lvl>
    <w:lvl w:ilvl="7">
      <w:start w:val="0"/>
      <w:numFmt w:val="bullet"/>
      <w:lvlText w:val="•"/>
      <w:lvlJc w:val="left"/>
      <w:pPr>
        <w:ind w:left="8500" w:hanging="425"/>
      </w:pPr>
      <w:rPr>
        <w:rFonts w:hint="default"/>
        <w:lang w:val="en-US" w:eastAsia="en-US" w:bidi="ar-SA"/>
      </w:rPr>
    </w:lvl>
    <w:lvl w:ilvl="8">
      <w:start w:val="0"/>
      <w:numFmt w:val="bullet"/>
      <w:lvlText w:val="•"/>
      <w:lvlJc w:val="left"/>
      <w:pPr>
        <w:ind w:left="9589" w:hanging="425"/>
      </w:pPr>
      <w:rPr>
        <w:rFonts w:hint="default"/>
        <w:lang w:val="en-US" w:eastAsia="en-US" w:bidi="ar-SA"/>
      </w:rPr>
    </w:lvl>
  </w:abstractNum>
  <w:abstractNum w:abstractNumId="2">
    <w:multiLevelType w:val="hybridMultilevel"/>
    <w:lvl w:ilvl="0">
      <w:start w:val="3"/>
      <w:numFmt w:val="decimal"/>
      <w:lvlText w:val="%1"/>
      <w:lvlJc w:val="left"/>
      <w:pPr>
        <w:ind w:left="871" w:hanging="425"/>
        <w:jc w:val="left"/>
      </w:pPr>
      <w:rPr>
        <w:rFonts w:hint="default"/>
        <w:lang w:val="en-US" w:eastAsia="en-US" w:bidi="ar-SA"/>
      </w:rPr>
    </w:lvl>
    <w:lvl w:ilvl="1">
      <w:start w:val="1"/>
      <w:numFmt w:val="decimal"/>
      <w:lvlText w:val="%1.%2"/>
      <w:lvlJc w:val="left"/>
      <w:pPr>
        <w:ind w:left="871" w:hanging="425"/>
        <w:jc w:val="left"/>
      </w:pPr>
      <w:rPr>
        <w:rFonts w:hint="default" w:ascii="Arial" w:hAnsi="Arial" w:eastAsia="Arial" w:cs="Arial"/>
        <w:b w:val="0"/>
        <w:bCs w:val="0"/>
        <w:i w:val="0"/>
        <w:iCs w:val="0"/>
        <w:w w:val="100"/>
        <w:sz w:val="18"/>
        <w:szCs w:val="18"/>
        <w:lang w:val="en-US" w:eastAsia="en-US" w:bidi="ar-SA"/>
      </w:rPr>
    </w:lvl>
    <w:lvl w:ilvl="2">
      <w:start w:val="0"/>
      <w:numFmt w:val="bullet"/>
      <w:lvlText w:val="•"/>
      <w:lvlJc w:val="left"/>
      <w:pPr>
        <w:ind w:left="3057" w:hanging="425"/>
      </w:pPr>
      <w:rPr>
        <w:rFonts w:hint="default"/>
        <w:lang w:val="en-US" w:eastAsia="en-US" w:bidi="ar-SA"/>
      </w:rPr>
    </w:lvl>
    <w:lvl w:ilvl="3">
      <w:start w:val="0"/>
      <w:numFmt w:val="bullet"/>
      <w:lvlText w:val="•"/>
      <w:lvlJc w:val="left"/>
      <w:pPr>
        <w:ind w:left="4145" w:hanging="425"/>
      </w:pPr>
      <w:rPr>
        <w:rFonts w:hint="default"/>
        <w:lang w:val="en-US" w:eastAsia="en-US" w:bidi="ar-SA"/>
      </w:rPr>
    </w:lvl>
    <w:lvl w:ilvl="4">
      <w:start w:val="0"/>
      <w:numFmt w:val="bullet"/>
      <w:lvlText w:val="•"/>
      <w:lvlJc w:val="left"/>
      <w:pPr>
        <w:ind w:left="5234" w:hanging="425"/>
      </w:pPr>
      <w:rPr>
        <w:rFonts w:hint="default"/>
        <w:lang w:val="en-US" w:eastAsia="en-US" w:bidi="ar-SA"/>
      </w:rPr>
    </w:lvl>
    <w:lvl w:ilvl="5">
      <w:start w:val="0"/>
      <w:numFmt w:val="bullet"/>
      <w:lvlText w:val="•"/>
      <w:lvlJc w:val="left"/>
      <w:pPr>
        <w:ind w:left="6323" w:hanging="425"/>
      </w:pPr>
      <w:rPr>
        <w:rFonts w:hint="default"/>
        <w:lang w:val="en-US" w:eastAsia="en-US" w:bidi="ar-SA"/>
      </w:rPr>
    </w:lvl>
    <w:lvl w:ilvl="6">
      <w:start w:val="0"/>
      <w:numFmt w:val="bullet"/>
      <w:lvlText w:val="•"/>
      <w:lvlJc w:val="left"/>
      <w:pPr>
        <w:ind w:left="7411" w:hanging="425"/>
      </w:pPr>
      <w:rPr>
        <w:rFonts w:hint="default"/>
        <w:lang w:val="en-US" w:eastAsia="en-US" w:bidi="ar-SA"/>
      </w:rPr>
    </w:lvl>
    <w:lvl w:ilvl="7">
      <w:start w:val="0"/>
      <w:numFmt w:val="bullet"/>
      <w:lvlText w:val="•"/>
      <w:lvlJc w:val="left"/>
      <w:pPr>
        <w:ind w:left="8500" w:hanging="425"/>
      </w:pPr>
      <w:rPr>
        <w:rFonts w:hint="default"/>
        <w:lang w:val="en-US" w:eastAsia="en-US" w:bidi="ar-SA"/>
      </w:rPr>
    </w:lvl>
    <w:lvl w:ilvl="8">
      <w:start w:val="0"/>
      <w:numFmt w:val="bullet"/>
      <w:lvlText w:val="•"/>
      <w:lvlJc w:val="left"/>
      <w:pPr>
        <w:ind w:left="9589" w:hanging="425"/>
      </w:pPr>
      <w:rPr>
        <w:rFonts w:hint="default"/>
        <w:lang w:val="en-US" w:eastAsia="en-US" w:bidi="ar-SA"/>
      </w:rPr>
    </w:lvl>
  </w:abstractNum>
  <w:abstractNum w:abstractNumId="1">
    <w:multiLevelType w:val="hybridMultilevel"/>
    <w:lvl w:ilvl="0">
      <w:start w:val="2"/>
      <w:numFmt w:val="decimal"/>
      <w:lvlText w:val="%1"/>
      <w:lvlJc w:val="left"/>
      <w:pPr>
        <w:ind w:left="871" w:hanging="425"/>
        <w:jc w:val="left"/>
      </w:pPr>
      <w:rPr>
        <w:rFonts w:hint="default"/>
        <w:lang w:val="en-US" w:eastAsia="en-US" w:bidi="ar-SA"/>
      </w:rPr>
    </w:lvl>
    <w:lvl w:ilvl="1">
      <w:start w:val="1"/>
      <w:numFmt w:val="decimal"/>
      <w:lvlText w:val="%1.%2"/>
      <w:lvlJc w:val="left"/>
      <w:pPr>
        <w:ind w:left="871" w:hanging="425"/>
        <w:jc w:val="left"/>
      </w:pPr>
      <w:rPr>
        <w:rFonts w:hint="default" w:ascii="Arial" w:hAnsi="Arial" w:eastAsia="Arial" w:cs="Arial"/>
        <w:b w:val="0"/>
        <w:bCs w:val="0"/>
        <w:i w:val="0"/>
        <w:iCs w:val="0"/>
        <w:w w:val="100"/>
        <w:sz w:val="18"/>
        <w:szCs w:val="18"/>
        <w:lang w:val="en-US" w:eastAsia="en-US" w:bidi="ar-SA"/>
      </w:rPr>
    </w:lvl>
    <w:lvl w:ilvl="2">
      <w:start w:val="0"/>
      <w:numFmt w:val="bullet"/>
      <w:lvlText w:val="•"/>
      <w:lvlJc w:val="left"/>
      <w:pPr>
        <w:ind w:left="3057" w:hanging="425"/>
      </w:pPr>
      <w:rPr>
        <w:rFonts w:hint="default"/>
        <w:lang w:val="en-US" w:eastAsia="en-US" w:bidi="ar-SA"/>
      </w:rPr>
    </w:lvl>
    <w:lvl w:ilvl="3">
      <w:start w:val="0"/>
      <w:numFmt w:val="bullet"/>
      <w:lvlText w:val="•"/>
      <w:lvlJc w:val="left"/>
      <w:pPr>
        <w:ind w:left="4145" w:hanging="425"/>
      </w:pPr>
      <w:rPr>
        <w:rFonts w:hint="default"/>
        <w:lang w:val="en-US" w:eastAsia="en-US" w:bidi="ar-SA"/>
      </w:rPr>
    </w:lvl>
    <w:lvl w:ilvl="4">
      <w:start w:val="0"/>
      <w:numFmt w:val="bullet"/>
      <w:lvlText w:val="•"/>
      <w:lvlJc w:val="left"/>
      <w:pPr>
        <w:ind w:left="5234" w:hanging="425"/>
      </w:pPr>
      <w:rPr>
        <w:rFonts w:hint="default"/>
        <w:lang w:val="en-US" w:eastAsia="en-US" w:bidi="ar-SA"/>
      </w:rPr>
    </w:lvl>
    <w:lvl w:ilvl="5">
      <w:start w:val="0"/>
      <w:numFmt w:val="bullet"/>
      <w:lvlText w:val="•"/>
      <w:lvlJc w:val="left"/>
      <w:pPr>
        <w:ind w:left="6323" w:hanging="425"/>
      </w:pPr>
      <w:rPr>
        <w:rFonts w:hint="default"/>
        <w:lang w:val="en-US" w:eastAsia="en-US" w:bidi="ar-SA"/>
      </w:rPr>
    </w:lvl>
    <w:lvl w:ilvl="6">
      <w:start w:val="0"/>
      <w:numFmt w:val="bullet"/>
      <w:lvlText w:val="•"/>
      <w:lvlJc w:val="left"/>
      <w:pPr>
        <w:ind w:left="7411" w:hanging="425"/>
      </w:pPr>
      <w:rPr>
        <w:rFonts w:hint="default"/>
        <w:lang w:val="en-US" w:eastAsia="en-US" w:bidi="ar-SA"/>
      </w:rPr>
    </w:lvl>
    <w:lvl w:ilvl="7">
      <w:start w:val="0"/>
      <w:numFmt w:val="bullet"/>
      <w:lvlText w:val="•"/>
      <w:lvlJc w:val="left"/>
      <w:pPr>
        <w:ind w:left="8500" w:hanging="425"/>
      </w:pPr>
      <w:rPr>
        <w:rFonts w:hint="default"/>
        <w:lang w:val="en-US" w:eastAsia="en-US" w:bidi="ar-SA"/>
      </w:rPr>
    </w:lvl>
    <w:lvl w:ilvl="8">
      <w:start w:val="0"/>
      <w:numFmt w:val="bullet"/>
      <w:lvlText w:val="•"/>
      <w:lvlJc w:val="left"/>
      <w:pPr>
        <w:ind w:left="9589" w:hanging="425"/>
      </w:pPr>
      <w:rPr>
        <w:rFonts w:hint="default"/>
        <w:lang w:val="en-US" w:eastAsia="en-US" w:bidi="ar-SA"/>
      </w:rPr>
    </w:lvl>
  </w:abstractNum>
  <w:abstractNum w:abstractNumId="0">
    <w:multiLevelType w:val="hybridMultilevel"/>
    <w:lvl w:ilvl="0">
      <w:start w:val="1"/>
      <w:numFmt w:val="decimal"/>
      <w:lvlText w:val="%1"/>
      <w:lvlJc w:val="left"/>
      <w:pPr>
        <w:ind w:left="871" w:hanging="425"/>
        <w:jc w:val="left"/>
      </w:pPr>
      <w:rPr>
        <w:rFonts w:hint="default"/>
        <w:lang w:val="en-US" w:eastAsia="en-US" w:bidi="ar-SA"/>
      </w:rPr>
    </w:lvl>
    <w:lvl w:ilvl="1">
      <w:start w:val="1"/>
      <w:numFmt w:val="decimal"/>
      <w:lvlText w:val="%1.%2"/>
      <w:lvlJc w:val="left"/>
      <w:pPr>
        <w:ind w:left="871" w:hanging="425"/>
        <w:jc w:val="left"/>
      </w:pPr>
      <w:rPr>
        <w:rFonts w:hint="default" w:ascii="Arial" w:hAnsi="Arial" w:eastAsia="Arial" w:cs="Arial"/>
        <w:b w:val="0"/>
        <w:bCs w:val="0"/>
        <w:i w:val="0"/>
        <w:iCs w:val="0"/>
        <w:w w:val="100"/>
        <w:sz w:val="18"/>
        <w:szCs w:val="18"/>
        <w:lang w:val="en-US" w:eastAsia="en-US" w:bidi="ar-SA"/>
      </w:rPr>
    </w:lvl>
    <w:lvl w:ilvl="2">
      <w:start w:val="0"/>
      <w:numFmt w:val="bullet"/>
      <w:lvlText w:val="•"/>
      <w:lvlJc w:val="left"/>
      <w:pPr>
        <w:ind w:left="3057" w:hanging="425"/>
      </w:pPr>
      <w:rPr>
        <w:rFonts w:hint="default"/>
        <w:lang w:val="en-US" w:eastAsia="en-US" w:bidi="ar-SA"/>
      </w:rPr>
    </w:lvl>
    <w:lvl w:ilvl="3">
      <w:start w:val="0"/>
      <w:numFmt w:val="bullet"/>
      <w:lvlText w:val="•"/>
      <w:lvlJc w:val="left"/>
      <w:pPr>
        <w:ind w:left="4145" w:hanging="425"/>
      </w:pPr>
      <w:rPr>
        <w:rFonts w:hint="default"/>
        <w:lang w:val="en-US" w:eastAsia="en-US" w:bidi="ar-SA"/>
      </w:rPr>
    </w:lvl>
    <w:lvl w:ilvl="4">
      <w:start w:val="0"/>
      <w:numFmt w:val="bullet"/>
      <w:lvlText w:val="•"/>
      <w:lvlJc w:val="left"/>
      <w:pPr>
        <w:ind w:left="5234" w:hanging="425"/>
      </w:pPr>
      <w:rPr>
        <w:rFonts w:hint="default"/>
        <w:lang w:val="en-US" w:eastAsia="en-US" w:bidi="ar-SA"/>
      </w:rPr>
    </w:lvl>
    <w:lvl w:ilvl="5">
      <w:start w:val="0"/>
      <w:numFmt w:val="bullet"/>
      <w:lvlText w:val="•"/>
      <w:lvlJc w:val="left"/>
      <w:pPr>
        <w:ind w:left="6323" w:hanging="425"/>
      </w:pPr>
      <w:rPr>
        <w:rFonts w:hint="default"/>
        <w:lang w:val="en-US" w:eastAsia="en-US" w:bidi="ar-SA"/>
      </w:rPr>
    </w:lvl>
    <w:lvl w:ilvl="6">
      <w:start w:val="0"/>
      <w:numFmt w:val="bullet"/>
      <w:lvlText w:val="•"/>
      <w:lvlJc w:val="left"/>
      <w:pPr>
        <w:ind w:left="7411" w:hanging="425"/>
      </w:pPr>
      <w:rPr>
        <w:rFonts w:hint="default"/>
        <w:lang w:val="en-US" w:eastAsia="en-US" w:bidi="ar-SA"/>
      </w:rPr>
    </w:lvl>
    <w:lvl w:ilvl="7">
      <w:start w:val="0"/>
      <w:numFmt w:val="bullet"/>
      <w:lvlText w:val="•"/>
      <w:lvlJc w:val="left"/>
      <w:pPr>
        <w:ind w:left="8500" w:hanging="425"/>
      </w:pPr>
      <w:rPr>
        <w:rFonts w:hint="default"/>
        <w:lang w:val="en-US" w:eastAsia="en-US" w:bidi="ar-SA"/>
      </w:rPr>
    </w:lvl>
    <w:lvl w:ilvl="8">
      <w:start w:val="0"/>
      <w:numFmt w:val="bullet"/>
      <w:lvlText w:val="•"/>
      <w:lvlJc w:val="left"/>
      <w:pPr>
        <w:ind w:left="9589" w:hanging="425"/>
      </w:pPr>
      <w:rPr>
        <w:rFonts w:hint="default"/>
        <w:lang w:val="en-US" w:eastAsia="en-US" w:bidi="ar-SA"/>
      </w:rPr>
    </w:lvl>
  </w:abstract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261"/>
      <w:ind w:left="446"/>
    </w:pPr>
    <w:rPr>
      <w:rFonts w:ascii="Calibri" w:hAnsi="Calibri" w:eastAsia="Calibri" w:cs="Calibri"/>
      <w:b/>
      <w:bCs/>
      <w:sz w:val="24"/>
      <w:szCs w:val="24"/>
      <w:lang w:val="en-US" w:eastAsia="en-US" w:bidi="ar-SA"/>
    </w:rPr>
  </w:style>
  <w:style w:styleId="TOC2" w:type="paragraph">
    <w:name w:val="TOC 2"/>
    <w:basedOn w:val="Normal"/>
    <w:uiPriority w:val="1"/>
    <w:qFormat/>
    <w:pPr>
      <w:spacing w:before="141"/>
      <w:ind w:left="871" w:hanging="426"/>
    </w:pPr>
    <w:rPr>
      <w:rFonts w:ascii="Arial" w:hAnsi="Arial" w:eastAsia="Arial" w:cs="Arial"/>
      <w:sz w:val="18"/>
      <w:szCs w:val="18"/>
      <w:lang w:val="en-US" w:eastAsia="en-US" w:bidi="ar-SA"/>
    </w:rPr>
  </w:style>
  <w:style w:styleId="TOC3" w:type="paragraph">
    <w:name w:val="TOC 3"/>
    <w:basedOn w:val="Normal"/>
    <w:uiPriority w:val="1"/>
    <w:qFormat/>
    <w:pPr>
      <w:spacing w:before="21"/>
      <w:ind w:left="871"/>
    </w:pPr>
    <w:rPr>
      <w:rFonts w:ascii="Arial" w:hAnsi="Arial" w:eastAsia="Arial" w:cs="Arial"/>
      <w:sz w:val="18"/>
      <w:szCs w:val="18"/>
      <w:lang w:val="en-US" w:eastAsia="en-US" w:bidi="ar-SA"/>
    </w:rPr>
  </w:style>
  <w:style w:styleId="BodyText" w:type="paragraph">
    <w:name w:val="Body Text"/>
    <w:basedOn w:val="Normal"/>
    <w:uiPriority w:val="1"/>
    <w:qFormat/>
    <w:pPr/>
    <w:rPr>
      <w:rFonts w:ascii="Arial" w:hAnsi="Arial" w:eastAsia="Arial" w:cs="Arial"/>
      <w:sz w:val="18"/>
      <w:szCs w:val="18"/>
      <w:lang w:val="en-US" w:eastAsia="en-US" w:bidi="ar-SA"/>
    </w:rPr>
  </w:style>
  <w:style w:styleId="Heading1" w:type="paragraph">
    <w:name w:val="Heading 1"/>
    <w:basedOn w:val="Normal"/>
    <w:uiPriority w:val="1"/>
    <w:qFormat/>
    <w:pPr>
      <w:spacing w:before="44"/>
      <w:ind w:left="1015" w:hanging="570"/>
      <w:outlineLvl w:val="1"/>
    </w:pPr>
    <w:rPr>
      <w:rFonts w:ascii="Calibri" w:hAnsi="Calibri" w:eastAsia="Calibri" w:cs="Calibri"/>
      <w:b/>
      <w:bCs/>
      <w:sz w:val="28"/>
      <w:szCs w:val="28"/>
      <w:lang w:val="en-US" w:eastAsia="en-US" w:bidi="ar-SA"/>
    </w:rPr>
  </w:style>
  <w:style w:styleId="Heading2" w:type="paragraph">
    <w:name w:val="Heading 2"/>
    <w:basedOn w:val="Normal"/>
    <w:uiPriority w:val="1"/>
    <w:qFormat/>
    <w:pPr>
      <w:spacing w:before="160"/>
      <w:ind w:left="446"/>
      <w:outlineLvl w:val="2"/>
    </w:pPr>
    <w:rPr>
      <w:rFonts w:ascii="Calibri" w:hAnsi="Calibri" w:eastAsia="Calibri" w:cs="Calibri"/>
      <w:b/>
      <w:bCs/>
      <w:sz w:val="24"/>
      <w:szCs w:val="24"/>
      <w:lang w:val="en-US" w:eastAsia="en-US" w:bidi="ar-SA"/>
    </w:rPr>
  </w:style>
  <w:style w:styleId="Heading3" w:type="paragraph">
    <w:name w:val="Heading 3"/>
    <w:basedOn w:val="Normal"/>
    <w:uiPriority w:val="1"/>
    <w:qFormat/>
    <w:pPr>
      <w:ind w:left="446"/>
      <w:outlineLvl w:val="3"/>
    </w:pPr>
    <w:rPr>
      <w:rFonts w:ascii="Arial" w:hAnsi="Arial" w:eastAsia="Arial" w:cs="Arial"/>
      <w:b/>
      <w:bCs/>
      <w:sz w:val="20"/>
      <w:szCs w:val="20"/>
      <w:lang w:val="en-US" w:eastAsia="en-US" w:bidi="ar-SA"/>
    </w:rPr>
  </w:style>
  <w:style w:styleId="Heading4" w:type="paragraph">
    <w:name w:val="Heading 4"/>
    <w:basedOn w:val="Normal"/>
    <w:uiPriority w:val="1"/>
    <w:qFormat/>
    <w:pPr>
      <w:spacing w:before="153"/>
      <w:ind w:left="445" w:right="571"/>
      <w:outlineLvl w:val="4"/>
    </w:pPr>
    <w:rPr>
      <w:rFonts w:ascii="Arial" w:hAnsi="Arial" w:eastAsia="Arial" w:cs="Arial"/>
      <w:i/>
      <w:iCs/>
      <w:sz w:val="20"/>
      <w:szCs w:val="20"/>
      <w:lang w:val="en-US" w:eastAsia="en-US" w:bidi="ar-SA"/>
    </w:rPr>
  </w:style>
  <w:style w:styleId="Heading5" w:type="paragraph">
    <w:name w:val="Heading 5"/>
    <w:basedOn w:val="Normal"/>
    <w:uiPriority w:val="1"/>
    <w:qFormat/>
    <w:pPr>
      <w:spacing w:before="144"/>
      <w:ind w:left="446"/>
      <w:outlineLvl w:val="5"/>
    </w:pPr>
    <w:rPr>
      <w:rFonts w:ascii="Arial" w:hAnsi="Arial" w:eastAsia="Arial" w:cs="Arial"/>
      <w:b/>
      <w:bCs/>
      <w:sz w:val="18"/>
      <w:szCs w:val="18"/>
      <w:lang w:val="en-US" w:eastAsia="en-US" w:bidi="ar-SA"/>
    </w:rPr>
  </w:style>
  <w:style w:styleId="Heading6" w:type="paragraph">
    <w:name w:val="Heading 6"/>
    <w:basedOn w:val="Normal"/>
    <w:uiPriority w:val="1"/>
    <w:qFormat/>
    <w:pPr>
      <w:ind w:left="446"/>
      <w:outlineLvl w:val="6"/>
    </w:pPr>
    <w:rPr>
      <w:rFonts w:ascii="Arial" w:hAnsi="Arial" w:eastAsia="Arial" w:cs="Arial"/>
      <w:b/>
      <w:bCs/>
      <w:sz w:val="18"/>
      <w:szCs w:val="18"/>
      <w:lang w:val="en-US" w:eastAsia="en-US" w:bidi="ar-SA"/>
    </w:rPr>
  </w:style>
  <w:style w:styleId="Title" w:type="paragraph">
    <w:name w:val="Title"/>
    <w:basedOn w:val="Normal"/>
    <w:uiPriority w:val="1"/>
    <w:qFormat/>
    <w:pPr>
      <w:spacing w:before="166"/>
      <w:ind w:left="729" w:right="6905"/>
    </w:pPr>
    <w:rPr>
      <w:rFonts w:ascii="Arial" w:hAnsi="Arial" w:eastAsia="Arial" w:cs="Arial"/>
      <w:b/>
      <w:bCs/>
      <w:sz w:val="96"/>
      <w:szCs w:val="96"/>
      <w:lang w:val="en-US" w:eastAsia="en-US" w:bidi="ar-SA"/>
    </w:rPr>
  </w:style>
  <w:style w:styleId="ListParagraph" w:type="paragraph">
    <w:name w:val="List Paragraph"/>
    <w:basedOn w:val="Normal"/>
    <w:uiPriority w:val="1"/>
    <w:qFormat/>
    <w:pPr>
      <w:spacing w:before="128"/>
      <w:ind w:left="616" w:hanging="171"/>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mailto:info@ieslp.com.au" TargetMode="External"/><Relationship Id="rId9" Type="http://schemas.openxmlformats.org/officeDocument/2006/relationships/footer" Target="footer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jpe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jpeg"/><Relationship Id="rId50" Type="http://schemas.openxmlformats.org/officeDocument/2006/relationships/image" Target="media/image44.jpeg"/><Relationship Id="rId51" Type="http://schemas.openxmlformats.org/officeDocument/2006/relationships/image" Target="media/image45.jpeg"/><Relationship Id="rId52" Type="http://schemas.openxmlformats.org/officeDocument/2006/relationships/image" Target="media/image46.jpeg"/><Relationship Id="rId53" Type="http://schemas.openxmlformats.org/officeDocument/2006/relationships/image" Target="media/image47.jpeg"/><Relationship Id="rId54" Type="http://schemas.openxmlformats.org/officeDocument/2006/relationships/image" Target="media/image48.jpeg"/><Relationship Id="rId55" Type="http://schemas.openxmlformats.org/officeDocument/2006/relationships/image" Target="media/image49.jpeg"/><Relationship Id="rId56" Type="http://schemas.openxmlformats.org/officeDocument/2006/relationships/footer" Target="footer2.xml"/><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pn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footer" Target="footer3.xml"/><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png"/><Relationship Id="rId79" Type="http://schemas.openxmlformats.org/officeDocument/2006/relationships/image" Target="media/image71.png"/><Relationship Id="rId80" Type="http://schemas.openxmlformats.org/officeDocument/2006/relationships/image" Target="media/image72.png"/><Relationship Id="rId81" Type="http://schemas.openxmlformats.org/officeDocument/2006/relationships/image" Target="media/image73.png"/><Relationship Id="rId82" Type="http://schemas.openxmlformats.org/officeDocument/2006/relationships/image" Target="media/image74.jpeg"/><Relationship Id="rId83" Type="http://schemas.openxmlformats.org/officeDocument/2006/relationships/image" Target="media/image75.png"/><Relationship Id="rId84" Type="http://schemas.openxmlformats.org/officeDocument/2006/relationships/image" Target="media/image76.png"/><Relationship Id="rId85" Type="http://schemas.openxmlformats.org/officeDocument/2006/relationships/image" Target="media/image77.png"/><Relationship Id="rId86" Type="http://schemas.openxmlformats.org/officeDocument/2006/relationships/image" Target="media/image78.png"/><Relationship Id="rId87" Type="http://schemas.openxmlformats.org/officeDocument/2006/relationships/image" Target="media/image79.jpeg"/><Relationship Id="rId88" Type="http://schemas.openxmlformats.org/officeDocument/2006/relationships/image" Target="media/image80.png"/><Relationship Id="rId89" Type="http://schemas.openxmlformats.org/officeDocument/2006/relationships/image" Target="media/image81.jpeg"/><Relationship Id="rId90" Type="http://schemas.openxmlformats.org/officeDocument/2006/relationships/image" Target="media/image82.png"/><Relationship Id="rId91" Type="http://schemas.openxmlformats.org/officeDocument/2006/relationships/image" Target="media/image83.png"/><Relationship Id="rId92" Type="http://schemas.openxmlformats.org/officeDocument/2006/relationships/image" Target="media/image84.jpeg"/><Relationship Id="rId93" Type="http://schemas.openxmlformats.org/officeDocument/2006/relationships/image" Target="media/image85.png"/><Relationship Id="rId94" Type="http://schemas.openxmlformats.org/officeDocument/2006/relationships/image" Target="media/image86.png"/><Relationship Id="rId95" Type="http://schemas.openxmlformats.org/officeDocument/2006/relationships/image" Target="media/image87.png"/><Relationship Id="rId96" Type="http://schemas.openxmlformats.org/officeDocument/2006/relationships/image" Target="media/image88.png"/><Relationship Id="rId97" Type="http://schemas.openxmlformats.org/officeDocument/2006/relationships/image" Target="media/image89.png"/><Relationship Id="rId98" Type="http://schemas.openxmlformats.org/officeDocument/2006/relationships/image" Target="media/image90.png"/><Relationship Id="rId99" Type="http://schemas.openxmlformats.org/officeDocument/2006/relationships/image" Target="media/image91.png"/><Relationship Id="rId100" Type="http://schemas.openxmlformats.org/officeDocument/2006/relationships/footer" Target="footer4.xml"/><Relationship Id="rId101" Type="http://schemas.openxmlformats.org/officeDocument/2006/relationships/image" Target="media/image92.jpeg"/><Relationship Id="rId102" Type="http://schemas.openxmlformats.org/officeDocument/2006/relationships/image" Target="media/image93.jpeg"/><Relationship Id="rId103" Type="http://schemas.openxmlformats.org/officeDocument/2006/relationships/footer" Target="footer5.xml"/><Relationship Id="rId104" Type="http://schemas.openxmlformats.org/officeDocument/2006/relationships/image" Target="media/image94.png"/><Relationship Id="rId105" Type="http://schemas.openxmlformats.org/officeDocument/2006/relationships/footer" Target="footer6.xml"/><Relationship Id="rId106" Type="http://schemas.openxmlformats.org/officeDocument/2006/relationships/image" Target="media/image95.png"/><Relationship Id="rId107" Type="http://schemas.openxmlformats.org/officeDocument/2006/relationships/hyperlink" Target="mailto:contactus@geelongcity.vic.gov.au" TargetMode="External"/><Relationship Id="rId108" Type="http://schemas.openxmlformats.org/officeDocument/2006/relationships/hyperlink" Target="http://www.geelongaustralia.com.au/" TargetMode="External"/><Relationship Id="rId10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S</dc:creator>
  <dc:description/>
  <dcterms:created xsi:type="dcterms:W3CDTF">2023-01-25T02:19:01Z</dcterms:created>
  <dcterms:modified xsi:type="dcterms:W3CDTF">2023-01-25T02:19:01Z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2021-04-20T00:00:00Z</vt:filetime>
  </property>
  <property fmtid="{D5CDD505-2E9C-101B-9397-08002B2CF9AE}" pid="3" name="Creator">
    <vt:lpwstr>Acrobat PDFMaker 21 for Word</vt:lpwstr>
  </property>
  <property fmtid="{D5CDD505-2E9C-101B-9397-08002B2CF9AE}" pid="4" name="LastSaved">
    <vt:filetime>2023-01-25T00:00:00Z</vt:filetime>
  </property>
  <property fmtid="{D5CDD505-2E9C-101B-9397-08002B2CF9AE}" pid="5" name="Producer">
    <vt:lpwstr>Adobe PDF Library 21.1.181</vt:lpwstr>
  </property>
  <property fmtid="{D5CDD505-2E9C-101B-9397-08002B2CF9AE}" pid="6" name="SourceModified">
    <vt:lpwstr>D:20210420011018</vt:lpwstr>
  </property>
</Properties>
</file>