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846F7" w14:textId="77777777" w:rsidR="00064054" w:rsidRDefault="00064054" w:rsidP="00064054">
      <w:pPr>
        <w:pStyle w:val="Title"/>
        <w:tabs>
          <w:tab w:val="right" w:pos="10773"/>
        </w:tabs>
        <w:spacing w:before="800"/>
        <w:rPr>
          <w:sz w:val="40"/>
          <w:szCs w:val="40"/>
        </w:rPr>
      </w:pPr>
      <w:r w:rsidRPr="00735CC8">
        <w:rPr>
          <w:rFonts w:ascii="Arial" w:hAnsi="Arial" w:cs="Arial"/>
          <w:noProof/>
          <w:sz w:val="22"/>
          <w:szCs w:val="22"/>
        </w:rPr>
        <w:drawing>
          <wp:anchor distT="0" distB="0" distL="114300" distR="114300" simplePos="0" relativeHeight="251659264" behindDoc="1" locked="0" layoutInCell="1" allowOverlap="1" wp14:anchorId="39071629" wp14:editId="5FE9F610">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Pr="00EE444D">
        <w:rPr>
          <w:sz w:val="40"/>
          <w:szCs w:val="40"/>
        </w:rPr>
        <w:t>heritage information sheet</w:t>
      </w:r>
    </w:p>
    <w:p w14:paraId="47E722CF" w14:textId="77777777" w:rsidR="00064054" w:rsidRDefault="00064054" w:rsidP="00064054">
      <w:pPr>
        <w:pStyle w:val="Title"/>
        <w:tabs>
          <w:tab w:val="right" w:pos="10773"/>
        </w:tabs>
        <w:spacing w:before="800"/>
      </w:pPr>
      <w:r>
        <w:rPr>
          <w:sz w:val="40"/>
          <w:szCs w:val="40"/>
        </w:rPr>
        <w:t>infill development</w:t>
      </w:r>
      <w:r>
        <w:tab/>
      </w:r>
    </w:p>
    <w:p w14:paraId="092F3811" w14:textId="77777777" w:rsidR="00064054" w:rsidRPr="00603066" w:rsidRDefault="00064054" w:rsidP="00064054"/>
    <w:p w14:paraId="7386A7FC" w14:textId="77777777" w:rsidR="00064054" w:rsidRPr="00710E29" w:rsidRDefault="00064054" w:rsidP="00064054">
      <w:pPr>
        <w:pStyle w:val="Heading1"/>
        <w:spacing w:after="200"/>
        <w:rPr>
          <w:rFonts w:ascii="Arial" w:hAnsi="Arial" w:cs="Arial"/>
          <w:caps w:val="0"/>
          <w:szCs w:val="22"/>
        </w:rPr>
      </w:pPr>
      <w:r w:rsidRPr="00710E29">
        <w:rPr>
          <w:rFonts w:ascii="Arial" w:hAnsi="Arial" w:cs="Arial"/>
          <w:caps w:val="0"/>
          <w:szCs w:val="22"/>
        </w:rPr>
        <w:t>Prepared by Authentic Heritage Services</w:t>
      </w:r>
      <w:r>
        <w:rPr>
          <w:rFonts w:ascii="Arial" w:hAnsi="Arial" w:cs="Arial"/>
          <w:caps w:val="0"/>
          <w:szCs w:val="22"/>
        </w:rPr>
        <w:t xml:space="preserve"> Pty Ltd</w:t>
      </w:r>
    </w:p>
    <w:p w14:paraId="38CD1C5C" w14:textId="77777777" w:rsidR="00E77C73" w:rsidRPr="00710E29" w:rsidRDefault="00064054" w:rsidP="00E77C73">
      <w:pPr>
        <w:spacing w:after="240" w:line="240" w:lineRule="auto"/>
        <w:jc w:val="both"/>
        <w:rPr>
          <w:rFonts w:ascii="Arial" w:hAnsi="Arial" w:cs="Arial"/>
          <w:sz w:val="22"/>
          <w:szCs w:val="22"/>
        </w:rPr>
      </w:pPr>
      <w:r w:rsidRPr="00710E29">
        <w:rPr>
          <w:rFonts w:ascii="Arial" w:hAnsi="Arial" w:cs="Arial"/>
          <w:sz w:val="22"/>
          <w:szCs w:val="22"/>
        </w:rPr>
        <w:t xml:space="preserve">A planning permit is required to construct a new building (infill) in a heritage overlay. This new work needs to meet the relevant purpose of the heritage overlay at </w:t>
      </w:r>
      <w:hyperlink r:id="rId10" w:history="1">
        <w:r w:rsidRPr="00710E29">
          <w:rPr>
            <w:rStyle w:val="Hyperlink"/>
            <w:rFonts w:ascii="Arial" w:hAnsi="Arial" w:cs="Arial"/>
            <w:color w:val="0065CA" w:themeColor="text2" w:themeTint="BF"/>
            <w:sz w:val="22"/>
            <w:szCs w:val="22"/>
          </w:rPr>
          <w:t>Clause 43.01 of the Greater Geelong Planning Scheme</w:t>
        </w:r>
      </w:hyperlink>
      <w:r w:rsidRPr="00710E29">
        <w:rPr>
          <w:rFonts w:ascii="Arial" w:hAnsi="Arial" w:cs="Arial"/>
          <w:sz w:val="22"/>
          <w:szCs w:val="22"/>
        </w:rPr>
        <w:t xml:space="preserve"> Planning Scheme) which is:</w:t>
      </w:r>
    </w:p>
    <w:p w14:paraId="2FC5CAD7" w14:textId="77777777" w:rsidR="00E77C73" w:rsidRPr="00710E29" w:rsidRDefault="00E77C73" w:rsidP="00E77C73">
      <w:pPr>
        <w:pStyle w:val="NormalWeb"/>
        <w:numPr>
          <w:ilvl w:val="0"/>
          <w:numId w:val="34"/>
        </w:numPr>
        <w:spacing w:before="0" w:beforeAutospacing="0" w:after="0" w:afterAutospacing="0" w:line="276" w:lineRule="auto"/>
        <w:ind w:left="1134" w:hanging="567"/>
        <w:rPr>
          <w:rFonts w:ascii="Arial" w:hAnsi="Arial" w:cs="Arial"/>
          <w:sz w:val="22"/>
          <w:szCs w:val="22"/>
        </w:rPr>
      </w:pPr>
      <w:r w:rsidRPr="00710E29">
        <w:rPr>
          <w:rFonts w:ascii="Arial" w:hAnsi="Arial" w:cs="Arial"/>
          <w:sz w:val="22"/>
          <w:szCs w:val="22"/>
        </w:rPr>
        <w:t>To implement the Municipal Planning Strategy and the Planning Policy Framework.</w:t>
      </w:r>
    </w:p>
    <w:p w14:paraId="520376A4" w14:textId="236B4AFD" w:rsidR="00E77C73" w:rsidRDefault="00E77C73" w:rsidP="00E77C73">
      <w:pPr>
        <w:pStyle w:val="NormalWeb"/>
        <w:numPr>
          <w:ilvl w:val="0"/>
          <w:numId w:val="34"/>
        </w:numPr>
        <w:spacing w:before="0" w:beforeAutospacing="0" w:after="0" w:afterAutospacing="0" w:line="276" w:lineRule="auto"/>
        <w:ind w:left="1134" w:hanging="567"/>
        <w:rPr>
          <w:rFonts w:ascii="Arial" w:hAnsi="Arial" w:cs="Arial"/>
          <w:sz w:val="22"/>
          <w:szCs w:val="22"/>
        </w:rPr>
      </w:pPr>
      <w:r w:rsidRPr="00710E29">
        <w:rPr>
          <w:rFonts w:ascii="Arial" w:hAnsi="Arial" w:cs="Arial"/>
          <w:sz w:val="22"/>
          <w:szCs w:val="22"/>
        </w:rPr>
        <w:t>To conserve and enhance heritage places of natural or cultural significance.</w:t>
      </w:r>
    </w:p>
    <w:p w14:paraId="6628842E" w14:textId="30C425B8" w:rsidR="0067291B" w:rsidRPr="00710E29" w:rsidRDefault="0067291B" w:rsidP="00E77C73">
      <w:pPr>
        <w:pStyle w:val="NormalWeb"/>
        <w:numPr>
          <w:ilvl w:val="0"/>
          <w:numId w:val="34"/>
        </w:numPr>
        <w:spacing w:before="0" w:beforeAutospacing="0" w:after="0" w:afterAutospacing="0" w:line="276" w:lineRule="auto"/>
        <w:ind w:left="1134" w:hanging="567"/>
        <w:rPr>
          <w:rFonts w:ascii="Arial" w:hAnsi="Arial" w:cs="Arial"/>
          <w:sz w:val="22"/>
          <w:szCs w:val="22"/>
        </w:rPr>
      </w:pPr>
      <w:r>
        <w:rPr>
          <w:rFonts w:ascii="Arial" w:hAnsi="Arial" w:cs="Arial"/>
          <w:sz w:val="22"/>
          <w:szCs w:val="22"/>
        </w:rPr>
        <w:t xml:space="preserve">To conserve and </w:t>
      </w:r>
      <w:proofErr w:type="spellStart"/>
      <w:r>
        <w:rPr>
          <w:rFonts w:ascii="Arial" w:hAnsi="Arial" w:cs="Arial"/>
          <w:sz w:val="22"/>
          <w:szCs w:val="22"/>
        </w:rPr>
        <w:t>enhande</w:t>
      </w:r>
      <w:proofErr w:type="spellEnd"/>
      <w:r>
        <w:rPr>
          <w:rFonts w:ascii="Arial" w:hAnsi="Arial" w:cs="Arial"/>
          <w:sz w:val="22"/>
          <w:szCs w:val="22"/>
        </w:rPr>
        <w:t xml:space="preserve"> those elements which contribute to the significance of heritage places.</w:t>
      </w:r>
    </w:p>
    <w:p w14:paraId="69EB57EE" w14:textId="77777777" w:rsidR="00E77C73" w:rsidRPr="00710E29" w:rsidRDefault="00E77C73" w:rsidP="00E77C73">
      <w:pPr>
        <w:pStyle w:val="NormalWeb"/>
        <w:numPr>
          <w:ilvl w:val="0"/>
          <w:numId w:val="34"/>
        </w:numPr>
        <w:spacing w:before="0" w:beforeAutospacing="0" w:after="240" w:afterAutospacing="0" w:line="276" w:lineRule="auto"/>
        <w:ind w:left="1134" w:hanging="567"/>
        <w:rPr>
          <w:rFonts w:ascii="Arial" w:hAnsi="Arial" w:cs="Arial"/>
          <w:sz w:val="22"/>
          <w:szCs w:val="22"/>
        </w:rPr>
      </w:pPr>
      <w:r w:rsidRPr="00710E29">
        <w:rPr>
          <w:rFonts w:ascii="Arial" w:hAnsi="Arial" w:cs="Arial"/>
          <w:sz w:val="22"/>
          <w:szCs w:val="22"/>
        </w:rPr>
        <w:t>To ensure that development does not adversely affect the significance of heritage places.</w:t>
      </w:r>
    </w:p>
    <w:p w14:paraId="7D126B19" w14:textId="4C8C8FF7" w:rsidR="00536A0E" w:rsidRPr="00710E29" w:rsidRDefault="00E77C73" w:rsidP="00536A0E">
      <w:pPr>
        <w:spacing w:after="240" w:line="240" w:lineRule="auto"/>
        <w:jc w:val="both"/>
        <w:rPr>
          <w:rFonts w:ascii="Arial" w:hAnsi="Arial" w:cs="Arial"/>
          <w:sz w:val="22"/>
          <w:szCs w:val="22"/>
        </w:rPr>
      </w:pPr>
      <w:r>
        <w:rPr>
          <w:rFonts w:ascii="Arial" w:hAnsi="Arial" w:cs="Arial"/>
          <w:sz w:val="22"/>
          <w:szCs w:val="22"/>
        </w:rPr>
        <w:t xml:space="preserve">The Planning Scheme has a comprehensive suite of </w:t>
      </w:r>
      <w:hyperlink r:id="rId11" w:history="1">
        <w:r w:rsidRPr="00DC3297">
          <w:rPr>
            <w:rStyle w:val="Hyperlink"/>
            <w:rFonts w:ascii="Arial" w:hAnsi="Arial" w:cs="Arial"/>
            <w:color w:val="0070C0"/>
            <w:sz w:val="22"/>
            <w:szCs w:val="22"/>
          </w:rPr>
          <w:t>Heritage Design Guidelines</w:t>
        </w:r>
      </w:hyperlink>
      <w:r w:rsidR="006E2777">
        <w:rPr>
          <w:rFonts w:ascii="Arial" w:hAnsi="Arial" w:cs="Arial"/>
          <w:sz w:val="22"/>
          <w:szCs w:val="22"/>
        </w:rPr>
        <w:t xml:space="preserve"> as </w:t>
      </w:r>
      <w:hyperlink r:id="rId12" w:history="1">
        <w:r w:rsidR="006E2777" w:rsidRPr="002636F0">
          <w:rPr>
            <w:rStyle w:val="Hyperlink"/>
            <w:rFonts w:ascii="Arial" w:hAnsi="Arial" w:cs="Arial"/>
            <w:color w:val="0070C0"/>
            <w:sz w:val="22"/>
            <w:szCs w:val="22"/>
          </w:rPr>
          <w:t>Incorporated Documents</w:t>
        </w:r>
      </w:hyperlink>
      <w:r w:rsidR="002636F0" w:rsidRPr="002636F0">
        <w:rPr>
          <w:rFonts w:ascii="Arial" w:hAnsi="Arial" w:cs="Arial"/>
          <w:color w:val="0070C0"/>
          <w:sz w:val="22"/>
          <w:szCs w:val="22"/>
        </w:rPr>
        <w:t xml:space="preserve"> </w:t>
      </w:r>
      <w:r w:rsidR="006E2777" w:rsidRPr="002636F0">
        <w:rPr>
          <w:rFonts w:ascii="Arial" w:hAnsi="Arial" w:cs="Arial"/>
          <w:color w:val="0070C0"/>
          <w:sz w:val="22"/>
          <w:szCs w:val="22"/>
        </w:rPr>
        <w:t xml:space="preserve"> </w:t>
      </w:r>
      <w:r w:rsidR="006E2777">
        <w:rPr>
          <w:rFonts w:ascii="Arial" w:hAnsi="Arial" w:cs="Arial"/>
          <w:sz w:val="22"/>
          <w:szCs w:val="22"/>
        </w:rPr>
        <w:t xml:space="preserve">for each </w:t>
      </w:r>
      <w:r w:rsidR="008E7940" w:rsidRPr="00710E29">
        <w:rPr>
          <w:rFonts w:ascii="Arial" w:hAnsi="Arial" w:cs="Arial"/>
          <w:sz w:val="22"/>
          <w:szCs w:val="22"/>
        </w:rPr>
        <w:t>heritage area identified in the Schedule to the Heritage Overlay. Further detailed information is given in</w:t>
      </w:r>
      <w:r w:rsidR="008E7940">
        <w:rPr>
          <w:rFonts w:ascii="Arial" w:hAnsi="Arial" w:cs="Arial"/>
          <w:sz w:val="22"/>
          <w:szCs w:val="22"/>
        </w:rPr>
        <w:t xml:space="preserve"> the </w:t>
      </w:r>
      <w:hyperlink r:id="rId13" w:history="1">
        <w:r w:rsidR="008E7940" w:rsidRPr="009831C0">
          <w:rPr>
            <w:rStyle w:val="Hyperlink"/>
            <w:rFonts w:ascii="Arial" w:hAnsi="Arial" w:cs="Arial"/>
            <w:color w:val="0070C0"/>
            <w:sz w:val="22"/>
            <w:szCs w:val="22"/>
          </w:rPr>
          <w:t xml:space="preserve">City </w:t>
        </w:r>
        <w:r w:rsidR="001A684C" w:rsidRPr="009831C0">
          <w:rPr>
            <w:rStyle w:val="Hyperlink"/>
            <w:rFonts w:ascii="Arial" w:hAnsi="Arial" w:cs="Arial"/>
            <w:color w:val="0070C0"/>
            <w:sz w:val="22"/>
            <w:szCs w:val="22"/>
          </w:rPr>
          <w:t>of Greater Geelong Heritage and Design Guidelines</w:t>
        </w:r>
      </w:hyperlink>
      <w:r w:rsidR="001A684C">
        <w:rPr>
          <w:rFonts w:ascii="Arial" w:hAnsi="Arial" w:cs="Arial"/>
          <w:sz w:val="22"/>
          <w:szCs w:val="22"/>
        </w:rPr>
        <w:t xml:space="preserve">. The following </w:t>
      </w:r>
      <w:r w:rsidR="00536A0E" w:rsidRPr="00710E29">
        <w:rPr>
          <w:rFonts w:ascii="Arial" w:hAnsi="Arial" w:cs="Arial"/>
          <w:sz w:val="22"/>
          <w:szCs w:val="22"/>
        </w:rPr>
        <w:t xml:space="preserve">gives additional illustrated guidance </w:t>
      </w:r>
      <w:r w:rsidR="0067291B">
        <w:rPr>
          <w:rFonts w:ascii="Arial" w:hAnsi="Arial" w:cs="Arial"/>
          <w:sz w:val="22"/>
          <w:szCs w:val="22"/>
        </w:rPr>
        <w:t xml:space="preserve">for </w:t>
      </w:r>
      <w:r w:rsidR="00536A0E" w:rsidRPr="00710E29">
        <w:rPr>
          <w:rFonts w:ascii="Arial" w:hAnsi="Arial" w:cs="Arial"/>
          <w:sz w:val="22"/>
          <w:szCs w:val="22"/>
        </w:rPr>
        <w:t xml:space="preserve">some of the design options available and these should be read in conjunction with the relevant Incorporated </w:t>
      </w:r>
      <w:r w:rsidR="0067291B">
        <w:rPr>
          <w:rFonts w:ascii="Arial" w:hAnsi="Arial" w:cs="Arial"/>
          <w:sz w:val="22"/>
          <w:szCs w:val="22"/>
        </w:rPr>
        <w:t>Documents.</w:t>
      </w:r>
    </w:p>
    <w:p w14:paraId="46A392F8" w14:textId="77777777" w:rsidR="00536A0E" w:rsidRPr="00710E29" w:rsidRDefault="00536A0E" w:rsidP="00536A0E">
      <w:pPr>
        <w:pStyle w:val="Heading1"/>
        <w:spacing w:before="400" w:after="200"/>
        <w:rPr>
          <w:rFonts w:ascii="Arial" w:hAnsi="Arial" w:cs="Arial"/>
          <w:caps w:val="0"/>
          <w:szCs w:val="22"/>
        </w:rPr>
      </w:pPr>
      <w:r w:rsidRPr="00710E29">
        <w:rPr>
          <w:rFonts w:ascii="Arial" w:hAnsi="Arial" w:cs="Arial"/>
          <w:caps w:val="0"/>
          <w:szCs w:val="22"/>
        </w:rPr>
        <w:t>Basis of Assessment</w:t>
      </w:r>
    </w:p>
    <w:p w14:paraId="0C4A1BB9" w14:textId="77777777" w:rsidR="00536A0E" w:rsidRPr="00710E29" w:rsidRDefault="00536A0E" w:rsidP="00536A0E">
      <w:pPr>
        <w:spacing w:after="240" w:line="240" w:lineRule="auto"/>
        <w:jc w:val="both"/>
        <w:rPr>
          <w:rFonts w:ascii="Arial" w:hAnsi="Arial" w:cs="Arial"/>
          <w:sz w:val="22"/>
          <w:szCs w:val="22"/>
        </w:rPr>
      </w:pPr>
      <w:r w:rsidRPr="00710E29">
        <w:rPr>
          <w:rFonts w:ascii="Arial" w:hAnsi="Arial" w:cs="Arial"/>
          <w:sz w:val="22"/>
          <w:szCs w:val="22"/>
        </w:rPr>
        <w:t xml:space="preserve">The assessment of new buildings in heritage overlays is based primarily on the streetscape and neighbourhood context of the subject site, and particularly the significance, </w:t>
      </w:r>
      <w:proofErr w:type="gramStart"/>
      <w:r w:rsidRPr="00710E29">
        <w:rPr>
          <w:rFonts w:ascii="Arial" w:hAnsi="Arial" w:cs="Arial"/>
          <w:sz w:val="22"/>
          <w:szCs w:val="22"/>
        </w:rPr>
        <w:t>character</w:t>
      </w:r>
      <w:proofErr w:type="gramEnd"/>
      <w:r w:rsidRPr="00710E29">
        <w:rPr>
          <w:rFonts w:ascii="Arial" w:hAnsi="Arial" w:cs="Arial"/>
          <w:sz w:val="22"/>
          <w:szCs w:val="22"/>
        </w:rPr>
        <w:t xml:space="preserve"> and appearance of the place (whether an individual property or a heritage area). Therefore, the design of the new work cannot be considered in isolation as the heritage place comprises the setting and significant building stock surrounding it. This is how an application will be assessed. </w:t>
      </w:r>
      <w:bookmarkStart w:id="0" w:name="_Hlk136432944"/>
      <w:r w:rsidRPr="00710E29">
        <w:rPr>
          <w:rFonts w:ascii="Arial" w:hAnsi="Arial" w:cs="Arial"/>
          <w:sz w:val="22"/>
          <w:szCs w:val="22"/>
        </w:rPr>
        <w:t>The design of infill development should therefore be an evidence-based approach (</w:t>
      </w:r>
      <w:proofErr w:type="spellStart"/>
      <w:proofErr w:type="gramStart"/>
      <w:r w:rsidRPr="00710E29">
        <w:rPr>
          <w:rFonts w:ascii="Arial" w:hAnsi="Arial" w:cs="Arial"/>
          <w:sz w:val="22"/>
          <w:szCs w:val="22"/>
        </w:rPr>
        <w:t>eg</w:t>
      </w:r>
      <w:proofErr w:type="spellEnd"/>
      <w:proofErr w:type="gramEnd"/>
      <w:r w:rsidRPr="00710E29">
        <w:rPr>
          <w:rFonts w:ascii="Arial" w:hAnsi="Arial" w:cs="Arial"/>
          <w:sz w:val="22"/>
          <w:szCs w:val="22"/>
        </w:rPr>
        <w:t xml:space="preserve"> what is occurring in the street) and should consider:</w:t>
      </w:r>
      <w:bookmarkEnd w:id="0"/>
    </w:p>
    <w:p w14:paraId="121643B4" w14:textId="77777777" w:rsidR="00536A0E" w:rsidRPr="00710E29" w:rsidRDefault="00536A0E" w:rsidP="00536A0E">
      <w:pPr>
        <w:numPr>
          <w:ilvl w:val="0"/>
          <w:numId w:val="32"/>
        </w:numPr>
        <w:tabs>
          <w:tab w:val="clear" w:pos="1080"/>
        </w:tabs>
        <w:spacing w:line="276" w:lineRule="auto"/>
        <w:ind w:left="1134" w:hanging="567"/>
        <w:jc w:val="both"/>
        <w:rPr>
          <w:rFonts w:ascii="Arial" w:hAnsi="Arial" w:cs="Arial"/>
          <w:sz w:val="22"/>
          <w:szCs w:val="22"/>
        </w:rPr>
      </w:pPr>
      <w:r w:rsidRPr="00710E29">
        <w:rPr>
          <w:rFonts w:ascii="Arial" w:hAnsi="Arial" w:cs="Arial"/>
          <w:sz w:val="22"/>
          <w:szCs w:val="22"/>
        </w:rPr>
        <w:t>The heritage significance of the place and what constitutes its specific physical heritage values.</w:t>
      </w:r>
    </w:p>
    <w:p w14:paraId="7B300C68" w14:textId="77777777" w:rsidR="00536A0E" w:rsidRPr="00710E29" w:rsidRDefault="00536A0E" w:rsidP="00536A0E">
      <w:pPr>
        <w:numPr>
          <w:ilvl w:val="0"/>
          <w:numId w:val="32"/>
        </w:numPr>
        <w:tabs>
          <w:tab w:val="clear" w:pos="1080"/>
        </w:tabs>
        <w:spacing w:line="276" w:lineRule="auto"/>
        <w:ind w:left="1134" w:hanging="567"/>
        <w:jc w:val="both"/>
        <w:rPr>
          <w:rFonts w:ascii="Arial" w:hAnsi="Arial" w:cs="Arial"/>
          <w:sz w:val="22"/>
          <w:szCs w:val="22"/>
        </w:rPr>
      </w:pPr>
      <w:r w:rsidRPr="00710E29">
        <w:rPr>
          <w:rFonts w:ascii="Arial" w:hAnsi="Arial" w:cs="Arial"/>
          <w:sz w:val="22"/>
          <w:szCs w:val="22"/>
        </w:rPr>
        <w:t>Setbacks of neighbouring buildings (front and side).</w:t>
      </w:r>
    </w:p>
    <w:p w14:paraId="7D58DE93" w14:textId="77777777" w:rsidR="00536A0E" w:rsidRPr="00710E29" w:rsidRDefault="00536A0E" w:rsidP="00536A0E">
      <w:pPr>
        <w:numPr>
          <w:ilvl w:val="0"/>
          <w:numId w:val="32"/>
        </w:numPr>
        <w:tabs>
          <w:tab w:val="clear" w:pos="1080"/>
        </w:tabs>
        <w:spacing w:line="276" w:lineRule="auto"/>
        <w:ind w:left="1134" w:hanging="567"/>
        <w:jc w:val="both"/>
        <w:rPr>
          <w:rFonts w:ascii="Arial" w:hAnsi="Arial" w:cs="Arial"/>
          <w:sz w:val="22"/>
          <w:szCs w:val="22"/>
        </w:rPr>
      </w:pPr>
      <w:r w:rsidRPr="00710E29">
        <w:rPr>
          <w:rFonts w:ascii="Arial" w:hAnsi="Arial" w:cs="Arial"/>
          <w:sz w:val="22"/>
          <w:szCs w:val="22"/>
        </w:rPr>
        <w:t>Form, massing, bulk, eaves overhangs and height (roof height and eaves heights).</w:t>
      </w:r>
    </w:p>
    <w:p w14:paraId="555FA3B7" w14:textId="77777777" w:rsidR="00536A0E" w:rsidRPr="00710E29" w:rsidRDefault="00536A0E" w:rsidP="00536A0E">
      <w:pPr>
        <w:numPr>
          <w:ilvl w:val="0"/>
          <w:numId w:val="32"/>
        </w:numPr>
        <w:tabs>
          <w:tab w:val="clear" w:pos="1080"/>
        </w:tabs>
        <w:spacing w:line="276" w:lineRule="auto"/>
        <w:ind w:left="1134" w:hanging="567"/>
        <w:jc w:val="both"/>
        <w:rPr>
          <w:rFonts w:ascii="Arial" w:hAnsi="Arial" w:cs="Arial"/>
          <w:sz w:val="22"/>
          <w:szCs w:val="22"/>
        </w:rPr>
      </w:pPr>
      <w:r w:rsidRPr="00710E29">
        <w:rPr>
          <w:rFonts w:ascii="Arial" w:hAnsi="Arial" w:cs="Arial"/>
          <w:sz w:val="22"/>
          <w:szCs w:val="22"/>
        </w:rPr>
        <w:t>Materials and finishes.</w:t>
      </w:r>
    </w:p>
    <w:p w14:paraId="51187620" w14:textId="77777777" w:rsidR="00536A0E" w:rsidRPr="00710E29" w:rsidRDefault="00536A0E" w:rsidP="00536A0E">
      <w:pPr>
        <w:numPr>
          <w:ilvl w:val="0"/>
          <w:numId w:val="32"/>
        </w:numPr>
        <w:tabs>
          <w:tab w:val="clear" w:pos="1080"/>
        </w:tabs>
        <w:spacing w:line="276" w:lineRule="auto"/>
        <w:ind w:left="1134" w:hanging="567"/>
        <w:jc w:val="both"/>
        <w:rPr>
          <w:rFonts w:ascii="Arial" w:hAnsi="Arial" w:cs="Arial"/>
          <w:sz w:val="22"/>
          <w:szCs w:val="22"/>
        </w:rPr>
      </w:pPr>
      <w:r w:rsidRPr="00710E29">
        <w:rPr>
          <w:rFonts w:ascii="Arial" w:hAnsi="Arial" w:cs="Arial"/>
          <w:sz w:val="22"/>
          <w:szCs w:val="22"/>
        </w:rPr>
        <w:t>Window proportions and locations.</w:t>
      </w:r>
    </w:p>
    <w:p w14:paraId="327890E1" w14:textId="77777777" w:rsidR="00536A0E" w:rsidRPr="00710E29" w:rsidRDefault="00536A0E" w:rsidP="00536A0E">
      <w:pPr>
        <w:numPr>
          <w:ilvl w:val="0"/>
          <w:numId w:val="32"/>
        </w:numPr>
        <w:tabs>
          <w:tab w:val="clear" w:pos="1080"/>
        </w:tabs>
        <w:spacing w:line="276" w:lineRule="auto"/>
        <w:ind w:left="1134" w:hanging="567"/>
        <w:jc w:val="both"/>
        <w:rPr>
          <w:rFonts w:ascii="Arial" w:hAnsi="Arial" w:cs="Arial"/>
          <w:sz w:val="22"/>
          <w:szCs w:val="22"/>
        </w:rPr>
      </w:pPr>
      <w:r w:rsidRPr="00710E29">
        <w:rPr>
          <w:rFonts w:ascii="Arial" w:hAnsi="Arial" w:cs="Arial"/>
          <w:sz w:val="22"/>
          <w:szCs w:val="22"/>
        </w:rPr>
        <w:t>Architectural detailing.</w:t>
      </w:r>
    </w:p>
    <w:p w14:paraId="565AC6C0" w14:textId="77777777" w:rsidR="00536A0E" w:rsidRPr="00710E29" w:rsidRDefault="00536A0E" w:rsidP="00536A0E">
      <w:pPr>
        <w:numPr>
          <w:ilvl w:val="0"/>
          <w:numId w:val="32"/>
        </w:numPr>
        <w:tabs>
          <w:tab w:val="clear" w:pos="1080"/>
        </w:tabs>
        <w:spacing w:line="276" w:lineRule="auto"/>
        <w:ind w:left="1134" w:hanging="567"/>
        <w:jc w:val="both"/>
        <w:rPr>
          <w:rFonts w:ascii="Arial" w:hAnsi="Arial" w:cs="Arial"/>
          <w:sz w:val="22"/>
          <w:szCs w:val="22"/>
        </w:rPr>
      </w:pPr>
      <w:proofErr w:type="spellStart"/>
      <w:r w:rsidRPr="00710E29">
        <w:rPr>
          <w:rFonts w:ascii="Arial" w:hAnsi="Arial" w:cs="Arial"/>
          <w:sz w:val="22"/>
          <w:szCs w:val="22"/>
        </w:rPr>
        <w:t>Verandahs</w:t>
      </w:r>
      <w:proofErr w:type="spellEnd"/>
      <w:r w:rsidRPr="00710E29">
        <w:rPr>
          <w:rFonts w:ascii="Arial" w:hAnsi="Arial" w:cs="Arial"/>
          <w:sz w:val="22"/>
          <w:szCs w:val="22"/>
        </w:rPr>
        <w:t>.</w:t>
      </w:r>
    </w:p>
    <w:p w14:paraId="7387AABC" w14:textId="77777777" w:rsidR="00536A0E" w:rsidRPr="00710E29" w:rsidRDefault="00536A0E" w:rsidP="00536A0E">
      <w:pPr>
        <w:numPr>
          <w:ilvl w:val="0"/>
          <w:numId w:val="32"/>
        </w:numPr>
        <w:tabs>
          <w:tab w:val="clear" w:pos="1080"/>
        </w:tabs>
        <w:spacing w:line="276" w:lineRule="auto"/>
        <w:ind w:left="1134" w:hanging="567"/>
        <w:jc w:val="both"/>
        <w:rPr>
          <w:rFonts w:ascii="Arial" w:hAnsi="Arial" w:cs="Arial"/>
          <w:sz w:val="22"/>
          <w:szCs w:val="22"/>
        </w:rPr>
      </w:pPr>
      <w:r w:rsidRPr="00710E29">
        <w:rPr>
          <w:rFonts w:ascii="Arial" w:hAnsi="Arial" w:cs="Arial"/>
          <w:sz w:val="22"/>
          <w:szCs w:val="22"/>
        </w:rPr>
        <w:t>Placement, scale, form and construction of carports and garages.</w:t>
      </w:r>
    </w:p>
    <w:p w14:paraId="36ADD938" w14:textId="77777777" w:rsidR="00536A0E" w:rsidRPr="00710E29" w:rsidRDefault="00536A0E" w:rsidP="00536A0E">
      <w:pPr>
        <w:numPr>
          <w:ilvl w:val="0"/>
          <w:numId w:val="32"/>
        </w:numPr>
        <w:tabs>
          <w:tab w:val="clear" w:pos="1080"/>
        </w:tabs>
        <w:spacing w:after="240" w:line="276" w:lineRule="auto"/>
        <w:ind w:left="1134" w:hanging="567"/>
        <w:jc w:val="both"/>
        <w:rPr>
          <w:rFonts w:ascii="Arial" w:hAnsi="Arial" w:cs="Arial"/>
          <w:sz w:val="22"/>
          <w:szCs w:val="22"/>
        </w:rPr>
      </w:pPr>
      <w:r w:rsidRPr="00710E29">
        <w:rPr>
          <w:rFonts w:ascii="Arial" w:hAnsi="Arial" w:cs="Arial"/>
          <w:sz w:val="22"/>
          <w:szCs w:val="22"/>
        </w:rPr>
        <w:t>Front fences.</w:t>
      </w:r>
    </w:p>
    <w:p w14:paraId="46731AFA" w14:textId="77777777" w:rsidR="00536A0E" w:rsidRDefault="00536A0E" w:rsidP="00536A0E">
      <w:pPr>
        <w:spacing w:after="240" w:line="240" w:lineRule="auto"/>
        <w:jc w:val="both"/>
        <w:rPr>
          <w:rFonts w:ascii="Arial" w:hAnsi="Arial" w:cs="Arial"/>
          <w:sz w:val="22"/>
          <w:szCs w:val="22"/>
        </w:rPr>
      </w:pPr>
      <w:r w:rsidRPr="00710E29">
        <w:rPr>
          <w:rFonts w:ascii="Arial" w:hAnsi="Arial" w:cs="Arial"/>
          <w:sz w:val="22"/>
          <w:szCs w:val="22"/>
        </w:rPr>
        <w:t xml:space="preserve">The extent to which new buildings may be based partly on the past but also on architectural creativity will depend on the specific context of a heritage area. There are </w:t>
      </w:r>
      <w:proofErr w:type="gramStart"/>
      <w:r w:rsidRPr="00710E29">
        <w:rPr>
          <w:rFonts w:ascii="Arial" w:hAnsi="Arial" w:cs="Arial"/>
          <w:sz w:val="22"/>
          <w:szCs w:val="22"/>
        </w:rPr>
        <w:t>a number of</w:t>
      </w:r>
      <w:proofErr w:type="gramEnd"/>
      <w:r w:rsidRPr="00710E29">
        <w:rPr>
          <w:rFonts w:ascii="Arial" w:hAnsi="Arial" w:cs="Arial"/>
          <w:sz w:val="22"/>
          <w:szCs w:val="22"/>
        </w:rPr>
        <w:t xml:space="preserve"> design approaches to contemporary and innovative interpretation.</w:t>
      </w:r>
    </w:p>
    <w:p w14:paraId="48DEB64C" w14:textId="77777777" w:rsidR="00536A0E" w:rsidRPr="00710E29" w:rsidRDefault="00536A0E" w:rsidP="00536A0E">
      <w:pPr>
        <w:spacing w:line="240" w:lineRule="auto"/>
        <w:rPr>
          <w:rFonts w:ascii="Arial" w:hAnsi="Arial" w:cs="Arial"/>
          <w:b/>
          <w:color w:val="003263" w:themeColor="text2"/>
          <w:spacing w:val="6"/>
          <w:sz w:val="22"/>
          <w:szCs w:val="22"/>
        </w:rPr>
      </w:pPr>
      <w:r w:rsidRPr="00710E29">
        <w:rPr>
          <w:rFonts w:ascii="Arial" w:hAnsi="Arial" w:cs="Arial"/>
          <w:sz w:val="22"/>
          <w:szCs w:val="22"/>
        </w:rPr>
        <w:br w:type="page"/>
      </w:r>
    </w:p>
    <w:p w14:paraId="7C140E8B" w14:textId="77777777" w:rsidR="00374E7D" w:rsidRPr="00710E29" w:rsidRDefault="00374E7D" w:rsidP="00374E7D">
      <w:pPr>
        <w:pStyle w:val="Heading1"/>
        <w:spacing w:before="400" w:after="200"/>
        <w:rPr>
          <w:rFonts w:ascii="Arial" w:hAnsi="Arial" w:cstheme="minorHAnsi"/>
          <w:caps w:val="0"/>
          <w:szCs w:val="22"/>
        </w:rPr>
      </w:pPr>
      <w:r w:rsidRPr="00710E29">
        <w:rPr>
          <w:rFonts w:ascii="Arial" w:hAnsi="Arial" w:cstheme="minorHAnsi"/>
          <w:caps w:val="0"/>
          <w:szCs w:val="22"/>
        </w:rPr>
        <w:lastRenderedPageBreak/>
        <w:t>Replication Infill</w:t>
      </w:r>
    </w:p>
    <w:p w14:paraId="69EA210F" w14:textId="3F43CB9C" w:rsidR="008C7449" w:rsidRPr="00710E29" w:rsidRDefault="00374E7D" w:rsidP="008C7449">
      <w:pPr>
        <w:spacing w:after="240"/>
        <w:jc w:val="both"/>
        <w:rPr>
          <w:rFonts w:ascii="Arial" w:hAnsi="Arial" w:cstheme="minorHAnsi"/>
          <w:sz w:val="22"/>
          <w:szCs w:val="22"/>
        </w:rPr>
      </w:pPr>
      <w:r w:rsidRPr="00710E29">
        <w:rPr>
          <w:rFonts w:ascii="Arial" w:hAnsi="Arial" w:cstheme="minorHAnsi"/>
          <w:sz w:val="22"/>
          <w:szCs w:val="22"/>
        </w:rPr>
        <w:t xml:space="preserve">As outlined in </w:t>
      </w:r>
      <w:r w:rsidR="00380558" w:rsidRPr="00710E29">
        <w:rPr>
          <w:rFonts w:ascii="Arial" w:hAnsi="Arial" w:cstheme="minorHAnsi"/>
          <w:sz w:val="22"/>
          <w:szCs w:val="22"/>
        </w:rPr>
        <w:t>the</w:t>
      </w:r>
      <w:r w:rsidR="00380558">
        <w:rPr>
          <w:rFonts w:ascii="Arial" w:hAnsi="Arial" w:cstheme="minorHAnsi"/>
          <w:sz w:val="22"/>
          <w:szCs w:val="22"/>
        </w:rPr>
        <w:t xml:space="preserve"> </w:t>
      </w:r>
      <w:hyperlink r:id="rId14" w:history="1">
        <w:r w:rsidR="00380558" w:rsidRPr="00380558">
          <w:rPr>
            <w:rStyle w:val="Hyperlink"/>
            <w:rFonts w:ascii="Arial" w:hAnsi="Arial" w:cstheme="minorHAnsi"/>
            <w:color w:val="0070C0"/>
            <w:sz w:val="22"/>
            <w:szCs w:val="22"/>
          </w:rPr>
          <w:t>Australia</w:t>
        </w:r>
        <w:r w:rsidRPr="00380558">
          <w:rPr>
            <w:rStyle w:val="Hyperlink"/>
            <w:rFonts w:ascii="Arial" w:hAnsi="Arial" w:cstheme="minorHAnsi"/>
            <w:color w:val="0070C0"/>
            <w:sz w:val="22"/>
            <w:szCs w:val="22"/>
          </w:rPr>
          <w:t xml:space="preserve"> ICOMOS Burra Charter</w:t>
        </w:r>
      </w:hyperlink>
      <w:r>
        <w:rPr>
          <w:rFonts w:ascii="Arial" w:hAnsi="Arial" w:cstheme="minorHAnsi"/>
          <w:sz w:val="22"/>
          <w:szCs w:val="22"/>
        </w:rPr>
        <w:t xml:space="preserve">, imitation </w:t>
      </w:r>
      <w:r w:rsidR="008C7449" w:rsidRPr="00710E29">
        <w:rPr>
          <w:rFonts w:ascii="Arial" w:hAnsi="Arial" w:cstheme="minorHAnsi"/>
          <w:sz w:val="22"/>
          <w:szCs w:val="22"/>
        </w:rPr>
        <w:t>should usually be avoided.  Reconstruction is valid if a portion of a building or part of a row of buildings is missing, but generally, where there is a row of detached buildings (even if similar in appearance), complete replication should be avoided.</w:t>
      </w:r>
    </w:p>
    <w:p w14:paraId="56031B75" w14:textId="77777777" w:rsidR="008C7449" w:rsidRPr="00710E29" w:rsidRDefault="008C7449" w:rsidP="008C7449">
      <w:pPr>
        <w:jc w:val="both"/>
        <w:rPr>
          <w:rFonts w:ascii="Arial" w:hAnsi="Arial" w:cstheme="minorHAnsi"/>
          <w:sz w:val="22"/>
          <w:szCs w:val="22"/>
        </w:rPr>
      </w:pPr>
    </w:p>
    <w:tbl>
      <w:tblPr>
        <w:tblW w:w="10768" w:type="dxa"/>
        <w:tblInd w:w="-5" w:type="dxa"/>
        <w:tblLook w:val="04A0" w:firstRow="1" w:lastRow="0" w:firstColumn="1" w:lastColumn="0" w:noHBand="0" w:noVBand="1"/>
      </w:tblPr>
      <w:tblGrid>
        <w:gridCol w:w="5166"/>
        <w:gridCol w:w="433"/>
        <w:gridCol w:w="5169"/>
      </w:tblGrid>
      <w:tr w:rsidR="008C7449" w:rsidRPr="00710E29" w14:paraId="3E6B53A6" w14:textId="77777777" w:rsidTr="00001EB5">
        <w:tc>
          <w:tcPr>
            <w:tcW w:w="4962" w:type="dxa"/>
            <w:vAlign w:val="center"/>
          </w:tcPr>
          <w:p w14:paraId="50413DA1" w14:textId="77777777" w:rsidR="008C7449" w:rsidRPr="00710E29" w:rsidRDefault="008C7449" w:rsidP="00001EB5">
            <w:pPr>
              <w:jc w:val="both"/>
              <w:rPr>
                <w:rFonts w:ascii="Arial" w:hAnsi="Arial" w:cstheme="minorHAnsi"/>
                <w:sz w:val="22"/>
                <w:szCs w:val="22"/>
              </w:rPr>
            </w:pPr>
            <w:r w:rsidRPr="00710E29">
              <w:rPr>
                <w:rFonts w:ascii="Arial" w:hAnsi="Arial" w:cstheme="minorHAnsi"/>
                <w:noProof/>
                <w:sz w:val="20"/>
                <w:szCs w:val="20"/>
              </w:rPr>
              <w:drawing>
                <wp:anchor distT="0" distB="0" distL="114300" distR="114300" simplePos="0" relativeHeight="251662336" behindDoc="0" locked="0" layoutInCell="1" allowOverlap="1" wp14:anchorId="2339BB6B" wp14:editId="78D7C9D7">
                  <wp:simplePos x="0" y="0"/>
                  <wp:positionH relativeFrom="column">
                    <wp:posOffset>6350</wp:posOffset>
                  </wp:positionH>
                  <wp:positionV relativeFrom="paragraph">
                    <wp:posOffset>19685</wp:posOffset>
                  </wp:positionV>
                  <wp:extent cx="3134562" cy="2088000"/>
                  <wp:effectExtent l="0" t="0" r="889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4562" cy="2088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75" w:type="dxa"/>
            <w:vAlign w:val="center"/>
          </w:tcPr>
          <w:p w14:paraId="71E6396E" w14:textId="77777777" w:rsidR="008C7449" w:rsidRPr="00710E29" w:rsidRDefault="008C7449" w:rsidP="00001EB5">
            <w:pPr>
              <w:jc w:val="both"/>
              <w:rPr>
                <w:rFonts w:ascii="Arial" w:hAnsi="Arial" w:cstheme="minorHAnsi"/>
                <w:sz w:val="22"/>
                <w:szCs w:val="22"/>
              </w:rPr>
            </w:pPr>
          </w:p>
        </w:tc>
        <w:tc>
          <w:tcPr>
            <w:tcW w:w="5231" w:type="dxa"/>
            <w:vAlign w:val="center"/>
          </w:tcPr>
          <w:p w14:paraId="2836190A" w14:textId="77777777" w:rsidR="008C7449" w:rsidRPr="00710E29" w:rsidRDefault="008C7449" w:rsidP="00001EB5">
            <w:pPr>
              <w:jc w:val="both"/>
              <w:rPr>
                <w:rFonts w:ascii="Arial" w:hAnsi="Arial" w:cstheme="minorHAnsi"/>
                <w:sz w:val="22"/>
                <w:szCs w:val="22"/>
              </w:rPr>
            </w:pPr>
            <w:r w:rsidRPr="00710E29">
              <w:rPr>
                <w:rFonts w:ascii="Arial" w:hAnsi="Arial" w:cstheme="minorHAnsi"/>
                <w:noProof/>
              </w:rPr>
              <w:drawing>
                <wp:anchor distT="0" distB="0" distL="114300" distR="114300" simplePos="0" relativeHeight="251663360" behindDoc="0" locked="0" layoutInCell="1" allowOverlap="1" wp14:anchorId="0967325F" wp14:editId="57042454">
                  <wp:simplePos x="0" y="0"/>
                  <wp:positionH relativeFrom="column">
                    <wp:posOffset>9525</wp:posOffset>
                  </wp:positionH>
                  <wp:positionV relativeFrom="paragraph">
                    <wp:posOffset>26670</wp:posOffset>
                  </wp:positionV>
                  <wp:extent cx="3082672" cy="2088000"/>
                  <wp:effectExtent l="0" t="0" r="3810" b="7620"/>
                  <wp:wrapTopAndBottom/>
                  <wp:docPr id="7" name="Picture 7" descr="F:\DATA\COGG Heritage Advisor\Heritage &amp; Sustainability\Gertrude 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DATA\COGG Heritage Advisor\Heritage &amp; Sustainability\Gertrude 46-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2672" cy="2088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C7449" w:rsidRPr="00710E29" w14:paraId="456BC1DC" w14:textId="77777777" w:rsidTr="00001EB5">
        <w:tc>
          <w:tcPr>
            <w:tcW w:w="4962" w:type="dxa"/>
          </w:tcPr>
          <w:p w14:paraId="3674D7EE" w14:textId="1D5B4218" w:rsidR="008C7449" w:rsidRPr="00710E29" w:rsidRDefault="008C7449" w:rsidP="00AF152A">
            <w:pPr>
              <w:spacing w:line="240" w:lineRule="auto"/>
              <w:ind w:right="96"/>
              <w:jc w:val="both"/>
              <w:rPr>
                <w:rFonts w:ascii="Arial" w:hAnsi="Arial" w:cstheme="minorHAnsi"/>
                <w:sz w:val="20"/>
                <w:szCs w:val="20"/>
              </w:rPr>
            </w:pPr>
            <w:r w:rsidRPr="00710E29">
              <w:rPr>
                <w:rFonts w:ascii="Arial" w:hAnsi="Arial" w:cstheme="minorHAnsi"/>
              </w:rPr>
              <w:t>Edwardian dwelling, Geelong West, with missing return verandah and window hood 1986</w:t>
            </w:r>
            <w:r w:rsidR="0067291B">
              <w:rPr>
                <w:rFonts w:ascii="Arial" w:hAnsi="Arial" w:cstheme="minorHAnsi"/>
              </w:rPr>
              <w:t xml:space="preserve">.  Source: </w:t>
            </w:r>
            <w:proofErr w:type="spellStart"/>
            <w:r w:rsidR="0067291B">
              <w:rPr>
                <w:rFonts w:ascii="Arial" w:hAnsi="Arial" w:cstheme="minorHAnsi"/>
              </w:rPr>
              <w:t>Honman</w:t>
            </w:r>
            <w:proofErr w:type="spellEnd"/>
            <w:r w:rsidR="0067291B">
              <w:rPr>
                <w:rFonts w:ascii="Arial" w:hAnsi="Arial" w:cstheme="minorHAnsi"/>
              </w:rPr>
              <w:t>, Huddle &amp; Aitken, City of Geelong West Urban Conservation Study.</w:t>
            </w:r>
          </w:p>
          <w:p w14:paraId="3B8C8A05" w14:textId="77777777" w:rsidR="008C7449" w:rsidRPr="00710E29" w:rsidRDefault="008C7449" w:rsidP="00001EB5">
            <w:pPr>
              <w:jc w:val="both"/>
              <w:rPr>
                <w:rFonts w:ascii="Arial" w:hAnsi="Arial" w:cstheme="minorHAnsi"/>
                <w:noProof/>
                <w:sz w:val="20"/>
                <w:szCs w:val="20"/>
              </w:rPr>
            </w:pPr>
          </w:p>
        </w:tc>
        <w:tc>
          <w:tcPr>
            <w:tcW w:w="575" w:type="dxa"/>
          </w:tcPr>
          <w:p w14:paraId="1997C360" w14:textId="77777777" w:rsidR="008C7449" w:rsidRPr="00710E29" w:rsidRDefault="008C7449" w:rsidP="00001EB5">
            <w:pPr>
              <w:jc w:val="both"/>
              <w:rPr>
                <w:rFonts w:ascii="Arial" w:hAnsi="Arial" w:cstheme="minorHAnsi"/>
                <w:sz w:val="22"/>
                <w:szCs w:val="22"/>
              </w:rPr>
            </w:pPr>
          </w:p>
        </w:tc>
        <w:tc>
          <w:tcPr>
            <w:tcW w:w="5231" w:type="dxa"/>
          </w:tcPr>
          <w:p w14:paraId="1C2E8685" w14:textId="4B07B5DA" w:rsidR="008C7449" w:rsidRPr="00710E29" w:rsidRDefault="008C7449" w:rsidP="00AF152A">
            <w:pPr>
              <w:spacing w:line="240" w:lineRule="auto"/>
              <w:ind w:left="23" w:right="170"/>
              <w:jc w:val="both"/>
              <w:rPr>
                <w:rFonts w:ascii="Arial" w:hAnsi="Arial" w:cstheme="minorHAnsi"/>
              </w:rPr>
            </w:pPr>
            <w:r w:rsidRPr="00710E29">
              <w:rPr>
                <w:rFonts w:ascii="Arial" w:eastAsia="Arial" w:hAnsi="Arial" w:cstheme="minorHAnsi"/>
              </w:rPr>
              <w:t>Restored Edwardian dwelling, Geelong West, with reconstructed return verandah and window hood over front window.</w:t>
            </w:r>
            <w:r w:rsidR="004E1168">
              <w:rPr>
                <w:rFonts w:ascii="Arial" w:eastAsia="Arial" w:hAnsi="Arial" w:cstheme="minorHAnsi"/>
              </w:rPr>
              <w:t xml:space="preserve"> </w:t>
            </w:r>
            <w:r w:rsidRPr="00710E29">
              <w:rPr>
                <w:rFonts w:ascii="Arial" w:eastAsia="Arial" w:hAnsi="Arial" w:cstheme="minorHAnsi"/>
              </w:rPr>
              <w:t>This represents appropriate replication from a heritage perspective.</w:t>
            </w:r>
            <w:r w:rsidR="0067291B">
              <w:rPr>
                <w:rFonts w:ascii="Arial" w:eastAsia="Arial" w:hAnsi="Arial" w:cstheme="minorHAnsi"/>
              </w:rPr>
              <w:t xml:space="preserve"> Source: Dr David Rowe.</w:t>
            </w:r>
          </w:p>
          <w:p w14:paraId="3FEB6AC4" w14:textId="77777777" w:rsidR="008C7449" w:rsidRPr="00710E29" w:rsidRDefault="008C7449" w:rsidP="00001EB5">
            <w:pPr>
              <w:jc w:val="both"/>
              <w:rPr>
                <w:rFonts w:ascii="Arial" w:hAnsi="Arial" w:cstheme="minorHAnsi"/>
                <w:noProof/>
              </w:rPr>
            </w:pPr>
          </w:p>
        </w:tc>
      </w:tr>
    </w:tbl>
    <w:p w14:paraId="51F8FAE6" w14:textId="77777777" w:rsidR="008C7449" w:rsidRPr="00710E29" w:rsidRDefault="008C7449" w:rsidP="008C7449">
      <w:pPr>
        <w:pStyle w:val="Heading1"/>
        <w:spacing w:before="400" w:after="200"/>
        <w:rPr>
          <w:rFonts w:ascii="Arial" w:hAnsi="Arial" w:cstheme="minorHAnsi"/>
          <w:caps w:val="0"/>
          <w:szCs w:val="22"/>
        </w:rPr>
      </w:pPr>
      <w:r w:rsidRPr="00710E29">
        <w:rPr>
          <w:rFonts w:ascii="Arial" w:hAnsi="Arial" w:cstheme="minorHAnsi"/>
          <w:caps w:val="0"/>
          <w:szCs w:val="22"/>
        </w:rPr>
        <w:t>Conservative Interpretation Infill</w:t>
      </w:r>
    </w:p>
    <w:p w14:paraId="57BE2B8F" w14:textId="03B482A6" w:rsidR="008C7449" w:rsidRPr="00710E29" w:rsidRDefault="008C7449" w:rsidP="008C7449">
      <w:pPr>
        <w:spacing w:after="240"/>
        <w:jc w:val="both"/>
        <w:rPr>
          <w:rFonts w:ascii="Arial" w:hAnsi="Arial" w:cstheme="minorHAnsi"/>
          <w:sz w:val="22"/>
          <w:szCs w:val="22"/>
        </w:rPr>
      </w:pPr>
      <w:r w:rsidRPr="00710E29">
        <w:rPr>
          <w:rFonts w:ascii="Arial" w:hAnsi="Arial" w:cstheme="minorHAnsi"/>
          <w:sz w:val="22"/>
          <w:szCs w:val="22"/>
        </w:rPr>
        <w:t xml:space="preserve">Most of the heritage Incorporated Documents promote infill development that has a streamlined resemblance to the prevailing significant heritage buildings neighbouring the subject site. This is by adopting similar forms, heights, compositions, proportions, setbacks, </w:t>
      </w:r>
      <w:proofErr w:type="gramStart"/>
      <w:r w:rsidRPr="00710E29">
        <w:rPr>
          <w:rFonts w:ascii="Arial" w:hAnsi="Arial" w:cstheme="minorHAnsi"/>
          <w:sz w:val="22"/>
          <w:szCs w:val="22"/>
        </w:rPr>
        <w:t>textures</w:t>
      </w:r>
      <w:proofErr w:type="gramEnd"/>
      <w:r w:rsidRPr="00710E29">
        <w:rPr>
          <w:rFonts w:ascii="Arial" w:hAnsi="Arial" w:cstheme="minorHAnsi"/>
          <w:sz w:val="22"/>
          <w:szCs w:val="22"/>
        </w:rPr>
        <w:t xml:space="preserve"> and construction materials. While the product may not necessarily be architecturally inspiring in a creative sense, it is often a literal expression of the Planning Scheme requirements, providing a nostalgic integration into the streetscape.</w:t>
      </w:r>
    </w:p>
    <w:p w14:paraId="3599FD45" w14:textId="77777777" w:rsidR="008C7449" w:rsidRPr="00710E29" w:rsidRDefault="008C7449" w:rsidP="008C7449">
      <w:pPr>
        <w:spacing w:after="240"/>
        <w:jc w:val="both"/>
        <w:rPr>
          <w:rFonts w:ascii="Arial" w:hAnsi="Arial"/>
          <w:sz w:val="22"/>
          <w:szCs w:val="22"/>
        </w:rPr>
      </w:pPr>
      <w:r w:rsidRPr="00710E29">
        <w:rPr>
          <w:rFonts w:ascii="Arial" w:hAnsi="Arial"/>
          <w:sz w:val="22"/>
          <w:szCs w:val="22"/>
        </w:rPr>
        <w:t>This approach is particularly relevant where:</w:t>
      </w:r>
    </w:p>
    <w:p w14:paraId="6F95FE41" w14:textId="77777777" w:rsidR="008C7449" w:rsidRPr="00710E29" w:rsidRDefault="008C7449" w:rsidP="008C7449">
      <w:pPr>
        <w:pStyle w:val="ListParagraph"/>
        <w:numPr>
          <w:ilvl w:val="0"/>
          <w:numId w:val="33"/>
        </w:numPr>
        <w:spacing w:line="276" w:lineRule="auto"/>
        <w:ind w:left="1134" w:hanging="567"/>
        <w:jc w:val="both"/>
        <w:rPr>
          <w:sz w:val="22"/>
          <w:szCs w:val="22"/>
        </w:rPr>
      </w:pPr>
      <w:r w:rsidRPr="00710E29">
        <w:rPr>
          <w:sz w:val="22"/>
          <w:szCs w:val="22"/>
        </w:rPr>
        <w:t xml:space="preserve">The streetscape is similar (including architectural forms, scales, heights, materials, finishes, </w:t>
      </w:r>
      <w:proofErr w:type="gramStart"/>
      <w:r w:rsidRPr="00710E29">
        <w:rPr>
          <w:sz w:val="22"/>
          <w:szCs w:val="22"/>
        </w:rPr>
        <w:t>setbacks</w:t>
      </w:r>
      <w:proofErr w:type="gramEnd"/>
      <w:r w:rsidRPr="00710E29">
        <w:rPr>
          <w:sz w:val="22"/>
          <w:szCs w:val="22"/>
        </w:rPr>
        <w:t xml:space="preserve"> and front fences).</w:t>
      </w:r>
    </w:p>
    <w:p w14:paraId="6847FAAC" w14:textId="77777777" w:rsidR="008C7449" w:rsidRPr="00710E29" w:rsidRDefault="008C7449" w:rsidP="008C7449">
      <w:pPr>
        <w:pStyle w:val="ListParagraph"/>
        <w:numPr>
          <w:ilvl w:val="0"/>
          <w:numId w:val="33"/>
        </w:numPr>
        <w:spacing w:after="240" w:line="276" w:lineRule="auto"/>
        <w:ind w:left="1134" w:hanging="567"/>
        <w:jc w:val="both"/>
        <w:rPr>
          <w:sz w:val="22"/>
          <w:szCs w:val="22"/>
        </w:rPr>
      </w:pPr>
      <w:r w:rsidRPr="00710E29">
        <w:rPr>
          <w:sz w:val="22"/>
          <w:szCs w:val="22"/>
        </w:rPr>
        <w:t>The streetscape is highly intact.</w:t>
      </w:r>
    </w:p>
    <w:p w14:paraId="2C688A74" w14:textId="77777777" w:rsidR="008C7449" w:rsidRPr="00710E29" w:rsidRDefault="008C7449" w:rsidP="008C7449">
      <w:pPr>
        <w:jc w:val="both"/>
        <w:rPr>
          <w:rFonts w:ascii="Arial" w:hAnsi="Arial"/>
          <w:sz w:val="22"/>
          <w:szCs w:val="22"/>
        </w:rPr>
      </w:pPr>
      <w:r w:rsidRPr="00710E29">
        <w:rPr>
          <w:rFonts w:ascii="Arial" w:hAnsi="Arial"/>
          <w:sz w:val="22"/>
          <w:szCs w:val="22"/>
        </w:rPr>
        <w:t>Conservative interpretation infill design is appropriate as an expression of local heritage guidelines, and where the design quality and articulation of architectural elements and details is respectful, without replicating significant fabric.</w:t>
      </w:r>
    </w:p>
    <w:p w14:paraId="4194422E" w14:textId="77777777" w:rsidR="008C7449" w:rsidRPr="00710E29" w:rsidRDefault="008C7449" w:rsidP="008C7449">
      <w:pPr>
        <w:spacing w:line="260" w:lineRule="atLeast"/>
        <w:rPr>
          <w:rFonts w:ascii="Arial" w:hAnsi="Arial"/>
          <w:sz w:val="22"/>
          <w:szCs w:val="22"/>
        </w:rPr>
      </w:pPr>
      <w:r w:rsidRPr="00710E29">
        <w:rPr>
          <w:rFonts w:ascii="Arial" w:hAnsi="Arial"/>
          <w:sz w:val="22"/>
          <w:szCs w:val="22"/>
        </w:rPr>
        <w:br w:type="page"/>
      </w:r>
    </w:p>
    <w:tbl>
      <w:tblPr>
        <w:tblW w:w="0" w:type="auto"/>
        <w:tblInd w:w="279" w:type="dxa"/>
        <w:tblLook w:val="04A0" w:firstRow="1" w:lastRow="0" w:firstColumn="1" w:lastColumn="0" w:noHBand="0" w:noVBand="1"/>
      </w:tblPr>
      <w:tblGrid>
        <w:gridCol w:w="4961"/>
        <w:gridCol w:w="284"/>
        <w:gridCol w:w="4961"/>
      </w:tblGrid>
      <w:tr w:rsidR="008C7449" w:rsidRPr="00710E29" w14:paraId="0612A777" w14:textId="77777777" w:rsidTr="00001EB5">
        <w:tc>
          <w:tcPr>
            <w:tcW w:w="4961" w:type="dxa"/>
          </w:tcPr>
          <w:p w14:paraId="6FBBC7D5" w14:textId="77777777" w:rsidR="008C7449" w:rsidRPr="00710E29" w:rsidRDefault="008C7449" w:rsidP="00001EB5">
            <w:pPr>
              <w:jc w:val="center"/>
              <w:rPr>
                <w:rFonts w:ascii="Arial" w:hAnsi="Arial"/>
                <w:sz w:val="22"/>
                <w:szCs w:val="22"/>
              </w:rPr>
            </w:pPr>
            <w:r w:rsidRPr="00710E29">
              <w:rPr>
                <w:rFonts w:ascii="Arial" w:hAnsi="Arial" w:cs="Arial"/>
                <w:noProof/>
              </w:rPr>
              <w:lastRenderedPageBreak/>
              <w:drawing>
                <wp:inline distT="0" distB="0" distL="0" distR="0" wp14:anchorId="54F27EBC" wp14:editId="75F4D26D">
                  <wp:extent cx="2879999" cy="216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9999" cy="2160000"/>
                          </a:xfrm>
                          <a:prstGeom prst="rect">
                            <a:avLst/>
                          </a:prstGeom>
                          <a:noFill/>
                          <a:ln>
                            <a:noFill/>
                          </a:ln>
                        </pic:spPr>
                      </pic:pic>
                    </a:graphicData>
                  </a:graphic>
                </wp:inline>
              </w:drawing>
            </w:r>
          </w:p>
        </w:tc>
        <w:tc>
          <w:tcPr>
            <w:tcW w:w="284" w:type="dxa"/>
          </w:tcPr>
          <w:p w14:paraId="11EE3084" w14:textId="77777777" w:rsidR="008C7449" w:rsidRPr="00710E29" w:rsidRDefault="008C7449" w:rsidP="00001EB5">
            <w:pPr>
              <w:jc w:val="both"/>
              <w:rPr>
                <w:rFonts w:ascii="Arial" w:hAnsi="Arial"/>
                <w:sz w:val="22"/>
                <w:szCs w:val="22"/>
              </w:rPr>
            </w:pPr>
          </w:p>
        </w:tc>
        <w:tc>
          <w:tcPr>
            <w:tcW w:w="4961" w:type="dxa"/>
          </w:tcPr>
          <w:p w14:paraId="79C7EE6C" w14:textId="77777777" w:rsidR="008C7449" w:rsidRPr="00710E29" w:rsidRDefault="008C7449" w:rsidP="00001EB5">
            <w:pPr>
              <w:jc w:val="center"/>
              <w:rPr>
                <w:rFonts w:ascii="Arial" w:hAnsi="Arial"/>
                <w:sz w:val="22"/>
                <w:szCs w:val="22"/>
              </w:rPr>
            </w:pPr>
            <w:r w:rsidRPr="00710E29">
              <w:rPr>
                <w:rFonts w:ascii="Arial" w:hAnsi="Arial" w:cs="Arial"/>
                <w:noProof/>
              </w:rPr>
              <w:drawing>
                <wp:inline distT="0" distB="0" distL="0" distR="0" wp14:anchorId="4C39A186" wp14:editId="59F66A52">
                  <wp:extent cx="2880000"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8C7449" w:rsidRPr="00710E29" w14:paraId="35ACC681" w14:textId="77777777" w:rsidTr="00001EB5">
        <w:tc>
          <w:tcPr>
            <w:tcW w:w="4961" w:type="dxa"/>
          </w:tcPr>
          <w:p w14:paraId="14AF2805" w14:textId="13AC1CD5" w:rsidR="008C7449" w:rsidRPr="00710E29" w:rsidRDefault="008C7449" w:rsidP="00001EB5">
            <w:pPr>
              <w:jc w:val="center"/>
              <w:rPr>
                <w:rFonts w:ascii="Arial" w:hAnsi="Arial" w:cs="Arial"/>
                <w:noProof/>
              </w:rPr>
            </w:pPr>
            <w:r w:rsidRPr="00710E29">
              <w:rPr>
                <w:rFonts w:ascii="Arial" w:eastAsia="Arial" w:hAnsi="Arial" w:cs="Arial"/>
              </w:rPr>
              <w:t>Conservative Infill Example</w:t>
            </w:r>
            <w:r w:rsidR="0067291B">
              <w:rPr>
                <w:rFonts w:ascii="Arial" w:eastAsia="Arial" w:hAnsi="Arial" w:cs="Arial"/>
              </w:rPr>
              <w:t xml:space="preserve">.  </w:t>
            </w:r>
            <w:r w:rsidR="0067291B">
              <w:rPr>
                <w:rFonts w:ascii="Arial" w:hAnsi="Arial" w:cstheme="minorHAnsi"/>
                <w:noProof/>
              </w:rPr>
              <w:t>Source: Dr David Rowe</w:t>
            </w:r>
            <w:r w:rsidR="0067291B">
              <w:rPr>
                <w:rFonts w:ascii="Arial" w:hAnsi="Arial" w:cstheme="minorHAnsi"/>
                <w:noProof/>
              </w:rPr>
              <w:t>.</w:t>
            </w:r>
          </w:p>
        </w:tc>
        <w:tc>
          <w:tcPr>
            <w:tcW w:w="284" w:type="dxa"/>
          </w:tcPr>
          <w:p w14:paraId="1E9F0C9A" w14:textId="77777777" w:rsidR="008C7449" w:rsidRPr="00710E29" w:rsidRDefault="008C7449" w:rsidP="00001EB5">
            <w:pPr>
              <w:jc w:val="both"/>
              <w:rPr>
                <w:rFonts w:ascii="Arial" w:hAnsi="Arial"/>
                <w:sz w:val="22"/>
                <w:szCs w:val="22"/>
              </w:rPr>
            </w:pPr>
          </w:p>
        </w:tc>
        <w:tc>
          <w:tcPr>
            <w:tcW w:w="4961" w:type="dxa"/>
          </w:tcPr>
          <w:p w14:paraId="241DECF5" w14:textId="77777777" w:rsidR="008C7449" w:rsidRDefault="008C7449" w:rsidP="00001EB5">
            <w:pPr>
              <w:ind w:left="113"/>
              <w:jc w:val="center"/>
              <w:rPr>
                <w:rFonts w:ascii="Arial" w:eastAsia="Arial" w:hAnsi="Arial" w:cs="Arial"/>
              </w:rPr>
            </w:pPr>
            <w:r w:rsidRPr="00710E29">
              <w:rPr>
                <w:rFonts w:ascii="Arial" w:eastAsia="Arial" w:hAnsi="Arial" w:cs="Arial"/>
              </w:rPr>
              <w:t>Streetscape Context – Conservative Infill Example.</w:t>
            </w:r>
          </w:p>
          <w:p w14:paraId="56B3400B" w14:textId="2B1844E7" w:rsidR="0067291B" w:rsidRPr="00710E29" w:rsidRDefault="0067291B" w:rsidP="00001EB5">
            <w:pPr>
              <w:ind w:left="113"/>
              <w:jc w:val="center"/>
              <w:rPr>
                <w:rFonts w:ascii="Arial" w:eastAsia="Arial" w:hAnsi="Arial" w:cs="Arial"/>
              </w:rPr>
            </w:pPr>
            <w:r>
              <w:rPr>
                <w:rFonts w:ascii="Arial" w:hAnsi="Arial" w:cstheme="minorHAnsi"/>
                <w:noProof/>
              </w:rPr>
              <w:t>Source: Dr David Rowe</w:t>
            </w:r>
          </w:p>
        </w:tc>
      </w:tr>
      <w:tr w:rsidR="008C7449" w:rsidRPr="00710E29" w14:paraId="3736E640" w14:textId="77777777" w:rsidTr="00001EB5">
        <w:tc>
          <w:tcPr>
            <w:tcW w:w="4961" w:type="dxa"/>
          </w:tcPr>
          <w:p w14:paraId="40481AE8" w14:textId="77777777" w:rsidR="008C7449" w:rsidRPr="00710E29" w:rsidRDefault="008C7449" w:rsidP="00001EB5">
            <w:pPr>
              <w:jc w:val="both"/>
              <w:rPr>
                <w:rFonts w:ascii="Arial" w:eastAsia="Arial" w:hAnsi="Arial" w:cs="Arial"/>
              </w:rPr>
            </w:pPr>
          </w:p>
        </w:tc>
        <w:tc>
          <w:tcPr>
            <w:tcW w:w="284" w:type="dxa"/>
          </w:tcPr>
          <w:p w14:paraId="293CFA2B" w14:textId="77777777" w:rsidR="008C7449" w:rsidRPr="00710E29" w:rsidRDefault="008C7449" w:rsidP="00001EB5">
            <w:pPr>
              <w:jc w:val="both"/>
              <w:rPr>
                <w:rFonts w:ascii="Arial" w:hAnsi="Arial"/>
                <w:sz w:val="22"/>
                <w:szCs w:val="22"/>
              </w:rPr>
            </w:pPr>
          </w:p>
        </w:tc>
        <w:tc>
          <w:tcPr>
            <w:tcW w:w="4961" w:type="dxa"/>
          </w:tcPr>
          <w:p w14:paraId="23560CD4" w14:textId="77777777" w:rsidR="008C7449" w:rsidRPr="00710E29" w:rsidRDefault="008C7449" w:rsidP="00001EB5">
            <w:pPr>
              <w:ind w:left="113"/>
              <w:jc w:val="center"/>
              <w:rPr>
                <w:rFonts w:ascii="Arial" w:eastAsia="Arial" w:hAnsi="Arial" w:cs="Arial"/>
              </w:rPr>
            </w:pPr>
          </w:p>
        </w:tc>
      </w:tr>
      <w:tr w:rsidR="008C7449" w:rsidRPr="00710E29" w14:paraId="053DDE05" w14:textId="77777777" w:rsidTr="00001EB5">
        <w:tc>
          <w:tcPr>
            <w:tcW w:w="4961" w:type="dxa"/>
          </w:tcPr>
          <w:p w14:paraId="502BF8CB" w14:textId="77777777" w:rsidR="008C7449" w:rsidRPr="00710E29" w:rsidRDefault="008C7449" w:rsidP="00001EB5">
            <w:pPr>
              <w:jc w:val="center"/>
              <w:rPr>
                <w:rFonts w:ascii="Arial" w:eastAsia="Arial" w:hAnsi="Arial" w:cs="Arial"/>
              </w:rPr>
            </w:pPr>
            <w:r w:rsidRPr="00710E29">
              <w:rPr>
                <w:rFonts w:ascii="Arial" w:hAnsi="Arial" w:cs="Arial"/>
                <w:noProof/>
              </w:rPr>
              <w:drawing>
                <wp:inline distT="0" distB="0" distL="0" distR="0" wp14:anchorId="5D59A10E" wp14:editId="52848B0C">
                  <wp:extent cx="2879785" cy="21600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00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9785" cy="2160000"/>
                          </a:xfrm>
                          <a:prstGeom prst="rect">
                            <a:avLst/>
                          </a:prstGeom>
                        </pic:spPr>
                      </pic:pic>
                    </a:graphicData>
                  </a:graphic>
                </wp:inline>
              </w:drawing>
            </w:r>
          </w:p>
        </w:tc>
        <w:tc>
          <w:tcPr>
            <w:tcW w:w="284" w:type="dxa"/>
          </w:tcPr>
          <w:p w14:paraId="41F471E4" w14:textId="77777777" w:rsidR="008C7449" w:rsidRPr="00710E29" w:rsidRDefault="008C7449" w:rsidP="00001EB5">
            <w:pPr>
              <w:jc w:val="both"/>
              <w:rPr>
                <w:rFonts w:ascii="Arial" w:hAnsi="Arial"/>
                <w:sz w:val="22"/>
                <w:szCs w:val="22"/>
              </w:rPr>
            </w:pPr>
          </w:p>
        </w:tc>
        <w:tc>
          <w:tcPr>
            <w:tcW w:w="4961" w:type="dxa"/>
          </w:tcPr>
          <w:p w14:paraId="59C2121E" w14:textId="77777777" w:rsidR="008C7449" w:rsidRPr="00710E29" w:rsidRDefault="008C7449" w:rsidP="00001EB5">
            <w:pPr>
              <w:ind w:left="113"/>
              <w:jc w:val="center"/>
              <w:rPr>
                <w:rFonts w:ascii="Arial" w:eastAsia="Arial" w:hAnsi="Arial" w:cs="Arial"/>
              </w:rPr>
            </w:pPr>
            <w:r w:rsidRPr="00710E29">
              <w:rPr>
                <w:rFonts w:ascii="Arial" w:hAnsi="Arial" w:cs="Arial"/>
                <w:noProof/>
              </w:rPr>
              <mc:AlternateContent>
                <mc:Choice Requires="wps">
                  <w:drawing>
                    <wp:anchor distT="0" distB="0" distL="114300" distR="114300" simplePos="0" relativeHeight="251661312" behindDoc="0" locked="0" layoutInCell="1" allowOverlap="1" wp14:anchorId="41D739F4" wp14:editId="78D7235F">
                      <wp:simplePos x="0" y="0"/>
                      <wp:positionH relativeFrom="column">
                        <wp:posOffset>1630045</wp:posOffset>
                      </wp:positionH>
                      <wp:positionV relativeFrom="paragraph">
                        <wp:posOffset>743585</wp:posOffset>
                      </wp:positionV>
                      <wp:extent cx="1247775" cy="993140"/>
                      <wp:effectExtent l="0" t="0" r="28575" b="16510"/>
                      <wp:wrapNone/>
                      <wp:docPr id="11" name="Oval 11"/>
                      <wp:cNvGraphicFramePr/>
                      <a:graphic xmlns:a="http://schemas.openxmlformats.org/drawingml/2006/main">
                        <a:graphicData uri="http://schemas.microsoft.com/office/word/2010/wordprocessingShape">
                          <wps:wsp>
                            <wps:cNvSpPr/>
                            <wps:spPr>
                              <a:xfrm>
                                <a:off x="0" y="0"/>
                                <a:ext cx="1247775" cy="993140"/>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6232B8" id="Oval 11" o:spid="_x0000_s1026" style="position:absolute;margin-left:128.35pt;margin-top:58.55pt;width:98.25pt;height:7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" filled="f" strokecolor="red"/>
                  </w:pict>
                </mc:Fallback>
              </mc:AlternateContent>
            </w:r>
            <w:r w:rsidRPr="00710E29">
              <w:rPr>
                <w:rFonts w:ascii="Arial" w:hAnsi="Arial" w:cs="Arial"/>
                <w:noProof/>
              </w:rPr>
              <w:drawing>
                <wp:inline distT="0" distB="0" distL="0" distR="0" wp14:anchorId="7074FCA1" wp14:editId="530C95E9">
                  <wp:extent cx="2879785" cy="216000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00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9785" cy="2160000"/>
                          </a:xfrm>
                          <a:prstGeom prst="rect">
                            <a:avLst/>
                          </a:prstGeom>
                        </pic:spPr>
                      </pic:pic>
                    </a:graphicData>
                  </a:graphic>
                </wp:inline>
              </w:drawing>
            </w:r>
          </w:p>
        </w:tc>
      </w:tr>
      <w:tr w:rsidR="008C7449" w:rsidRPr="00710E29" w14:paraId="1A9F75C1" w14:textId="77777777" w:rsidTr="00001EB5">
        <w:tc>
          <w:tcPr>
            <w:tcW w:w="4961" w:type="dxa"/>
          </w:tcPr>
          <w:p w14:paraId="317B267B" w14:textId="7B76E867" w:rsidR="008C7449" w:rsidRPr="00710E29" w:rsidRDefault="008C7449" w:rsidP="00001EB5">
            <w:pPr>
              <w:jc w:val="center"/>
              <w:rPr>
                <w:rFonts w:ascii="Arial" w:hAnsi="Arial" w:cs="Arial"/>
                <w:noProof/>
              </w:rPr>
            </w:pPr>
            <w:r w:rsidRPr="00710E29">
              <w:rPr>
                <w:rFonts w:ascii="Arial" w:hAnsi="Arial" w:cs="Arial"/>
                <w:noProof/>
              </w:rPr>
              <w:t>Conservative Infill Example.</w:t>
            </w:r>
            <w:r w:rsidR="0067291B">
              <w:rPr>
                <w:rFonts w:ascii="Arial" w:hAnsi="Arial" w:cs="Arial"/>
                <w:noProof/>
              </w:rPr>
              <w:t xml:space="preserve">  </w:t>
            </w:r>
            <w:r w:rsidR="0067291B">
              <w:rPr>
                <w:rFonts w:ascii="Arial" w:hAnsi="Arial" w:cstheme="minorHAnsi"/>
                <w:noProof/>
              </w:rPr>
              <w:t>Source: Dr David Rowe</w:t>
            </w:r>
          </w:p>
        </w:tc>
        <w:tc>
          <w:tcPr>
            <w:tcW w:w="284" w:type="dxa"/>
          </w:tcPr>
          <w:p w14:paraId="5C800D28" w14:textId="77777777" w:rsidR="008C7449" w:rsidRPr="00710E29" w:rsidRDefault="008C7449" w:rsidP="00001EB5">
            <w:pPr>
              <w:jc w:val="both"/>
              <w:rPr>
                <w:rFonts w:ascii="Arial" w:hAnsi="Arial"/>
                <w:sz w:val="22"/>
                <w:szCs w:val="22"/>
              </w:rPr>
            </w:pPr>
          </w:p>
        </w:tc>
        <w:tc>
          <w:tcPr>
            <w:tcW w:w="4961" w:type="dxa"/>
          </w:tcPr>
          <w:p w14:paraId="40DAC8EE" w14:textId="77777777" w:rsidR="008C7449" w:rsidRDefault="008C7449" w:rsidP="00001EB5">
            <w:pPr>
              <w:ind w:left="113"/>
              <w:jc w:val="center"/>
              <w:rPr>
                <w:rFonts w:ascii="Arial" w:hAnsi="Arial" w:cs="Arial"/>
                <w:noProof/>
              </w:rPr>
            </w:pPr>
            <w:r w:rsidRPr="00710E29">
              <w:rPr>
                <w:rFonts w:ascii="Arial" w:hAnsi="Arial" w:cs="Arial"/>
                <w:noProof/>
              </w:rPr>
              <w:t>Streetscape Context – Conservative Interpretation Infill</w:t>
            </w:r>
            <w:r w:rsidR="0067291B">
              <w:rPr>
                <w:rFonts w:ascii="Arial" w:hAnsi="Arial" w:cs="Arial"/>
                <w:noProof/>
              </w:rPr>
              <w:t>.</w:t>
            </w:r>
          </w:p>
          <w:p w14:paraId="37859485" w14:textId="245B172C" w:rsidR="0067291B" w:rsidRPr="00710E29" w:rsidRDefault="0067291B" w:rsidP="00001EB5">
            <w:pPr>
              <w:ind w:left="113"/>
              <w:jc w:val="center"/>
              <w:rPr>
                <w:rFonts w:ascii="Arial" w:hAnsi="Arial" w:cs="Arial"/>
                <w:noProof/>
              </w:rPr>
            </w:pPr>
            <w:r>
              <w:rPr>
                <w:rFonts w:ascii="Arial" w:hAnsi="Arial" w:cstheme="minorHAnsi"/>
                <w:noProof/>
              </w:rPr>
              <w:t>Source: Dr David Rowe</w:t>
            </w:r>
          </w:p>
        </w:tc>
      </w:tr>
    </w:tbl>
    <w:p w14:paraId="727532DE" w14:textId="77777777" w:rsidR="008C7449" w:rsidRPr="00710E29" w:rsidRDefault="008C7449" w:rsidP="008C7449">
      <w:pPr>
        <w:jc w:val="both"/>
        <w:rPr>
          <w:rFonts w:ascii="Arial" w:hAnsi="Arial"/>
          <w:sz w:val="22"/>
          <w:szCs w:val="22"/>
        </w:rPr>
      </w:pPr>
    </w:p>
    <w:p w14:paraId="152D72FA" w14:textId="77777777" w:rsidR="008C7449" w:rsidRPr="00710E29" w:rsidRDefault="008C7449" w:rsidP="008C7449">
      <w:pPr>
        <w:pStyle w:val="Heading1"/>
        <w:spacing w:before="400" w:after="200"/>
        <w:rPr>
          <w:rFonts w:ascii="Arial" w:hAnsi="Arial" w:cs="Arial"/>
          <w:caps w:val="0"/>
          <w:szCs w:val="22"/>
        </w:rPr>
      </w:pPr>
      <w:r w:rsidRPr="00710E29">
        <w:rPr>
          <w:rFonts w:ascii="Arial" w:hAnsi="Arial" w:cs="Arial"/>
          <w:caps w:val="0"/>
          <w:szCs w:val="22"/>
        </w:rPr>
        <w:t>Creative Interpretation Infill</w:t>
      </w:r>
    </w:p>
    <w:p w14:paraId="0BA08BE8" w14:textId="0F81ED48" w:rsidR="008C7449" w:rsidRPr="00710E29" w:rsidRDefault="008C7449" w:rsidP="008C7449">
      <w:pPr>
        <w:spacing w:after="240"/>
        <w:jc w:val="both"/>
        <w:rPr>
          <w:rFonts w:ascii="Arial" w:hAnsi="Arial" w:cstheme="minorHAnsi"/>
          <w:sz w:val="22"/>
          <w:szCs w:val="22"/>
        </w:rPr>
      </w:pPr>
      <w:r w:rsidRPr="00710E29">
        <w:rPr>
          <w:rFonts w:ascii="Arial" w:hAnsi="Arial" w:cstheme="minorHAnsi"/>
          <w:sz w:val="22"/>
          <w:szCs w:val="22"/>
        </w:rPr>
        <w:t xml:space="preserve">The more creative examples of a contemporary interpretation are where the new work is clearly individually distinctive and yet it integrates into the streetscape in an innovative way.  With this approach, often the principal roof form (or much of the principal roof form), </w:t>
      </w:r>
      <w:r w:rsidR="0067291B">
        <w:rPr>
          <w:rFonts w:ascii="Arial" w:hAnsi="Arial" w:cstheme="minorHAnsi"/>
          <w:sz w:val="22"/>
          <w:szCs w:val="22"/>
        </w:rPr>
        <w:t xml:space="preserve">roof and wall heights, </w:t>
      </w:r>
      <w:r w:rsidRPr="00710E29">
        <w:rPr>
          <w:rFonts w:ascii="Arial" w:hAnsi="Arial" w:cstheme="minorHAnsi"/>
          <w:sz w:val="22"/>
          <w:szCs w:val="22"/>
        </w:rPr>
        <w:t xml:space="preserve">eaves overhangs and roof and wall materials have been drawn from the prevailing surrounding heritage dwellings.  These characteristics are combined with secondary “atypical” design elements and fenestration to provide a respectful outcome. Because the design integrates with some of the key characteristics of the streetscape and presents no visual prominence, it </w:t>
      </w:r>
      <w:proofErr w:type="gramStart"/>
      <w:r w:rsidRPr="00710E29">
        <w:rPr>
          <w:rFonts w:ascii="Arial" w:hAnsi="Arial" w:cstheme="minorHAnsi"/>
          <w:sz w:val="22"/>
          <w:szCs w:val="22"/>
        </w:rPr>
        <w:t>is considered to be</w:t>
      </w:r>
      <w:proofErr w:type="gramEnd"/>
      <w:r w:rsidRPr="00710E29">
        <w:rPr>
          <w:rFonts w:ascii="Arial" w:hAnsi="Arial" w:cstheme="minorHAnsi"/>
          <w:sz w:val="22"/>
          <w:szCs w:val="22"/>
        </w:rPr>
        <w:t xml:space="preserve"> a successful outcome within the parameters of local heritage design guidelines.  </w:t>
      </w:r>
    </w:p>
    <w:p w14:paraId="292407C4" w14:textId="77777777" w:rsidR="008C7449" w:rsidRPr="00710E29" w:rsidRDefault="008C7449" w:rsidP="008C7449">
      <w:pPr>
        <w:spacing w:after="240"/>
        <w:jc w:val="both"/>
        <w:rPr>
          <w:rFonts w:ascii="Arial" w:hAnsi="Arial" w:cstheme="minorHAnsi"/>
          <w:sz w:val="22"/>
          <w:szCs w:val="22"/>
        </w:rPr>
      </w:pPr>
      <w:r w:rsidRPr="00710E29">
        <w:rPr>
          <w:rFonts w:ascii="Arial" w:hAnsi="Arial" w:cstheme="minorHAnsi"/>
          <w:sz w:val="22"/>
          <w:szCs w:val="22"/>
        </w:rPr>
        <w:t xml:space="preserve">Therefore, in the streetscape context (if the heights, principal form, </w:t>
      </w:r>
      <w:proofErr w:type="gramStart"/>
      <w:r w:rsidRPr="00710E29">
        <w:rPr>
          <w:rFonts w:ascii="Arial" w:hAnsi="Arial" w:cstheme="minorHAnsi"/>
          <w:sz w:val="22"/>
          <w:szCs w:val="22"/>
        </w:rPr>
        <w:t>setbacks</w:t>
      </w:r>
      <w:proofErr w:type="gramEnd"/>
      <w:r w:rsidRPr="00710E29">
        <w:rPr>
          <w:rFonts w:ascii="Arial" w:hAnsi="Arial" w:cstheme="minorHAnsi"/>
          <w:sz w:val="22"/>
          <w:szCs w:val="22"/>
        </w:rPr>
        <w:t xml:space="preserve"> and materials have respected the neighbouring significant fabric), this type of approach may be valid, particularly where there is a diversity of building forms, heights, styles and materials in the streetscape and heritage area.</w:t>
      </w:r>
    </w:p>
    <w:p w14:paraId="664AC4CA" w14:textId="77777777" w:rsidR="008C7449" w:rsidRPr="00710E29" w:rsidRDefault="008C7449" w:rsidP="008C7449">
      <w:pPr>
        <w:spacing w:line="260" w:lineRule="atLeast"/>
        <w:rPr>
          <w:rFonts w:ascii="Arial" w:hAnsi="Arial" w:cstheme="minorHAnsi"/>
          <w:sz w:val="22"/>
          <w:szCs w:val="22"/>
        </w:rPr>
      </w:pPr>
      <w:r w:rsidRPr="00710E29">
        <w:rPr>
          <w:rFonts w:ascii="Arial" w:hAnsi="Arial" w:cstheme="minorHAnsi"/>
          <w:sz w:val="22"/>
          <w:szCs w:val="22"/>
        </w:rPr>
        <w:br w:type="page"/>
      </w:r>
    </w:p>
    <w:p w14:paraId="317A90F4" w14:textId="77777777" w:rsidR="00CE46EF" w:rsidRPr="00710E29" w:rsidRDefault="00CE46EF" w:rsidP="00CE46EF">
      <w:pPr>
        <w:spacing w:line="260" w:lineRule="atLeast"/>
        <w:rPr>
          <w:rFonts w:ascii="Arial" w:hAnsi="Arial" w:cstheme="minorHAnsi"/>
          <w:sz w:val="22"/>
          <w:szCs w:val="22"/>
        </w:rPr>
      </w:pPr>
    </w:p>
    <w:tbl>
      <w:tblPr>
        <w:tblW w:w="0" w:type="auto"/>
        <w:jc w:val="center"/>
        <w:tblLook w:val="04A0" w:firstRow="1" w:lastRow="0" w:firstColumn="1" w:lastColumn="0" w:noHBand="0" w:noVBand="1"/>
      </w:tblPr>
      <w:tblGrid>
        <w:gridCol w:w="4961"/>
        <w:gridCol w:w="284"/>
        <w:gridCol w:w="4956"/>
      </w:tblGrid>
      <w:tr w:rsidR="00CE46EF" w:rsidRPr="00710E29" w14:paraId="14B9D5FA" w14:textId="77777777" w:rsidTr="00001EB5">
        <w:trPr>
          <w:trHeight w:val="3381"/>
          <w:jc w:val="center"/>
        </w:trPr>
        <w:tc>
          <w:tcPr>
            <w:tcW w:w="4961" w:type="dxa"/>
          </w:tcPr>
          <w:p w14:paraId="4617B9BB" w14:textId="33848038" w:rsidR="00CE46EF" w:rsidRPr="00710E29" w:rsidRDefault="00CE46EF" w:rsidP="00001EB5">
            <w:pPr>
              <w:jc w:val="center"/>
              <w:rPr>
                <w:rFonts w:ascii="Arial" w:hAnsi="Arial" w:cs="Arial"/>
                <w:noProof/>
              </w:rPr>
            </w:pPr>
            <w:r w:rsidRPr="00710E29">
              <w:rPr>
                <w:rFonts w:ascii="Arial" w:eastAsia="Arial" w:hAnsi="Arial" w:cstheme="minorHAnsi"/>
              </w:rPr>
              <w:t>Creative Infill Example</w:t>
            </w:r>
            <w:r w:rsidRPr="00710E29">
              <w:rPr>
                <w:rFonts w:ascii="Arial" w:hAnsi="Arial" w:cs="Arial"/>
                <w:noProof/>
              </w:rPr>
              <w:drawing>
                <wp:anchor distT="0" distB="0" distL="114300" distR="114300" simplePos="0" relativeHeight="251665408" behindDoc="0" locked="0" layoutInCell="1" allowOverlap="1" wp14:anchorId="6667A766" wp14:editId="318DE25A">
                  <wp:simplePos x="0" y="0"/>
                  <wp:positionH relativeFrom="column">
                    <wp:posOffset>67945</wp:posOffset>
                  </wp:positionH>
                  <wp:positionV relativeFrom="paragraph">
                    <wp:posOffset>0</wp:posOffset>
                  </wp:positionV>
                  <wp:extent cx="2879725" cy="2159635"/>
                  <wp:effectExtent l="0" t="0" r="0" b="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 St Geelong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14:sizeRelH relativeFrom="margin">
                    <wp14:pctWidth>0</wp14:pctWidth>
                  </wp14:sizeRelH>
                  <wp14:sizeRelV relativeFrom="margin">
                    <wp14:pctHeight>0</wp14:pctHeight>
                  </wp14:sizeRelV>
                </wp:anchor>
              </w:drawing>
            </w:r>
            <w:r w:rsidR="0067291B">
              <w:rPr>
                <w:rFonts w:ascii="Arial" w:eastAsia="Arial" w:hAnsi="Arial" w:cstheme="minorHAnsi"/>
              </w:rPr>
              <w:t xml:space="preserve">.  </w:t>
            </w:r>
            <w:r w:rsidR="0067291B">
              <w:rPr>
                <w:rFonts w:ascii="Arial" w:hAnsi="Arial" w:cstheme="minorHAnsi"/>
                <w:noProof/>
              </w:rPr>
              <w:t>Source: Dr David Rowe</w:t>
            </w:r>
          </w:p>
        </w:tc>
        <w:tc>
          <w:tcPr>
            <w:tcW w:w="284" w:type="dxa"/>
          </w:tcPr>
          <w:p w14:paraId="173D13A7" w14:textId="77777777" w:rsidR="00CE46EF" w:rsidRPr="00710E29" w:rsidRDefault="00CE46EF" w:rsidP="00001EB5">
            <w:pPr>
              <w:jc w:val="center"/>
              <w:rPr>
                <w:rFonts w:ascii="Arial" w:hAnsi="Arial" w:cs="Arial"/>
                <w:noProof/>
              </w:rPr>
            </w:pPr>
          </w:p>
        </w:tc>
        <w:tc>
          <w:tcPr>
            <w:tcW w:w="4956" w:type="dxa"/>
          </w:tcPr>
          <w:p w14:paraId="1D27A38B" w14:textId="79363844" w:rsidR="00CE46EF" w:rsidRPr="00710E29" w:rsidRDefault="00CE46EF" w:rsidP="00001EB5">
            <w:pPr>
              <w:jc w:val="center"/>
              <w:rPr>
                <w:rFonts w:ascii="Arial" w:hAnsi="Arial" w:cs="Arial"/>
                <w:noProof/>
              </w:rPr>
            </w:pPr>
            <w:r w:rsidRPr="00710E29">
              <w:rPr>
                <w:rFonts w:ascii="Arial" w:eastAsia="Arial" w:hAnsi="Arial" w:cstheme="minorHAnsi"/>
              </w:rPr>
              <w:t>Streetscape Context - Creative Infill Example (circled).</w:t>
            </w:r>
            <w:r w:rsidRPr="00710E29">
              <w:rPr>
                <w:rFonts w:ascii="Arial" w:eastAsia="Arial" w:hAnsi="Arial" w:cs="Calibri"/>
                <w:noProof/>
              </w:rPr>
              <mc:AlternateContent>
                <mc:Choice Requires="wps">
                  <w:drawing>
                    <wp:anchor distT="0" distB="0" distL="114300" distR="114300" simplePos="0" relativeHeight="251669504" behindDoc="0" locked="0" layoutInCell="1" allowOverlap="1" wp14:anchorId="2B316406" wp14:editId="20D6FF0B">
                      <wp:simplePos x="0" y="0"/>
                      <wp:positionH relativeFrom="column">
                        <wp:posOffset>1402080</wp:posOffset>
                      </wp:positionH>
                      <wp:positionV relativeFrom="paragraph">
                        <wp:posOffset>1072515</wp:posOffset>
                      </wp:positionV>
                      <wp:extent cx="495300" cy="476250"/>
                      <wp:effectExtent l="0" t="0" r="19050" b="19050"/>
                      <wp:wrapNone/>
                      <wp:docPr id="2" name="Oval 2"/>
                      <wp:cNvGraphicFramePr/>
                      <a:graphic xmlns:a="http://schemas.openxmlformats.org/drawingml/2006/main">
                        <a:graphicData uri="http://schemas.microsoft.com/office/word/2010/wordprocessingShape">
                          <wps:wsp>
                            <wps:cNvSpPr/>
                            <wps:spPr>
                              <a:xfrm>
                                <a:off x="0" y="0"/>
                                <a:ext cx="495300" cy="476250"/>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DDF48A" id="Oval 2" o:spid="_x0000_s1026" style="position:absolute;margin-left:110.4pt;margin-top:84.45pt;width:39pt;height:3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" filled="f" strokecolor="red"/>
                  </w:pict>
                </mc:Fallback>
              </mc:AlternateContent>
            </w:r>
            <w:r w:rsidRPr="00710E29">
              <w:rPr>
                <w:rFonts w:ascii="Arial" w:hAnsi="Arial" w:cs="Arial"/>
                <w:noProof/>
              </w:rPr>
              <w:drawing>
                <wp:anchor distT="0" distB="0" distL="114300" distR="114300" simplePos="0" relativeHeight="251666432" behindDoc="0" locked="0" layoutInCell="1" allowOverlap="1" wp14:anchorId="7302F9B2" wp14:editId="5432246A">
                  <wp:simplePos x="0" y="0"/>
                  <wp:positionH relativeFrom="column">
                    <wp:posOffset>67945</wp:posOffset>
                  </wp:positionH>
                  <wp:positionV relativeFrom="paragraph">
                    <wp:posOffset>0</wp:posOffset>
                  </wp:positionV>
                  <wp:extent cx="2879725" cy="2159635"/>
                  <wp:effectExtent l="0" t="0" r="0" b="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0002_resiz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14:sizeRelH relativeFrom="margin">
                    <wp14:pctWidth>0</wp14:pctWidth>
                  </wp14:sizeRelH>
                  <wp14:sizeRelV relativeFrom="margin">
                    <wp14:pctHeight>0</wp14:pctHeight>
                  </wp14:sizeRelV>
                </wp:anchor>
              </w:drawing>
            </w:r>
            <w:r w:rsidR="0067291B">
              <w:rPr>
                <w:rFonts w:ascii="Arial" w:eastAsia="Arial" w:hAnsi="Arial" w:cstheme="minorHAnsi"/>
              </w:rPr>
              <w:t xml:space="preserve">  Source: Dr David Rowe.</w:t>
            </w:r>
          </w:p>
        </w:tc>
      </w:tr>
      <w:tr w:rsidR="00CE46EF" w:rsidRPr="00710E29" w14:paraId="6E51AD43" w14:textId="77777777" w:rsidTr="00001EB5">
        <w:trPr>
          <w:jc w:val="center"/>
        </w:trPr>
        <w:tc>
          <w:tcPr>
            <w:tcW w:w="4961" w:type="dxa"/>
          </w:tcPr>
          <w:p w14:paraId="3852A06D" w14:textId="77777777" w:rsidR="00CE46EF" w:rsidRPr="00710E29" w:rsidRDefault="00CE46EF" w:rsidP="00001EB5">
            <w:pPr>
              <w:jc w:val="center"/>
              <w:rPr>
                <w:rFonts w:ascii="Arial" w:hAnsi="Arial" w:cstheme="minorHAnsi"/>
                <w:noProof/>
              </w:rPr>
            </w:pPr>
          </w:p>
        </w:tc>
        <w:tc>
          <w:tcPr>
            <w:tcW w:w="284" w:type="dxa"/>
          </w:tcPr>
          <w:p w14:paraId="54E14FCF" w14:textId="77777777" w:rsidR="00CE46EF" w:rsidRPr="00710E29" w:rsidRDefault="00CE46EF" w:rsidP="00001EB5">
            <w:pPr>
              <w:jc w:val="both"/>
              <w:rPr>
                <w:rFonts w:ascii="Arial" w:hAnsi="Arial" w:cstheme="minorHAnsi"/>
                <w:sz w:val="22"/>
                <w:szCs w:val="22"/>
              </w:rPr>
            </w:pPr>
          </w:p>
        </w:tc>
        <w:tc>
          <w:tcPr>
            <w:tcW w:w="4956" w:type="dxa"/>
          </w:tcPr>
          <w:p w14:paraId="62BFACB6" w14:textId="77777777" w:rsidR="00CE46EF" w:rsidRPr="00710E29" w:rsidRDefault="00CE46EF" w:rsidP="00001EB5">
            <w:pPr>
              <w:ind w:left="113"/>
              <w:jc w:val="center"/>
              <w:rPr>
                <w:rFonts w:ascii="Arial" w:eastAsia="Arial" w:hAnsi="Arial" w:cstheme="minorHAnsi"/>
              </w:rPr>
            </w:pPr>
          </w:p>
        </w:tc>
      </w:tr>
      <w:tr w:rsidR="00CE46EF" w:rsidRPr="00710E29" w14:paraId="613CF4D8" w14:textId="77777777" w:rsidTr="00001EB5">
        <w:trPr>
          <w:jc w:val="center"/>
        </w:trPr>
        <w:tc>
          <w:tcPr>
            <w:tcW w:w="4961" w:type="dxa"/>
          </w:tcPr>
          <w:p w14:paraId="4E70D9CD" w14:textId="16999128" w:rsidR="00CE46EF" w:rsidRPr="00710E29" w:rsidRDefault="00CE46EF" w:rsidP="00001EB5">
            <w:pPr>
              <w:jc w:val="center"/>
              <w:rPr>
                <w:rFonts w:ascii="Arial" w:eastAsia="Arial" w:hAnsi="Arial" w:cstheme="minorHAnsi"/>
              </w:rPr>
            </w:pPr>
            <w:r w:rsidRPr="00710E29">
              <w:rPr>
                <w:rFonts w:ascii="Arial" w:eastAsia="Arial" w:hAnsi="Arial" w:cstheme="minorHAnsi"/>
              </w:rPr>
              <w:t>Creative Infill Example.</w:t>
            </w:r>
            <w:r w:rsidRPr="00710E29">
              <w:rPr>
                <w:rFonts w:ascii="Arial" w:eastAsia="Arial" w:hAnsi="Arial" w:cstheme="minorHAnsi"/>
                <w:noProof/>
              </w:rPr>
              <w:drawing>
                <wp:anchor distT="0" distB="0" distL="114300" distR="114300" simplePos="0" relativeHeight="251667456" behindDoc="0" locked="0" layoutInCell="1" allowOverlap="1" wp14:anchorId="22ABCF00" wp14:editId="3430FA55">
                  <wp:simplePos x="0" y="0"/>
                  <wp:positionH relativeFrom="column">
                    <wp:posOffset>67945</wp:posOffset>
                  </wp:positionH>
                  <wp:positionV relativeFrom="paragraph">
                    <wp:posOffset>0</wp:posOffset>
                  </wp:positionV>
                  <wp:extent cx="2880233" cy="2160000"/>
                  <wp:effectExtent l="0" t="0" r="0"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 Myers St E Geelong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233" cy="2160000"/>
                          </a:xfrm>
                          <a:prstGeom prst="rect">
                            <a:avLst/>
                          </a:prstGeom>
                        </pic:spPr>
                      </pic:pic>
                    </a:graphicData>
                  </a:graphic>
                  <wp14:sizeRelH relativeFrom="margin">
                    <wp14:pctWidth>0</wp14:pctWidth>
                  </wp14:sizeRelH>
                  <wp14:sizeRelV relativeFrom="margin">
                    <wp14:pctHeight>0</wp14:pctHeight>
                  </wp14:sizeRelV>
                </wp:anchor>
              </w:drawing>
            </w:r>
            <w:r w:rsidR="0067291B">
              <w:rPr>
                <w:rFonts w:ascii="Arial" w:eastAsia="Arial" w:hAnsi="Arial" w:cstheme="minorHAnsi"/>
              </w:rPr>
              <w:t xml:space="preserve"> Source: Dr David Rowe.</w:t>
            </w:r>
          </w:p>
        </w:tc>
        <w:tc>
          <w:tcPr>
            <w:tcW w:w="284" w:type="dxa"/>
          </w:tcPr>
          <w:p w14:paraId="5A606E0E" w14:textId="77777777" w:rsidR="00CE46EF" w:rsidRPr="00710E29" w:rsidRDefault="00CE46EF" w:rsidP="00001EB5">
            <w:pPr>
              <w:jc w:val="both"/>
              <w:rPr>
                <w:rFonts w:ascii="Arial" w:hAnsi="Arial" w:cstheme="minorHAnsi"/>
                <w:sz w:val="22"/>
                <w:szCs w:val="22"/>
              </w:rPr>
            </w:pPr>
          </w:p>
        </w:tc>
        <w:tc>
          <w:tcPr>
            <w:tcW w:w="4956" w:type="dxa"/>
          </w:tcPr>
          <w:p w14:paraId="10BBB8C3" w14:textId="77777777" w:rsidR="00CE46EF" w:rsidRDefault="00CE46EF" w:rsidP="00001EB5">
            <w:pPr>
              <w:ind w:left="113"/>
              <w:jc w:val="center"/>
              <w:rPr>
                <w:rFonts w:ascii="Arial" w:eastAsia="Arial" w:hAnsi="Arial" w:cstheme="minorHAnsi"/>
              </w:rPr>
            </w:pPr>
            <w:r w:rsidRPr="00710E29">
              <w:rPr>
                <w:rFonts w:ascii="Arial" w:eastAsia="Arial" w:hAnsi="Arial" w:cstheme="minorHAnsi"/>
                <w:noProof/>
              </w:rPr>
              <w:drawing>
                <wp:anchor distT="0" distB="0" distL="114300" distR="114300" simplePos="0" relativeHeight="251668480" behindDoc="0" locked="0" layoutInCell="1" allowOverlap="1" wp14:anchorId="560065B8" wp14:editId="684B31B0">
                  <wp:simplePos x="0" y="0"/>
                  <wp:positionH relativeFrom="column">
                    <wp:posOffset>67945</wp:posOffset>
                  </wp:positionH>
                  <wp:positionV relativeFrom="paragraph">
                    <wp:posOffset>0</wp:posOffset>
                  </wp:positionV>
                  <wp:extent cx="2880233" cy="2160000"/>
                  <wp:effectExtent l="0" t="0" r="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 Myers  St E Geelong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233" cy="2160000"/>
                          </a:xfrm>
                          <a:prstGeom prst="rect">
                            <a:avLst/>
                          </a:prstGeom>
                        </pic:spPr>
                      </pic:pic>
                    </a:graphicData>
                  </a:graphic>
                  <wp14:sizeRelH relativeFrom="margin">
                    <wp14:pctWidth>0</wp14:pctWidth>
                  </wp14:sizeRelH>
                  <wp14:sizeRelV relativeFrom="margin">
                    <wp14:pctHeight>0</wp14:pctHeight>
                  </wp14:sizeRelV>
                </wp:anchor>
              </w:drawing>
            </w:r>
            <w:r w:rsidRPr="00710E29">
              <w:rPr>
                <w:rFonts w:ascii="Arial" w:eastAsia="Arial" w:hAnsi="Arial" w:cstheme="minorHAnsi"/>
              </w:rPr>
              <w:t xml:space="preserve"> Streetscape Context: Creative Infill Example.</w:t>
            </w:r>
          </w:p>
          <w:p w14:paraId="406AEE18" w14:textId="0CABC30C" w:rsidR="0067291B" w:rsidRPr="00710E29" w:rsidRDefault="0067291B" w:rsidP="00001EB5">
            <w:pPr>
              <w:ind w:left="113"/>
              <w:jc w:val="center"/>
              <w:rPr>
                <w:rFonts w:ascii="Arial" w:eastAsia="Arial" w:hAnsi="Arial" w:cstheme="minorHAnsi"/>
              </w:rPr>
            </w:pPr>
            <w:r>
              <w:rPr>
                <w:rFonts w:ascii="Arial" w:hAnsi="Arial" w:cstheme="minorHAnsi"/>
                <w:noProof/>
              </w:rPr>
              <w:t>Source: Dr David Rowe</w:t>
            </w:r>
          </w:p>
        </w:tc>
      </w:tr>
      <w:tr w:rsidR="00CE46EF" w:rsidRPr="00710E29" w14:paraId="050C8CD5" w14:textId="77777777" w:rsidTr="00001EB5">
        <w:trPr>
          <w:jc w:val="center"/>
        </w:trPr>
        <w:tc>
          <w:tcPr>
            <w:tcW w:w="4961" w:type="dxa"/>
          </w:tcPr>
          <w:p w14:paraId="7A89F269" w14:textId="77777777" w:rsidR="00CE46EF" w:rsidRPr="00710E29" w:rsidRDefault="00CE46EF" w:rsidP="00001EB5">
            <w:pPr>
              <w:jc w:val="center"/>
              <w:rPr>
                <w:rFonts w:ascii="Arial" w:eastAsia="Arial" w:hAnsi="Arial" w:cstheme="minorHAnsi"/>
              </w:rPr>
            </w:pPr>
          </w:p>
        </w:tc>
        <w:tc>
          <w:tcPr>
            <w:tcW w:w="284" w:type="dxa"/>
          </w:tcPr>
          <w:p w14:paraId="19258E39" w14:textId="77777777" w:rsidR="00CE46EF" w:rsidRPr="00710E29" w:rsidRDefault="00CE46EF" w:rsidP="00001EB5">
            <w:pPr>
              <w:jc w:val="both"/>
              <w:rPr>
                <w:rFonts w:ascii="Arial" w:hAnsi="Arial" w:cstheme="minorHAnsi"/>
                <w:sz w:val="22"/>
                <w:szCs w:val="22"/>
              </w:rPr>
            </w:pPr>
          </w:p>
        </w:tc>
        <w:tc>
          <w:tcPr>
            <w:tcW w:w="4956" w:type="dxa"/>
          </w:tcPr>
          <w:p w14:paraId="50CDDFB9" w14:textId="77777777" w:rsidR="00CE46EF" w:rsidRPr="00710E29" w:rsidRDefault="00CE46EF" w:rsidP="00001EB5">
            <w:pPr>
              <w:ind w:left="113"/>
              <w:jc w:val="center"/>
              <w:rPr>
                <w:rFonts w:ascii="Arial" w:eastAsia="Arial" w:hAnsi="Arial" w:cstheme="minorHAnsi"/>
              </w:rPr>
            </w:pPr>
          </w:p>
        </w:tc>
      </w:tr>
      <w:tr w:rsidR="00CE46EF" w:rsidRPr="00710E29" w14:paraId="0832281D" w14:textId="77777777" w:rsidTr="00001EB5">
        <w:trPr>
          <w:jc w:val="center"/>
        </w:trPr>
        <w:tc>
          <w:tcPr>
            <w:tcW w:w="4961" w:type="dxa"/>
          </w:tcPr>
          <w:p w14:paraId="4D838BF0" w14:textId="77777777" w:rsidR="00CE46EF" w:rsidRPr="00710E29" w:rsidRDefault="00CE46EF" w:rsidP="00001EB5">
            <w:pPr>
              <w:jc w:val="center"/>
              <w:rPr>
                <w:rFonts w:ascii="Arial" w:hAnsi="Arial" w:cstheme="minorHAnsi"/>
                <w:noProof/>
              </w:rPr>
            </w:pPr>
            <w:r w:rsidRPr="00710E29">
              <w:rPr>
                <w:rFonts w:ascii="Arial" w:hAnsi="Arial" w:cstheme="minorHAnsi"/>
                <w:noProof/>
                <w:color w:val="002060"/>
              </w:rPr>
              <w:drawing>
                <wp:inline distT="0" distB="0" distL="0" distR="0" wp14:anchorId="27BE11B8" wp14:editId="41BA7F15">
                  <wp:extent cx="2879786" cy="2160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_resize.JPG"/>
                          <pic:cNvPicPr/>
                        </pic:nvPicPr>
                        <pic:blipFill>
                          <a:blip r:embed="rId25">
                            <a:extLst>
                              <a:ext uri="{BEBA8EAE-BF5A-486C-A8C5-ECC9F3942E4B}">
                                <a14:imgProps xmlns:a14="http://schemas.microsoft.com/office/drawing/2010/main">
                                  <a14:imgLayer r:embed="rId2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879786" cy="2160000"/>
                          </a:xfrm>
                          <a:prstGeom prst="rect">
                            <a:avLst/>
                          </a:prstGeom>
                        </pic:spPr>
                      </pic:pic>
                    </a:graphicData>
                  </a:graphic>
                </wp:inline>
              </w:drawing>
            </w:r>
          </w:p>
        </w:tc>
        <w:tc>
          <w:tcPr>
            <w:tcW w:w="284" w:type="dxa"/>
          </w:tcPr>
          <w:p w14:paraId="4A9C57BE" w14:textId="77777777" w:rsidR="00CE46EF" w:rsidRPr="00710E29" w:rsidRDefault="00CE46EF" w:rsidP="00001EB5">
            <w:pPr>
              <w:jc w:val="both"/>
              <w:rPr>
                <w:rFonts w:ascii="Arial" w:hAnsi="Arial" w:cstheme="minorHAnsi"/>
                <w:sz w:val="22"/>
                <w:szCs w:val="22"/>
              </w:rPr>
            </w:pPr>
          </w:p>
        </w:tc>
        <w:tc>
          <w:tcPr>
            <w:tcW w:w="4956" w:type="dxa"/>
          </w:tcPr>
          <w:p w14:paraId="6ADF00E4" w14:textId="77777777" w:rsidR="00CE46EF" w:rsidRPr="00710E29" w:rsidRDefault="00CE46EF" w:rsidP="00001EB5">
            <w:pPr>
              <w:ind w:left="113"/>
              <w:jc w:val="center"/>
              <w:rPr>
                <w:rFonts w:ascii="Arial" w:hAnsi="Arial" w:cstheme="minorHAnsi"/>
                <w:noProof/>
              </w:rPr>
            </w:pPr>
            <w:r w:rsidRPr="00710E29">
              <w:rPr>
                <w:rFonts w:ascii="Arial" w:hAnsi="Arial" w:cstheme="minorHAnsi"/>
                <w:noProof/>
                <w:color w:val="002060"/>
              </w:rPr>
              <w:drawing>
                <wp:inline distT="0" distB="0" distL="0" distR="0" wp14:anchorId="2AAA2E29" wp14:editId="5DB99317">
                  <wp:extent cx="2880233" cy="21600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_resize.JPG"/>
                          <pic:cNvPicPr/>
                        </pic:nvPicPr>
                        <pic:blipFill>
                          <a:blip r:embed="rId27" cstate="print">
                            <a:extLst>
                              <a:ext uri="{BEBA8EAE-BF5A-486C-A8C5-ECC9F3942E4B}">
                                <a14:imgProps xmlns:a14="http://schemas.microsoft.com/office/drawing/2010/main">
                                  <a14:imgLayer r:embed="rId2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880233" cy="2160000"/>
                          </a:xfrm>
                          <a:prstGeom prst="rect">
                            <a:avLst/>
                          </a:prstGeom>
                        </pic:spPr>
                      </pic:pic>
                    </a:graphicData>
                  </a:graphic>
                </wp:inline>
              </w:drawing>
            </w:r>
          </w:p>
        </w:tc>
      </w:tr>
      <w:tr w:rsidR="00CE46EF" w:rsidRPr="00710E29" w14:paraId="2318D8D7" w14:textId="77777777" w:rsidTr="00001EB5">
        <w:trPr>
          <w:jc w:val="center"/>
        </w:trPr>
        <w:tc>
          <w:tcPr>
            <w:tcW w:w="4961" w:type="dxa"/>
          </w:tcPr>
          <w:p w14:paraId="073988A0" w14:textId="306216B7" w:rsidR="00CE46EF" w:rsidRPr="00710E29" w:rsidRDefault="00CE46EF" w:rsidP="00001EB5">
            <w:pPr>
              <w:jc w:val="center"/>
              <w:rPr>
                <w:rFonts w:ascii="Arial" w:hAnsi="Arial" w:cstheme="minorHAnsi"/>
                <w:noProof/>
              </w:rPr>
            </w:pPr>
            <w:r w:rsidRPr="00710E29">
              <w:rPr>
                <w:rFonts w:ascii="Arial" w:eastAsia="Arial" w:hAnsi="Arial" w:cstheme="minorHAnsi"/>
                <w:noProof/>
              </w:rPr>
              <w:t>Creative Infill Example.</w:t>
            </w:r>
            <w:r w:rsidR="0067291B">
              <w:rPr>
                <w:rFonts w:ascii="Arial" w:eastAsia="Arial" w:hAnsi="Arial" w:cstheme="minorHAnsi"/>
                <w:noProof/>
              </w:rPr>
              <w:t xml:space="preserve">  </w:t>
            </w:r>
            <w:r w:rsidR="0067291B">
              <w:rPr>
                <w:rFonts w:ascii="Arial" w:hAnsi="Arial" w:cstheme="minorHAnsi"/>
                <w:noProof/>
              </w:rPr>
              <w:t>Source: Dr David Rowe</w:t>
            </w:r>
          </w:p>
        </w:tc>
        <w:tc>
          <w:tcPr>
            <w:tcW w:w="284" w:type="dxa"/>
          </w:tcPr>
          <w:p w14:paraId="453B1C6B" w14:textId="77777777" w:rsidR="00CE46EF" w:rsidRPr="00710E29" w:rsidRDefault="00CE46EF" w:rsidP="00001EB5">
            <w:pPr>
              <w:jc w:val="both"/>
              <w:rPr>
                <w:rFonts w:ascii="Arial" w:hAnsi="Arial" w:cstheme="minorHAnsi"/>
                <w:sz w:val="22"/>
                <w:szCs w:val="22"/>
              </w:rPr>
            </w:pPr>
          </w:p>
        </w:tc>
        <w:tc>
          <w:tcPr>
            <w:tcW w:w="4956" w:type="dxa"/>
          </w:tcPr>
          <w:p w14:paraId="110A68F9" w14:textId="77777777" w:rsidR="0067291B" w:rsidRDefault="00CE46EF" w:rsidP="00001EB5">
            <w:pPr>
              <w:ind w:left="113"/>
              <w:jc w:val="center"/>
              <w:rPr>
                <w:rFonts w:ascii="Arial" w:eastAsia="Arial" w:hAnsi="Arial" w:cstheme="minorHAnsi"/>
                <w:noProof/>
              </w:rPr>
            </w:pPr>
            <w:r w:rsidRPr="00710E29">
              <w:rPr>
                <w:rFonts w:ascii="Arial" w:eastAsia="Arial" w:hAnsi="Arial" w:cstheme="minorHAnsi"/>
                <w:noProof/>
              </w:rPr>
              <w:t>Streetscape Context: Creative Infill Example.</w:t>
            </w:r>
            <w:r w:rsidR="0067291B">
              <w:rPr>
                <w:rFonts w:ascii="Arial" w:eastAsia="Arial" w:hAnsi="Arial" w:cstheme="minorHAnsi"/>
                <w:noProof/>
              </w:rPr>
              <w:t xml:space="preserve">  </w:t>
            </w:r>
          </w:p>
          <w:p w14:paraId="07BE1ADA" w14:textId="01C22B79" w:rsidR="00CE46EF" w:rsidRPr="00710E29" w:rsidRDefault="0067291B" w:rsidP="00001EB5">
            <w:pPr>
              <w:ind w:left="113"/>
              <w:jc w:val="center"/>
              <w:rPr>
                <w:rFonts w:ascii="Arial" w:hAnsi="Arial" w:cstheme="minorHAnsi"/>
                <w:noProof/>
              </w:rPr>
            </w:pPr>
            <w:r>
              <w:rPr>
                <w:rFonts w:ascii="Arial" w:hAnsi="Arial" w:cstheme="minorHAnsi"/>
                <w:noProof/>
              </w:rPr>
              <w:t>Source: Dr David Rowe</w:t>
            </w:r>
          </w:p>
        </w:tc>
      </w:tr>
    </w:tbl>
    <w:p w14:paraId="625F694B" w14:textId="77777777" w:rsidR="0067291B" w:rsidRDefault="0067291B" w:rsidP="00CE46EF">
      <w:pPr>
        <w:pStyle w:val="Heading1"/>
        <w:spacing w:before="400" w:after="200"/>
        <w:rPr>
          <w:rFonts w:ascii="Arial" w:hAnsi="Arial" w:cs="Arial"/>
          <w:caps w:val="0"/>
          <w:szCs w:val="22"/>
        </w:rPr>
      </w:pPr>
    </w:p>
    <w:p w14:paraId="0A9AA151" w14:textId="77777777" w:rsidR="0067291B" w:rsidRDefault="0067291B">
      <w:pPr>
        <w:spacing w:line="260" w:lineRule="atLeast"/>
        <w:rPr>
          <w:rFonts w:ascii="Arial" w:hAnsi="Arial" w:cs="Arial"/>
          <w:b/>
          <w:color w:val="003263" w:themeColor="text2"/>
          <w:spacing w:val="6"/>
          <w:sz w:val="22"/>
          <w:szCs w:val="22"/>
        </w:rPr>
      </w:pPr>
      <w:r>
        <w:rPr>
          <w:rFonts w:ascii="Arial" w:hAnsi="Arial" w:cs="Arial"/>
          <w:caps/>
          <w:szCs w:val="22"/>
        </w:rPr>
        <w:br w:type="page"/>
      </w:r>
    </w:p>
    <w:p w14:paraId="0B437A10" w14:textId="01573BB8" w:rsidR="00CE46EF" w:rsidRPr="00710E29" w:rsidRDefault="00CE46EF" w:rsidP="00CE46EF">
      <w:pPr>
        <w:pStyle w:val="Heading1"/>
        <w:spacing w:before="400" w:after="200"/>
        <w:rPr>
          <w:rFonts w:ascii="Arial" w:hAnsi="Arial" w:cs="Arial"/>
          <w:caps w:val="0"/>
          <w:szCs w:val="22"/>
        </w:rPr>
      </w:pPr>
      <w:r w:rsidRPr="00710E29">
        <w:rPr>
          <w:rFonts w:ascii="Arial" w:hAnsi="Arial" w:cs="Arial"/>
          <w:caps w:val="0"/>
          <w:szCs w:val="22"/>
        </w:rPr>
        <w:lastRenderedPageBreak/>
        <w:t>Independent Infill</w:t>
      </w:r>
    </w:p>
    <w:p w14:paraId="36AE7601" w14:textId="77777777" w:rsidR="00CE46EF" w:rsidRPr="00710E29" w:rsidRDefault="00CE46EF" w:rsidP="00CE46EF">
      <w:pPr>
        <w:spacing w:after="240"/>
        <w:jc w:val="both"/>
        <w:rPr>
          <w:rFonts w:ascii="Arial" w:hAnsi="Arial" w:cstheme="minorHAnsi"/>
          <w:sz w:val="22"/>
          <w:szCs w:val="22"/>
        </w:rPr>
      </w:pPr>
      <w:r w:rsidRPr="00710E29">
        <w:rPr>
          <w:rFonts w:ascii="Arial" w:hAnsi="Arial" w:cstheme="minorHAnsi"/>
          <w:sz w:val="22"/>
          <w:szCs w:val="22"/>
        </w:rPr>
        <w:t xml:space="preserve">Independent infill is where, apart from scale and setbacks, it is completely independent of those characteristics that comprise the architectural significance of the heritage area. There is no obvious integration between the old and the new. Within the parameters of local heritage design guidelines, independent infill might be successful where the streetscape has very little or no integrity, or where it will not have any </w:t>
      </w:r>
      <w:proofErr w:type="spellStart"/>
      <w:r w:rsidRPr="00710E29">
        <w:rPr>
          <w:rFonts w:ascii="Arial" w:hAnsi="Arial" w:cstheme="minorHAnsi"/>
          <w:sz w:val="22"/>
          <w:szCs w:val="22"/>
        </w:rPr>
        <w:t>adverse affect</w:t>
      </w:r>
      <w:proofErr w:type="spellEnd"/>
      <w:r w:rsidRPr="00710E29">
        <w:rPr>
          <w:rStyle w:val="FootnoteReference"/>
          <w:rFonts w:ascii="Arial" w:hAnsi="Arial" w:cstheme="minorHAnsi"/>
          <w:sz w:val="22"/>
        </w:rPr>
        <w:footnoteReference w:id="1"/>
      </w:r>
      <w:r w:rsidRPr="00710E29">
        <w:rPr>
          <w:rFonts w:ascii="Arial" w:hAnsi="Arial" w:cstheme="minorHAnsi"/>
          <w:sz w:val="22"/>
          <w:szCs w:val="22"/>
        </w:rPr>
        <w:t xml:space="preserve"> on the significance of the heritage area.  Independent infill opportunities are therefore often limited, and mostly to locations in a lane or </w:t>
      </w:r>
      <w:proofErr w:type="spellStart"/>
      <w:r w:rsidRPr="00710E29">
        <w:rPr>
          <w:rFonts w:ascii="Arial" w:hAnsi="Arial" w:cstheme="minorHAnsi"/>
          <w:sz w:val="22"/>
          <w:szCs w:val="22"/>
        </w:rPr>
        <w:t>cul</w:t>
      </w:r>
      <w:proofErr w:type="spellEnd"/>
      <w:r w:rsidRPr="00710E29">
        <w:rPr>
          <w:rFonts w:ascii="Arial" w:hAnsi="Arial" w:cstheme="minorHAnsi"/>
          <w:sz w:val="22"/>
          <w:szCs w:val="22"/>
        </w:rPr>
        <w:t xml:space="preserve"> de sac, or where the significance of the heritage area is not determined by specified architectural form.  Ultimately, new work does not have to be in keeping with the character and appearance of the heritage place (a consideration of the heritage overlay) if no </w:t>
      </w:r>
      <w:proofErr w:type="spellStart"/>
      <w:r w:rsidRPr="00710E29">
        <w:rPr>
          <w:rFonts w:ascii="Arial" w:hAnsi="Arial" w:cstheme="minorHAnsi"/>
          <w:sz w:val="22"/>
          <w:szCs w:val="22"/>
        </w:rPr>
        <w:t>adverse affect</w:t>
      </w:r>
      <w:proofErr w:type="spellEnd"/>
      <w:r w:rsidRPr="00710E29">
        <w:rPr>
          <w:rFonts w:ascii="Arial" w:hAnsi="Arial" w:cstheme="minorHAnsi"/>
          <w:sz w:val="22"/>
          <w:szCs w:val="22"/>
        </w:rPr>
        <w:t xml:space="preserve"> on its significance will result (a purpose of the heritage overlay).</w:t>
      </w:r>
    </w:p>
    <w:p w14:paraId="5DF1D50F" w14:textId="7302ED1C" w:rsidR="00CE46EF" w:rsidRPr="00710E29" w:rsidRDefault="00CE46EF" w:rsidP="00CE46EF">
      <w:pPr>
        <w:spacing w:after="300"/>
        <w:jc w:val="both"/>
        <w:rPr>
          <w:rFonts w:ascii="Arial" w:hAnsi="Arial"/>
          <w:bCs/>
          <w:sz w:val="22"/>
          <w:szCs w:val="22"/>
        </w:rPr>
      </w:pPr>
      <w:r w:rsidRPr="00710E29">
        <w:rPr>
          <w:rFonts w:ascii="Arial" w:hAnsi="Arial" w:cstheme="minorHAnsi"/>
          <w:sz w:val="22"/>
          <w:szCs w:val="22"/>
        </w:rPr>
        <w:t xml:space="preserve">An </w:t>
      </w:r>
      <w:proofErr w:type="spellStart"/>
      <w:r w:rsidRPr="00710E29">
        <w:rPr>
          <w:rFonts w:ascii="Arial" w:hAnsi="Arial" w:cstheme="minorHAnsi"/>
          <w:sz w:val="22"/>
          <w:szCs w:val="22"/>
        </w:rPr>
        <w:t>adverse affect</w:t>
      </w:r>
      <w:proofErr w:type="spellEnd"/>
      <w:r w:rsidRPr="00710E29">
        <w:rPr>
          <w:rFonts w:ascii="Arial" w:hAnsi="Arial" w:cstheme="minorHAnsi"/>
          <w:sz w:val="22"/>
          <w:szCs w:val="22"/>
        </w:rPr>
        <w:t xml:space="preserve"> on the significance of a heritage area often results where the form, scale, setbacks and/or materials create visual prominence and are not secondary elements as part of a design that has greater regard to the significance of a heritage streetscape.  N</w:t>
      </w:r>
      <w:r w:rsidRPr="00710E29">
        <w:rPr>
          <w:rFonts w:ascii="Arial" w:hAnsi="Arial"/>
          <w:bCs/>
          <w:sz w:val="22"/>
          <w:szCs w:val="22"/>
        </w:rPr>
        <w:t xml:space="preserve">ew design and construction trends undermine the purpose of the heritage overlay.  This includes standing seam profile </w:t>
      </w:r>
      <w:proofErr w:type="spellStart"/>
      <w:r w:rsidRPr="00710E29">
        <w:rPr>
          <w:rFonts w:ascii="Arial" w:hAnsi="Arial"/>
          <w:bCs/>
          <w:sz w:val="22"/>
          <w:szCs w:val="22"/>
        </w:rPr>
        <w:t>Colorbond</w:t>
      </w:r>
      <w:proofErr w:type="spellEnd"/>
      <w:r w:rsidRPr="00710E29">
        <w:rPr>
          <w:rFonts w:ascii="Arial" w:hAnsi="Arial"/>
          <w:bCs/>
          <w:sz w:val="22"/>
          <w:szCs w:val="22"/>
        </w:rPr>
        <w:t xml:space="preserve"> Monument roof and wall cladding, often employed as a ‘wrap-around’ concept (with both the roofs and walls being of the same material</w:t>
      </w:r>
      <w:r w:rsidR="0067291B">
        <w:rPr>
          <w:rFonts w:ascii="Arial" w:hAnsi="Arial"/>
          <w:bCs/>
          <w:sz w:val="22"/>
          <w:szCs w:val="22"/>
        </w:rPr>
        <w:t xml:space="preserve"> with an absence of eaves</w:t>
      </w:r>
      <w:r w:rsidRPr="00710E29">
        <w:rPr>
          <w:rFonts w:ascii="Arial" w:hAnsi="Arial"/>
          <w:bCs/>
          <w:sz w:val="22"/>
          <w:szCs w:val="22"/>
        </w:rPr>
        <w:t>).  Even in diverse heritage streetscapes, a common traditional characteristic is a clear distinction between roof and wall construction, separated by eaves</w:t>
      </w:r>
      <w:r w:rsidR="0067291B">
        <w:rPr>
          <w:rFonts w:ascii="Arial" w:hAnsi="Arial"/>
          <w:bCs/>
          <w:sz w:val="22"/>
          <w:szCs w:val="22"/>
        </w:rPr>
        <w:t xml:space="preserve">, </w:t>
      </w:r>
      <w:r w:rsidRPr="00710E29">
        <w:rPr>
          <w:rFonts w:ascii="Arial" w:hAnsi="Arial"/>
          <w:bCs/>
          <w:sz w:val="22"/>
          <w:szCs w:val="22"/>
        </w:rPr>
        <w:t>gutters or parapets.</w:t>
      </w:r>
    </w:p>
    <w:tbl>
      <w:tblPr>
        <w:tblW w:w="0" w:type="auto"/>
        <w:tblLook w:val="04A0" w:firstRow="1" w:lastRow="0" w:firstColumn="1" w:lastColumn="0" w:noHBand="0" w:noVBand="1"/>
      </w:tblPr>
      <w:tblGrid>
        <w:gridCol w:w="567"/>
        <w:gridCol w:w="4751"/>
        <w:gridCol w:w="284"/>
        <w:gridCol w:w="4751"/>
        <w:gridCol w:w="420"/>
      </w:tblGrid>
      <w:tr w:rsidR="00CE46EF" w:rsidRPr="00710E29" w14:paraId="6905F10A" w14:textId="77777777" w:rsidTr="00001EB5">
        <w:tc>
          <w:tcPr>
            <w:tcW w:w="10773" w:type="dxa"/>
            <w:gridSpan w:val="5"/>
          </w:tcPr>
          <w:p w14:paraId="21879258" w14:textId="77777777" w:rsidR="00CE46EF" w:rsidRPr="00710E29" w:rsidRDefault="00CE46EF" w:rsidP="00001EB5">
            <w:pPr>
              <w:jc w:val="center"/>
              <w:rPr>
                <w:rFonts w:ascii="Arial" w:hAnsi="Arial" w:cstheme="minorHAnsi"/>
                <w:sz w:val="22"/>
                <w:szCs w:val="22"/>
              </w:rPr>
            </w:pPr>
            <w:r w:rsidRPr="00710E29">
              <w:rPr>
                <w:rFonts w:ascii="Arial" w:hAnsi="Arial" w:cstheme="minorHAnsi"/>
                <w:noProof/>
                <w:color w:val="002060"/>
              </w:rPr>
              <w:drawing>
                <wp:inline distT="0" distB="0" distL="0" distR="0" wp14:anchorId="334CBC0A" wp14:editId="21D68794">
                  <wp:extent cx="3839725" cy="2880000"/>
                  <wp:effectExtent l="0" t="0" r="889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Morrison St infill.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39725" cy="2880000"/>
                          </a:xfrm>
                          <a:prstGeom prst="rect">
                            <a:avLst/>
                          </a:prstGeom>
                        </pic:spPr>
                      </pic:pic>
                    </a:graphicData>
                  </a:graphic>
                </wp:inline>
              </w:drawing>
            </w:r>
          </w:p>
        </w:tc>
      </w:tr>
      <w:tr w:rsidR="00CE46EF" w:rsidRPr="00710E29" w14:paraId="3B0B0022" w14:textId="77777777" w:rsidTr="00001EB5">
        <w:tc>
          <w:tcPr>
            <w:tcW w:w="10773" w:type="dxa"/>
            <w:gridSpan w:val="5"/>
          </w:tcPr>
          <w:p w14:paraId="23FCF9E1" w14:textId="0B0DBFB5" w:rsidR="00CE46EF" w:rsidRPr="00710E29" w:rsidRDefault="00CE46EF" w:rsidP="00001EB5">
            <w:pPr>
              <w:spacing w:before="240" w:after="240" w:line="240" w:lineRule="auto"/>
              <w:ind w:left="2308" w:right="2302"/>
              <w:jc w:val="both"/>
              <w:rPr>
                <w:rFonts w:ascii="Arial" w:hAnsi="Arial" w:cstheme="minorHAnsi"/>
                <w:sz w:val="22"/>
                <w:szCs w:val="22"/>
              </w:rPr>
            </w:pPr>
            <w:r w:rsidRPr="00710E29">
              <w:rPr>
                <w:rFonts w:ascii="Arial" w:hAnsi="Arial" w:cstheme="minorHAnsi"/>
                <w:noProof/>
              </w:rPr>
              <w:t>Two storey dwellings (Independent Infill) in a side lane of no heritage integrity that connects to principal streets.  The new dwellings are independent in design to the prevailing heritage character of the area, but their location and context have ensured no adverse affect on the significance of the place.</w:t>
            </w:r>
            <w:r w:rsidR="0067291B">
              <w:rPr>
                <w:rFonts w:ascii="Arial" w:hAnsi="Arial" w:cstheme="minorHAnsi"/>
                <w:noProof/>
              </w:rPr>
              <w:t xml:space="preserve">  Source: Dr David Rowe.</w:t>
            </w:r>
          </w:p>
        </w:tc>
      </w:tr>
      <w:tr w:rsidR="00CE46EF" w:rsidRPr="00710E29" w14:paraId="161C687C" w14:textId="77777777" w:rsidTr="00001EB5">
        <w:tc>
          <w:tcPr>
            <w:tcW w:w="10773" w:type="dxa"/>
            <w:gridSpan w:val="5"/>
          </w:tcPr>
          <w:p w14:paraId="3010F890" w14:textId="77777777" w:rsidR="00CE46EF" w:rsidRPr="00710E29" w:rsidRDefault="00CE46EF" w:rsidP="00001EB5">
            <w:pPr>
              <w:ind w:left="2730" w:right="2727"/>
              <w:jc w:val="both"/>
              <w:rPr>
                <w:rFonts w:ascii="Arial" w:hAnsi="Arial" w:cstheme="minorHAnsi"/>
                <w:noProof/>
              </w:rPr>
            </w:pPr>
          </w:p>
        </w:tc>
      </w:tr>
      <w:tr w:rsidR="00CE46EF" w:rsidRPr="00710E29" w14:paraId="672A5F6A" w14:textId="77777777" w:rsidTr="00001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567" w:type="dxa"/>
          <w:wAfter w:w="420" w:type="dxa"/>
        </w:trPr>
        <w:tc>
          <w:tcPr>
            <w:tcW w:w="4751" w:type="dxa"/>
            <w:tcBorders>
              <w:top w:val="nil"/>
              <w:left w:val="nil"/>
              <w:bottom w:val="nil"/>
              <w:right w:val="nil"/>
            </w:tcBorders>
          </w:tcPr>
          <w:p w14:paraId="5AE10B0D" w14:textId="77777777" w:rsidR="00CE46EF" w:rsidRPr="00710E29" w:rsidRDefault="00CE46EF" w:rsidP="00001EB5">
            <w:pPr>
              <w:spacing w:line="240" w:lineRule="auto"/>
              <w:jc w:val="center"/>
              <w:rPr>
                <w:rFonts w:ascii="Arial" w:hAnsi="Arial" w:cstheme="minorHAnsi"/>
                <w:sz w:val="22"/>
                <w:szCs w:val="22"/>
              </w:rPr>
            </w:pPr>
            <w:r w:rsidRPr="00710E29">
              <w:rPr>
                <w:rFonts w:ascii="Arial" w:hAnsi="Arial" w:cstheme="minorHAnsi"/>
                <w:noProof/>
                <w:highlight w:val="yellow"/>
              </w:rPr>
              <w:lastRenderedPageBreak/>
              <w:drawing>
                <wp:inline distT="0" distB="0" distL="0" distR="0" wp14:anchorId="3E1BF83B" wp14:editId="520EC381">
                  <wp:extent cx="2880000" cy="2160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284" w:type="dxa"/>
            <w:tcBorders>
              <w:top w:val="nil"/>
              <w:left w:val="nil"/>
              <w:bottom w:val="nil"/>
              <w:right w:val="nil"/>
            </w:tcBorders>
          </w:tcPr>
          <w:p w14:paraId="0671DFCC" w14:textId="77777777" w:rsidR="00CE46EF" w:rsidRPr="00710E29" w:rsidRDefault="00CE46EF" w:rsidP="00001EB5">
            <w:pPr>
              <w:spacing w:line="240" w:lineRule="auto"/>
              <w:jc w:val="both"/>
              <w:rPr>
                <w:rFonts w:ascii="Arial" w:hAnsi="Arial" w:cstheme="minorHAnsi"/>
                <w:sz w:val="22"/>
                <w:szCs w:val="22"/>
              </w:rPr>
            </w:pPr>
          </w:p>
        </w:tc>
        <w:tc>
          <w:tcPr>
            <w:tcW w:w="4751" w:type="dxa"/>
            <w:tcBorders>
              <w:top w:val="nil"/>
              <w:left w:val="nil"/>
              <w:bottom w:val="nil"/>
              <w:right w:val="nil"/>
            </w:tcBorders>
          </w:tcPr>
          <w:p w14:paraId="59A34211" w14:textId="77777777" w:rsidR="00CE46EF" w:rsidRPr="00710E29" w:rsidRDefault="00CE46EF" w:rsidP="00001EB5">
            <w:pPr>
              <w:spacing w:line="240" w:lineRule="auto"/>
              <w:jc w:val="center"/>
              <w:rPr>
                <w:rFonts w:ascii="Arial" w:hAnsi="Arial" w:cstheme="minorHAnsi"/>
                <w:sz w:val="22"/>
                <w:szCs w:val="22"/>
              </w:rPr>
            </w:pPr>
            <w:r w:rsidRPr="00710E29">
              <w:rPr>
                <w:rFonts w:ascii="Arial" w:hAnsi="Arial" w:cstheme="minorHAnsi"/>
                <w:noProof/>
                <w:highlight w:val="yellow"/>
              </w:rPr>
              <w:drawing>
                <wp:inline distT="0" distB="0" distL="0" distR="0" wp14:anchorId="1B6EFE10" wp14:editId="0C156942">
                  <wp:extent cx="2880000" cy="2160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CE46EF" w:rsidRPr="00710E29" w14:paraId="14079304" w14:textId="77777777" w:rsidTr="00001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567" w:type="dxa"/>
          <w:wAfter w:w="420" w:type="dxa"/>
        </w:trPr>
        <w:tc>
          <w:tcPr>
            <w:tcW w:w="4751" w:type="dxa"/>
            <w:tcBorders>
              <w:top w:val="nil"/>
              <w:left w:val="nil"/>
              <w:bottom w:val="nil"/>
              <w:right w:val="nil"/>
            </w:tcBorders>
          </w:tcPr>
          <w:p w14:paraId="5F9B4C28" w14:textId="7EF3114C" w:rsidR="00CE46EF" w:rsidRPr="00710E29" w:rsidRDefault="00CE46EF" w:rsidP="00001EB5">
            <w:pPr>
              <w:spacing w:before="240" w:line="240" w:lineRule="auto"/>
              <w:jc w:val="both"/>
              <w:rPr>
                <w:rFonts w:ascii="Arial" w:hAnsi="Arial" w:cstheme="minorHAnsi"/>
                <w:noProof/>
              </w:rPr>
            </w:pPr>
            <w:r w:rsidRPr="00710E29">
              <w:rPr>
                <w:rFonts w:ascii="Arial" w:hAnsi="Arial" w:cstheme="minorHAnsi"/>
                <w:noProof/>
              </w:rPr>
              <w:t>‘Independently-designed’ infill dwelling at the rear of a significant Edwardian dwelling on a corner Site adjacent to introduced garaging</w:t>
            </w:r>
            <w:r w:rsidRPr="00710E29">
              <w:rPr>
                <w:rFonts w:ascii="Arial" w:eastAsia="Arial" w:hAnsi="Arial" w:cstheme="minorHAnsi"/>
              </w:rPr>
              <w:t>.</w:t>
            </w:r>
            <w:r w:rsidR="0067291B">
              <w:rPr>
                <w:rFonts w:ascii="Arial" w:eastAsia="Arial" w:hAnsi="Arial" w:cstheme="minorHAnsi"/>
              </w:rPr>
              <w:t xml:space="preserve">  </w:t>
            </w:r>
            <w:r w:rsidR="0067291B">
              <w:rPr>
                <w:rFonts w:ascii="Arial" w:hAnsi="Arial" w:cstheme="minorHAnsi"/>
                <w:noProof/>
              </w:rPr>
              <w:t>Source: Dr David Rowe</w:t>
            </w:r>
          </w:p>
        </w:tc>
        <w:tc>
          <w:tcPr>
            <w:tcW w:w="284" w:type="dxa"/>
            <w:tcBorders>
              <w:top w:val="nil"/>
              <w:left w:val="nil"/>
              <w:bottom w:val="nil"/>
              <w:right w:val="nil"/>
            </w:tcBorders>
          </w:tcPr>
          <w:p w14:paraId="63C594E3" w14:textId="77777777" w:rsidR="00CE46EF" w:rsidRPr="00710E29" w:rsidRDefault="00CE46EF" w:rsidP="00001EB5">
            <w:pPr>
              <w:spacing w:line="240" w:lineRule="auto"/>
              <w:jc w:val="both"/>
              <w:rPr>
                <w:rFonts w:ascii="Arial" w:hAnsi="Arial" w:cstheme="minorHAnsi"/>
                <w:sz w:val="22"/>
                <w:szCs w:val="22"/>
              </w:rPr>
            </w:pPr>
          </w:p>
        </w:tc>
        <w:tc>
          <w:tcPr>
            <w:tcW w:w="4751" w:type="dxa"/>
            <w:tcBorders>
              <w:top w:val="nil"/>
              <w:left w:val="nil"/>
              <w:bottom w:val="nil"/>
              <w:right w:val="nil"/>
            </w:tcBorders>
          </w:tcPr>
          <w:p w14:paraId="2DEDBA0F" w14:textId="7F26E2F1" w:rsidR="00CE46EF" w:rsidRPr="00710E29" w:rsidRDefault="00CE46EF" w:rsidP="00001EB5">
            <w:pPr>
              <w:spacing w:before="240" w:line="240" w:lineRule="auto"/>
              <w:jc w:val="both"/>
              <w:rPr>
                <w:rFonts w:ascii="Arial" w:hAnsi="Arial" w:cstheme="minorHAnsi"/>
                <w:noProof/>
                <w:highlight w:val="yellow"/>
              </w:rPr>
            </w:pPr>
            <w:r w:rsidRPr="00710E29">
              <w:rPr>
                <w:rFonts w:ascii="Arial" w:hAnsi="Arial" w:cstheme="minorHAnsi"/>
                <w:noProof/>
              </w:rPr>
              <w:t>Significant Edwardian dwelling showing the new dwelling (Independent Infill) behind</w:t>
            </w:r>
            <w:r w:rsidRPr="00710E29">
              <w:rPr>
                <w:rFonts w:ascii="Arial" w:eastAsia="Arial" w:hAnsi="Arial" w:cstheme="minorHAnsi"/>
              </w:rPr>
              <w:t>.</w:t>
            </w:r>
            <w:r w:rsidR="0067291B">
              <w:rPr>
                <w:rFonts w:ascii="Arial" w:eastAsia="Arial" w:hAnsi="Arial" w:cstheme="minorHAnsi"/>
              </w:rPr>
              <w:t xml:space="preserve">  </w:t>
            </w:r>
            <w:r w:rsidR="0067291B">
              <w:rPr>
                <w:rFonts w:ascii="Arial" w:hAnsi="Arial" w:cstheme="minorHAnsi"/>
                <w:noProof/>
              </w:rPr>
              <w:t>Source: Dr David Rowe</w:t>
            </w:r>
            <w:r w:rsidR="0067291B">
              <w:rPr>
                <w:rFonts w:ascii="Arial" w:hAnsi="Arial" w:cstheme="minorHAnsi"/>
                <w:noProof/>
              </w:rPr>
              <w:t xml:space="preserve">  </w:t>
            </w:r>
          </w:p>
        </w:tc>
      </w:tr>
    </w:tbl>
    <w:p w14:paraId="0FE75726" w14:textId="5D6C6A60" w:rsidR="00064054" w:rsidRPr="00710E29" w:rsidRDefault="00064054" w:rsidP="00374E7D">
      <w:pPr>
        <w:spacing w:after="240" w:line="240" w:lineRule="auto"/>
        <w:jc w:val="both"/>
        <w:rPr>
          <w:rFonts w:ascii="Arial" w:hAnsi="Arial" w:cs="Arial"/>
          <w:sz w:val="22"/>
          <w:szCs w:val="22"/>
        </w:rPr>
      </w:pPr>
    </w:p>
    <w:sectPr w:rsidR="00064054" w:rsidRPr="00710E29" w:rsidSect="005D65D1">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822" w:right="567" w:bottom="1276"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34073" w14:textId="77777777" w:rsidR="00A703CE" w:rsidRDefault="00A703CE" w:rsidP="00CE604F">
      <w:r>
        <w:separator/>
      </w:r>
    </w:p>
    <w:p w14:paraId="05FC570C" w14:textId="77777777" w:rsidR="00A703CE" w:rsidRDefault="00A703CE" w:rsidP="00CE604F"/>
    <w:p w14:paraId="3CA4149E" w14:textId="77777777" w:rsidR="00A703CE" w:rsidRDefault="00A703CE" w:rsidP="00CE604F"/>
    <w:p w14:paraId="7DB7C025" w14:textId="77777777" w:rsidR="00A703CE" w:rsidRDefault="00A703CE" w:rsidP="00CE604F"/>
  </w:endnote>
  <w:endnote w:type="continuationSeparator" w:id="0">
    <w:p w14:paraId="4EFCF119" w14:textId="77777777" w:rsidR="00A703CE" w:rsidRDefault="00A703CE" w:rsidP="00CE604F">
      <w:r>
        <w:continuationSeparator/>
      </w:r>
    </w:p>
    <w:p w14:paraId="58BA3D86" w14:textId="77777777" w:rsidR="00A703CE" w:rsidRDefault="00A703CE" w:rsidP="00CE604F"/>
    <w:p w14:paraId="7BD717AA" w14:textId="77777777" w:rsidR="00A703CE" w:rsidRDefault="00A703CE" w:rsidP="00CE604F"/>
    <w:p w14:paraId="05B3DABC" w14:textId="77777777" w:rsidR="00A703CE" w:rsidRDefault="00A703CE"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Bold r:id="rId1" w:subsetted="1" w:fontKey="{37624C43-5C28-49D9-8959-0CEB759DABD1}"/>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1D3C" w14:textId="77777777" w:rsidR="0067291B" w:rsidRDefault="00672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A59B" w14:textId="3E3A4317" w:rsidR="009D1112" w:rsidRPr="00066A4E" w:rsidRDefault="009D1112" w:rsidP="009D1112">
    <w:pPr>
      <w:pStyle w:val="Footer"/>
      <w:tabs>
        <w:tab w:val="center" w:pos="6663"/>
        <w:tab w:val="right" w:pos="10632"/>
      </w:tabs>
      <w:rPr>
        <w:rFonts w:ascii="Arial" w:hAnsi="Arial" w:cs="Arial"/>
      </w:rPr>
    </w:pPr>
    <w:r>
      <w:rPr>
        <w:noProof/>
      </w:rPr>
      <w:drawing>
        <wp:anchor distT="0" distB="0" distL="114300" distR="114300" simplePos="0" relativeHeight="251659264" behindDoc="1" locked="0" layoutInCell="1" allowOverlap="1" wp14:anchorId="4A6FF51F" wp14:editId="441B9442">
          <wp:simplePos x="0" y="0"/>
          <wp:positionH relativeFrom="page">
            <wp:posOffset>2540</wp:posOffset>
          </wp:positionH>
          <wp:positionV relativeFrom="page">
            <wp:posOffset>9972828</wp:posOffset>
          </wp:positionV>
          <wp:extent cx="7553960" cy="666750"/>
          <wp:effectExtent l="0" t="0" r="0" b="0"/>
          <wp:wrapNone/>
          <wp:docPr id="5"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
                    <a:extLst>
                      <a:ext uri="{28A0092B-C50C-407E-A947-70E740481C1C}">
                        <a14:useLocalDpi xmlns:a14="http://schemas.microsoft.com/office/drawing/2010/main" val="0"/>
                      </a:ext>
                    </a:extLst>
                  </a:blip>
                  <a:srcRect b="16134"/>
                  <a:stretch/>
                </pic:blipFill>
                <pic:spPr bwMode="auto">
                  <a:xfrm>
                    <a:off x="0" y="0"/>
                    <a:ext cx="755396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ab/>
    </w:r>
    <w:r w:rsidR="009B1014">
      <w:rPr>
        <w:rFonts w:ascii="Arial" w:hAnsi="Arial" w:cs="Arial"/>
      </w:rPr>
      <w:t>Infill Development</w:t>
    </w:r>
    <w:r>
      <w:rPr>
        <w:rFonts w:ascii="Arial" w:hAnsi="Arial" w:cs="Arial"/>
      </w:rPr>
      <w:tab/>
      <w:t>July</w:t>
    </w:r>
    <w:r w:rsidRPr="00066A4E">
      <w:rPr>
        <w:rFonts w:ascii="Arial" w:hAnsi="Arial" w:cs="Arial"/>
      </w:rPr>
      <w:t xml:space="preserve"> 2023</w:t>
    </w:r>
  </w:p>
  <w:p w14:paraId="779CA4CA" w14:textId="45B86E58" w:rsidR="00387230" w:rsidRPr="00DA02EF" w:rsidRDefault="009D1112" w:rsidP="00DA02EF">
    <w:pPr>
      <w:pStyle w:val="Footer"/>
      <w:tabs>
        <w:tab w:val="center" w:pos="6663"/>
        <w:tab w:val="right" w:pos="10632"/>
      </w:tabs>
      <w:rPr>
        <w:rFonts w:ascii="Arial" w:hAnsi="Arial" w:cs="Arial"/>
      </w:rPr>
    </w:pPr>
    <w:r>
      <w:rPr>
        <w:rFonts w:ascii="Arial" w:hAnsi="Arial" w:cs="Arial"/>
      </w:rPr>
      <w:tab/>
      <w:t>Heritage Information Sheet</w:t>
    </w:r>
    <w:r>
      <w:rPr>
        <w:rFonts w:ascii="Arial" w:hAnsi="Arial" w:cs="Arial"/>
      </w:rPr>
      <w:tab/>
    </w:r>
    <w:sdt>
      <w:sdtPr>
        <w:rPr>
          <w:rFonts w:ascii="Arial" w:hAnsi="Arial" w:cs="Arial"/>
        </w:rPr>
        <w:id w:val="511498942"/>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r w:rsidRPr="00066A4E">
              <w:rPr>
                <w:rFonts w:ascii="Arial" w:hAnsi="Arial" w:cs="Arial"/>
              </w:rPr>
              <w:t xml:space="preserve">Page </w:t>
            </w:r>
            <w:r w:rsidRPr="00066A4E">
              <w:rPr>
                <w:rFonts w:ascii="Arial" w:hAnsi="Arial" w:cs="Arial"/>
              </w:rPr>
              <w:fldChar w:fldCharType="begin"/>
            </w:r>
            <w:r w:rsidRPr="00066A4E">
              <w:rPr>
                <w:rFonts w:ascii="Arial" w:hAnsi="Arial" w:cs="Arial"/>
              </w:rPr>
              <w:instrText xml:space="preserve"> PAGE </w:instrText>
            </w:r>
            <w:r w:rsidRPr="00066A4E">
              <w:rPr>
                <w:rFonts w:ascii="Arial" w:hAnsi="Arial" w:cs="Arial"/>
              </w:rPr>
              <w:fldChar w:fldCharType="separate"/>
            </w:r>
            <w:r>
              <w:rPr>
                <w:rFonts w:ascii="Arial" w:hAnsi="Arial" w:cs="Arial"/>
              </w:rPr>
              <w:t>1</w:t>
            </w:r>
            <w:r w:rsidRPr="00066A4E">
              <w:rPr>
                <w:rFonts w:ascii="Arial" w:hAnsi="Arial" w:cs="Arial"/>
              </w:rPr>
              <w:fldChar w:fldCharType="end"/>
            </w:r>
            <w:r w:rsidRPr="00066A4E">
              <w:rPr>
                <w:rFonts w:ascii="Arial" w:hAnsi="Arial" w:cs="Arial"/>
              </w:rPr>
              <w:t xml:space="preserve"> of </w:t>
            </w:r>
            <w:r w:rsidRPr="00066A4E">
              <w:rPr>
                <w:rFonts w:ascii="Arial" w:hAnsi="Arial" w:cs="Arial"/>
              </w:rPr>
              <w:fldChar w:fldCharType="begin"/>
            </w:r>
            <w:r w:rsidRPr="00066A4E">
              <w:rPr>
                <w:rFonts w:ascii="Arial" w:hAnsi="Arial" w:cs="Arial"/>
              </w:rPr>
              <w:instrText xml:space="preserve"> NUMPAGES  </w:instrText>
            </w:r>
            <w:r w:rsidRPr="00066A4E">
              <w:rPr>
                <w:rFonts w:ascii="Arial" w:hAnsi="Arial" w:cs="Arial"/>
              </w:rPr>
              <w:fldChar w:fldCharType="separate"/>
            </w:r>
            <w:r>
              <w:rPr>
                <w:rFonts w:ascii="Arial" w:hAnsi="Arial" w:cs="Arial"/>
              </w:rPr>
              <w:t>5</w:t>
            </w:r>
            <w:r w:rsidRPr="00066A4E">
              <w:rPr>
                <w:rFonts w:ascii="Arial" w:hAnsi="Arial" w:cs="Arial"/>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290A" w14:textId="77777777" w:rsidR="0067291B" w:rsidRDefault="00672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84D13" w14:textId="77777777" w:rsidR="00A703CE" w:rsidRDefault="00A703CE" w:rsidP="00577E5A">
      <w:pPr>
        <w:pStyle w:val="Footer"/>
      </w:pPr>
    </w:p>
    <w:p w14:paraId="0501A095" w14:textId="77777777" w:rsidR="00A703CE" w:rsidRPr="00577E5A" w:rsidRDefault="00A703CE" w:rsidP="00577E5A">
      <w:pPr>
        <w:pStyle w:val="Footer"/>
      </w:pPr>
      <w:r>
        <w:separator/>
      </w:r>
    </w:p>
  </w:footnote>
  <w:footnote w:type="continuationSeparator" w:id="0">
    <w:p w14:paraId="29B60959" w14:textId="77777777" w:rsidR="00A703CE" w:rsidRDefault="00A703CE" w:rsidP="00CE604F">
      <w:r>
        <w:continuationSeparator/>
      </w:r>
    </w:p>
    <w:p w14:paraId="47915819" w14:textId="77777777" w:rsidR="00A703CE" w:rsidRDefault="00A703CE" w:rsidP="00CE604F"/>
    <w:p w14:paraId="2DED9CD6" w14:textId="77777777" w:rsidR="00A703CE" w:rsidRDefault="00A703CE" w:rsidP="00CE604F"/>
    <w:p w14:paraId="0FA68AD9" w14:textId="77777777" w:rsidR="00A703CE" w:rsidRDefault="00A703CE" w:rsidP="00CE604F"/>
  </w:footnote>
  <w:footnote w:id="1">
    <w:p w14:paraId="2C73BA5B" w14:textId="77777777" w:rsidR="00CE46EF" w:rsidRDefault="00CE46EF" w:rsidP="00CE46EF">
      <w:pPr>
        <w:pStyle w:val="FootnoteText"/>
      </w:pPr>
      <w:r>
        <w:rPr>
          <w:rStyle w:val="FootnoteReference"/>
        </w:rPr>
        <w:footnoteRef/>
      </w:r>
      <w:r>
        <w:t xml:space="preserve"> </w:t>
      </w:r>
      <w:r w:rsidRPr="00B206FB">
        <w:rPr>
          <w:sz w:val="18"/>
          <w:szCs w:val="18"/>
        </w:rPr>
        <w:t xml:space="preserve">An </w:t>
      </w:r>
      <w:proofErr w:type="spellStart"/>
      <w:r w:rsidRPr="00B206FB">
        <w:rPr>
          <w:sz w:val="18"/>
          <w:szCs w:val="18"/>
        </w:rPr>
        <w:t>adverse affect</w:t>
      </w:r>
      <w:proofErr w:type="spellEnd"/>
      <w:r w:rsidRPr="00B206FB">
        <w:rPr>
          <w:sz w:val="18"/>
          <w:szCs w:val="18"/>
        </w:rPr>
        <w:t xml:space="preserve"> is a negative impact on the heritage place.  The term </w:t>
      </w:r>
      <w:proofErr w:type="spellStart"/>
      <w:r w:rsidRPr="00B206FB">
        <w:rPr>
          <w:sz w:val="18"/>
          <w:szCs w:val="18"/>
        </w:rPr>
        <w:t>adverse affect</w:t>
      </w:r>
      <w:proofErr w:type="spellEnd"/>
      <w:r w:rsidRPr="00B206FB">
        <w:rPr>
          <w:sz w:val="18"/>
          <w:szCs w:val="18"/>
        </w:rPr>
        <w:t xml:space="preserve"> is used in the Planning Scheme, particularly in the Design Guidelines at Clause 43.01-8.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0227" w14:textId="77777777" w:rsidR="0067291B" w:rsidRDefault="00672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E85F" w14:textId="77777777" w:rsidR="0067291B" w:rsidRDefault="006729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7691" w14:textId="77777777" w:rsidR="0067291B" w:rsidRDefault="00672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B850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DAD6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F22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477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B4F94"/>
    <w:multiLevelType w:val="hybridMultilevel"/>
    <w:tmpl w:val="70D0582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0E6B4C57"/>
    <w:multiLevelType w:val="hybridMultilevel"/>
    <w:tmpl w:val="C980E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BA0F51"/>
    <w:multiLevelType w:val="hybridMultilevel"/>
    <w:tmpl w:val="3BA82E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AC302C"/>
    <w:multiLevelType w:val="hybridMultilevel"/>
    <w:tmpl w:val="6EDEA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1F93082A"/>
    <w:multiLevelType w:val="hybridMultilevel"/>
    <w:tmpl w:val="B2BEC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19614A"/>
    <w:multiLevelType w:val="hybridMultilevel"/>
    <w:tmpl w:val="3C8E5DD0"/>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9" w15:restartNumberingAfterBreak="0">
    <w:nsid w:val="2695669C"/>
    <w:multiLevelType w:val="hybridMultilevel"/>
    <w:tmpl w:val="673024D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0" w15:restartNumberingAfterBreak="0">
    <w:nsid w:val="29CF1CA2"/>
    <w:multiLevelType w:val="hybridMultilevel"/>
    <w:tmpl w:val="529ED95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1"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6A05992"/>
    <w:multiLevelType w:val="hybridMultilevel"/>
    <w:tmpl w:val="D2F20B5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4"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3EFC1420"/>
    <w:multiLevelType w:val="hybridMultilevel"/>
    <w:tmpl w:val="9D30CB9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6"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44E011A4"/>
    <w:multiLevelType w:val="hybridMultilevel"/>
    <w:tmpl w:val="AAF89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077265"/>
    <w:multiLevelType w:val="hybridMultilevel"/>
    <w:tmpl w:val="A86A684E"/>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9" w15:restartNumberingAfterBreak="0">
    <w:nsid w:val="4B6827DF"/>
    <w:multiLevelType w:val="hybridMultilevel"/>
    <w:tmpl w:val="82243622"/>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48C3447"/>
    <w:multiLevelType w:val="hybridMultilevel"/>
    <w:tmpl w:val="AB76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A02C63"/>
    <w:multiLevelType w:val="hybridMultilevel"/>
    <w:tmpl w:val="3B1C0872"/>
    <w:lvl w:ilvl="0" w:tplc="7B26D71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9D5234"/>
    <w:multiLevelType w:val="hybridMultilevel"/>
    <w:tmpl w:val="A134BE3C"/>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E614A31"/>
    <w:multiLevelType w:val="hybridMultilevel"/>
    <w:tmpl w:val="F26EEA8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D32607"/>
    <w:multiLevelType w:val="hybridMultilevel"/>
    <w:tmpl w:val="043CD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1571622087">
    <w:abstractNumId w:val="21"/>
  </w:num>
  <w:num w:numId="2" w16cid:durableId="1459952939">
    <w:abstractNumId w:val="12"/>
  </w:num>
  <w:num w:numId="3" w16cid:durableId="1095436818">
    <w:abstractNumId w:val="35"/>
  </w:num>
  <w:num w:numId="4" w16cid:durableId="121726802">
    <w:abstractNumId w:val="22"/>
  </w:num>
  <w:num w:numId="5" w16cid:durableId="430245487">
    <w:abstractNumId w:val="11"/>
  </w:num>
  <w:num w:numId="6" w16cid:durableId="209345100">
    <w:abstractNumId w:val="26"/>
  </w:num>
  <w:num w:numId="7" w16cid:durableId="587151750">
    <w:abstractNumId w:val="3"/>
  </w:num>
  <w:num w:numId="8" w16cid:durableId="835026488">
    <w:abstractNumId w:val="9"/>
  </w:num>
  <w:num w:numId="9" w16cid:durableId="2068260861">
    <w:abstractNumId w:val="8"/>
  </w:num>
  <w:num w:numId="10" w16cid:durableId="1383407196">
    <w:abstractNumId w:val="2"/>
  </w:num>
  <w:num w:numId="11" w16cid:durableId="1996908099">
    <w:abstractNumId w:val="16"/>
  </w:num>
  <w:num w:numId="12" w16cid:durableId="1903365345">
    <w:abstractNumId w:val="24"/>
  </w:num>
  <w:num w:numId="13" w16cid:durableId="1081829631">
    <w:abstractNumId w:val="7"/>
  </w:num>
  <w:num w:numId="14" w16cid:durableId="1419521401">
    <w:abstractNumId w:val="6"/>
  </w:num>
  <w:num w:numId="15" w16cid:durableId="876042678">
    <w:abstractNumId w:val="9"/>
    <w:lvlOverride w:ilvl="0">
      <w:startOverride w:val="1"/>
    </w:lvlOverride>
  </w:num>
  <w:num w:numId="16" w16cid:durableId="377554187">
    <w:abstractNumId w:val="24"/>
  </w:num>
  <w:num w:numId="17" w16cid:durableId="1817601911">
    <w:abstractNumId w:val="24"/>
  </w:num>
  <w:num w:numId="18" w16cid:durableId="1323505607">
    <w:abstractNumId w:val="24"/>
  </w:num>
  <w:num w:numId="19" w16cid:durableId="206189543">
    <w:abstractNumId w:val="16"/>
  </w:num>
  <w:num w:numId="20" w16cid:durableId="1545486473">
    <w:abstractNumId w:val="16"/>
  </w:num>
  <w:num w:numId="21" w16cid:durableId="1257902691">
    <w:abstractNumId w:val="16"/>
  </w:num>
  <w:num w:numId="22" w16cid:durableId="192115434">
    <w:abstractNumId w:val="5"/>
  </w:num>
  <w:num w:numId="23" w16cid:durableId="977224622">
    <w:abstractNumId w:val="4"/>
  </w:num>
  <w:num w:numId="24" w16cid:durableId="1346521839">
    <w:abstractNumId w:val="1"/>
  </w:num>
  <w:num w:numId="25" w16cid:durableId="994335423">
    <w:abstractNumId w:val="0"/>
  </w:num>
  <w:num w:numId="26" w16cid:durableId="576088550">
    <w:abstractNumId w:val="13"/>
  </w:num>
  <w:num w:numId="27" w16cid:durableId="1521626348">
    <w:abstractNumId w:val="31"/>
  </w:num>
  <w:num w:numId="28" w16cid:durableId="601108703">
    <w:abstractNumId w:val="14"/>
  </w:num>
  <w:num w:numId="29" w16cid:durableId="14576285">
    <w:abstractNumId w:val="33"/>
  </w:num>
  <w:num w:numId="30" w16cid:durableId="1702785004">
    <w:abstractNumId w:val="27"/>
  </w:num>
  <w:num w:numId="31" w16cid:durableId="988904564">
    <w:abstractNumId w:val="34"/>
  </w:num>
  <w:num w:numId="32" w16cid:durableId="1687487535">
    <w:abstractNumId w:val="29"/>
  </w:num>
  <w:num w:numId="33" w16cid:durableId="980042911">
    <w:abstractNumId w:val="30"/>
  </w:num>
  <w:num w:numId="34" w16cid:durableId="2130124788">
    <w:abstractNumId w:val="15"/>
  </w:num>
  <w:num w:numId="35" w16cid:durableId="1682972792">
    <w:abstractNumId w:val="18"/>
  </w:num>
  <w:num w:numId="36" w16cid:durableId="1280914327">
    <w:abstractNumId w:val="25"/>
  </w:num>
  <w:num w:numId="37" w16cid:durableId="1407802885">
    <w:abstractNumId w:val="19"/>
  </w:num>
  <w:num w:numId="38" w16cid:durableId="1503542705">
    <w:abstractNumId w:val="28"/>
  </w:num>
  <w:num w:numId="39" w16cid:durableId="677971079">
    <w:abstractNumId w:val="17"/>
  </w:num>
  <w:num w:numId="40" w16cid:durableId="1710031102">
    <w:abstractNumId w:val="32"/>
  </w:num>
  <w:num w:numId="41" w16cid:durableId="781073484">
    <w:abstractNumId w:val="20"/>
  </w:num>
  <w:num w:numId="42" w16cid:durableId="343634050">
    <w:abstractNumId w:val="23"/>
  </w:num>
  <w:num w:numId="43" w16cid:durableId="107157970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2E"/>
    <w:rsid w:val="0000578C"/>
    <w:rsid w:val="00010362"/>
    <w:rsid w:val="00012493"/>
    <w:rsid w:val="00014478"/>
    <w:rsid w:val="00015395"/>
    <w:rsid w:val="00015489"/>
    <w:rsid w:val="00021629"/>
    <w:rsid w:val="00024BC4"/>
    <w:rsid w:val="000340A9"/>
    <w:rsid w:val="00035765"/>
    <w:rsid w:val="00035E23"/>
    <w:rsid w:val="00041675"/>
    <w:rsid w:val="0004569C"/>
    <w:rsid w:val="000507F1"/>
    <w:rsid w:val="00051849"/>
    <w:rsid w:val="00056673"/>
    <w:rsid w:val="00061308"/>
    <w:rsid w:val="00064054"/>
    <w:rsid w:val="00066A4E"/>
    <w:rsid w:val="00072C00"/>
    <w:rsid w:val="00073EB4"/>
    <w:rsid w:val="000767E6"/>
    <w:rsid w:val="0008298C"/>
    <w:rsid w:val="000830C8"/>
    <w:rsid w:val="000846FE"/>
    <w:rsid w:val="000873E7"/>
    <w:rsid w:val="0009017F"/>
    <w:rsid w:val="0009559C"/>
    <w:rsid w:val="00095E19"/>
    <w:rsid w:val="00096387"/>
    <w:rsid w:val="000A0633"/>
    <w:rsid w:val="000A2E11"/>
    <w:rsid w:val="000A3472"/>
    <w:rsid w:val="000A73E8"/>
    <w:rsid w:val="000B5463"/>
    <w:rsid w:val="000C2502"/>
    <w:rsid w:val="000C4EFB"/>
    <w:rsid w:val="000C6B29"/>
    <w:rsid w:val="000C7DD4"/>
    <w:rsid w:val="000C7EED"/>
    <w:rsid w:val="000D01AA"/>
    <w:rsid w:val="000D2D2C"/>
    <w:rsid w:val="000D5716"/>
    <w:rsid w:val="000D6EA5"/>
    <w:rsid w:val="000D760A"/>
    <w:rsid w:val="000E0072"/>
    <w:rsid w:val="000E22A7"/>
    <w:rsid w:val="000E46A7"/>
    <w:rsid w:val="000E4D86"/>
    <w:rsid w:val="000F52FE"/>
    <w:rsid w:val="000F71C6"/>
    <w:rsid w:val="00100D1A"/>
    <w:rsid w:val="00100E9B"/>
    <w:rsid w:val="00103137"/>
    <w:rsid w:val="00104560"/>
    <w:rsid w:val="00105549"/>
    <w:rsid w:val="001110CB"/>
    <w:rsid w:val="0011365C"/>
    <w:rsid w:val="00113B8E"/>
    <w:rsid w:val="00114534"/>
    <w:rsid w:val="00115DBE"/>
    <w:rsid w:val="0011699E"/>
    <w:rsid w:val="001207DA"/>
    <w:rsid w:val="0012155D"/>
    <w:rsid w:val="00121968"/>
    <w:rsid w:val="0012356D"/>
    <w:rsid w:val="0012579D"/>
    <w:rsid w:val="00126586"/>
    <w:rsid w:val="001346A0"/>
    <w:rsid w:val="001359F2"/>
    <w:rsid w:val="0013729F"/>
    <w:rsid w:val="0015135C"/>
    <w:rsid w:val="00152D85"/>
    <w:rsid w:val="00153248"/>
    <w:rsid w:val="001546E5"/>
    <w:rsid w:val="0015593C"/>
    <w:rsid w:val="001626E3"/>
    <w:rsid w:val="00162A63"/>
    <w:rsid w:val="00171B11"/>
    <w:rsid w:val="0017350B"/>
    <w:rsid w:val="00176807"/>
    <w:rsid w:val="001864B5"/>
    <w:rsid w:val="00191177"/>
    <w:rsid w:val="0019445B"/>
    <w:rsid w:val="001946CF"/>
    <w:rsid w:val="00194A12"/>
    <w:rsid w:val="00196728"/>
    <w:rsid w:val="001976D9"/>
    <w:rsid w:val="001A3E10"/>
    <w:rsid w:val="001A684C"/>
    <w:rsid w:val="001B0978"/>
    <w:rsid w:val="001B0E1A"/>
    <w:rsid w:val="001B1BE4"/>
    <w:rsid w:val="001B2648"/>
    <w:rsid w:val="001B3939"/>
    <w:rsid w:val="001B547E"/>
    <w:rsid w:val="001C5632"/>
    <w:rsid w:val="001C59DB"/>
    <w:rsid w:val="001C6741"/>
    <w:rsid w:val="001C6D0A"/>
    <w:rsid w:val="001D4D5B"/>
    <w:rsid w:val="001D5BB2"/>
    <w:rsid w:val="001E2677"/>
    <w:rsid w:val="001E444C"/>
    <w:rsid w:val="001E5696"/>
    <w:rsid w:val="001E6DFB"/>
    <w:rsid w:val="001F09FA"/>
    <w:rsid w:val="001F427B"/>
    <w:rsid w:val="001F5141"/>
    <w:rsid w:val="001F6962"/>
    <w:rsid w:val="001F733E"/>
    <w:rsid w:val="0020096F"/>
    <w:rsid w:val="00201159"/>
    <w:rsid w:val="00202F6B"/>
    <w:rsid w:val="00203CE7"/>
    <w:rsid w:val="00203E0D"/>
    <w:rsid w:val="00206A5B"/>
    <w:rsid w:val="002108F8"/>
    <w:rsid w:val="00210D17"/>
    <w:rsid w:val="00211C5A"/>
    <w:rsid w:val="00214DB3"/>
    <w:rsid w:val="00215D8E"/>
    <w:rsid w:val="00215F5E"/>
    <w:rsid w:val="00217331"/>
    <w:rsid w:val="00220CCC"/>
    <w:rsid w:val="00221F39"/>
    <w:rsid w:val="00224D95"/>
    <w:rsid w:val="00230CF5"/>
    <w:rsid w:val="0023174E"/>
    <w:rsid w:val="002345A8"/>
    <w:rsid w:val="0023504A"/>
    <w:rsid w:val="00240500"/>
    <w:rsid w:val="00240905"/>
    <w:rsid w:val="002417C3"/>
    <w:rsid w:val="002435F7"/>
    <w:rsid w:val="00244DE0"/>
    <w:rsid w:val="00250A74"/>
    <w:rsid w:val="00250D31"/>
    <w:rsid w:val="00260B9B"/>
    <w:rsid w:val="002636F0"/>
    <w:rsid w:val="00265342"/>
    <w:rsid w:val="00271541"/>
    <w:rsid w:val="0027230C"/>
    <w:rsid w:val="002739C5"/>
    <w:rsid w:val="00275B0E"/>
    <w:rsid w:val="0027603E"/>
    <w:rsid w:val="00283B16"/>
    <w:rsid w:val="00284A44"/>
    <w:rsid w:val="002862A5"/>
    <w:rsid w:val="002877DD"/>
    <w:rsid w:val="002900A6"/>
    <w:rsid w:val="002914EA"/>
    <w:rsid w:val="002922E2"/>
    <w:rsid w:val="00294100"/>
    <w:rsid w:val="002A29EE"/>
    <w:rsid w:val="002A3E64"/>
    <w:rsid w:val="002A4D01"/>
    <w:rsid w:val="002A5BE4"/>
    <w:rsid w:val="002B3442"/>
    <w:rsid w:val="002C0A60"/>
    <w:rsid w:val="002C3604"/>
    <w:rsid w:val="002C3D86"/>
    <w:rsid w:val="002C720A"/>
    <w:rsid w:val="002D213D"/>
    <w:rsid w:val="002D2753"/>
    <w:rsid w:val="002D2C04"/>
    <w:rsid w:val="002D627C"/>
    <w:rsid w:val="002E0EFD"/>
    <w:rsid w:val="002E1732"/>
    <w:rsid w:val="002E2D7B"/>
    <w:rsid w:val="002E6DAC"/>
    <w:rsid w:val="002F61B9"/>
    <w:rsid w:val="002F7AEA"/>
    <w:rsid w:val="003007A4"/>
    <w:rsid w:val="00301F58"/>
    <w:rsid w:val="00306FD8"/>
    <w:rsid w:val="00307A5C"/>
    <w:rsid w:val="00307C95"/>
    <w:rsid w:val="00312DB3"/>
    <w:rsid w:val="003162EE"/>
    <w:rsid w:val="00316A00"/>
    <w:rsid w:val="0031759E"/>
    <w:rsid w:val="0032261C"/>
    <w:rsid w:val="003257AA"/>
    <w:rsid w:val="0033198A"/>
    <w:rsid w:val="00332582"/>
    <w:rsid w:val="0033295D"/>
    <w:rsid w:val="003357C3"/>
    <w:rsid w:val="0033654E"/>
    <w:rsid w:val="00340531"/>
    <w:rsid w:val="00343AF9"/>
    <w:rsid w:val="00343F6C"/>
    <w:rsid w:val="003460DC"/>
    <w:rsid w:val="0035312E"/>
    <w:rsid w:val="003563BF"/>
    <w:rsid w:val="00361EB0"/>
    <w:rsid w:val="00362D65"/>
    <w:rsid w:val="00363D19"/>
    <w:rsid w:val="00363E56"/>
    <w:rsid w:val="00366F31"/>
    <w:rsid w:val="0037157C"/>
    <w:rsid w:val="00374E7D"/>
    <w:rsid w:val="00375CB8"/>
    <w:rsid w:val="00380558"/>
    <w:rsid w:val="003833CF"/>
    <w:rsid w:val="003853EB"/>
    <w:rsid w:val="00386225"/>
    <w:rsid w:val="00387230"/>
    <w:rsid w:val="003937FC"/>
    <w:rsid w:val="00395614"/>
    <w:rsid w:val="00395B75"/>
    <w:rsid w:val="003A10A9"/>
    <w:rsid w:val="003A1C7A"/>
    <w:rsid w:val="003A1DE6"/>
    <w:rsid w:val="003A2B8D"/>
    <w:rsid w:val="003A75BE"/>
    <w:rsid w:val="003B403F"/>
    <w:rsid w:val="003C3153"/>
    <w:rsid w:val="003C5A9B"/>
    <w:rsid w:val="003C6348"/>
    <w:rsid w:val="003D00CA"/>
    <w:rsid w:val="003D1B22"/>
    <w:rsid w:val="003D282E"/>
    <w:rsid w:val="003D2D7A"/>
    <w:rsid w:val="003D48DA"/>
    <w:rsid w:val="003D720C"/>
    <w:rsid w:val="003E11F7"/>
    <w:rsid w:val="003E3B04"/>
    <w:rsid w:val="003E4573"/>
    <w:rsid w:val="003E45D3"/>
    <w:rsid w:val="003E4825"/>
    <w:rsid w:val="003F017A"/>
    <w:rsid w:val="003F3636"/>
    <w:rsid w:val="003F5E43"/>
    <w:rsid w:val="003F77BB"/>
    <w:rsid w:val="004004EE"/>
    <w:rsid w:val="0040675E"/>
    <w:rsid w:val="00406F2C"/>
    <w:rsid w:val="0041053A"/>
    <w:rsid w:val="004107B6"/>
    <w:rsid w:val="00411F2C"/>
    <w:rsid w:val="0041214E"/>
    <w:rsid w:val="0042172C"/>
    <w:rsid w:val="00421F96"/>
    <w:rsid w:val="00423980"/>
    <w:rsid w:val="004239D7"/>
    <w:rsid w:val="00426496"/>
    <w:rsid w:val="00426841"/>
    <w:rsid w:val="00436650"/>
    <w:rsid w:val="004419E3"/>
    <w:rsid w:val="0044273E"/>
    <w:rsid w:val="00444C5F"/>
    <w:rsid w:val="004470FA"/>
    <w:rsid w:val="00447B04"/>
    <w:rsid w:val="00452A12"/>
    <w:rsid w:val="00456338"/>
    <w:rsid w:val="004568F3"/>
    <w:rsid w:val="00461C05"/>
    <w:rsid w:val="00462820"/>
    <w:rsid w:val="00466717"/>
    <w:rsid w:val="00466A5F"/>
    <w:rsid w:val="0047213D"/>
    <w:rsid w:val="004735CE"/>
    <w:rsid w:val="0048346E"/>
    <w:rsid w:val="00484C6E"/>
    <w:rsid w:val="004853D9"/>
    <w:rsid w:val="0048747B"/>
    <w:rsid w:val="00487805"/>
    <w:rsid w:val="00490898"/>
    <w:rsid w:val="0049166C"/>
    <w:rsid w:val="0049315B"/>
    <w:rsid w:val="00493CAF"/>
    <w:rsid w:val="00494757"/>
    <w:rsid w:val="00495432"/>
    <w:rsid w:val="00495902"/>
    <w:rsid w:val="004A1855"/>
    <w:rsid w:val="004A1ADD"/>
    <w:rsid w:val="004A1F23"/>
    <w:rsid w:val="004A4AE1"/>
    <w:rsid w:val="004A5CDE"/>
    <w:rsid w:val="004B2D0B"/>
    <w:rsid w:val="004B497A"/>
    <w:rsid w:val="004B5392"/>
    <w:rsid w:val="004B545B"/>
    <w:rsid w:val="004B6B3F"/>
    <w:rsid w:val="004C0A57"/>
    <w:rsid w:val="004C34A2"/>
    <w:rsid w:val="004C5421"/>
    <w:rsid w:val="004D070F"/>
    <w:rsid w:val="004D13DC"/>
    <w:rsid w:val="004D2DEE"/>
    <w:rsid w:val="004D392B"/>
    <w:rsid w:val="004D6F15"/>
    <w:rsid w:val="004E0DF1"/>
    <w:rsid w:val="004E1168"/>
    <w:rsid w:val="004E1E84"/>
    <w:rsid w:val="004E3189"/>
    <w:rsid w:val="004E57CE"/>
    <w:rsid w:val="004E735A"/>
    <w:rsid w:val="004F0CBA"/>
    <w:rsid w:val="004F31FF"/>
    <w:rsid w:val="004F46FF"/>
    <w:rsid w:val="004F52AC"/>
    <w:rsid w:val="004F6746"/>
    <w:rsid w:val="00505CBE"/>
    <w:rsid w:val="00505E56"/>
    <w:rsid w:val="00506140"/>
    <w:rsid w:val="00506304"/>
    <w:rsid w:val="00507975"/>
    <w:rsid w:val="005129D9"/>
    <w:rsid w:val="00512BC7"/>
    <w:rsid w:val="0051345A"/>
    <w:rsid w:val="00523A60"/>
    <w:rsid w:val="00531BEE"/>
    <w:rsid w:val="00533CE6"/>
    <w:rsid w:val="00534E77"/>
    <w:rsid w:val="005353AA"/>
    <w:rsid w:val="00536A0E"/>
    <w:rsid w:val="00547BE1"/>
    <w:rsid w:val="00552ED1"/>
    <w:rsid w:val="00555916"/>
    <w:rsid w:val="005562F1"/>
    <w:rsid w:val="005567C3"/>
    <w:rsid w:val="00557B84"/>
    <w:rsid w:val="0056052D"/>
    <w:rsid w:val="00561566"/>
    <w:rsid w:val="00561C65"/>
    <w:rsid w:val="00562776"/>
    <w:rsid w:val="00563121"/>
    <w:rsid w:val="00577E5A"/>
    <w:rsid w:val="005840BC"/>
    <w:rsid w:val="00584289"/>
    <w:rsid w:val="005844F6"/>
    <w:rsid w:val="00585605"/>
    <w:rsid w:val="00587CCE"/>
    <w:rsid w:val="00593193"/>
    <w:rsid w:val="00593EDF"/>
    <w:rsid w:val="00595475"/>
    <w:rsid w:val="00595895"/>
    <w:rsid w:val="005A5255"/>
    <w:rsid w:val="005A671B"/>
    <w:rsid w:val="005B374E"/>
    <w:rsid w:val="005B4482"/>
    <w:rsid w:val="005B7F2F"/>
    <w:rsid w:val="005C11CA"/>
    <w:rsid w:val="005C2017"/>
    <w:rsid w:val="005C232E"/>
    <w:rsid w:val="005C428F"/>
    <w:rsid w:val="005D006C"/>
    <w:rsid w:val="005D0BB6"/>
    <w:rsid w:val="005D35B0"/>
    <w:rsid w:val="005D47B0"/>
    <w:rsid w:val="005D4B4A"/>
    <w:rsid w:val="005D65D1"/>
    <w:rsid w:val="005E5955"/>
    <w:rsid w:val="005E7FBF"/>
    <w:rsid w:val="005F41FE"/>
    <w:rsid w:val="005F4AC4"/>
    <w:rsid w:val="005F5864"/>
    <w:rsid w:val="00603066"/>
    <w:rsid w:val="00603E11"/>
    <w:rsid w:val="00607476"/>
    <w:rsid w:val="00607FD8"/>
    <w:rsid w:val="00613BAE"/>
    <w:rsid w:val="0061505F"/>
    <w:rsid w:val="0061751B"/>
    <w:rsid w:val="0062297D"/>
    <w:rsid w:val="006251CD"/>
    <w:rsid w:val="00626FA0"/>
    <w:rsid w:val="006338FE"/>
    <w:rsid w:val="00634604"/>
    <w:rsid w:val="006400AE"/>
    <w:rsid w:val="00645D96"/>
    <w:rsid w:val="00652496"/>
    <w:rsid w:val="00653A59"/>
    <w:rsid w:val="00654462"/>
    <w:rsid w:val="006545E3"/>
    <w:rsid w:val="0065589F"/>
    <w:rsid w:val="00657C88"/>
    <w:rsid w:val="006608C0"/>
    <w:rsid w:val="00662EC6"/>
    <w:rsid w:val="006673BC"/>
    <w:rsid w:val="006706F6"/>
    <w:rsid w:val="0067249B"/>
    <w:rsid w:val="0067291B"/>
    <w:rsid w:val="006769BA"/>
    <w:rsid w:val="00676B87"/>
    <w:rsid w:val="00677EE0"/>
    <w:rsid w:val="00680DFB"/>
    <w:rsid w:val="0068456E"/>
    <w:rsid w:val="00686375"/>
    <w:rsid w:val="0068762B"/>
    <w:rsid w:val="00692620"/>
    <w:rsid w:val="00692792"/>
    <w:rsid w:val="00697C2F"/>
    <w:rsid w:val="006A0287"/>
    <w:rsid w:val="006A1C58"/>
    <w:rsid w:val="006A2BF7"/>
    <w:rsid w:val="006A4A02"/>
    <w:rsid w:val="006B5921"/>
    <w:rsid w:val="006B5B56"/>
    <w:rsid w:val="006C059A"/>
    <w:rsid w:val="006C06CC"/>
    <w:rsid w:val="006C20B3"/>
    <w:rsid w:val="006C596B"/>
    <w:rsid w:val="006D39B9"/>
    <w:rsid w:val="006E2777"/>
    <w:rsid w:val="006E58AA"/>
    <w:rsid w:val="006E6E31"/>
    <w:rsid w:val="006F0469"/>
    <w:rsid w:val="006F2C20"/>
    <w:rsid w:val="006F2E46"/>
    <w:rsid w:val="007003CF"/>
    <w:rsid w:val="00701A83"/>
    <w:rsid w:val="00702575"/>
    <w:rsid w:val="007033DF"/>
    <w:rsid w:val="00703498"/>
    <w:rsid w:val="00705479"/>
    <w:rsid w:val="00705838"/>
    <w:rsid w:val="0070686B"/>
    <w:rsid w:val="00706881"/>
    <w:rsid w:val="0070694E"/>
    <w:rsid w:val="00706BE0"/>
    <w:rsid w:val="00706FD3"/>
    <w:rsid w:val="00710616"/>
    <w:rsid w:val="00710E29"/>
    <w:rsid w:val="00712E1C"/>
    <w:rsid w:val="00716827"/>
    <w:rsid w:val="00717673"/>
    <w:rsid w:val="007207EC"/>
    <w:rsid w:val="00722063"/>
    <w:rsid w:val="00730BC4"/>
    <w:rsid w:val="00730F33"/>
    <w:rsid w:val="00733AB9"/>
    <w:rsid w:val="00735058"/>
    <w:rsid w:val="00740BE0"/>
    <w:rsid w:val="00742416"/>
    <w:rsid w:val="00743140"/>
    <w:rsid w:val="00746C8F"/>
    <w:rsid w:val="00746CAB"/>
    <w:rsid w:val="007526FA"/>
    <w:rsid w:val="007528B7"/>
    <w:rsid w:val="00754905"/>
    <w:rsid w:val="007554AE"/>
    <w:rsid w:val="00762601"/>
    <w:rsid w:val="007641F5"/>
    <w:rsid w:val="00765E2C"/>
    <w:rsid w:val="00773F6E"/>
    <w:rsid w:val="007744BD"/>
    <w:rsid w:val="0077461F"/>
    <w:rsid w:val="00774933"/>
    <w:rsid w:val="0077640A"/>
    <w:rsid w:val="007819D3"/>
    <w:rsid w:val="00781A61"/>
    <w:rsid w:val="007826B3"/>
    <w:rsid w:val="00783165"/>
    <w:rsid w:val="007861DF"/>
    <w:rsid w:val="00787A5E"/>
    <w:rsid w:val="00787DEE"/>
    <w:rsid w:val="00790D82"/>
    <w:rsid w:val="007A1CDE"/>
    <w:rsid w:val="007A4A19"/>
    <w:rsid w:val="007A7DD9"/>
    <w:rsid w:val="007B057E"/>
    <w:rsid w:val="007B12C6"/>
    <w:rsid w:val="007C0A4C"/>
    <w:rsid w:val="007C1EB3"/>
    <w:rsid w:val="007C5426"/>
    <w:rsid w:val="007C5AF5"/>
    <w:rsid w:val="007C5D2E"/>
    <w:rsid w:val="007D5312"/>
    <w:rsid w:val="007D788F"/>
    <w:rsid w:val="007E0193"/>
    <w:rsid w:val="007E23B9"/>
    <w:rsid w:val="007E34EA"/>
    <w:rsid w:val="007E39FE"/>
    <w:rsid w:val="007F00D2"/>
    <w:rsid w:val="007F05D2"/>
    <w:rsid w:val="007F09FD"/>
    <w:rsid w:val="008046A0"/>
    <w:rsid w:val="008066AA"/>
    <w:rsid w:val="00806719"/>
    <w:rsid w:val="00811019"/>
    <w:rsid w:val="008115C3"/>
    <w:rsid w:val="008143BB"/>
    <w:rsid w:val="008169A6"/>
    <w:rsid w:val="008205AA"/>
    <w:rsid w:val="0082497E"/>
    <w:rsid w:val="008266DF"/>
    <w:rsid w:val="00827659"/>
    <w:rsid w:val="00830EAA"/>
    <w:rsid w:val="0083162B"/>
    <w:rsid w:val="00840C40"/>
    <w:rsid w:val="00841D8C"/>
    <w:rsid w:val="008428C4"/>
    <w:rsid w:val="008429D4"/>
    <w:rsid w:val="00847025"/>
    <w:rsid w:val="008471FD"/>
    <w:rsid w:val="00847D90"/>
    <w:rsid w:val="00854CEA"/>
    <w:rsid w:val="00860935"/>
    <w:rsid w:val="008616F3"/>
    <w:rsid w:val="008619BC"/>
    <w:rsid w:val="00861F48"/>
    <w:rsid w:val="00862661"/>
    <w:rsid w:val="00864767"/>
    <w:rsid w:val="00864D97"/>
    <w:rsid w:val="00873021"/>
    <w:rsid w:val="0087344F"/>
    <w:rsid w:val="008832AA"/>
    <w:rsid w:val="00883625"/>
    <w:rsid w:val="00892B02"/>
    <w:rsid w:val="008A01E4"/>
    <w:rsid w:val="008A0DA4"/>
    <w:rsid w:val="008B0101"/>
    <w:rsid w:val="008B12C3"/>
    <w:rsid w:val="008B1448"/>
    <w:rsid w:val="008B2A9A"/>
    <w:rsid w:val="008B4DB4"/>
    <w:rsid w:val="008B524D"/>
    <w:rsid w:val="008C2EA9"/>
    <w:rsid w:val="008C4380"/>
    <w:rsid w:val="008C5092"/>
    <w:rsid w:val="008C7449"/>
    <w:rsid w:val="008D5F8A"/>
    <w:rsid w:val="008E13E8"/>
    <w:rsid w:val="008E31E1"/>
    <w:rsid w:val="008E54EE"/>
    <w:rsid w:val="008E7940"/>
    <w:rsid w:val="008F3B94"/>
    <w:rsid w:val="008F5002"/>
    <w:rsid w:val="008F6661"/>
    <w:rsid w:val="0090003F"/>
    <w:rsid w:val="00903687"/>
    <w:rsid w:val="00903CD6"/>
    <w:rsid w:val="00910D31"/>
    <w:rsid w:val="009115AB"/>
    <w:rsid w:val="00912336"/>
    <w:rsid w:val="009145CB"/>
    <w:rsid w:val="009172F6"/>
    <w:rsid w:val="00917875"/>
    <w:rsid w:val="00922F59"/>
    <w:rsid w:val="00923269"/>
    <w:rsid w:val="00930869"/>
    <w:rsid w:val="0093235E"/>
    <w:rsid w:val="00937703"/>
    <w:rsid w:val="0093771A"/>
    <w:rsid w:val="00944C1D"/>
    <w:rsid w:val="0094605E"/>
    <w:rsid w:val="00951770"/>
    <w:rsid w:val="00953ABE"/>
    <w:rsid w:val="00954C94"/>
    <w:rsid w:val="009606AA"/>
    <w:rsid w:val="00963ABA"/>
    <w:rsid w:val="00966B72"/>
    <w:rsid w:val="00966C88"/>
    <w:rsid w:val="00966E6B"/>
    <w:rsid w:val="00967AE0"/>
    <w:rsid w:val="00970733"/>
    <w:rsid w:val="00971677"/>
    <w:rsid w:val="00972889"/>
    <w:rsid w:val="009804E0"/>
    <w:rsid w:val="00981378"/>
    <w:rsid w:val="0098181D"/>
    <w:rsid w:val="009831C0"/>
    <w:rsid w:val="0098415F"/>
    <w:rsid w:val="00984A8A"/>
    <w:rsid w:val="00985876"/>
    <w:rsid w:val="00986C85"/>
    <w:rsid w:val="00991EAA"/>
    <w:rsid w:val="00994008"/>
    <w:rsid w:val="00994CB7"/>
    <w:rsid w:val="00995379"/>
    <w:rsid w:val="00995A1B"/>
    <w:rsid w:val="009976E0"/>
    <w:rsid w:val="009A2615"/>
    <w:rsid w:val="009A2FBA"/>
    <w:rsid w:val="009A3360"/>
    <w:rsid w:val="009A38C0"/>
    <w:rsid w:val="009B1014"/>
    <w:rsid w:val="009B132D"/>
    <w:rsid w:val="009B5D92"/>
    <w:rsid w:val="009C5C32"/>
    <w:rsid w:val="009D1112"/>
    <w:rsid w:val="009D6278"/>
    <w:rsid w:val="009E0153"/>
    <w:rsid w:val="009E3888"/>
    <w:rsid w:val="009E4906"/>
    <w:rsid w:val="009E73E5"/>
    <w:rsid w:val="009F184B"/>
    <w:rsid w:val="009F25EE"/>
    <w:rsid w:val="009F44CD"/>
    <w:rsid w:val="00A01D7D"/>
    <w:rsid w:val="00A02A49"/>
    <w:rsid w:val="00A02F5D"/>
    <w:rsid w:val="00A0565A"/>
    <w:rsid w:val="00A12C87"/>
    <w:rsid w:val="00A15D80"/>
    <w:rsid w:val="00A15EF9"/>
    <w:rsid w:val="00A17099"/>
    <w:rsid w:val="00A21F56"/>
    <w:rsid w:val="00A24C55"/>
    <w:rsid w:val="00A26D88"/>
    <w:rsid w:val="00A2738C"/>
    <w:rsid w:val="00A27EBF"/>
    <w:rsid w:val="00A32811"/>
    <w:rsid w:val="00A32819"/>
    <w:rsid w:val="00A33B33"/>
    <w:rsid w:val="00A33F91"/>
    <w:rsid w:val="00A348DA"/>
    <w:rsid w:val="00A377BC"/>
    <w:rsid w:val="00A37A83"/>
    <w:rsid w:val="00A37C70"/>
    <w:rsid w:val="00A41F86"/>
    <w:rsid w:val="00A4340C"/>
    <w:rsid w:val="00A4776F"/>
    <w:rsid w:val="00A50A9E"/>
    <w:rsid w:val="00A529E9"/>
    <w:rsid w:val="00A54310"/>
    <w:rsid w:val="00A56528"/>
    <w:rsid w:val="00A61E23"/>
    <w:rsid w:val="00A6452F"/>
    <w:rsid w:val="00A65A34"/>
    <w:rsid w:val="00A703CE"/>
    <w:rsid w:val="00A75C29"/>
    <w:rsid w:val="00A77DE3"/>
    <w:rsid w:val="00A815D8"/>
    <w:rsid w:val="00A82BB2"/>
    <w:rsid w:val="00A83926"/>
    <w:rsid w:val="00A855D3"/>
    <w:rsid w:val="00A86479"/>
    <w:rsid w:val="00A93275"/>
    <w:rsid w:val="00A93988"/>
    <w:rsid w:val="00A93C0B"/>
    <w:rsid w:val="00A941D5"/>
    <w:rsid w:val="00A94C7E"/>
    <w:rsid w:val="00A97124"/>
    <w:rsid w:val="00AA624F"/>
    <w:rsid w:val="00AA751F"/>
    <w:rsid w:val="00AA7BAA"/>
    <w:rsid w:val="00AB449E"/>
    <w:rsid w:val="00AB458A"/>
    <w:rsid w:val="00AB4A85"/>
    <w:rsid w:val="00AB5839"/>
    <w:rsid w:val="00AC0510"/>
    <w:rsid w:val="00AC1E0E"/>
    <w:rsid w:val="00AC767E"/>
    <w:rsid w:val="00AD1420"/>
    <w:rsid w:val="00AD37D4"/>
    <w:rsid w:val="00AD38E4"/>
    <w:rsid w:val="00AD440A"/>
    <w:rsid w:val="00AD45EE"/>
    <w:rsid w:val="00AD4E4D"/>
    <w:rsid w:val="00AE5FC8"/>
    <w:rsid w:val="00AE76BF"/>
    <w:rsid w:val="00AF152A"/>
    <w:rsid w:val="00AF1E1F"/>
    <w:rsid w:val="00AF214F"/>
    <w:rsid w:val="00AF386C"/>
    <w:rsid w:val="00B03C9D"/>
    <w:rsid w:val="00B04F66"/>
    <w:rsid w:val="00B1031B"/>
    <w:rsid w:val="00B111ED"/>
    <w:rsid w:val="00B118A3"/>
    <w:rsid w:val="00B14589"/>
    <w:rsid w:val="00B15409"/>
    <w:rsid w:val="00B206FB"/>
    <w:rsid w:val="00B21E43"/>
    <w:rsid w:val="00B21E88"/>
    <w:rsid w:val="00B21F67"/>
    <w:rsid w:val="00B21F6A"/>
    <w:rsid w:val="00B22F71"/>
    <w:rsid w:val="00B32E22"/>
    <w:rsid w:val="00B47952"/>
    <w:rsid w:val="00B50EB7"/>
    <w:rsid w:val="00B52826"/>
    <w:rsid w:val="00B53034"/>
    <w:rsid w:val="00B5359B"/>
    <w:rsid w:val="00B60586"/>
    <w:rsid w:val="00B60F65"/>
    <w:rsid w:val="00B67069"/>
    <w:rsid w:val="00B670B4"/>
    <w:rsid w:val="00B67D19"/>
    <w:rsid w:val="00B72E76"/>
    <w:rsid w:val="00B7301C"/>
    <w:rsid w:val="00B734A1"/>
    <w:rsid w:val="00B8454C"/>
    <w:rsid w:val="00B85B84"/>
    <w:rsid w:val="00B90618"/>
    <w:rsid w:val="00B933FD"/>
    <w:rsid w:val="00B95649"/>
    <w:rsid w:val="00B9575B"/>
    <w:rsid w:val="00B97711"/>
    <w:rsid w:val="00BA0A5C"/>
    <w:rsid w:val="00BA1870"/>
    <w:rsid w:val="00BA3AD2"/>
    <w:rsid w:val="00BA540D"/>
    <w:rsid w:val="00BA75D5"/>
    <w:rsid w:val="00BA7C57"/>
    <w:rsid w:val="00BB105F"/>
    <w:rsid w:val="00BB17CB"/>
    <w:rsid w:val="00BB1ADB"/>
    <w:rsid w:val="00BB3B96"/>
    <w:rsid w:val="00BB4393"/>
    <w:rsid w:val="00BB47F2"/>
    <w:rsid w:val="00BD2821"/>
    <w:rsid w:val="00BE05D0"/>
    <w:rsid w:val="00BE1CD2"/>
    <w:rsid w:val="00BE62D4"/>
    <w:rsid w:val="00BF3A65"/>
    <w:rsid w:val="00BF3F49"/>
    <w:rsid w:val="00BF4C4B"/>
    <w:rsid w:val="00C000E0"/>
    <w:rsid w:val="00C04A64"/>
    <w:rsid w:val="00C04F80"/>
    <w:rsid w:val="00C05C35"/>
    <w:rsid w:val="00C07297"/>
    <w:rsid w:val="00C13A9B"/>
    <w:rsid w:val="00C1594A"/>
    <w:rsid w:val="00C162F8"/>
    <w:rsid w:val="00C1724D"/>
    <w:rsid w:val="00C21008"/>
    <w:rsid w:val="00C21EBD"/>
    <w:rsid w:val="00C223F7"/>
    <w:rsid w:val="00C24133"/>
    <w:rsid w:val="00C25111"/>
    <w:rsid w:val="00C25162"/>
    <w:rsid w:val="00C255E9"/>
    <w:rsid w:val="00C303C2"/>
    <w:rsid w:val="00C34ACD"/>
    <w:rsid w:val="00C34DD9"/>
    <w:rsid w:val="00C4198E"/>
    <w:rsid w:val="00C424D2"/>
    <w:rsid w:val="00C44D3C"/>
    <w:rsid w:val="00C46957"/>
    <w:rsid w:val="00C50069"/>
    <w:rsid w:val="00C5027F"/>
    <w:rsid w:val="00C5068B"/>
    <w:rsid w:val="00C513DF"/>
    <w:rsid w:val="00C559D8"/>
    <w:rsid w:val="00C609EC"/>
    <w:rsid w:val="00C6312A"/>
    <w:rsid w:val="00C65F7E"/>
    <w:rsid w:val="00C66329"/>
    <w:rsid w:val="00C70CF4"/>
    <w:rsid w:val="00C73186"/>
    <w:rsid w:val="00C73616"/>
    <w:rsid w:val="00C7497D"/>
    <w:rsid w:val="00C76782"/>
    <w:rsid w:val="00C7698C"/>
    <w:rsid w:val="00C807A8"/>
    <w:rsid w:val="00C80F0E"/>
    <w:rsid w:val="00C815F2"/>
    <w:rsid w:val="00C83561"/>
    <w:rsid w:val="00C851C0"/>
    <w:rsid w:val="00C85A44"/>
    <w:rsid w:val="00C85B0C"/>
    <w:rsid w:val="00C85DF2"/>
    <w:rsid w:val="00C86E4D"/>
    <w:rsid w:val="00C877ED"/>
    <w:rsid w:val="00C9089B"/>
    <w:rsid w:val="00C911BB"/>
    <w:rsid w:val="00C92BE5"/>
    <w:rsid w:val="00CA3449"/>
    <w:rsid w:val="00CA7121"/>
    <w:rsid w:val="00CA7859"/>
    <w:rsid w:val="00CB1160"/>
    <w:rsid w:val="00CB1787"/>
    <w:rsid w:val="00CB5A5B"/>
    <w:rsid w:val="00CB6F87"/>
    <w:rsid w:val="00CC0B96"/>
    <w:rsid w:val="00CC1E6D"/>
    <w:rsid w:val="00CC3035"/>
    <w:rsid w:val="00CC3849"/>
    <w:rsid w:val="00CC5C3E"/>
    <w:rsid w:val="00CD1460"/>
    <w:rsid w:val="00CD4B89"/>
    <w:rsid w:val="00CD69B9"/>
    <w:rsid w:val="00CD6A15"/>
    <w:rsid w:val="00CE0BDC"/>
    <w:rsid w:val="00CE2F73"/>
    <w:rsid w:val="00CE3F4B"/>
    <w:rsid w:val="00CE46EF"/>
    <w:rsid w:val="00CE604F"/>
    <w:rsid w:val="00CE6C8C"/>
    <w:rsid w:val="00CF0500"/>
    <w:rsid w:val="00CF2B50"/>
    <w:rsid w:val="00CF3059"/>
    <w:rsid w:val="00CF54C2"/>
    <w:rsid w:val="00CF6228"/>
    <w:rsid w:val="00CF721A"/>
    <w:rsid w:val="00D02339"/>
    <w:rsid w:val="00D034A7"/>
    <w:rsid w:val="00D04820"/>
    <w:rsid w:val="00D06AD4"/>
    <w:rsid w:val="00D10B3F"/>
    <w:rsid w:val="00D124D3"/>
    <w:rsid w:val="00D17B78"/>
    <w:rsid w:val="00D20815"/>
    <w:rsid w:val="00D23FD2"/>
    <w:rsid w:val="00D24945"/>
    <w:rsid w:val="00D26389"/>
    <w:rsid w:val="00D2719A"/>
    <w:rsid w:val="00D30873"/>
    <w:rsid w:val="00D3557F"/>
    <w:rsid w:val="00D37654"/>
    <w:rsid w:val="00D42FA1"/>
    <w:rsid w:val="00D45B79"/>
    <w:rsid w:val="00D46BB0"/>
    <w:rsid w:val="00D51C03"/>
    <w:rsid w:val="00D52465"/>
    <w:rsid w:val="00D64540"/>
    <w:rsid w:val="00D6642E"/>
    <w:rsid w:val="00D71D96"/>
    <w:rsid w:val="00D72DB9"/>
    <w:rsid w:val="00D72E8E"/>
    <w:rsid w:val="00D7569B"/>
    <w:rsid w:val="00D84484"/>
    <w:rsid w:val="00D90123"/>
    <w:rsid w:val="00D914F2"/>
    <w:rsid w:val="00D918DE"/>
    <w:rsid w:val="00D91CAC"/>
    <w:rsid w:val="00D9361E"/>
    <w:rsid w:val="00D93B10"/>
    <w:rsid w:val="00D94981"/>
    <w:rsid w:val="00DA02EF"/>
    <w:rsid w:val="00DA1A48"/>
    <w:rsid w:val="00DA1A93"/>
    <w:rsid w:val="00DB0119"/>
    <w:rsid w:val="00DB03DC"/>
    <w:rsid w:val="00DB2401"/>
    <w:rsid w:val="00DB329F"/>
    <w:rsid w:val="00DB5D80"/>
    <w:rsid w:val="00DB6164"/>
    <w:rsid w:val="00DB63C0"/>
    <w:rsid w:val="00DB6D80"/>
    <w:rsid w:val="00DB75DA"/>
    <w:rsid w:val="00DC3297"/>
    <w:rsid w:val="00DC59A9"/>
    <w:rsid w:val="00DC5C5C"/>
    <w:rsid w:val="00DC6238"/>
    <w:rsid w:val="00DC6E85"/>
    <w:rsid w:val="00DC76F8"/>
    <w:rsid w:val="00DC7FF7"/>
    <w:rsid w:val="00DD27FD"/>
    <w:rsid w:val="00DD5283"/>
    <w:rsid w:val="00DD5813"/>
    <w:rsid w:val="00DD5FD9"/>
    <w:rsid w:val="00DD765B"/>
    <w:rsid w:val="00DE0466"/>
    <w:rsid w:val="00DE0904"/>
    <w:rsid w:val="00DE20AE"/>
    <w:rsid w:val="00DE671C"/>
    <w:rsid w:val="00DF1357"/>
    <w:rsid w:val="00DF273A"/>
    <w:rsid w:val="00DF43C8"/>
    <w:rsid w:val="00DF5912"/>
    <w:rsid w:val="00DF59B9"/>
    <w:rsid w:val="00DF6574"/>
    <w:rsid w:val="00DF669F"/>
    <w:rsid w:val="00E002F7"/>
    <w:rsid w:val="00E1054B"/>
    <w:rsid w:val="00E1112D"/>
    <w:rsid w:val="00E1361A"/>
    <w:rsid w:val="00E20ED0"/>
    <w:rsid w:val="00E20F8F"/>
    <w:rsid w:val="00E23E90"/>
    <w:rsid w:val="00E26469"/>
    <w:rsid w:val="00E26BAA"/>
    <w:rsid w:val="00E26EA7"/>
    <w:rsid w:val="00E30A2A"/>
    <w:rsid w:val="00E30C03"/>
    <w:rsid w:val="00E32337"/>
    <w:rsid w:val="00E32F60"/>
    <w:rsid w:val="00E33C5A"/>
    <w:rsid w:val="00E3775C"/>
    <w:rsid w:val="00E4067B"/>
    <w:rsid w:val="00E45641"/>
    <w:rsid w:val="00E46529"/>
    <w:rsid w:val="00E46C48"/>
    <w:rsid w:val="00E508AB"/>
    <w:rsid w:val="00E51F76"/>
    <w:rsid w:val="00E52EEE"/>
    <w:rsid w:val="00E64FA8"/>
    <w:rsid w:val="00E75C24"/>
    <w:rsid w:val="00E75FD9"/>
    <w:rsid w:val="00E77406"/>
    <w:rsid w:val="00E7768B"/>
    <w:rsid w:val="00E77C73"/>
    <w:rsid w:val="00E8144B"/>
    <w:rsid w:val="00E8179E"/>
    <w:rsid w:val="00E84466"/>
    <w:rsid w:val="00E85B22"/>
    <w:rsid w:val="00E93FF9"/>
    <w:rsid w:val="00E95F23"/>
    <w:rsid w:val="00E96E92"/>
    <w:rsid w:val="00EA055D"/>
    <w:rsid w:val="00EA1085"/>
    <w:rsid w:val="00EA40AC"/>
    <w:rsid w:val="00EA42AD"/>
    <w:rsid w:val="00EB082E"/>
    <w:rsid w:val="00EB134B"/>
    <w:rsid w:val="00EB34CD"/>
    <w:rsid w:val="00EB4577"/>
    <w:rsid w:val="00EB7290"/>
    <w:rsid w:val="00EB7B88"/>
    <w:rsid w:val="00EC1D8C"/>
    <w:rsid w:val="00ED14CD"/>
    <w:rsid w:val="00ED47A9"/>
    <w:rsid w:val="00EE4EFC"/>
    <w:rsid w:val="00EE7207"/>
    <w:rsid w:val="00EF31D4"/>
    <w:rsid w:val="00EF6258"/>
    <w:rsid w:val="00EF6E8B"/>
    <w:rsid w:val="00EF7C07"/>
    <w:rsid w:val="00F023C8"/>
    <w:rsid w:val="00F0243E"/>
    <w:rsid w:val="00F04026"/>
    <w:rsid w:val="00F10DDF"/>
    <w:rsid w:val="00F14500"/>
    <w:rsid w:val="00F174E3"/>
    <w:rsid w:val="00F20798"/>
    <w:rsid w:val="00F20E6E"/>
    <w:rsid w:val="00F21594"/>
    <w:rsid w:val="00F2195C"/>
    <w:rsid w:val="00F219C5"/>
    <w:rsid w:val="00F232F4"/>
    <w:rsid w:val="00F23B73"/>
    <w:rsid w:val="00F24802"/>
    <w:rsid w:val="00F31E87"/>
    <w:rsid w:val="00F32305"/>
    <w:rsid w:val="00F33B65"/>
    <w:rsid w:val="00F344F5"/>
    <w:rsid w:val="00F375CF"/>
    <w:rsid w:val="00F44F2C"/>
    <w:rsid w:val="00F45AA5"/>
    <w:rsid w:val="00F468FD"/>
    <w:rsid w:val="00F51B2F"/>
    <w:rsid w:val="00F53D12"/>
    <w:rsid w:val="00F53EC4"/>
    <w:rsid w:val="00F5407A"/>
    <w:rsid w:val="00F60A8F"/>
    <w:rsid w:val="00F60DB9"/>
    <w:rsid w:val="00F60E4F"/>
    <w:rsid w:val="00F65C1E"/>
    <w:rsid w:val="00F65F0D"/>
    <w:rsid w:val="00F70426"/>
    <w:rsid w:val="00F71DEE"/>
    <w:rsid w:val="00F71F40"/>
    <w:rsid w:val="00F731A4"/>
    <w:rsid w:val="00F73718"/>
    <w:rsid w:val="00F74686"/>
    <w:rsid w:val="00F757B1"/>
    <w:rsid w:val="00F80344"/>
    <w:rsid w:val="00F8171D"/>
    <w:rsid w:val="00F85E5B"/>
    <w:rsid w:val="00F87BD1"/>
    <w:rsid w:val="00F91075"/>
    <w:rsid w:val="00F9166C"/>
    <w:rsid w:val="00F926CF"/>
    <w:rsid w:val="00F938C2"/>
    <w:rsid w:val="00F939D5"/>
    <w:rsid w:val="00F93C8D"/>
    <w:rsid w:val="00F942E8"/>
    <w:rsid w:val="00F947F4"/>
    <w:rsid w:val="00FA2D85"/>
    <w:rsid w:val="00FA3ABA"/>
    <w:rsid w:val="00FA3EEC"/>
    <w:rsid w:val="00FA4F20"/>
    <w:rsid w:val="00FA77C1"/>
    <w:rsid w:val="00FB175A"/>
    <w:rsid w:val="00FB61A9"/>
    <w:rsid w:val="00FC0043"/>
    <w:rsid w:val="00FC1EDC"/>
    <w:rsid w:val="00FC4BBB"/>
    <w:rsid w:val="00FD10D7"/>
    <w:rsid w:val="00FD1ED4"/>
    <w:rsid w:val="00FD2407"/>
    <w:rsid w:val="00FD306A"/>
    <w:rsid w:val="00FD36D9"/>
    <w:rsid w:val="00FD57F5"/>
    <w:rsid w:val="00FD7DC7"/>
    <w:rsid w:val="00FD7E58"/>
    <w:rsid w:val="00FE0A31"/>
    <w:rsid w:val="00FE0DB5"/>
    <w:rsid w:val="00FE1E37"/>
    <w:rsid w:val="00FE3EEB"/>
    <w:rsid w:val="00FE446D"/>
    <w:rsid w:val="00FE697B"/>
    <w:rsid w:val="00FF16CF"/>
    <w:rsid w:val="00FF23FF"/>
    <w:rsid w:val="00FF3B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DD9958"/>
  <w15:docId w15:val="{A595056F-65B2-4000-8D24-92FC4D36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85A44"/>
    <w:pPr>
      <w:spacing w:line="270" w:lineRule="atLeast"/>
    </w:pPr>
  </w:style>
  <w:style w:type="paragraph" w:styleId="Heading1">
    <w:name w:val="heading 1"/>
    <w:basedOn w:val="BodyText"/>
    <w:next w:val="BodyText"/>
    <w:link w:val="Heading1Char"/>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sz w:val="20"/>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sz w:val="20"/>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uiPriority w:val="59"/>
    <w:rsid w:val="00654462"/>
    <w:pPr>
      <w:spacing w:line="200" w:lineRule="exact"/>
      <w:ind w:left="113" w:right="113"/>
    </w:pPr>
    <w:rPr>
      <w:sz w:val="16"/>
    </w:rPr>
    <w:tblPr>
      <w:tblBorders>
        <w:top w:val="single" w:sz="4" w:space="0" w:color="8ACED7" w:themeColor="accent1"/>
        <w:bottom w:val="single" w:sz="4" w:space="0" w:color="8ACED7" w:themeColor="accent1"/>
        <w:insideH w:val="single" w:sz="4" w:space="0" w:color="8ACED7"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8"/>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1"/>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61F48"/>
    <w:pPr>
      <w:spacing w:line="240" w:lineRule="auto"/>
      <w:ind w:left="720"/>
      <w:contextualSpacing/>
    </w:pPr>
    <w:rPr>
      <w:rFonts w:ascii="Arial" w:hAnsi="Arial"/>
      <w:sz w:val="20"/>
      <w:szCs w:val="20"/>
      <w:lang w:eastAsia="en-US"/>
    </w:rPr>
  </w:style>
  <w:style w:type="paragraph" w:styleId="FootnoteText">
    <w:name w:val="footnote text"/>
    <w:basedOn w:val="Normal"/>
    <w:link w:val="FootnoteTextChar"/>
    <w:uiPriority w:val="99"/>
    <w:semiHidden/>
    <w:unhideWhenUsed/>
    <w:rsid w:val="00B53034"/>
    <w:pPr>
      <w:spacing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B53034"/>
    <w:rPr>
      <w:rFonts w:ascii="Arial" w:hAnsi="Arial"/>
      <w:sz w:val="20"/>
      <w:szCs w:val="20"/>
    </w:rPr>
  </w:style>
  <w:style w:type="character" w:styleId="FootnoteReference">
    <w:name w:val="footnote reference"/>
    <w:basedOn w:val="DefaultParagraphFont"/>
    <w:uiPriority w:val="99"/>
    <w:semiHidden/>
    <w:unhideWhenUsed/>
    <w:rsid w:val="00B53034"/>
    <w:rPr>
      <w:vertAlign w:val="superscript"/>
    </w:rPr>
  </w:style>
  <w:style w:type="character" w:styleId="Hyperlink">
    <w:name w:val="Hyperlink"/>
    <w:basedOn w:val="DefaultParagraphFont"/>
    <w:uiPriority w:val="99"/>
    <w:unhideWhenUsed/>
    <w:rsid w:val="00B53034"/>
    <w:rPr>
      <w:color w:val="231F20" w:themeColor="hyperlink"/>
      <w:u w:val="single"/>
    </w:rPr>
  </w:style>
  <w:style w:type="paragraph" w:styleId="NormalWeb">
    <w:name w:val="Normal (Web)"/>
    <w:basedOn w:val="Normal"/>
    <w:uiPriority w:val="99"/>
    <w:semiHidden/>
    <w:unhideWhenUsed/>
    <w:rsid w:val="00014478"/>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3257AA"/>
    <w:pPr>
      <w:spacing w:line="240" w:lineRule="auto"/>
    </w:pPr>
  </w:style>
  <w:style w:type="character" w:styleId="CommentReference">
    <w:name w:val="annotation reference"/>
    <w:basedOn w:val="DefaultParagraphFont"/>
    <w:uiPriority w:val="99"/>
    <w:semiHidden/>
    <w:unhideWhenUsed/>
    <w:rsid w:val="003257AA"/>
    <w:rPr>
      <w:sz w:val="16"/>
      <w:szCs w:val="16"/>
    </w:rPr>
  </w:style>
  <w:style w:type="paragraph" w:styleId="CommentText">
    <w:name w:val="annotation text"/>
    <w:basedOn w:val="Normal"/>
    <w:link w:val="CommentTextChar"/>
    <w:uiPriority w:val="99"/>
    <w:semiHidden/>
    <w:unhideWhenUsed/>
    <w:rsid w:val="003257AA"/>
    <w:pPr>
      <w:spacing w:line="240" w:lineRule="auto"/>
    </w:pPr>
    <w:rPr>
      <w:sz w:val="20"/>
      <w:szCs w:val="20"/>
    </w:rPr>
  </w:style>
  <w:style w:type="character" w:customStyle="1" w:styleId="CommentTextChar">
    <w:name w:val="Comment Text Char"/>
    <w:basedOn w:val="DefaultParagraphFont"/>
    <w:link w:val="CommentText"/>
    <w:uiPriority w:val="99"/>
    <w:semiHidden/>
    <w:rsid w:val="003257AA"/>
    <w:rPr>
      <w:sz w:val="20"/>
      <w:szCs w:val="20"/>
    </w:rPr>
  </w:style>
  <w:style w:type="paragraph" w:styleId="CommentSubject">
    <w:name w:val="annotation subject"/>
    <w:basedOn w:val="CommentText"/>
    <w:next w:val="CommentText"/>
    <w:link w:val="CommentSubjectChar"/>
    <w:semiHidden/>
    <w:unhideWhenUsed/>
    <w:rsid w:val="003257AA"/>
    <w:rPr>
      <w:b/>
      <w:bCs/>
    </w:rPr>
  </w:style>
  <w:style w:type="character" w:customStyle="1" w:styleId="CommentSubjectChar">
    <w:name w:val="Comment Subject Char"/>
    <w:basedOn w:val="CommentTextChar"/>
    <w:link w:val="CommentSubject"/>
    <w:semiHidden/>
    <w:rsid w:val="003257AA"/>
    <w:rPr>
      <w:b/>
      <w:bCs/>
      <w:sz w:val="20"/>
      <w:szCs w:val="20"/>
    </w:rPr>
  </w:style>
  <w:style w:type="character" w:styleId="UnresolvedMention">
    <w:name w:val="Unresolved Mention"/>
    <w:basedOn w:val="DefaultParagraphFont"/>
    <w:uiPriority w:val="99"/>
    <w:semiHidden/>
    <w:unhideWhenUsed/>
    <w:rsid w:val="002A3E64"/>
    <w:rPr>
      <w:color w:val="605E5C"/>
      <w:shd w:val="clear" w:color="auto" w:fill="E1DFDD"/>
    </w:rPr>
  </w:style>
  <w:style w:type="character" w:styleId="FollowedHyperlink">
    <w:name w:val="FollowedHyperlink"/>
    <w:basedOn w:val="DefaultParagraphFont"/>
    <w:semiHidden/>
    <w:unhideWhenUsed/>
    <w:rsid w:val="00215D8E"/>
    <w:rPr>
      <w:color w:val="8ACED7" w:themeColor="followedHyperlink"/>
      <w:u w:val="single"/>
    </w:rPr>
  </w:style>
  <w:style w:type="character" w:customStyle="1" w:styleId="Heading1Char">
    <w:name w:val="Heading 1 Char"/>
    <w:basedOn w:val="DefaultParagraphFont"/>
    <w:link w:val="Heading1"/>
    <w:rsid w:val="00DA02EF"/>
    <w:rPr>
      <w:rFonts w:asciiTheme="majorHAnsi" w:hAnsiTheme="majorHAnsi"/>
      <w:b/>
      <w:caps/>
      <w:color w:val="003263" w:themeColor="text2"/>
      <w:spacing w:val="6"/>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143602">
      <w:bodyDiv w:val="1"/>
      <w:marLeft w:val="0"/>
      <w:marRight w:val="0"/>
      <w:marTop w:val="0"/>
      <w:marBottom w:val="0"/>
      <w:divBdr>
        <w:top w:val="none" w:sz="0" w:space="0" w:color="auto"/>
        <w:left w:val="none" w:sz="0" w:space="0" w:color="auto"/>
        <w:bottom w:val="none" w:sz="0" w:space="0" w:color="auto"/>
        <w:right w:val="none" w:sz="0" w:space="0" w:color="auto"/>
      </w:divBdr>
      <w:divsChild>
        <w:div w:id="1306205394">
          <w:marLeft w:val="0"/>
          <w:marRight w:val="0"/>
          <w:marTop w:val="0"/>
          <w:marBottom w:val="0"/>
          <w:divBdr>
            <w:top w:val="none" w:sz="0" w:space="0" w:color="auto"/>
            <w:left w:val="none" w:sz="0" w:space="0" w:color="auto"/>
            <w:bottom w:val="none" w:sz="0" w:space="0" w:color="auto"/>
            <w:right w:val="none" w:sz="0" w:space="0" w:color="auto"/>
          </w:divBdr>
          <w:divsChild>
            <w:div w:id="13674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12137">
      <w:bodyDiv w:val="1"/>
      <w:marLeft w:val="0"/>
      <w:marRight w:val="0"/>
      <w:marTop w:val="0"/>
      <w:marBottom w:val="0"/>
      <w:divBdr>
        <w:top w:val="none" w:sz="0" w:space="0" w:color="auto"/>
        <w:left w:val="none" w:sz="0" w:space="0" w:color="auto"/>
        <w:bottom w:val="none" w:sz="0" w:space="0" w:color="auto"/>
        <w:right w:val="none" w:sz="0" w:space="0" w:color="auto"/>
      </w:divBdr>
      <w:divsChild>
        <w:div w:id="1344355208">
          <w:marLeft w:val="0"/>
          <w:marRight w:val="0"/>
          <w:marTop w:val="0"/>
          <w:marBottom w:val="0"/>
          <w:divBdr>
            <w:top w:val="none" w:sz="0" w:space="0" w:color="auto"/>
            <w:left w:val="none" w:sz="0" w:space="0" w:color="auto"/>
            <w:bottom w:val="none" w:sz="0" w:space="0" w:color="auto"/>
            <w:right w:val="none" w:sz="0" w:space="0" w:color="auto"/>
          </w:divBdr>
          <w:divsChild>
            <w:div w:id="11187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eelongaustralia.com.au/planning/documents/item/8cc1f8d76ed2c65.aspx" TargetMode="External"/><Relationship Id="rId18" Type="http://schemas.openxmlformats.org/officeDocument/2006/relationships/image" Target="media/image5.jpeg"/><Relationship Id="rId26" Type="http://schemas.microsoft.com/office/2007/relationships/hdphoto" Target="media/hdphoto1.wdp"/><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lanning-schemes.app.planning.vic.gov.au/Greater%20Geelong/docs"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eelongaustralia.com.au/planning/documents/item/8cc1f8d76ed2c65.aspx" TargetMode="External"/><Relationship Id="rId24" Type="http://schemas.openxmlformats.org/officeDocument/2006/relationships/image" Target="media/image11.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microsoft.com/office/2007/relationships/hdphoto" Target="media/hdphoto2.wdp"/><Relationship Id="rId36" Type="http://schemas.openxmlformats.org/officeDocument/2006/relationships/header" Target="header3.xml"/><Relationship Id="rId10" Type="http://schemas.openxmlformats.org/officeDocument/2006/relationships/hyperlink" Target="https://planning-schemes.app.planning.vic.gov.au/Greater%20Geelong/ordinance/43.01" TargetMode="External"/><Relationship Id="rId19" Type="http://schemas.openxmlformats.org/officeDocument/2006/relationships/image" Target="media/image6.jpeg"/><Relationship Id="rId31" Type="http://schemas.openxmlformats.org/officeDocument/2006/relationships/image" Target="media/image1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australia.icomos.org/wp-content/uploads/The-Burra-Charter-2013-Adopted-31.10.2013.pdf" TargetMode="External"/><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00566\AppData\Roaming\Microsoft\Templates\TRIM\Corporate%20Templates\COGG%20Info%20Sheet%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B1F057FF-32D5-427F-B6A9-4E237C25F269}">
  <ds:schemaRefs>
    <ds:schemaRef ds:uri="http://schemas.openxmlformats.org/officeDocument/2006/bibliography"/>
  </ds:schemaRefs>
</ds:datastoreItem>
</file>

<file path=customXml/itemProps2.xml><?xml version="1.0" encoding="utf-8"?>
<ds:datastoreItem xmlns:ds="http://schemas.openxmlformats.org/officeDocument/2006/customXml" ds:itemID="{1F025098-28D8-4F9C-8DEB-312612CED44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Info Sheet Template.DOTX</Template>
  <TotalTime>24</TotalTime>
  <Pages>6</Pages>
  <Words>1185</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Garrett</dc:creator>
  <cp:lastModifiedBy>David Rowe</cp:lastModifiedBy>
  <cp:revision>3</cp:revision>
  <cp:lastPrinted>2023-07-16T22:55:00Z</cp:lastPrinted>
  <dcterms:created xsi:type="dcterms:W3CDTF">2023-07-17T05:47:00Z</dcterms:created>
  <dcterms:modified xsi:type="dcterms:W3CDTF">2023-07-17T05:55:00Z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ies>
</file>