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2FDC" w14:textId="77777777" w:rsidR="00105549" w:rsidRDefault="00105549" w:rsidP="00E1054B">
      <w:pPr>
        <w:pStyle w:val="Title"/>
        <w:spacing w:before="800"/>
        <w:ind w:right="141"/>
        <w:rPr>
          <w:sz w:val="40"/>
          <w:szCs w:val="40"/>
        </w:rPr>
      </w:pPr>
      <w:r w:rsidRPr="00735CC8">
        <w:rPr>
          <w:rFonts w:ascii="Arial" w:hAnsi="Arial" w:cs="Arial"/>
          <w:noProof/>
          <w:sz w:val="22"/>
          <w:szCs w:val="22"/>
        </w:rPr>
        <w:drawing>
          <wp:anchor distT="0" distB="0" distL="114300" distR="114300" simplePos="0" relativeHeight="251698176" behindDoc="1" locked="0" layoutInCell="1" allowOverlap="1" wp14:anchorId="187ADCD2" wp14:editId="3C762C39">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Pr="00EE444D">
        <w:rPr>
          <w:sz w:val="40"/>
          <w:szCs w:val="40"/>
        </w:rPr>
        <w:t>heritage information sheet</w:t>
      </w:r>
    </w:p>
    <w:p w14:paraId="55821DB3" w14:textId="4BAE4DDF" w:rsidR="00113B8E" w:rsidRPr="00584289" w:rsidRDefault="0061148B" w:rsidP="00E1054B">
      <w:pPr>
        <w:pStyle w:val="Title"/>
        <w:spacing w:before="800"/>
        <w:ind w:right="141"/>
        <w:rPr>
          <w:b w:val="0"/>
          <w:bCs/>
          <w:sz w:val="22"/>
          <w:szCs w:val="24"/>
        </w:rPr>
      </w:pPr>
      <w:r>
        <w:rPr>
          <w:sz w:val="40"/>
          <w:szCs w:val="40"/>
        </w:rPr>
        <w:t>carports AND GARAGES</w:t>
      </w:r>
    </w:p>
    <w:p w14:paraId="7BBA3A82" w14:textId="77777777" w:rsidR="00603066" w:rsidRPr="00603066" w:rsidRDefault="00603066" w:rsidP="00E1054B">
      <w:pPr>
        <w:ind w:right="141"/>
      </w:pPr>
    </w:p>
    <w:p w14:paraId="08ED93FC" w14:textId="7D12B891" w:rsidR="007819D3" w:rsidRPr="00E112AB" w:rsidRDefault="00603E11" w:rsidP="00FB4027">
      <w:pPr>
        <w:pStyle w:val="Heading1"/>
        <w:spacing w:after="200"/>
        <w:ind w:left="142" w:right="141"/>
        <w:jc w:val="both"/>
        <w:rPr>
          <w:rFonts w:ascii="Arial" w:hAnsi="Arial" w:cs="Arial"/>
          <w:caps w:val="0"/>
          <w:szCs w:val="22"/>
        </w:rPr>
      </w:pPr>
      <w:r w:rsidRPr="00E112AB">
        <w:rPr>
          <w:rFonts w:ascii="Arial" w:hAnsi="Arial" w:cs="Arial"/>
          <w:caps w:val="0"/>
          <w:szCs w:val="22"/>
        </w:rPr>
        <w:t xml:space="preserve">Prepared by </w:t>
      </w:r>
      <w:r w:rsidR="00686375" w:rsidRPr="00E112AB">
        <w:rPr>
          <w:rFonts w:ascii="Arial" w:hAnsi="Arial" w:cs="Arial"/>
          <w:caps w:val="0"/>
          <w:szCs w:val="22"/>
        </w:rPr>
        <w:t>Authentic Heritage Services</w:t>
      </w:r>
      <w:r w:rsidR="00E77406" w:rsidRPr="00E112AB">
        <w:rPr>
          <w:rFonts w:ascii="Arial" w:hAnsi="Arial" w:cs="Arial"/>
          <w:caps w:val="0"/>
          <w:szCs w:val="22"/>
        </w:rPr>
        <w:t xml:space="preserve"> Pty Ltd</w:t>
      </w:r>
    </w:p>
    <w:p w14:paraId="7EFFC146" w14:textId="592269E4" w:rsidR="00EE083C" w:rsidRPr="00E112AB" w:rsidRDefault="0061148B" w:rsidP="00CE5F59">
      <w:pPr>
        <w:spacing w:after="240" w:line="240" w:lineRule="auto"/>
        <w:ind w:left="142" w:right="141"/>
        <w:jc w:val="both"/>
        <w:rPr>
          <w:rFonts w:ascii="Arial" w:hAnsi="Arial" w:cs="Arial"/>
          <w:sz w:val="22"/>
          <w:szCs w:val="22"/>
        </w:rPr>
      </w:pPr>
      <w:r w:rsidRPr="00E112AB">
        <w:rPr>
          <w:rFonts w:ascii="Arial" w:hAnsi="Arial" w:cs="Arial"/>
          <w:sz w:val="22"/>
          <w:szCs w:val="22"/>
        </w:rPr>
        <w:t>For</w:t>
      </w:r>
      <w:r w:rsidR="00B62187" w:rsidRPr="00E112AB">
        <w:rPr>
          <w:rFonts w:ascii="Arial" w:hAnsi="Arial" w:cs="Arial"/>
          <w:sz w:val="22"/>
          <w:szCs w:val="22"/>
        </w:rPr>
        <w:t xml:space="preserve"> properties</w:t>
      </w:r>
      <w:r w:rsidRPr="00E112AB">
        <w:rPr>
          <w:rFonts w:ascii="Arial" w:hAnsi="Arial" w:cs="Arial"/>
          <w:sz w:val="22"/>
          <w:szCs w:val="22"/>
        </w:rPr>
        <w:t xml:space="preserve"> </w:t>
      </w:r>
      <w:r w:rsidR="00EE083C" w:rsidRPr="00E112AB">
        <w:rPr>
          <w:rFonts w:ascii="Arial" w:hAnsi="Arial" w:cs="Arial"/>
          <w:sz w:val="22"/>
          <w:szCs w:val="22"/>
        </w:rPr>
        <w:t>included in a heritage overlay of the Greater Geelong Planning Scheme, a planning permit is required to construct a carport or a garage.</w:t>
      </w:r>
    </w:p>
    <w:p w14:paraId="29EAA01C" w14:textId="7319ED0B" w:rsidR="00EE083C" w:rsidRPr="00E112AB" w:rsidRDefault="00233235" w:rsidP="00CE5F59">
      <w:pPr>
        <w:spacing w:after="240" w:line="240" w:lineRule="auto"/>
        <w:ind w:left="142" w:right="141"/>
        <w:jc w:val="both"/>
        <w:rPr>
          <w:rFonts w:ascii="Arial" w:hAnsi="Arial" w:cs="Arial"/>
          <w:sz w:val="22"/>
          <w:szCs w:val="22"/>
        </w:rPr>
      </w:pPr>
      <w:r w:rsidRPr="00E112AB">
        <w:rPr>
          <w:rFonts w:ascii="Arial" w:hAnsi="Arial" w:cs="Arial"/>
          <w:sz w:val="22"/>
          <w:szCs w:val="22"/>
        </w:rPr>
        <w:t xml:space="preserve">Most of the </w:t>
      </w:r>
      <w:hyperlink r:id="rId10" w:history="1">
        <w:r w:rsidRPr="00E112AB">
          <w:rPr>
            <w:rStyle w:val="Hyperlink"/>
            <w:rFonts w:ascii="Arial" w:hAnsi="Arial" w:cs="Arial"/>
            <w:color w:val="0070C0"/>
            <w:sz w:val="22"/>
            <w:szCs w:val="22"/>
          </w:rPr>
          <w:t>Heritage Design Guidelines</w:t>
        </w:r>
      </w:hyperlink>
      <w:r w:rsidRPr="00E112AB">
        <w:rPr>
          <w:rFonts w:ascii="Arial" w:hAnsi="Arial" w:cs="Arial"/>
          <w:sz w:val="22"/>
          <w:szCs w:val="22"/>
        </w:rPr>
        <w:t xml:space="preserve"> for heritage areas (Incorporated Plans) in the Planning Scheme encourage rear or recessive side locations for new carports and garages. This is because carports and garages are not traditional elements in 19</w:t>
      </w:r>
      <w:r w:rsidRPr="00E112AB">
        <w:rPr>
          <w:rFonts w:ascii="Arial" w:hAnsi="Arial" w:cs="Arial"/>
          <w:sz w:val="22"/>
          <w:szCs w:val="22"/>
          <w:vertAlign w:val="superscript"/>
        </w:rPr>
        <w:t>th</w:t>
      </w:r>
      <w:r w:rsidRPr="00E112AB">
        <w:rPr>
          <w:rFonts w:ascii="Arial" w:hAnsi="Arial" w:cs="Arial"/>
          <w:sz w:val="22"/>
          <w:szCs w:val="22"/>
        </w:rPr>
        <w:t xml:space="preserve"> and early 20</w:t>
      </w:r>
      <w:r w:rsidRPr="00E112AB">
        <w:rPr>
          <w:rFonts w:ascii="Arial" w:hAnsi="Arial" w:cs="Arial"/>
          <w:sz w:val="22"/>
          <w:szCs w:val="22"/>
          <w:vertAlign w:val="superscript"/>
        </w:rPr>
        <w:t>th</w:t>
      </w:r>
      <w:r w:rsidRPr="00E112AB">
        <w:rPr>
          <w:rFonts w:ascii="Arial" w:hAnsi="Arial" w:cs="Arial"/>
          <w:sz w:val="22"/>
          <w:szCs w:val="22"/>
        </w:rPr>
        <w:t xml:space="preserve"> century urban and residential settings.</w:t>
      </w:r>
    </w:p>
    <w:p w14:paraId="290D1070" w14:textId="52DF70C0" w:rsidR="00EE083C" w:rsidRPr="00E112AB" w:rsidRDefault="00EE083C" w:rsidP="00CE5F59">
      <w:pPr>
        <w:spacing w:after="240" w:line="240" w:lineRule="auto"/>
        <w:ind w:left="142" w:right="141"/>
        <w:jc w:val="both"/>
        <w:rPr>
          <w:rFonts w:ascii="Arial" w:hAnsi="Arial" w:cs="Arial"/>
          <w:sz w:val="22"/>
          <w:szCs w:val="22"/>
        </w:rPr>
      </w:pPr>
      <w:r w:rsidRPr="00E112AB">
        <w:rPr>
          <w:rFonts w:ascii="Arial" w:hAnsi="Arial" w:cs="Arial"/>
          <w:sz w:val="22"/>
          <w:szCs w:val="22"/>
        </w:rPr>
        <w:t>Even with the onset of the motor car in the 1920s, garages were modest and usually located at the rear of properties. Careful consideration therefore needs to be given to the design and placement of these structures, having close regard to context of the site and streetscape so that the carport or garage do not undermine the significance or detract from the character and appearance of the heritage dwelling and streetscape.</w:t>
      </w:r>
    </w:p>
    <w:p w14:paraId="1A97251E" w14:textId="54380DA4" w:rsidR="00EE083C" w:rsidRPr="00E112AB" w:rsidRDefault="00EE083C" w:rsidP="00CE5F59">
      <w:pPr>
        <w:spacing w:after="240" w:line="240" w:lineRule="auto"/>
        <w:ind w:left="142" w:right="141"/>
        <w:jc w:val="both"/>
        <w:rPr>
          <w:rFonts w:ascii="Arial" w:hAnsi="Arial" w:cs="Arial"/>
          <w:sz w:val="22"/>
          <w:szCs w:val="22"/>
        </w:rPr>
      </w:pPr>
      <w:r w:rsidRPr="00E112AB">
        <w:rPr>
          <w:rFonts w:ascii="Arial" w:hAnsi="Arial" w:cs="Arial"/>
          <w:sz w:val="22"/>
          <w:szCs w:val="22"/>
        </w:rPr>
        <w:t xml:space="preserve">The Heritage Design Guidelines also </w:t>
      </w:r>
      <w:r w:rsidR="005635B8">
        <w:rPr>
          <w:rFonts w:ascii="Arial" w:hAnsi="Arial" w:cs="Arial"/>
          <w:sz w:val="22"/>
          <w:szCs w:val="22"/>
        </w:rPr>
        <w:t>list as a primary source</w:t>
      </w:r>
      <w:r w:rsidRPr="00E112AB">
        <w:rPr>
          <w:rFonts w:ascii="Arial" w:hAnsi="Arial" w:cs="Arial"/>
          <w:sz w:val="22"/>
          <w:szCs w:val="22"/>
        </w:rPr>
        <w:t xml:space="preserve"> the City of Greater Geelong</w:t>
      </w:r>
      <w:hyperlink r:id="rId11" w:history="1">
        <w:r w:rsidR="00045DA7" w:rsidRPr="00E112AB">
          <w:rPr>
            <w:sz w:val="22"/>
            <w:szCs w:val="22"/>
          </w:rPr>
          <w:t xml:space="preserve"> </w:t>
        </w:r>
        <w:r w:rsidR="00045DA7" w:rsidRPr="00E112AB">
          <w:rPr>
            <w:rStyle w:val="Hyperlink"/>
            <w:rFonts w:ascii="Arial" w:hAnsi="Arial" w:cs="Arial"/>
            <w:color w:val="0070C0"/>
            <w:sz w:val="22"/>
            <w:szCs w:val="22"/>
          </w:rPr>
          <w:t>Heritage and Design Guidelines 1997</w:t>
        </w:r>
        <w:r w:rsidR="00045DA7" w:rsidRPr="00E112AB">
          <w:rPr>
            <w:rStyle w:val="Hyperlink"/>
            <w:rFonts w:ascii="Arial" w:hAnsi="Arial" w:cs="Arial"/>
            <w:sz w:val="22"/>
            <w:szCs w:val="22"/>
          </w:rPr>
          <w:t>.</w:t>
        </w:r>
      </w:hyperlink>
      <w:r w:rsidRPr="00E112AB">
        <w:rPr>
          <w:rFonts w:ascii="Arial" w:hAnsi="Arial" w:cs="Arial"/>
          <w:sz w:val="22"/>
          <w:szCs w:val="22"/>
        </w:rPr>
        <w:t xml:space="preserve"> These Information Sheets have been prepared to further elaborate on the types and locations of carports and garages appropriate in heritage areas.</w:t>
      </w:r>
    </w:p>
    <w:p w14:paraId="3377BA3A" w14:textId="014EA347" w:rsidR="00EE083C" w:rsidRPr="00E112AB" w:rsidRDefault="00EE083C" w:rsidP="00CE5F59">
      <w:pPr>
        <w:spacing w:after="240" w:line="240" w:lineRule="auto"/>
        <w:ind w:left="142" w:right="141"/>
        <w:jc w:val="both"/>
        <w:rPr>
          <w:rFonts w:ascii="Arial" w:hAnsi="Arial" w:cs="Arial"/>
          <w:sz w:val="22"/>
          <w:szCs w:val="22"/>
        </w:rPr>
      </w:pPr>
      <w:r w:rsidRPr="00E112AB">
        <w:rPr>
          <w:rFonts w:ascii="Arial" w:hAnsi="Arial" w:cs="Arial"/>
          <w:sz w:val="22"/>
          <w:szCs w:val="22"/>
        </w:rPr>
        <w:t xml:space="preserve">They are prepared informally only, and do not supersede the Incorporated Plans or the City of Greater Geelong </w:t>
      </w:r>
      <w:hyperlink r:id="rId12" w:history="1">
        <w:r w:rsidR="00D342C1" w:rsidRPr="00E112AB">
          <w:rPr>
            <w:rStyle w:val="Hyperlink"/>
            <w:rFonts w:ascii="Arial" w:hAnsi="Arial" w:cs="Arial"/>
            <w:color w:val="0070C0"/>
            <w:sz w:val="22"/>
            <w:szCs w:val="22"/>
          </w:rPr>
          <w:t>Heritage and Design Guidelines 1997</w:t>
        </w:r>
      </w:hyperlink>
      <w:r w:rsidRPr="00E112AB">
        <w:rPr>
          <w:rFonts w:ascii="Arial" w:hAnsi="Arial" w:cs="Arial"/>
          <w:sz w:val="22"/>
          <w:szCs w:val="22"/>
        </w:rPr>
        <w:t>, which should be read in conjunction with these sheets</w:t>
      </w:r>
      <w:r w:rsidR="007C0485" w:rsidRPr="00E112AB">
        <w:rPr>
          <w:rFonts w:ascii="Arial" w:hAnsi="Arial" w:cs="Arial"/>
          <w:sz w:val="22"/>
          <w:szCs w:val="22"/>
        </w:rPr>
        <w:t>.</w:t>
      </w:r>
    </w:p>
    <w:p w14:paraId="38E5DBE7" w14:textId="77777777" w:rsidR="00EE083C" w:rsidRPr="00E112AB" w:rsidRDefault="00EE083C" w:rsidP="00C34E02">
      <w:pPr>
        <w:pStyle w:val="Heading1"/>
        <w:spacing w:after="200"/>
        <w:ind w:left="142" w:right="141"/>
        <w:jc w:val="both"/>
        <w:rPr>
          <w:rFonts w:ascii="Arial" w:hAnsi="Arial" w:cs="Arial"/>
          <w:caps w:val="0"/>
          <w:szCs w:val="22"/>
        </w:rPr>
      </w:pPr>
      <w:r w:rsidRPr="00E112AB">
        <w:rPr>
          <w:rFonts w:ascii="Arial" w:hAnsi="Arial" w:cs="Arial"/>
          <w:caps w:val="0"/>
          <w:szCs w:val="22"/>
        </w:rPr>
        <w:t>Urban and Suburban Situations</w:t>
      </w:r>
    </w:p>
    <w:p w14:paraId="6531FA51" w14:textId="2E9B2BA4" w:rsidR="00EE083C" w:rsidRPr="00E112AB" w:rsidRDefault="00EE083C" w:rsidP="00EB5A09">
      <w:pPr>
        <w:spacing w:after="240" w:line="240" w:lineRule="auto"/>
        <w:ind w:left="142" w:right="141"/>
        <w:jc w:val="both"/>
        <w:rPr>
          <w:rFonts w:ascii="Arial" w:hAnsi="Arial" w:cs="Arial"/>
          <w:sz w:val="22"/>
          <w:szCs w:val="22"/>
        </w:rPr>
      </w:pPr>
      <w:r w:rsidRPr="00E112AB">
        <w:rPr>
          <w:rFonts w:ascii="Arial" w:hAnsi="Arial" w:cs="Arial"/>
          <w:sz w:val="22"/>
          <w:szCs w:val="22"/>
        </w:rPr>
        <w:t xml:space="preserve">Of critical importance when assessing an application for a new carport, garage, </w:t>
      </w:r>
      <w:proofErr w:type="gramStart"/>
      <w:r w:rsidRPr="00E112AB">
        <w:rPr>
          <w:rFonts w:ascii="Arial" w:hAnsi="Arial" w:cs="Arial"/>
          <w:sz w:val="22"/>
          <w:szCs w:val="22"/>
        </w:rPr>
        <w:t>shed</w:t>
      </w:r>
      <w:proofErr w:type="gramEnd"/>
      <w:r w:rsidRPr="00E112AB">
        <w:rPr>
          <w:rFonts w:ascii="Arial" w:hAnsi="Arial" w:cs="Arial"/>
          <w:sz w:val="22"/>
          <w:szCs w:val="22"/>
        </w:rPr>
        <w:t xml:space="preserve"> or similar structure is whether the traditional character and setting of a property, including open spaces and landscaping has been retained.</w:t>
      </w:r>
    </w:p>
    <w:p w14:paraId="16B7CB40" w14:textId="4CB41A58" w:rsidR="003525EC" w:rsidRPr="00E112AB" w:rsidRDefault="00EE083C" w:rsidP="0008152E">
      <w:pPr>
        <w:spacing w:after="240" w:line="240" w:lineRule="auto"/>
        <w:ind w:left="142" w:right="141"/>
        <w:jc w:val="both"/>
        <w:rPr>
          <w:rFonts w:ascii="Arial" w:hAnsi="Arial" w:cs="Arial"/>
          <w:sz w:val="22"/>
          <w:szCs w:val="22"/>
        </w:rPr>
      </w:pPr>
      <w:r w:rsidRPr="00E112AB">
        <w:rPr>
          <w:rFonts w:ascii="Arial" w:hAnsi="Arial" w:cs="Arial"/>
          <w:sz w:val="22"/>
          <w:szCs w:val="22"/>
        </w:rPr>
        <w:t>Undermining the character and appearance of a place through an ill-conceived location, form or construction of a carport, garage, shed or similar structure can have a negative heritage impact on the heritage place.</w:t>
      </w:r>
    </w:p>
    <w:p w14:paraId="5CB80FBE" w14:textId="70E6D6F3" w:rsidR="00710EC7" w:rsidRDefault="00710EC7">
      <w:pPr>
        <w:spacing w:line="260" w:lineRule="atLeast"/>
        <w:rPr>
          <w:rFonts w:ascii="Arial" w:hAnsi="Arial" w:cs="Arial"/>
          <w:sz w:val="22"/>
          <w:szCs w:val="22"/>
        </w:rPr>
      </w:pPr>
      <w:r>
        <w:rPr>
          <w:rFonts w:ascii="Arial" w:hAnsi="Arial" w:cs="Arial"/>
          <w:sz w:val="22"/>
          <w:szCs w:val="22"/>
        </w:rPr>
        <w:br w:type="page"/>
      </w:r>
    </w:p>
    <w:p w14:paraId="73403FD0" w14:textId="77777777" w:rsidR="00710EC7" w:rsidRPr="00E112AB" w:rsidRDefault="00710EC7" w:rsidP="00710EC7">
      <w:pPr>
        <w:pStyle w:val="Heading1"/>
        <w:spacing w:after="200"/>
        <w:ind w:left="142" w:right="141"/>
        <w:jc w:val="both"/>
        <w:rPr>
          <w:rFonts w:ascii="Arial" w:hAnsi="Arial" w:cs="Arial"/>
          <w:caps w:val="0"/>
          <w:szCs w:val="22"/>
        </w:rPr>
      </w:pPr>
      <w:r w:rsidRPr="00E112AB">
        <w:rPr>
          <w:rFonts w:ascii="Arial" w:hAnsi="Arial" w:cs="Arial"/>
          <w:caps w:val="0"/>
          <w:szCs w:val="22"/>
        </w:rPr>
        <w:lastRenderedPageBreak/>
        <w:t>Locations</w:t>
      </w:r>
    </w:p>
    <w:p w14:paraId="73AF1C6A" w14:textId="77777777" w:rsidR="00710EC7" w:rsidRPr="005635B8" w:rsidRDefault="00710EC7" w:rsidP="00710EC7">
      <w:pPr>
        <w:pStyle w:val="Heading2"/>
        <w:spacing w:before="0" w:after="200"/>
        <w:ind w:left="142" w:right="141"/>
        <w:jc w:val="both"/>
        <w:rPr>
          <w:rFonts w:ascii="Arial" w:hAnsi="Arial" w:cs="Arial"/>
          <w:sz w:val="22"/>
          <w:szCs w:val="22"/>
        </w:rPr>
      </w:pPr>
      <w:r w:rsidRPr="005635B8">
        <w:rPr>
          <w:rFonts w:ascii="Arial" w:hAnsi="Arial" w:cs="Arial"/>
          <w:sz w:val="22"/>
          <w:szCs w:val="22"/>
        </w:rPr>
        <w:t>Rear Location</w:t>
      </w:r>
    </w:p>
    <w:p w14:paraId="1FE20ECA" w14:textId="77777777" w:rsidR="00710EC7" w:rsidRPr="00E112AB" w:rsidRDefault="00710EC7" w:rsidP="00710EC7">
      <w:pPr>
        <w:spacing w:after="240" w:line="240" w:lineRule="auto"/>
        <w:ind w:left="142" w:right="141"/>
        <w:jc w:val="both"/>
        <w:rPr>
          <w:rFonts w:ascii="Arial" w:hAnsi="Arial" w:cs="Arial"/>
          <w:sz w:val="22"/>
          <w:szCs w:val="22"/>
        </w:rPr>
      </w:pPr>
      <w:r w:rsidRPr="00E112AB">
        <w:rPr>
          <w:rFonts w:ascii="Arial" w:hAnsi="Arial" w:cs="Arial"/>
          <w:sz w:val="22"/>
          <w:szCs w:val="22"/>
        </w:rPr>
        <w:t xml:space="preserve">Where opportunities exist, new carports, garages, </w:t>
      </w:r>
      <w:proofErr w:type="gramStart"/>
      <w:r w:rsidRPr="00E112AB">
        <w:rPr>
          <w:rFonts w:ascii="Arial" w:hAnsi="Arial" w:cs="Arial"/>
          <w:sz w:val="22"/>
          <w:szCs w:val="22"/>
        </w:rPr>
        <w:t>sheds</w:t>
      </w:r>
      <w:proofErr w:type="gramEnd"/>
      <w:r w:rsidRPr="00E112AB">
        <w:rPr>
          <w:rFonts w:ascii="Arial" w:hAnsi="Arial" w:cs="Arial"/>
          <w:sz w:val="22"/>
          <w:szCs w:val="22"/>
        </w:rPr>
        <w:t xml:space="preserve"> and similar structures should be located at the rear of the property.  Every effort should be made for a highly recessive location, utilising rear lanes or existing driveways for vehicular access.  </w:t>
      </w:r>
    </w:p>
    <w:p w14:paraId="3CB439D5" w14:textId="77777777" w:rsidR="00710EC7" w:rsidRPr="005635B8" w:rsidRDefault="00710EC7" w:rsidP="00710EC7">
      <w:pPr>
        <w:pStyle w:val="Heading2"/>
        <w:spacing w:before="0" w:after="200"/>
        <w:ind w:left="142" w:right="141"/>
        <w:jc w:val="both"/>
        <w:rPr>
          <w:rFonts w:ascii="Arial" w:hAnsi="Arial" w:cs="Arial"/>
          <w:sz w:val="22"/>
          <w:szCs w:val="22"/>
        </w:rPr>
      </w:pPr>
      <w:r w:rsidRPr="005635B8">
        <w:rPr>
          <w:rFonts w:ascii="Arial" w:hAnsi="Arial" w:cs="Arial"/>
          <w:sz w:val="22"/>
          <w:szCs w:val="22"/>
        </w:rPr>
        <w:t>Front Location</w:t>
      </w:r>
    </w:p>
    <w:p w14:paraId="691B6BAE" w14:textId="77777777" w:rsidR="00710EC7" w:rsidRPr="00E112AB" w:rsidRDefault="00710EC7" w:rsidP="00710EC7">
      <w:pPr>
        <w:spacing w:after="240" w:line="240" w:lineRule="auto"/>
        <w:ind w:left="142" w:right="141"/>
        <w:jc w:val="both"/>
        <w:rPr>
          <w:rFonts w:ascii="Arial" w:hAnsi="Arial" w:cs="Arial"/>
          <w:sz w:val="22"/>
          <w:szCs w:val="22"/>
        </w:rPr>
      </w:pPr>
      <w:r w:rsidRPr="00E112AB">
        <w:rPr>
          <w:rFonts w:ascii="Arial" w:hAnsi="Arial" w:cs="Arial"/>
          <w:sz w:val="22"/>
          <w:szCs w:val="22"/>
        </w:rPr>
        <w:t xml:space="preserve">In most cases, carports, garages, </w:t>
      </w:r>
      <w:proofErr w:type="gramStart"/>
      <w:r w:rsidRPr="00E112AB">
        <w:rPr>
          <w:rFonts w:ascii="Arial" w:hAnsi="Arial" w:cs="Arial"/>
          <w:sz w:val="22"/>
          <w:szCs w:val="22"/>
        </w:rPr>
        <w:t>sheds</w:t>
      </w:r>
      <w:proofErr w:type="gramEnd"/>
      <w:r w:rsidRPr="00E112AB">
        <w:rPr>
          <w:rFonts w:ascii="Arial" w:hAnsi="Arial" w:cs="Arial"/>
          <w:sz w:val="22"/>
          <w:szCs w:val="22"/>
        </w:rPr>
        <w:t xml:space="preserve"> and similar structures should be avoided in front setbacks as they are visually intrusive and atypical to the traditional setting and character of the place.</w:t>
      </w:r>
    </w:p>
    <w:p w14:paraId="5C0E9C0D" w14:textId="3FB556C3" w:rsidR="00710EC7" w:rsidRPr="005635B8" w:rsidRDefault="00710EC7" w:rsidP="00710EC7">
      <w:pPr>
        <w:pStyle w:val="Heading2"/>
        <w:spacing w:before="0" w:after="200"/>
        <w:ind w:left="142" w:right="141"/>
        <w:jc w:val="both"/>
        <w:rPr>
          <w:rFonts w:ascii="Arial" w:hAnsi="Arial" w:cs="Arial"/>
          <w:sz w:val="22"/>
          <w:szCs w:val="22"/>
        </w:rPr>
      </w:pPr>
      <w:r w:rsidRPr="005635B8">
        <w:rPr>
          <w:rFonts w:ascii="Arial" w:hAnsi="Arial" w:cs="Arial"/>
          <w:sz w:val="22"/>
          <w:szCs w:val="22"/>
        </w:rPr>
        <w:t xml:space="preserve">Existing Front Carports and Garages </w:t>
      </w:r>
    </w:p>
    <w:p w14:paraId="3785975C" w14:textId="77777777" w:rsidR="00710EC7" w:rsidRPr="00E112AB" w:rsidRDefault="00710EC7" w:rsidP="00710EC7">
      <w:pPr>
        <w:spacing w:after="240" w:line="240" w:lineRule="auto"/>
        <w:ind w:left="142" w:right="141"/>
        <w:jc w:val="both"/>
        <w:rPr>
          <w:rFonts w:ascii="Arial" w:hAnsi="Arial" w:cs="Arial"/>
          <w:sz w:val="22"/>
          <w:szCs w:val="22"/>
        </w:rPr>
      </w:pPr>
      <w:r w:rsidRPr="00E112AB">
        <w:rPr>
          <w:rFonts w:ascii="Arial" w:hAnsi="Arial" w:cs="Arial"/>
          <w:sz w:val="22"/>
          <w:szCs w:val="22"/>
        </w:rPr>
        <w:t xml:space="preserve">Existing introduced and visually intrusive carports and garages should not form a basis for a new replacement outbuilding in the same front or forward location.   </w:t>
      </w:r>
    </w:p>
    <w:p w14:paraId="461E8700" w14:textId="77777777" w:rsidR="00710EC7" w:rsidRPr="005635B8" w:rsidRDefault="00710EC7" w:rsidP="00710EC7">
      <w:pPr>
        <w:pStyle w:val="Heading2"/>
        <w:spacing w:before="0" w:after="200"/>
        <w:ind w:left="142" w:right="141"/>
        <w:jc w:val="both"/>
        <w:rPr>
          <w:rFonts w:ascii="Arial" w:hAnsi="Arial" w:cs="Arial"/>
          <w:sz w:val="22"/>
          <w:szCs w:val="22"/>
        </w:rPr>
      </w:pPr>
      <w:r w:rsidRPr="005635B8">
        <w:rPr>
          <w:rFonts w:ascii="Arial" w:hAnsi="Arial" w:cs="Arial"/>
          <w:sz w:val="22"/>
          <w:szCs w:val="22"/>
        </w:rPr>
        <w:t>Side Location</w:t>
      </w:r>
    </w:p>
    <w:p w14:paraId="1C2DD9C1" w14:textId="4F63F323" w:rsidR="00710EC7" w:rsidRPr="00E112AB" w:rsidRDefault="00710EC7" w:rsidP="00710EC7">
      <w:pPr>
        <w:spacing w:after="240" w:line="240" w:lineRule="auto"/>
        <w:ind w:left="142" w:right="142"/>
        <w:jc w:val="both"/>
        <w:rPr>
          <w:rFonts w:ascii="Arial" w:hAnsi="Arial" w:cs="Arial"/>
          <w:sz w:val="22"/>
          <w:szCs w:val="22"/>
        </w:rPr>
      </w:pPr>
      <w:r w:rsidRPr="00E112AB">
        <w:rPr>
          <w:rFonts w:ascii="Arial" w:hAnsi="Arial" w:cs="Arial"/>
          <w:sz w:val="22"/>
          <w:szCs w:val="22"/>
        </w:rPr>
        <w:t xml:space="preserve">A proposed carport, garage, </w:t>
      </w:r>
      <w:proofErr w:type="gramStart"/>
      <w:r w:rsidRPr="00E112AB">
        <w:rPr>
          <w:rFonts w:ascii="Arial" w:hAnsi="Arial" w:cs="Arial"/>
          <w:sz w:val="22"/>
          <w:szCs w:val="22"/>
        </w:rPr>
        <w:t>shed</w:t>
      </w:r>
      <w:proofErr w:type="gramEnd"/>
      <w:r w:rsidRPr="00E112AB">
        <w:rPr>
          <w:rFonts w:ascii="Arial" w:hAnsi="Arial" w:cs="Arial"/>
          <w:sz w:val="22"/>
          <w:szCs w:val="22"/>
        </w:rPr>
        <w:t xml:space="preserve"> or similar structure located at the side of a dwelling or building should be recessive from the main front wall plane.  Ideally, it should be towards the rear (Figure 1).</w:t>
      </w:r>
    </w:p>
    <w:tbl>
      <w:tblPr>
        <w:tblW w:w="0" w:type="auto"/>
        <w:jc w:val="center"/>
        <w:tblLayout w:type="fixed"/>
        <w:tblLook w:val="04A0" w:firstRow="1" w:lastRow="0" w:firstColumn="1" w:lastColumn="0" w:noHBand="0" w:noVBand="1"/>
      </w:tblPr>
      <w:tblGrid>
        <w:gridCol w:w="5240"/>
      </w:tblGrid>
      <w:tr w:rsidR="00E95A04" w14:paraId="0F128935" w14:textId="77777777" w:rsidTr="00C16C7E">
        <w:trPr>
          <w:trHeight w:val="3914"/>
          <w:jc w:val="center"/>
        </w:trPr>
        <w:tc>
          <w:tcPr>
            <w:tcW w:w="5240" w:type="dxa"/>
            <w:vAlign w:val="center"/>
          </w:tcPr>
          <w:p w14:paraId="3933B0CD" w14:textId="26248A2B" w:rsidR="00E95A04" w:rsidRPr="00C16C7E" w:rsidRDefault="00E95A04" w:rsidP="00E95A04">
            <w:pPr>
              <w:spacing w:line="240" w:lineRule="auto"/>
              <w:ind w:right="142"/>
              <w:jc w:val="both"/>
              <w:rPr>
                <w:rFonts w:ascii="Arial" w:hAnsi="Arial" w:cs="Arial"/>
                <w:sz w:val="8"/>
                <w:szCs w:val="8"/>
              </w:rPr>
            </w:pPr>
            <w:r w:rsidRPr="00C16C7E">
              <w:rPr>
                <w:rFonts w:ascii="Arial" w:hAnsi="Arial" w:cs="Arial"/>
                <w:noProof/>
                <w:sz w:val="8"/>
                <w:szCs w:val="8"/>
              </w:rPr>
              <w:drawing>
                <wp:anchor distT="0" distB="0" distL="114300" distR="114300" simplePos="0" relativeHeight="251700224" behindDoc="0" locked="0" layoutInCell="1" allowOverlap="1" wp14:anchorId="62D550E9" wp14:editId="0E7E4E67">
                  <wp:simplePos x="0" y="0"/>
                  <wp:positionH relativeFrom="column">
                    <wp:posOffset>-6985</wp:posOffset>
                  </wp:positionH>
                  <wp:positionV relativeFrom="paragraph">
                    <wp:posOffset>-2400935</wp:posOffset>
                  </wp:positionV>
                  <wp:extent cx="3257550" cy="244411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_resize.JPG"/>
                          <pic:cNvPicPr/>
                        </pic:nvPicPr>
                        <pic:blipFill>
                          <a:blip r:embed="rId13" cstate="print">
                            <a:extLst>
                              <a:ext uri="{BEBA8EAE-BF5A-486C-A8C5-ECC9F3942E4B}">
                                <a14:imgProps xmlns:a14="http://schemas.microsoft.com/office/drawing/2010/main">
                                  <a14:imgLayer r:embed="rId14">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3257550" cy="2444115"/>
                          </a:xfrm>
                          <a:prstGeom prst="rect">
                            <a:avLst/>
                          </a:prstGeom>
                        </pic:spPr>
                      </pic:pic>
                    </a:graphicData>
                  </a:graphic>
                  <wp14:sizeRelH relativeFrom="margin">
                    <wp14:pctWidth>0</wp14:pctWidth>
                  </wp14:sizeRelH>
                  <wp14:sizeRelV relativeFrom="margin">
                    <wp14:pctHeight>0</wp14:pctHeight>
                  </wp14:sizeRelV>
                </wp:anchor>
              </w:drawing>
            </w:r>
          </w:p>
        </w:tc>
      </w:tr>
      <w:tr w:rsidR="00E95A04" w14:paraId="408FFBA1" w14:textId="77777777" w:rsidTr="00C16C7E">
        <w:trPr>
          <w:trHeight w:val="815"/>
          <w:jc w:val="center"/>
        </w:trPr>
        <w:tc>
          <w:tcPr>
            <w:tcW w:w="5240" w:type="dxa"/>
          </w:tcPr>
          <w:p w14:paraId="55267CD6" w14:textId="10CF02A9" w:rsidR="00E95A04" w:rsidRDefault="00E95A04" w:rsidP="004A6BB3">
            <w:pPr>
              <w:spacing w:line="240" w:lineRule="auto"/>
              <w:jc w:val="both"/>
              <w:rPr>
                <w:rFonts w:ascii="Arial" w:hAnsi="Arial" w:cs="Arial"/>
              </w:rPr>
            </w:pPr>
            <w:r w:rsidRPr="00C16C7E">
              <w:rPr>
                <w:rFonts w:ascii="Arial" w:hAnsi="Arial" w:cs="Arial"/>
                <w:b/>
                <w:bCs/>
              </w:rPr>
              <w:t>Fig 1</w:t>
            </w:r>
            <w:r>
              <w:rPr>
                <w:rFonts w:ascii="Arial" w:hAnsi="Arial" w:cs="Arial"/>
              </w:rPr>
              <w:t>:</w:t>
            </w:r>
            <w:r w:rsidRPr="005D6BBF">
              <w:rPr>
                <w:rFonts w:ascii="Arial" w:hAnsi="Arial" w:cs="Arial"/>
              </w:rPr>
              <w:t xml:space="preserve"> Side garage appropriately located towards the rear of the dwelling.</w:t>
            </w:r>
            <w:r w:rsidR="005635B8">
              <w:rPr>
                <w:rFonts w:ascii="Arial" w:hAnsi="Arial" w:cs="Arial"/>
              </w:rPr>
              <w:t xml:space="preserve">  Source: Dr David Rowe.</w:t>
            </w:r>
          </w:p>
        </w:tc>
      </w:tr>
    </w:tbl>
    <w:p w14:paraId="37046C30" w14:textId="15139B81" w:rsidR="00E112AB" w:rsidRPr="00E112AB" w:rsidRDefault="00E112AB" w:rsidP="00E112AB">
      <w:pPr>
        <w:spacing w:line="240" w:lineRule="auto"/>
        <w:ind w:left="142" w:right="141"/>
        <w:jc w:val="both"/>
        <w:rPr>
          <w:rFonts w:ascii="Arial" w:hAnsi="Arial" w:cs="Arial"/>
          <w:sz w:val="22"/>
          <w:szCs w:val="22"/>
        </w:rPr>
      </w:pPr>
      <w:r w:rsidRPr="00E112AB">
        <w:rPr>
          <w:rFonts w:ascii="Arial" w:hAnsi="Arial" w:cs="Arial"/>
          <w:sz w:val="22"/>
          <w:szCs w:val="22"/>
        </w:rPr>
        <w:t>The City of Greater Geelong Heritage and Design Guidelines state that new carports or garages situated at the side of a dwelling should be placed at least one metre behind the main front wall and have a separate roof form. The Guidelines further state that where possibly they should be placed further back.</w:t>
      </w:r>
    </w:p>
    <w:p w14:paraId="3FB74E2C" w14:textId="7D7C1216" w:rsidR="007C2E10" w:rsidRDefault="007C2E10">
      <w:pPr>
        <w:spacing w:line="260" w:lineRule="atLeast"/>
        <w:rPr>
          <w:rFonts w:ascii="Arial" w:hAnsi="Arial" w:cs="Arial"/>
          <w:sz w:val="22"/>
          <w:szCs w:val="22"/>
        </w:rPr>
      </w:pPr>
      <w:r>
        <w:rPr>
          <w:rFonts w:ascii="Arial" w:hAnsi="Arial" w:cs="Arial"/>
          <w:sz w:val="22"/>
          <w:szCs w:val="22"/>
        </w:rPr>
        <w:br w:type="page"/>
      </w:r>
    </w:p>
    <w:p w14:paraId="763EB490" w14:textId="210670E8" w:rsidR="00E112AB" w:rsidRDefault="00E112AB" w:rsidP="007756B2">
      <w:pPr>
        <w:spacing w:after="240" w:line="240" w:lineRule="auto"/>
        <w:ind w:left="142" w:right="141"/>
        <w:jc w:val="both"/>
        <w:rPr>
          <w:rFonts w:ascii="Arial" w:hAnsi="Arial" w:cs="Arial"/>
          <w:sz w:val="22"/>
          <w:szCs w:val="22"/>
        </w:rPr>
      </w:pPr>
      <w:r w:rsidRPr="00E112AB">
        <w:rPr>
          <w:rFonts w:ascii="Arial" w:hAnsi="Arial" w:cs="Arial"/>
          <w:sz w:val="22"/>
          <w:szCs w:val="22"/>
        </w:rPr>
        <w:lastRenderedPageBreak/>
        <w:t>Determining the minimum setback will also need to be governed by the front wall planes of the immediately neighbouring dwelling.  If the neighbouring dwelling has a greater front setback, consideration should be given to locating the new carport or garage at least one metre behind this neighbouring front wall plane to ensure that the new work is recessive in the streetscape (Figure 2).</w:t>
      </w:r>
    </w:p>
    <w:tbl>
      <w:tblPr>
        <w:tblW w:w="0" w:type="auto"/>
        <w:jc w:val="center"/>
        <w:tblLayout w:type="fixed"/>
        <w:tblLook w:val="04A0" w:firstRow="1" w:lastRow="0" w:firstColumn="1" w:lastColumn="0" w:noHBand="0" w:noVBand="1"/>
      </w:tblPr>
      <w:tblGrid>
        <w:gridCol w:w="4536"/>
      </w:tblGrid>
      <w:tr w:rsidR="007756B2" w14:paraId="42491C72" w14:textId="77777777" w:rsidTr="00B507A0">
        <w:trPr>
          <w:trHeight w:val="3914"/>
          <w:jc w:val="center"/>
        </w:trPr>
        <w:tc>
          <w:tcPr>
            <w:tcW w:w="4536" w:type="dxa"/>
          </w:tcPr>
          <w:p w14:paraId="12BB9B7F" w14:textId="723AA18D" w:rsidR="007756B2" w:rsidRPr="00C16C7E" w:rsidRDefault="007756B2" w:rsidP="00A44997">
            <w:pPr>
              <w:spacing w:line="240" w:lineRule="auto"/>
              <w:ind w:right="142"/>
              <w:jc w:val="both"/>
              <w:rPr>
                <w:rFonts w:ascii="Arial" w:hAnsi="Arial" w:cs="Arial"/>
                <w:sz w:val="8"/>
                <w:szCs w:val="8"/>
              </w:rPr>
            </w:pPr>
            <w:r w:rsidRPr="00E112AB">
              <w:rPr>
                <w:rFonts w:ascii="Arial" w:hAnsi="Arial" w:cs="Arial"/>
                <w:noProof/>
                <w:sz w:val="22"/>
                <w:szCs w:val="22"/>
              </w:rPr>
              <w:drawing>
                <wp:anchor distT="0" distB="0" distL="114300" distR="114300" simplePos="0" relativeHeight="251702272" behindDoc="0" locked="0" layoutInCell="1" allowOverlap="0" wp14:anchorId="4E5498F4" wp14:editId="2F8A9131">
                  <wp:simplePos x="0" y="0"/>
                  <wp:positionH relativeFrom="column">
                    <wp:posOffset>221615</wp:posOffset>
                  </wp:positionH>
                  <wp:positionV relativeFrom="paragraph">
                    <wp:posOffset>4685</wp:posOffset>
                  </wp:positionV>
                  <wp:extent cx="2455200" cy="2433600"/>
                  <wp:effectExtent l="0" t="0" r="2540" b="508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ports &amp; Garages - Side Location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55200" cy="2433600"/>
                          </a:xfrm>
                          <a:prstGeom prst="rect">
                            <a:avLst/>
                          </a:prstGeom>
                        </pic:spPr>
                      </pic:pic>
                    </a:graphicData>
                  </a:graphic>
                  <wp14:sizeRelH relativeFrom="margin">
                    <wp14:pctWidth>0</wp14:pctWidth>
                  </wp14:sizeRelH>
                  <wp14:sizeRelV relativeFrom="margin">
                    <wp14:pctHeight>0</wp14:pctHeight>
                  </wp14:sizeRelV>
                </wp:anchor>
              </w:drawing>
            </w:r>
          </w:p>
        </w:tc>
      </w:tr>
      <w:tr w:rsidR="007756B2" w14:paraId="4F9D3D1F" w14:textId="77777777" w:rsidTr="00B507A0">
        <w:trPr>
          <w:trHeight w:val="815"/>
          <w:jc w:val="center"/>
        </w:trPr>
        <w:tc>
          <w:tcPr>
            <w:tcW w:w="4536" w:type="dxa"/>
          </w:tcPr>
          <w:p w14:paraId="4414F2B2" w14:textId="77777777" w:rsidR="005635B8" w:rsidRDefault="007756B2" w:rsidP="00B507A0">
            <w:pPr>
              <w:spacing w:line="240" w:lineRule="auto"/>
              <w:ind w:left="322" w:right="30"/>
              <w:jc w:val="both"/>
              <w:rPr>
                <w:rFonts w:ascii="Arial" w:hAnsi="Arial" w:cs="Arial"/>
              </w:rPr>
            </w:pPr>
            <w:r w:rsidRPr="005635B8">
              <w:rPr>
                <w:rFonts w:ascii="Arial" w:hAnsi="Arial" w:cs="Arial"/>
                <w:b/>
                <w:bCs/>
                <w:color w:val="002060"/>
              </w:rPr>
              <w:t>Fig 2</w:t>
            </w:r>
            <w:r w:rsidRPr="00C90640">
              <w:rPr>
                <w:rFonts w:ascii="Arial" w:hAnsi="Arial" w:cs="Arial"/>
              </w:rPr>
              <w:t xml:space="preserve">: </w:t>
            </w:r>
            <w:r w:rsidR="00C90640" w:rsidRPr="00C90640">
              <w:rPr>
                <w:rFonts w:ascii="Arial" w:hAnsi="Arial" w:cs="Arial"/>
              </w:rPr>
              <w:t>Side locations for proposed carports and garages that are setback at least 1 metre from the main front wall plane of the subject dwelling and immediately neighbouring dwellings</w:t>
            </w:r>
            <w:r w:rsidR="0055053C">
              <w:rPr>
                <w:rFonts w:ascii="Arial" w:hAnsi="Arial" w:cs="Arial"/>
              </w:rPr>
              <w:t>.</w:t>
            </w:r>
            <w:r w:rsidR="005635B8">
              <w:rPr>
                <w:rFonts w:ascii="Arial" w:hAnsi="Arial" w:cs="Arial"/>
              </w:rPr>
              <w:t xml:space="preserve">  </w:t>
            </w:r>
          </w:p>
          <w:p w14:paraId="7C60AF07" w14:textId="5C3A4FD1" w:rsidR="00C90640" w:rsidRPr="00C90640" w:rsidRDefault="005635B8" w:rsidP="00B507A0">
            <w:pPr>
              <w:spacing w:line="240" w:lineRule="auto"/>
              <w:ind w:left="322" w:right="30"/>
              <w:jc w:val="both"/>
              <w:rPr>
                <w:rFonts w:ascii="Arial" w:hAnsi="Arial" w:cs="Arial"/>
              </w:rPr>
            </w:pPr>
            <w:r>
              <w:rPr>
                <w:rFonts w:ascii="Arial" w:hAnsi="Arial" w:cs="Arial"/>
              </w:rPr>
              <w:t>Source: Dr David Rowe.</w:t>
            </w:r>
          </w:p>
          <w:p w14:paraId="09D51BEE" w14:textId="24278FDD" w:rsidR="007756B2" w:rsidRPr="00C90640" w:rsidRDefault="007756B2" w:rsidP="00C90640">
            <w:pPr>
              <w:spacing w:line="240" w:lineRule="auto"/>
              <w:jc w:val="both"/>
              <w:rPr>
                <w:rFonts w:ascii="Arial" w:hAnsi="Arial" w:cs="Arial"/>
              </w:rPr>
            </w:pPr>
          </w:p>
        </w:tc>
      </w:tr>
    </w:tbl>
    <w:p w14:paraId="18463BB2" w14:textId="77777777" w:rsidR="00362554" w:rsidRPr="005635B8" w:rsidRDefault="00362554" w:rsidP="00A3627B">
      <w:pPr>
        <w:pStyle w:val="Heading2"/>
        <w:spacing w:before="0" w:after="200"/>
        <w:ind w:left="142" w:right="141"/>
        <w:jc w:val="both"/>
        <w:rPr>
          <w:rFonts w:ascii="Arial" w:hAnsi="Arial" w:cs="Arial"/>
          <w:sz w:val="22"/>
          <w:szCs w:val="22"/>
        </w:rPr>
      </w:pPr>
      <w:r w:rsidRPr="005635B8">
        <w:rPr>
          <w:rFonts w:ascii="Arial" w:hAnsi="Arial" w:cs="Arial"/>
          <w:sz w:val="22"/>
          <w:szCs w:val="22"/>
        </w:rPr>
        <w:t>Corner Properties</w:t>
      </w:r>
    </w:p>
    <w:p w14:paraId="596CD462" w14:textId="3975674E" w:rsidR="00362554" w:rsidRPr="00362554" w:rsidRDefault="00362554" w:rsidP="00C812B4">
      <w:pPr>
        <w:spacing w:after="240" w:line="240" w:lineRule="auto"/>
        <w:ind w:left="142" w:right="141"/>
        <w:jc w:val="both"/>
        <w:rPr>
          <w:rFonts w:ascii="Arial" w:hAnsi="Arial" w:cs="Arial"/>
          <w:sz w:val="22"/>
        </w:rPr>
      </w:pPr>
      <w:r w:rsidRPr="00362554">
        <w:rPr>
          <w:rFonts w:ascii="Arial" w:hAnsi="Arial" w:cs="Arial"/>
          <w:sz w:val="22"/>
        </w:rPr>
        <w:t>Generally, corner properties in Greater Geelong are ‘bookends’ to streets. Outbuildings close to the secondary (side) street boundary were not uncommon.  Where a carport or garage is proposed to be situated with a frontage to the principal street (like that of the main façade of the dwelling), recessive locations of at least 1 metre from the front wall plane of the dwelling are encouraged.</w:t>
      </w:r>
    </w:p>
    <w:p w14:paraId="261245CB" w14:textId="3DD9A4C8" w:rsidR="00A3627B" w:rsidRDefault="00362554" w:rsidP="00A3627B">
      <w:pPr>
        <w:spacing w:after="120" w:line="240" w:lineRule="auto"/>
        <w:ind w:left="142" w:right="142"/>
        <w:jc w:val="both"/>
        <w:rPr>
          <w:rFonts w:ascii="Arial" w:hAnsi="Arial" w:cs="Arial"/>
          <w:sz w:val="22"/>
        </w:rPr>
      </w:pPr>
      <w:r w:rsidRPr="00362554">
        <w:rPr>
          <w:rFonts w:ascii="Arial" w:hAnsi="Arial" w:cs="Arial"/>
          <w:sz w:val="22"/>
        </w:rPr>
        <w:t>Where the carport or garage is proposed to be situated with a frontage to the secondary street (and the main façade of the dwelling fronts onto a principal street), ideally, it should be set back in line with the side wall plane of the dwelling (the wall fronting the secondary street) (Figure 3). At the very least, a 1 metre setback from the secondary street (side) boundary is encouraged.  Ultimately, the setback may be dependent on the integrity of the street, scale and height of the proposed carport or garage and whether the new work will have any visual prominence.</w:t>
      </w:r>
    </w:p>
    <w:tbl>
      <w:tblPr>
        <w:tblW w:w="0" w:type="auto"/>
        <w:jc w:val="center"/>
        <w:tblLayout w:type="fixed"/>
        <w:tblLook w:val="04A0" w:firstRow="1" w:lastRow="0" w:firstColumn="1" w:lastColumn="0" w:noHBand="0" w:noVBand="1"/>
      </w:tblPr>
      <w:tblGrid>
        <w:gridCol w:w="4395"/>
      </w:tblGrid>
      <w:tr w:rsidR="00A3627B" w14:paraId="070FC29D" w14:textId="77777777" w:rsidTr="00B507A0">
        <w:trPr>
          <w:trHeight w:val="3914"/>
          <w:jc w:val="center"/>
        </w:trPr>
        <w:tc>
          <w:tcPr>
            <w:tcW w:w="4395" w:type="dxa"/>
          </w:tcPr>
          <w:p w14:paraId="1EA3A579" w14:textId="7B516736" w:rsidR="00A3627B" w:rsidRPr="00C16C7E" w:rsidRDefault="00A3627B" w:rsidP="00A44997">
            <w:pPr>
              <w:spacing w:line="240" w:lineRule="auto"/>
              <w:ind w:right="142"/>
              <w:jc w:val="both"/>
              <w:rPr>
                <w:rFonts w:ascii="Arial" w:hAnsi="Arial" w:cs="Arial"/>
                <w:sz w:val="8"/>
                <w:szCs w:val="8"/>
              </w:rPr>
            </w:pPr>
            <w:r w:rsidRPr="00362554">
              <w:rPr>
                <w:rFonts w:ascii="Arial" w:hAnsi="Arial" w:cs="Arial"/>
                <w:noProof/>
                <w:sz w:val="22"/>
              </w:rPr>
              <w:drawing>
                <wp:anchor distT="0" distB="0" distL="114300" distR="114300" simplePos="0" relativeHeight="251704320" behindDoc="0" locked="0" layoutInCell="1" allowOverlap="1" wp14:anchorId="7CF17C4C" wp14:editId="573A6F36">
                  <wp:simplePos x="0" y="0"/>
                  <wp:positionH relativeFrom="column">
                    <wp:posOffset>0</wp:posOffset>
                  </wp:positionH>
                  <wp:positionV relativeFrom="paragraph">
                    <wp:posOffset>58420</wp:posOffset>
                  </wp:positionV>
                  <wp:extent cx="2584800" cy="2433600"/>
                  <wp:effectExtent l="0" t="0" r="6350" b="508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 Fig 0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84800" cy="2433600"/>
                          </a:xfrm>
                          <a:prstGeom prst="rect">
                            <a:avLst/>
                          </a:prstGeom>
                        </pic:spPr>
                      </pic:pic>
                    </a:graphicData>
                  </a:graphic>
                  <wp14:sizeRelH relativeFrom="margin">
                    <wp14:pctWidth>0</wp14:pctWidth>
                  </wp14:sizeRelH>
                  <wp14:sizeRelV relativeFrom="margin">
                    <wp14:pctHeight>0</wp14:pctHeight>
                  </wp14:sizeRelV>
                </wp:anchor>
              </w:drawing>
            </w:r>
          </w:p>
        </w:tc>
      </w:tr>
      <w:tr w:rsidR="00A3627B" w14:paraId="65CBD96D" w14:textId="77777777" w:rsidTr="00B507A0">
        <w:trPr>
          <w:trHeight w:val="815"/>
          <w:jc w:val="center"/>
        </w:trPr>
        <w:tc>
          <w:tcPr>
            <w:tcW w:w="4395" w:type="dxa"/>
          </w:tcPr>
          <w:p w14:paraId="4681349A" w14:textId="22A7E201" w:rsidR="00A3627B" w:rsidRPr="00C90640" w:rsidRDefault="00A3627B" w:rsidP="004A6BB3">
            <w:pPr>
              <w:spacing w:before="240" w:line="240" w:lineRule="auto"/>
              <w:ind w:left="170" w:right="177"/>
              <w:jc w:val="both"/>
              <w:rPr>
                <w:rFonts w:ascii="Arial" w:hAnsi="Arial" w:cs="Arial"/>
              </w:rPr>
            </w:pPr>
            <w:r w:rsidRPr="005635B8">
              <w:rPr>
                <w:rFonts w:ascii="Arial" w:hAnsi="Arial" w:cs="Arial"/>
                <w:b/>
                <w:bCs/>
                <w:color w:val="002060"/>
              </w:rPr>
              <w:t>Fig 3</w:t>
            </w:r>
            <w:r w:rsidRPr="005635B8">
              <w:rPr>
                <w:rFonts w:ascii="Arial" w:hAnsi="Arial" w:cs="Arial"/>
                <w:color w:val="002060"/>
              </w:rPr>
              <w:t xml:space="preserve">: </w:t>
            </w:r>
            <w:r w:rsidRPr="00A3627B">
              <w:rPr>
                <w:rFonts w:ascii="Arial" w:hAnsi="Arial" w:cs="Arial"/>
              </w:rPr>
              <w:t>Ideal setback location for a new carport or garage fronting a secondary street on a corned property</w:t>
            </w:r>
            <w:r w:rsidR="005B6CAC">
              <w:rPr>
                <w:rFonts w:ascii="Arial" w:hAnsi="Arial" w:cs="Arial"/>
              </w:rPr>
              <w:t>.</w:t>
            </w:r>
            <w:r w:rsidR="005635B8">
              <w:rPr>
                <w:rFonts w:ascii="Arial" w:hAnsi="Arial" w:cs="Arial"/>
              </w:rPr>
              <w:t xml:space="preserve">  Source: Dr David Rowe.</w:t>
            </w:r>
          </w:p>
        </w:tc>
      </w:tr>
    </w:tbl>
    <w:p w14:paraId="49A474C9" w14:textId="77777777" w:rsidR="00362554" w:rsidRPr="00362554" w:rsidRDefault="00362554" w:rsidP="00362554">
      <w:pPr>
        <w:ind w:left="142" w:right="141"/>
        <w:rPr>
          <w:rFonts w:ascii="Arial" w:hAnsi="Arial" w:cs="Arial"/>
          <w:b/>
          <w:sz w:val="22"/>
        </w:rPr>
      </w:pPr>
      <w:r w:rsidRPr="00362554">
        <w:rPr>
          <w:rFonts w:ascii="Arial" w:hAnsi="Arial" w:cs="Arial"/>
          <w:b/>
          <w:sz w:val="22"/>
        </w:rPr>
        <w:br w:type="page"/>
      </w:r>
    </w:p>
    <w:p w14:paraId="3C573D20" w14:textId="77777777" w:rsidR="00FD4F0D" w:rsidRPr="00FD4F0D" w:rsidRDefault="00FD4F0D" w:rsidP="00FD4F0D">
      <w:pPr>
        <w:pStyle w:val="Heading1"/>
        <w:spacing w:after="200"/>
        <w:ind w:left="142" w:right="141"/>
        <w:jc w:val="both"/>
        <w:rPr>
          <w:rFonts w:ascii="Arial" w:hAnsi="Arial" w:cs="Arial"/>
          <w:caps w:val="0"/>
          <w:szCs w:val="22"/>
        </w:rPr>
      </w:pPr>
      <w:r w:rsidRPr="00FD4F0D">
        <w:rPr>
          <w:rFonts w:ascii="Arial" w:hAnsi="Arial" w:cs="Arial"/>
          <w:caps w:val="0"/>
          <w:szCs w:val="22"/>
        </w:rPr>
        <w:lastRenderedPageBreak/>
        <w:t>Scale and Design</w:t>
      </w:r>
    </w:p>
    <w:p w14:paraId="5A03831C" w14:textId="77777777" w:rsidR="00FD4F0D" w:rsidRPr="005635B8" w:rsidRDefault="00FD4F0D" w:rsidP="00FD4F0D">
      <w:pPr>
        <w:pStyle w:val="Heading2"/>
        <w:spacing w:before="0" w:after="200"/>
        <w:ind w:left="142" w:right="141"/>
        <w:jc w:val="both"/>
        <w:rPr>
          <w:rFonts w:ascii="Arial" w:hAnsi="Arial" w:cs="Arial"/>
          <w:sz w:val="22"/>
          <w:szCs w:val="22"/>
        </w:rPr>
      </w:pPr>
      <w:r w:rsidRPr="005635B8">
        <w:rPr>
          <w:rFonts w:ascii="Arial" w:hAnsi="Arial" w:cs="Arial"/>
          <w:sz w:val="22"/>
          <w:szCs w:val="22"/>
        </w:rPr>
        <w:t>Scale</w:t>
      </w:r>
    </w:p>
    <w:p w14:paraId="53C9A8B4" w14:textId="77777777" w:rsidR="00FD4F0D" w:rsidRPr="00FD4F0D" w:rsidRDefault="00FD4F0D" w:rsidP="000626B9">
      <w:pPr>
        <w:spacing w:after="240" w:line="240" w:lineRule="auto"/>
        <w:ind w:left="142" w:right="141"/>
        <w:jc w:val="both"/>
        <w:rPr>
          <w:rFonts w:ascii="Arial" w:hAnsi="Arial" w:cs="Arial"/>
          <w:sz w:val="22"/>
          <w:szCs w:val="22"/>
        </w:rPr>
      </w:pPr>
      <w:r w:rsidRPr="00FD4F0D">
        <w:rPr>
          <w:rFonts w:ascii="Arial" w:hAnsi="Arial" w:cs="Arial"/>
          <w:sz w:val="22"/>
          <w:szCs w:val="22"/>
        </w:rPr>
        <w:t xml:space="preserve">The scale of a proposed carport or garage should consider: </w:t>
      </w:r>
    </w:p>
    <w:p w14:paraId="67A330EB" w14:textId="77777777" w:rsidR="00FD4F0D" w:rsidRDefault="00FD4F0D" w:rsidP="000626B9">
      <w:pPr>
        <w:numPr>
          <w:ilvl w:val="0"/>
          <w:numId w:val="30"/>
        </w:numPr>
        <w:spacing w:line="240" w:lineRule="auto"/>
        <w:ind w:left="1134" w:right="141" w:hanging="567"/>
        <w:jc w:val="both"/>
        <w:rPr>
          <w:rFonts w:ascii="Arial" w:hAnsi="Arial" w:cs="Arial"/>
          <w:sz w:val="22"/>
          <w:szCs w:val="22"/>
        </w:rPr>
      </w:pPr>
      <w:r w:rsidRPr="00FD4F0D">
        <w:rPr>
          <w:rFonts w:ascii="Arial" w:hAnsi="Arial" w:cs="Arial"/>
          <w:sz w:val="22"/>
          <w:szCs w:val="22"/>
        </w:rPr>
        <w:t>A rear location (where not visible from a street or public park) where greater than a single vehicle width.</w:t>
      </w:r>
    </w:p>
    <w:p w14:paraId="7400B234" w14:textId="77777777" w:rsidR="00C24985" w:rsidRPr="00C24985" w:rsidRDefault="00C24985" w:rsidP="00C24985">
      <w:pPr>
        <w:spacing w:line="240" w:lineRule="auto"/>
        <w:ind w:left="567" w:right="141"/>
        <w:jc w:val="both"/>
        <w:rPr>
          <w:rFonts w:ascii="Arial" w:hAnsi="Arial" w:cs="Arial"/>
          <w:sz w:val="16"/>
          <w:szCs w:val="16"/>
        </w:rPr>
      </w:pPr>
    </w:p>
    <w:p w14:paraId="7A989224" w14:textId="77777777" w:rsidR="00FD4F0D" w:rsidRDefault="00FD4F0D" w:rsidP="000626B9">
      <w:pPr>
        <w:numPr>
          <w:ilvl w:val="0"/>
          <w:numId w:val="30"/>
        </w:numPr>
        <w:spacing w:line="240" w:lineRule="auto"/>
        <w:ind w:left="1134" w:right="141" w:hanging="567"/>
        <w:jc w:val="both"/>
        <w:rPr>
          <w:rFonts w:ascii="Arial" w:hAnsi="Arial" w:cs="Arial"/>
          <w:sz w:val="22"/>
          <w:szCs w:val="22"/>
        </w:rPr>
      </w:pPr>
      <w:r w:rsidRPr="00FD4F0D">
        <w:rPr>
          <w:rFonts w:ascii="Arial" w:hAnsi="Arial" w:cs="Arial"/>
          <w:sz w:val="22"/>
          <w:szCs w:val="22"/>
        </w:rPr>
        <w:t>A single vehicle width carport or garage for a side location.</w:t>
      </w:r>
    </w:p>
    <w:p w14:paraId="351DFD72" w14:textId="77777777" w:rsidR="00C24985" w:rsidRPr="00C24985" w:rsidRDefault="00C24985" w:rsidP="00C24985">
      <w:pPr>
        <w:spacing w:line="240" w:lineRule="auto"/>
        <w:ind w:left="567" w:right="141"/>
        <w:jc w:val="both"/>
        <w:rPr>
          <w:rFonts w:ascii="Arial" w:hAnsi="Arial" w:cs="Arial"/>
          <w:sz w:val="16"/>
          <w:szCs w:val="16"/>
        </w:rPr>
      </w:pPr>
    </w:p>
    <w:p w14:paraId="4A2B6910" w14:textId="77777777" w:rsidR="00FD4F0D" w:rsidRDefault="00FD4F0D" w:rsidP="000626B9">
      <w:pPr>
        <w:numPr>
          <w:ilvl w:val="0"/>
          <w:numId w:val="30"/>
        </w:numPr>
        <w:spacing w:line="240" w:lineRule="auto"/>
        <w:ind w:left="1134" w:right="141" w:hanging="567"/>
        <w:jc w:val="both"/>
        <w:rPr>
          <w:rFonts w:ascii="Arial" w:hAnsi="Arial" w:cs="Arial"/>
          <w:sz w:val="22"/>
          <w:szCs w:val="22"/>
        </w:rPr>
      </w:pPr>
      <w:r w:rsidRPr="00FD4F0D">
        <w:rPr>
          <w:rFonts w:ascii="Arial" w:hAnsi="Arial" w:cs="Arial"/>
          <w:sz w:val="22"/>
          <w:szCs w:val="22"/>
        </w:rPr>
        <w:t>A single vehicle width carport or garage on a corner property where the proposed building will front a secondary street with a minimal setback of at least 1 metre.</w:t>
      </w:r>
    </w:p>
    <w:p w14:paraId="112F5E81" w14:textId="77777777" w:rsidR="00C24985" w:rsidRPr="00C24985" w:rsidRDefault="00C24985" w:rsidP="00C24985">
      <w:pPr>
        <w:spacing w:line="240" w:lineRule="auto"/>
        <w:ind w:left="567" w:right="141"/>
        <w:jc w:val="both"/>
        <w:rPr>
          <w:rFonts w:ascii="Arial" w:hAnsi="Arial" w:cs="Arial"/>
          <w:sz w:val="16"/>
          <w:szCs w:val="16"/>
        </w:rPr>
      </w:pPr>
    </w:p>
    <w:p w14:paraId="7E6A598F" w14:textId="1E745322" w:rsidR="00FD4F0D" w:rsidRPr="00FD4F0D" w:rsidRDefault="00FD4F0D" w:rsidP="000626B9">
      <w:pPr>
        <w:numPr>
          <w:ilvl w:val="0"/>
          <w:numId w:val="30"/>
        </w:numPr>
        <w:spacing w:after="240" w:line="240" w:lineRule="auto"/>
        <w:ind w:left="1134" w:right="141" w:hanging="567"/>
        <w:jc w:val="both"/>
        <w:rPr>
          <w:rFonts w:ascii="Arial" w:hAnsi="Arial" w:cs="Arial"/>
          <w:sz w:val="22"/>
          <w:szCs w:val="22"/>
        </w:rPr>
      </w:pPr>
      <w:r w:rsidRPr="00FD4F0D">
        <w:rPr>
          <w:rFonts w:ascii="Arial" w:hAnsi="Arial" w:cs="Arial"/>
          <w:sz w:val="22"/>
          <w:szCs w:val="22"/>
        </w:rPr>
        <w:t xml:space="preserve">Tandem arrangements (one vehicle behind the other) for accommodation of two vehicles </w:t>
      </w:r>
      <w:proofErr w:type="gramStart"/>
      <w:r w:rsidR="00A129AC" w:rsidRPr="00FD4F0D">
        <w:rPr>
          <w:rFonts w:ascii="Arial" w:hAnsi="Arial" w:cs="Arial"/>
          <w:sz w:val="22"/>
          <w:szCs w:val="22"/>
        </w:rPr>
        <w:t>in</w:t>
      </w:r>
      <w:r w:rsidR="00A129AC">
        <w:rPr>
          <w:rFonts w:ascii="Arial" w:hAnsi="Arial" w:cs="Arial"/>
          <w:sz w:val="22"/>
          <w:szCs w:val="22"/>
        </w:rPr>
        <w:t xml:space="preserve"> </w:t>
      </w:r>
      <w:r w:rsidR="00A129AC" w:rsidRPr="00FD4F0D">
        <w:rPr>
          <w:rFonts w:ascii="Arial" w:hAnsi="Arial" w:cs="Arial"/>
          <w:sz w:val="22"/>
          <w:szCs w:val="22"/>
        </w:rPr>
        <w:t>side</w:t>
      </w:r>
      <w:proofErr w:type="gramEnd"/>
      <w:r w:rsidRPr="00FD4F0D">
        <w:rPr>
          <w:rFonts w:ascii="Arial" w:hAnsi="Arial" w:cs="Arial"/>
          <w:sz w:val="22"/>
          <w:szCs w:val="22"/>
        </w:rPr>
        <w:t xml:space="preserve"> or corner locations, particularly where the site may be contextually narrow and where the garage would dominant the site.</w:t>
      </w:r>
    </w:p>
    <w:p w14:paraId="3E90A754" w14:textId="77777777" w:rsidR="00FD4F0D" w:rsidRPr="005635B8" w:rsidRDefault="00FD4F0D" w:rsidP="00FD4F0D">
      <w:pPr>
        <w:pStyle w:val="Heading2"/>
        <w:spacing w:before="0" w:after="200"/>
        <w:ind w:left="142" w:right="141"/>
        <w:jc w:val="both"/>
        <w:rPr>
          <w:rFonts w:ascii="Arial" w:hAnsi="Arial" w:cs="Arial"/>
          <w:sz w:val="22"/>
          <w:szCs w:val="22"/>
        </w:rPr>
      </w:pPr>
      <w:r w:rsidRPr="005635B8">
        <w:rPr>
          <w:rFonts w:ascii="Arial" w:hAnsi="Arial" w:cs="Arial"/>
          <w:sz w:val="22"/>
          <w:szCs w:val="22"/>
        </w:rPr>
        <w:t>Roof Form, Design &amp; Construction</w:t>
      </w:r>
    </w:p>
    <w:p w14:paraId="4E700C98" w14:textId="03A3EA1C" w:rsidR="00FD4F0D" w:rsidRPr="00FD4F0D" w:rsidRDefault="00FD4F0D" w:rsidP="000626B9">
      <w:pPr>
        <w:spacing w:after="240" w:line="240" w:lineRule="auto"/>
        <w:ind w:left="142" w:right="141"/>
        <w:jc w:val="both"/>
        <w:rPr>
          <w:rFonts w:ascii="Arial" w:hAnsi="Arial" w:cs="Arial"/>
          <w:sz w:val="22"/>
          <w:szCs w:val="22"/>
        </w:rPr>
      </w:pPr>
      <w:r w:rsidRPr="00FD4F0D">
        <w:rPr>
          <w:rFonts w:ascii="Arial" w:hAnsi="Arial" w:cs="Arial"/>
          <w:sz w:val="22"/>
          <w:szCs w:val="22"/>
        </w:rPr>
        <w:t xml:space="preserve">The roof form, design and construction materials for the proposed carport or garage should be drawn from the architectural characteristics of the dwelling but in a contemporary, streamlined way. This is usually a gabled or hipped roof form with similar pitch (Figure 4).  In some instances, flat roofs are appropriate, particularly if this will reduce visual prominence. </w:t>
      </w:r>
    </w:p>
    <w:tbl>
      <w:tblPr>
        <w:tblW w:w="0" w:type="auto"/>
        <w:jc w:val="center"/>
        <w:tblLook w:val="04A0" w:firstRow="1" w:lastRow="0" w:firstColumn="1" w:lastColumn="0" w:noHBand="0" w:noVBand="1"/>
      </w:tblPr>
      <w:tblGrid>
        <w:gridCol w:w="10196"/>
      </w:tblGrid>
      <w:tr w:rsidR="000626B9" w14:paraId="4FB2410C" w14:textId="77777777" w:rsidTr="00555E8D">
        <w:trPr>
          <w:trHeight w:val="3914"/>
          <w:jc w:val="center"/>
        </w:trPr>
        <w:tc>
          <w:tcPr>
            <w:tcW w:w="0" w:type="auto"/>
          </w:tcPr>
          <w:p w14:paraId="32C8780C" w14:textId="40BD7908" w:rsidR="000626B9" w:rsidRPr="00C16C7E" w:rsidRDefault="006A4CF3" w:rsidP="000626B9">
            <w:pPr>
              <w:spacing w:line="240" w:lineRule="auto"/>
              <w:ind w:right="142"/>
              <w:rPr>
                <w:rFonts w:ascii="Arial" w:hAnsi="Arial" w:cs="Arial"/>
                <w:sz w:val="8"/>
                <w:szCs w:val="8"/>
              </w:rPr>
            </w:pPr>
            <w:r w:rsidRPr="00060A88">
              <w:rPr>
                <w:rFonts w:ascii="Arial" w:hAnsi="Arial" w:cs="Arial"/>
                <w:noProof/>
              </w:rPr>
              <w:drawing>
                <wp:inline distT="0" distB="0" distL="0" distR="0" wp14:anchorId="3FD90292" wp14:editId="03446CA4">
                  <wp:extent cx="5601600" cy="243360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 Fig 0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01600" cy="2433600"/>
                          </a:xfrm>
                          <a:prstGeom prst="rect">
                            <a:avLst/>
                          </a:prstGeom>
                        </pic:spPr>
                      </pic:pic>
                    </a:graphicData>
                  </a:graphic>
                </wp:inline>
              </w:drawing>
            </w:r>
          </w:p>
        </w:tc>
      </w:tr>
      <w:tr w:rsidR="000626B9" w:rsidRPr="005635B8" w14:paraId="4633C1C3" w14:textId="77777777" w:rsidTr="00555E8D">
        <w:trPr>
          <w:trHeight w:val="815"/>
          <w:jc w:val="center"/>
        </w:trPr>
        <w:tc>
          <w:tcPr>
            <w:tcW w:w="0" w:type="auto"/>
          </w:tcPr>
          <w:p w14:paraId="0476374A" w14:textId="4EC813AE" w:rsidR="000626B9" w:rsidRPr="005635B8" w:rsidRDefault="000626B9" w:rsidP="006A4CF3">
            <w:pPr>
              <w:spacing w:before="240" w:line="240" w:lineRule="auto"/>
              <w:ind w:left="170" w:right="25"/>
              <w:rPr>
                <w:rFonts w:ascii="Arial" w:hAnsi="Arial" w:cs="Arial"/>
              </w:rPr>
            </w:pPr>
            <w:r w:rsidRPr="005635B8">
              <w:rPr>
                <w:rFonts w:ascii="Arial" w:hAnsi="Arial" w:cs="Arial"/>
                <w:b/>
                <w:bCs/>
                <w:color w:val="002060"/>
              </w:rPr>
              <w:t xml:space="preserve">Fig </w:t>
            </w:r>
            <w:r w:rsidR="006A4CF3" w:rsidRPr="005635B8">
              <w:rPr>
                <w:rFonts w:ascii="Arial" w:hAnsi="Arial" w:cs="Arial"/>
                <w:b/>
                <w:bCs/>
                <w:color w:val="002060"/>
              </w:rPr>
              <w:t>4</w:t>
            </w:r>
            <w:r w:rsidRPr="005635B8">
              <w:rPr>
                <w:rFonts w:ascii="Arial" w:hAnsi="Arial" w:cs="Arial"/>
                <w:b/>
                <w:bCs/>
                <w:color w:val="002060"/>
              </w:rPr>
              <w:t>:</w:t>
            </w:r>
            <w:r w:rsidRPr="005635B8">
              <w:rPr>
                <w:rFonts w:ascii="Arial" w:hAnsi="Arial" w:cs="Arial"/>
                <w:color w:val="002060"/>
              </w:rPr>
              <w:t xml:space="preserve"> </w:t>
            </w:r>
            <w:r w:rsidR="006A4CF3" w:rsidRPr="005635B8">
              <w:rPr>
                <w:rFonts w:ascii="Arial" w:hAnsi="Arial" w:cs="Arial"/>
                <w:szCs w:val="22"/>
              </w:rPr>
              <w:t>Proposed side carport with hipped roof to match the form and pitch of the dwelling.</w:t>
            </w:r>
            <w:r w:rsidR="005635B8" w:rsidRPr="005635B8">
              <w:rPr>
                <w:rFonts w:ascii="Arial" w:hAnsi="Arial" w:cs="Arial"/>
                <w:szCs w:val="22"/>
              </w:rPr>
              <w:t xml:space="preserve">  Source: Gary Johnson Architect.</w:t>
            </w:r>
          </w:p>
        </w:tc>
      </w:tr>
    </w:tbl>
    <w:p w14:paraId="6E4EC5B4" w14:textId="77777777" w:rsidR="00FD4F0D" w:rsidRPr="005635B8" w:rsidRDefault="00FD4F0D" w:rsidP="00555E8D">
      <w:pPr>
        <w:pStyle w:val="Heading2"/>
        <w:spacing w:before="0" w:after="200"/>
        <w:ind w:left="142" w:right="141"/>
        <w:jc w:val="both"/>
        <w:rPr>
          <w:rFonts w:ascii="Arial" w:hAnsi="Arial" w:cs="Arial"/>
          <w:bCs/>
          <w:sz w:val="22"/>
          <w:szCs w:val="22"/>
        </w:rPr>
      </w:pPr>
      <w:r w:rsidRPr="005635B8">
        <w:rPr>
          <w:rFonts w:ascii="Arial" w:hAnsi="Arial" w:cs="Arial"/>
          <w:bCs/>
          <w:sz w:val="22"/>
          <w:szCs w:val="22"/>
        </w:rPr>
        <w:t>Freestanding Compositions for Existing Dwellings</w:t>
      </w:r>
    </w:p>
    <w:p w14:paraId="21C6EA8F" w14:textId="3D2D084B" w:rsidR="00FD4F0D" w:rsidRPr="00FD4F0D" w:rsidRDefault="00FD4F0D" w:rsidP="009A015C">
      <w:pPr>
        <w:spacing w:after="240" w:line="240" w:lineRule="auto"/>
        <w:ind w:left="142" w:right="141"/>
        <w:jc w:val="both"/>
        <w:rPr>
          <w:rFonts w:ascii="Arial" w:hAnsi="Arial" w:cs="Arial"/>
          <w:sz w:val="22"/>
          <w:szCs w:val="22"/>
        </w:rPr>
      </w:pPr>
      <w:r w:rsidRPr="00FD4F0D">
        <w:rPr>
          <w:rFonts w:ascii="Arial" w:hAnsi="Arial" w:cs="Arial"/>
          <w:sz w:val="22"/>
          <w:szCs w:val="22"/>
        </w:rPr>
        <w:t xml:space="preserve">A freestanding carport or garage is encouraged.  Extensions of an existing front </w:t>
      </w:r>
      <w:proofErr w:type="spellStart"/>
      <w:r w:rsidRPr="00FD4F0D">
        <w:rPr>
          <w:rFonts w:ascii="Arial" w:hAnsi="Arial" w:cs="Arial"/>
          <w:sz w:val="22"/>
          <w:szCs w:val="22"/>
        </w:rPr>
        <w:t>verandah</w:t>
      </w:r>
      <w:proofErr w:type="spellEnd"/>
      <w:r w:rsidRPr="00FD4F0D">
        <w:rPr>
          <w:rFonts w:ascii="Arial" w:hAnsi="Arial" w:cs="Arial"/>
          <w:sz w:val="22"/>
          <w:szCs w:val="22"/>
        </w:rPr>
        <w:t xml:space="preserve"> or incorporating the new structure as a seamless extension of an existing roof form should be avoided. This outcome undermines the integrity and significance of dwelling or building and diminishes its significance, </w:t>
      </w:r>
      <w:proofErr w:type="gramStart"/>
      <w:r w:rsidRPr="00FD4F0D">
        <w:rPr>
          <w:rFonts w:ascii="Arial" w:hAnsi="Arial" w:cs="Arial"/>
          <w:sz w:val="22"/>
          <w:szCs w:val="22"/>
        </w:rPr>
        <w:t>character</w:t>
      </w:r>
      <w:proofErr w:type="gramEnd"/>
      <w:r w:rsidRPr="00FD4F0D">
        <w:rPr>
          <w:rFonts w:ascii="Arial" w:hAnsi="Arial" w:cs="Arial"/>
          <w:sz w:val="22"/>
          <w:szCs w:val="22"/>
        </w:rPr>
        <w:t xml:space="preserve"> and appearance.</w:t>
      </w:r>
    </w:p>
    <w:p w14:paraId="67213E52" w14:textId="77777777" w:rsidR="00FD4F0D" w:rsidRPr="00FD4F0D" w:rsidRDefault="00FD4F0D" w:rsidP="00FD4F0D">
      <w:pPr>
        <w:ind w:left="142" w:right="141"/>
        <w:rPr>
          <w:rFonts w:ascii="Arial" w:hAnsi="Arial" w:cs="Arial"/>
          <w:b/>
          <w:bCs/>
          <w:sz w:val="22"/>
          <w:szCs w:val="22"/>
        </w:rPr>
      </w:pPr>
      <w:r w:rsidRPr="00FD4F0D">
        <w:rPr>
          <w:rFonts w:ascii="Arial" w:hAnsi="Arial" w:cs="Arial"/>
          <w:b/>
          <w:bCs/>
          <w:sz w:val="22"/>
          <w:szCs w:val="22"/>
        </w:rPr>
        <w:br w:type="page"/>
      </w:r>
    </w:p>
    <w:p w14:paraId="0160CFD8" w14:textId="77777777" w:rsidR="00FD4F0D" w:rsidRPr="005635B8" w:rsidRDefault="00FD4F0D" w:rsidP="00F2110B">
      <w:pPr>
        <w:pStyle w:val="Heading2"/>
        <w:spacing w:before="0" w:after="200"/>
        <w:ind w:left="142" w:right="141"/>
        <w:jc w:val="both"/>
        <w:rPr>
          <w:rFonts w:ascii="Arial" w:hAnsi="Arial" w:cs="Arial"/>
          <w:sz w:val="22"/>
          <w:szCs w:val="22"/>
        </w:rPr>
      </w:pPr>
      <w:r w:rsidRPr="005635B8">
        <w:rPr>
          <w:rFonts w:ascii="Arial" w:hAnsi="Arial" w:cs="Arial"/>
          <w:sz w:val="22"/>
          <w:szCs w:val="22"/>
        </w:rPr>
        <w:lastRenderedPageBreak/>
        <w:t>Incorporating Garaging in New Dwellings</w:t>
      </w:r>
    </w:p>
    <w:p w14:paraId="2C5B8D86" w14:textId="77777777" w:rsidR="00FD4F0D" w:rsidRPr="00FD4F0D" w:rsidRDefault="00FD4F0D" w:rsidP="00F2110B">
      <w:pPr>
        <w:spacing w:after="240" w:line="240" w:lineRule="auto"/>
        <w:ind w:left="142" w:right="141"/>
        <w:jc w:val="both"/>
        <w:rPr>
          <w:rFonts w:ascii="Arial" w:hAnsi="Arial" w:cs="Arial"/>
          <w:sz w:val="22"/>
          <w:szCs w:val="22"/>
        </w:rPr>
      </w:pPr>
      <w:r w:rsidRPr="00FD4F0D">
        <w:rPr>
          <w:rFonts w:ascii="Arial" w:hAnsi="Arial" w:cs="Arial"/>
          <w:sz w:val="22"/>
          <w:szCs w:val="22"/>
        </w:rPr>
        <w:t xml:space="preserve">While the City’s Heritage and Design Guidelines promote </w:t>
      </w:r>
      <w:proofErr w:type="gramStart"/>
      <w:r w:rsidRPr="00FD4F0D">
        <w:rPr>
          <w:rFonts w:ascii="Arial" w:hAnsi="Arial" w:cs="Arial"/>
          <w:sz w:val="22"/>
          <w:szCs w:val="22"/>
        </w:rPr>
        <w:t>separately-roofed</w:t>
      </w:r>
      <w:proofErr w:type="gramEnd"/>
      <w:r w:rsidRPr="00FD4F0D">
        <w:rPr>
          <w:rFonts w:ascii="Arial" w:hAnsi="Arial" w:cs="Arial"/>
          <w:sz w:val="22"/>
          <w:szCs w:val="22"/>
        </w:rPr>
        <w:t xml:space="preserve"> garages for existing and new dwellings, sometimes there may be opportunities for incorporating the garage into the design of a new dwelling in a manner that does not detract from the character and appearance of the heritage area.  </w:t>
      </w:r>
    </w:p>
    <w:p w14:paraId="77492C47" w14:textId="3DE8DD44" w:rsidR="00FD4F0D" w:rsidRDefault="00FD4F0D" w:rsidP="00F2110B">
      <w:pPr>
        <w:spacing w:after="240" w:line="240" w:lineRule="auto"/>
        <w:ind w:left="142" w:right="141"/>
        <w:jc w:val="both"/>
        <w:rPr>
          <w:rFonts w:ascii="Arial" w:hAnsi="Arial" w:cs="Arial"/>
          <w:sz w:val="22"/>
          <w:szCs w:val="22"/>
        </w:rPr>
      </w:pPr>
      <w:r w:rsidRPr="00FD4F0D">
        <w:rPr>
          <w:rFonts w:ascii="Arial" w:hAnsi="Arial" w:cs="Arial"/>
          <w:sz w:val="22"/>
          <w:szCs w:val="22"/>
        </w:rPr>
        <w:t xml:space="preserve">This might be through integrating the appearance of the garage component with the fenestration, </w:t>
      </w:r>
      <w:proofErr w:type="gramStart"/>
      <w:r w:rsidRPr="00FD4F0D">
        <w:rPr>
          <w:rFonts w:ascii="Arial" w:hAnsi="Arial" w:cs="Arial"/>
          <w:sz w:val="22"/>
          <w:szCs w:val="22"/>
        </w:rPr>
        <w:t>construction</w:t>
      </w:r>
      <w:proofErr w:type="gramEnd"/>
      <w:r w:rsidRPr="00FD4F0D">
        <w:rPr>
          <w:rFonts w:ascii="Arial" w:hAnsi="Arial" w:cs="Arial"/>
          <w:sz w:val="22"/>
          <w:szCs w:val="22"/>
        </w:rPr>
        <w:t xml:space="preserve"> and design detail of the dwelling proper, thereby avoiding otherwise blank elevations atypical in residential heritage streetscapes.</w:t>
      </w:r>
    </w:p>
    <w:tbl>
      <w:tblPr>
        <w:tblW w:w="0" w:type="auto"/>
        <w:jc w:val="center"/>
        <w:tblLayout w:type="fixed"/>
        <w:tblLook w:val="04A0" w:firstRow="1" w:lastRow="0" w:firstColumn="1" w:lastColumn="0" w:noHBand="0" w:noVBand="1"/>
      </w:tblPr>
      <w:tblGrid>
        <w:gridCol w:w="5245"/>
      </w:tblGrid>
      <w:tr w:rsidR="009126E7" w14:paraId="2B3F4565" w14:textId="77777777" w:rsidTr="00C743F7">
        <w:trPr>
          <w:trHeight w:val="3914"/>
          <w:jc w:val="center"/>
        </w:trPr>
        <w:tc>
          <w:tcPr>
            <w:tcW w:w="5245" w:type="dxa"/>
          </w:tcPr>
          <w:p w14:paraId="461B9566" w14:textId="7289ED63" w:rsidR="009126E7" w:rsidRPr="00C16C7E" w:rsidRDefault="00C743F7" w:rsidP="00A44997">
            <w:pPr>
              <w:spacing w:line="240" w:lineRule="auto"/>
              <w:ind w:right="142"/>
              <w:jc w:val="both"/>
              <w:rPr>
                <w:rFonts w:ascii="Arial" w:hAnsi="Arial" w:cs="Arial"/>
                <w:sz w:val="8"/>
                <w:szCs w:val="8"/>
              </w:rPr>
            </w:pPr>
            <w:r w:rsidRPr="00060A88">
              <w:rPr>
                <w:rFonts w:ascii="Arial" w:hAnsi="Arial" w:cs="Arial"/>
                <w:noProof/>
              </w:rPr>
              <w:drawing>
                <wp:anchor distT="0" distB="0" distL="114300" distR="114300" simplePos="0" relativeHeight="251706368" behindDoc="0" locked="0" layoutInCell="1" allowOverlap="1" wp14:anchorId="3064F277" wp14:editId="2BB690AE">
                  <wp:simplePos x="0" y="0"/>
                  <wp:positionH relativeFrom="column">
                    <wp:posOffset>0</wp:posOffset>
                  </wp:positionH>
                  <wp:positionV relativeFrom="page">
                    <wp:posOffset>58420</wp:posOffset>
                  </wp:positionV>
                  <wp:extent cx="3243600" cy="2433600"/>
                  <wp:effectExtent l="0" t="0" r="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43600" cy="2433600"/>
                          </a:xfrm>
                          <a:prstGeom prst="rect">
                            <a:avLst/>
                          </a:prstGeom>
                        </pic:spPr>
                      </pic:pic>
                    </a:graphicData>
                  </a:graphic>
                  <wp14:sizeRelH relativeFrom="margin">
                    <wp14:pctWidth>0</wp14:pctWidth>
                  </wp14:sizeRelH>
                  <wp14:sizeRelV relativeFrom="margin">
                    <wp14:pctHeight>0</wp14:pctHeight>
                  </wp14:sizeRelV>
                </wp:anchor>
              </w:drawing>
            </w:r>
          </w:p>
        </w:tc>
      </w:tr>
      <w:tr w:rsidR="009126E7" w14:paraId="3DFC327D" w14:textId="77777777" w:rsidTr="00C743F7">
        <w:trPr>
          <w:trHeight w:val="815"/>
          <w:jc w:val="center"/>
        </w:trPr>
        <w:tc>
          <w:tcPr>
            <w:tcW w:w="5245" w:type="dxa"/>
          </w:tcPr>
          <w:p w14:paraId="3555F747" w14:textId="28150A76" w:rsidR="009126E7" w:rsidRPr="00DA63D5" w:rsidRDefault="009126E7" w:rsidP="00C83E1C">
            <w:pPr>
              <w:spacing w:before="240" w:line="240" w:lineRule="auto"/>
              <w:jc w:val="both"/>
              <w:rPr>
                <w:rFonts w:ascii="Arial" w:hAnsi="Arial" w:cs="Arial"/>
              </w:rPr>
            </w:pPr>
            <w:r w:rsidRPr="005635B8">
              <w:rPr>
                <w:rFonts w:ascii="Arial" w:hAnsi="Arial" w:cs="Arial"/>
                <w:b/>
                <w:bCs/>
                <w:color w:val="002060"/>
              </w:rPr>
              <w:t xml:space="preserve">Fig </w:t>
            </w:r>
            <w:r w:rsidR="00DA63D5" w:rsidRPr="005635B8">
              <w:rPr>
                <w:rFonts w:ascii="Arial" w:hAnsi="Arial" w:cs="Arial"/>
                <w:b/>
                <w:bCs/>
                <w:color w:val="002060"/>
              </w:rPr>
              <w:t>5</w:t>
            </w:r>
            <w:r w:rsidRPr="005635B8">
              <w:rPr>
                <w:rFonts w:ascii="Arial" w:hAnsi="Arial" w:cs="Arial"/>
                <w:color w:val="002060"/>
              </w:rPr>
              <w:t xml:space="preserve">: </w:t>
            </w:r>
            <w:r w:rsidR="00DA63D5" w:rsidRPr="00DA63D5">
              <w:rPr>
                <w:rFonts w:ascii="Arial" w:hAnsi="Arial" w:cs="Arial"/>
                <w:szCs w:val="22"/>
              </w:rPr>
              <w:t>New Dwelling with part of the design of the garage incorporated into the design and appearance of the dwelling (left).</w:t>
            </w:r>
            <w:r w:rsidR="005635B8">
              <w:rPr>
                <w:rFonts w:ascii="Arial" w:hAnsi="Arial" w:cs="Arial"/>
                <w:szCs w:val="22"/>
              </w:rPr>
              <w:t xml:space="preserve">  Source: Dr David Rowe.</w:t>
            </w:r>
          </w:p>
        </w:tc>
      </w:tr>
    </w:tbl>
    <w:p w14:paraId="137782B6" w14:textId="77777777" w:rsidR="00FD4F0D" w:rsidRPr="005635B8" w:rsidRDefault="00FD4F0D" w:rsidP="00F40B35">
      <w:pPr>
        <w:pStyle w:val="Heading2"/>
        <w:spacing w:after="200"/>
        <w:ind w:left="142" w:right="141"/>
        <w:jc w:val="both"/>
        <w:rPr>
          <w:rFonts w:ascii="Arial" w:hAnsi="Arial" w:cs="Arial"/>
          <w:sz w:val="22"/>
          <w:szCs w:val="22"/>
        </w:rPr>
      </w:pPr>
      <w:r w:rsidRPr="005635B8">
        <w:rPr>
          <w:rFonts w:ascii="Arial" w:hAnsi="Arial" w:cs="Arial"/>
          <w:sz w:val="22"/>
          <w:szCs w:val="22"/>
        </w:rPr>
        <w:t>Secondary Effects</w:t>
      </w:r>
    </w:p>
    <w:p w14:paraId="6ADE401B" w14:textId="53B9323A" w:rsidR="00FD4F0D" w:rsidRPr="00FD4F0D" w:rsidRDefault="00FD4F0D" w:rsidP="00A45DB1">
      <w:pPr>
        <w:spacing w:after="240" w:line="240" w:lineRule="auto"/>
        <w:ind w:left="142" w:right="141"/>
        <w:jc w:val="both"/>
        <w:rPr>
          <w:rFonts w:ascii="Arial" w:hAnsi="Arial" w:cs="Arial"/>
          <w:sz w:val="22"/>
          <w:szCs w:val="22"/>
        </w:rPr>
      </w:pPr>
      <w:r w:rsidRPr="00FD4F0D">
        <w:rPr>
          <w:rFonts w:ascii="Arial" w:hAnsi="Arial" w:cs="Arial"/>
          <w:sz w:val="22"/>
          <w:szCs w:val="22"/>
        </w:rPr>
        <w:t>Before deciding on the construction of a new carport or garage, consideration needs to be given to whether the location may result in the removal of a significant tree or adversely affect the health of a significant (significant trees are identified in the Schedule to the Heritage Overlay under “tree controls apply”).</w:t>
      </w:r>
    </w:p>
    <w:p w14:paraId="6A0D13C0" w14:textId="04C107DC" w:rsidR="007756B2" w:rsidRDefault="00FD4F0D" w:rsidP="00A45DB1">
      <w:pPr>
        <w:spacing w:after="240" w:line="240" w:lineRule="auto"/>
        <w:ind w:left="142" w:right="141"/>
        <w:jc w:val="both"/>
        <w:rPr>
          <w:rFonts w:ascii="Arial" w:hAnsi="Arial" w:cs="Arial"/>
          <w:sz w:val="22"/>
          <w:szCs w:val="22"/>
        </w:rPr>
      </w:pPr>
      <w:r w:rsidRPr="00FD4F0D">
        <w:rPr>
          <w:rFonts w:ascii="Arial" w:hAnsi="Arial" w:cs="Arial"/>
          <w:sz w:val="22"/>
          <w:szCs w:val="22"/>
        </w:rPr>
        <w:t>The need to alter a significant fence, alter significant kerb and channel and construct a new driveway and/or new cross over may be other implications requiring resolution prior to committing to the carport or garage proposal.</w:t>
      </w:r>
    </w:p>
    <w:p w14:paraId="78AA3515" w14:textId="77777777" w:rsidR="00A45DB1" w:rsidRPr="00E112AB" w:rsidRDefault="00A45DB1" w:rsidP="00A45DB1">
      <w:pPr>
        <w:spacing w:after="240" w:line="240" w:lineRule="auto"/>
        <w:ind w:left="142" w:right="141"/>
        <w:jc w:val="both"/>
        <w:rPr>
          <w:rFonts w:ascii="Arial" w:hAnsi="Arial" w:cs="Arial"/>
          <w:sz w:val="22"/>
          <w:szCs w:val="22"/>
        </w:rPr>
      </w:pPr>
    </w:p>
    <w:sectPr w:rsidR="00A45DB1" w:rsidRPr="00E112AB" w:rsidSect="00A3627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822" w:right="567" w:bottom="1135"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DBE1" w14:textId="77777777" w:rsidR="00E75C24" w:rsidRDefault="00E75C24" w:rsidP="00CE604F">
      <w:r>
        <w:separator/>
      </w:r>
    </w:p>
    <w:p w14:paraId="0E2503A9" w14:textId="77777777" w:rsidR="00E75C24" w:rsidRDefault="00E75C24" w:rsidP="00CE604F"/>
    <w:p w14:paraId="3D0A115C" w14:textId="77777777" w:rsidR="00E75C24" w:rsidRDefault="00E75C24" w:rsidP="00CE604F"/>
    <w:p w14:paraId="4648BB48" w14:textId="77777777" w:rsidR="00E75C24" w:rsidRDefault="00E75C24" w:rsidP="00CE604F"/>
  </w:endnote>
  <w:endnote w:type="continuationSeparator" w:id="0">
    <w:p w14:paraId="5ABAB718" w14:textId="77777777" w:rsidR="00E75C24" w:rsidRDefault="00E75C24" w:rsidP="00CE604F">
      <w:r>
        <w:continuationSeparator/>
      </w:r>
    </w:p>
    <w:p w14:paraId="480EEC35" w14:textId="77777777" w:rsidR="00E75C24" w:rsidRDefault="00E75C24" w:rsidP="00CE604F"/>
    <w:p w14:paraId="7F889AF2" w14:textId="77777777" w:rsidR="00E75C24" w:rsidRDefault="00E75C24" w:rsidP="00CE604F"/>
    <w:p w14:paraId="36AD331F" w14:textId="77777777" w:rsidR="00E75C24" w:rsidRDefault="00E75C24"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251D0F38-6260-4A4E-A89F-0DD54FE1CDE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E1D1" w14:textId="77777777" w:rsidR="005635B8" w:rsidRDefault="00563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B9AE" w14:textId="298B0524" w:rsidR="00387230" w:rsidRPr="00066A4E" w:rsidRDefault="003525EC" w:rsidP="00A332DF">
    <w:pPr>
      <w:pStyle w:val="Footer"/>
      <w:tabs>
        <w:tab w:val="center" w:pos="6663"/>
        <w:tab w:val="right" w:pos="10632"/>
      </w:tabs>
      <w:rPr>
        <w:rFonts w:ascii="Arial" w:hAnsi="Arial" w:cs="Arial"/>
      </w:rPr>
    </w:pPr>
    <w:r>
      <w:rPr>
        <w:noProof/>
      </w:rPr>
      <w:drawing>
        <wp:anchor distT="0" distB="0" distL="114300" distR="114300" simplePos="0" relativeHeight="251659264" behindDoc="1" locked="0" layoutInCell="1" allowOverlap="1" wp14:anchorId="1CA419FA" wp14:editId="71708E57">
          <wp:simplePos x="0" y="0"/>
          <wp:positionH relativeFrom="page">
            <wp:posOffset>2540</wp:posOffset>
          </wp:positionH>
          <wp:positionV relativeFrom="page">
            <wp:posOffset>9972828</wp:posOffset>
          </wp:positionV>
          <wp:extent cx="7553960" cy="666750"/>
          <wp:effectExtent l="0" t="0" r="0" b="0"/>
          <wp:wrapNone/>
          <wp:docPr id="5"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5396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tab/>
    </w:r>
    <w:r w:rsidR="00892F4F">
      <w:rPr>
        <w:rFonts w:ascii="Arial" w:hAnsi="Arial" w:cs="Arial"/>
      </w:rPr>
      <w:t>Carports and Garages</w:t>
    </w:r>
    <w:r w:rsidR="00892F4F">
      <w:rPr>
        <w:rFonts w:ascii="Arial" w:hAnsi="Arial" w:cs="Arial"/>
      </w:rPr>
      <w:tab/>
    </w:r>
    <w:r w:rsidR="0012155D">
      <w:rPr>
        <w:rFonts w:ascii="Arial" w:hAnsi="Arial" w:cs="Arial"/>
      </w:rPr>
      <w:t>July</w:t>
    </w:r>
    <w:r w:rsidR="006F2E46" w:rsidRPr="00066A4E">
      <w:rPr>
        <w:rFonts w:ascii="Arial" w:hAnsi="Arial" w:cs="Arial"/>
      </w:rPr>
      <w:t xml:space="preserve"> 2023</w:t>
    </w:r>
  </w:p>
  <w:p w14:paraId="779CA4CA" w14:textId="0D1837C2" w:rsidR="00387230" w:rsidRPr="00066A4E" w:rsidRDefault="003525EC" w:rsidP="00892F4F">
    <w:pPr>
      <w:pStyle w:val="Footer"/>
      <w:tabs>
        <w:tab w:val="center" w:pos="6663"/>
        <w:tab w:val="right" w:pos="10632"/>
      </w:tabs>
      <w:rPr>
        <w:rFonts w:ascii="Arial" w:hAnsi="Arial" w:cs="Arial"/>
      </w:rPr>
    </w:pPr>
    <w:r>
      <w:rPr>
        <w:rFonts w:ascii="Arial" w:hAnsi="Arial" w:cs="Arial"/>
      </w:rPr>
      <w:tab/>
    </w:r>
    <w:r w:rsidR="00892F4F">
      <w:rPr>
        <w:rFonts w:ascii="Arial" w:hAnsi="Arial" w:cs="Arial"/>
      </w:rPr>
      <w:t>Heritage Information Sheet</w:t>
    </w:r>
    <w:r>
      <w:rPr>
        <w:rFonts w:ascii="Arial" w:hAnsi="Arial" w:cs="Arial"/>
      </w:rPr>
      <w:tab/>
    </w:r>
    <w:sdt>
      <w:sdtPr>
        <w:rPr>
          <w:rFonts w:ascii="Arial" w:hAnsi="Arial" w:cs="Arial"/>
        </w:rPr>
        <w:id w:val="51149894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00387230" w:rsidRPr="00066A4E">
              <w:rPr>
                <w:rFonts w:ascii="Arial" w:hAnsi="Arial" w:cs="Arial"/>
              </w:rPr>
              <w:t xml:space="preserve">Page </w:t>
            </w:r>
            <w:r w:rsidR="00387230" w:rsidRPr="00066A4E">
              <w:rPr>
                <w:rFonts w:ascii="Arial" w:hAnsi="Arial" w:cs="Arial"/>
              </w:rPr>
              <w:fldChar w:fldCharType="begin"/>
            </w:r>
            <w:r w:rsidR="00387230" w:rsidRPr="00066A4E">
              <w:rPr>
                <w:rFonts w:ascii="Arial" w:hAnsi="Arial" w:cs="Arial"/>
              </w:rPr>
              <w:instrText xml:space="preserve"> PAGE </w:instrText>
            </w:r>
            <w:r w:rsidR="00387230" w:rsidRPr="00066A4E">
              <w:rPr>
                <w:rFonts w:ascii="Arial" w:hAnsi="Arial" w:cs="Arial"/>
              </w:rPr>
              <w:fldChar w:fldCharType="separate"/>
            </w:r>
            <w:r w:rsidR="00387230" w:rsidRPr="00066A4E">
              <w:rPr>
                <w:rFonts w:ascii="Arial" w:hAnsi="Arial" w:cs="Arial"/>
                <w:noProof/>
              </w:rPr>
              <w:t>2</w:t>
            </w:r>
            <w:r w:rsidR="00387230" w:rsidRPr="00066A4E">
              <w:rPr>
                <w:rFonts w:ascii="Arial" w:hAnsi="Arial" w:cs="Arial"/>
              </w:rPr>
              <w:fldChar w:fldCharType="end"/>
            </w:r>
            <w:r w:rsidR="00387230" w:rsidRPr="00066A4E">
              <w:rPr>
                <w:rFonts w:ascii="Arial" w:hAnsi="Arial" w:cs="Arial"/>
              </w:rPr>
              <w:t xml:space="preserve"> of </w:t>
            </w:r>
            <w:r w:rsidR="00387230" w:rsidRPr="00066A4E">
              <w:rPr>
                <w:rFonts w:ascii="Arial" w:hAnsi="Arial" w:cs="Arial"/>
              </w:rPr>
              <w:fldChar w:fldCharType="begin"/>
            </w:r>
            <w:r w:rsidR="00387230" w:rsidRPr="00066A4E">
              <w:rPr>
                <w:rFonts w:ascii="Arial" w:hAnsi="Arial" w:cs="Arial"/>
              </w:rPr>
              <w:instrText xml:space="preserve"> NUMPAGES  </w:instrText>
            </w:r>
            <w:r w:rsidR="00387230" w:rsidRPr="00066A4E">
              <w:rPr>
                <w:rFonts w:ascii="Arial" w:hAnsi="Arial" w:cs="Arial"/>
              </w:rPr>
              <w:fldChar w:fldCharType="separate"/>
            </w:r>
            <w:r w:rsidR="00387230" w:rsidRPr="00066A4E">
              <w:rPr>
                <w:rFonts w:ascii="Arial" w:hAnsi="Arial" w:cs="Arial"/>
                <w:noProof/>
              </w:rPr>
              <w:t>2</w:t>
            </w:r>
            <w:r w:rsidR="00387230" w:rsidRPr="00066A4E">
              <w:rPr>
                <w:rFonts w:ascii="Arial" w:hAnsi="Arial" w:cs="Arial"/>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BDF4" w14:textId="77777777" w:rsidR="005635B8" w:rsidRDefault="00563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8F35" w14:textId="77777777" w:rsidR="00E75C24" w:rsidRDefault="00E75C24" w:rsidP="00577E5A">
      <w:pPr>
        <w:pStyle w:val="Footer"/>
      </w:pPr>
    </w:p>
    <w:p w14:paraId="3562A405" w14:textId="77777777" w:rsidR="00E75C24" w:rsidRPr="00577E5A" w:rsidRDefault="00E75C24" w:rsidP="00577E5A">
      <w:pPr>
        <w:pStyle w:val="Footer"/>
      </w:pPr>
      <w:r>
        <w:separator/>
      </w:r>
    </w:p>
  </w:footnote>
  <w:footnote w:type="continuationSeparator" w:id="0">
    <w:p w14:paraId="0AE393C5" w14:textId="77777777" w:rsidR="00E75C24" w:rsidRDefault="00E75C24" w:rsidP="00CE604F">
      <w:r>
        <w:continuationSeparator/>
      </w:r>
    </w:p>
    <w:p w14:paraId="57A8AB81" w14:textId="77777777" w:rsidR="00E75C24" w:rsidRDefault="00E75C24" w:rsidP="00CE604F"/>
    <w:p w14:paraId="7CC863E1" w14:textId="77777777" w:rsidR="00E75C24" w:rsidRDefault="00E75C24" w:rsidP="00CE604F"/>
    <w:p w14:paraId="2EAC9DC9" w14:textId="77777777" w:rsidR="00E75C24" w:rsidRDefault="00E75C24"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1006" w14:textId="77777777" w:rsidR="005635B8" w:rsidRDefault="00563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C14D" w14:textId="77777777" w:rsidR="005635B8" w:rsidRDefault="00563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6A63" w14:textId="77777777" w:rsidR="005635B8" w:rsidRDefault="00563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B4F94"/>
    <w:multiLevelType w:val="hybridMultilevel"/>
    <w:tmpl w:val="70D0582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BA0F51"/>
    <w:multiLevelType w:val="hybridMultilevel"/>
    <w:tmpl w:val="3BA82E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AC302C"/>
    <w:multiLevelType w:val="hybridMultilevel"/>
    <w:tmpl w:val="6EDE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F93082A"/>
    <w:multiLevelType w:val="hybridMultilevel"/>
    <w:tmpl w:val="B2BEC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19614A"/>
    <w:multiLevelType w:val="hybridMultilevel"/>
    <w:tmpl w:val="3C8E5DD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15:restartNumberingAfterBreak="0">
    <w:nsid w:val="2695669C"/>
    <w:multiLevelType w:val="hybridMultilevel"/>
    <w:tmpl w:val="673024D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0" w15:restartNumberingAfterBreak="0">
    <w:nsid w:val="29CF1CA2"/>
    <w:multiLevelType w:val="hybridMultilevel"/>
    <w:tmpl w:val="529ED95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A05992"/>
    <w:multiLevelType w:val="hybridMultilevel"/>
    <w:tmpl w:val="D2F20B5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4"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EFC1420"/>
    <w:multiLevelType w:val="hybridMultilevel"/>
    <w:tmpl w:val="9D30CB9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4E011A4"/>
    <w:multiLevelType w:val="hybridMultilevel"/>
    <w:tmpl w:val="AAF89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077265"/>
    <w:multiLevelType w:val="hybridMultilevel"/>
    <w:tmpl w:val="A86A684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9" w15:restartNumberingAfterBreak="0">
    <w:nsid w:val="4B6827DF"/>
    <w:multiLevelType w:val="hybridMultilevel"/>
    <w:tmpl w:val="8224362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48C3447"/>
    <w:multiLevelType w:val="hybridMultilevel"/>
    <w:tmpl w:val="AB765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02C63"/>
    <w:multiLevelType w:val="hybridMultilevel"/>
    <w:tmpl w:val="3B1C0872"/>
    <w:lvl w:ilvl="0" w:tplc="7B26D71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9D5234"/>
    <w:multiLevelType w:val="hybridMultilevel"/>
    <w:tmpl w:val="A134BE3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E614A31"/>
    <w:multiLevelType w:val="hybridMultilevel"/>
    <w:tmpl w:val="F26EEA8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D32607"/>
    <w:multiLevelType w:val="hybridMultilevel"/>
    <w:tmpl w:val="043CD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71622087">
    <w:abstractNumId w:val="21"/>
  </w:num>
  <w:num w:numId="2" w16cid:durableId="1459952939">
    <w:abstractNumId w:val="12"/>
  </w:num>
  <w:num w:numId="3" w16cid:durableId="1095436818">
    <w:abstractNumId w:val="35"/>
  </w:num>
  <w:num w:numId="4" w16cid:durableId="121726802">
    <w:abstractNumId w:val="22"/>
  </w:num>
  <w:num w:numId="5" w16cid:durableId="430245487">
    <w:abstractNumId w:val="11"/>
  </w:num>
  <w:num w:numId="6" w16cid:durableId="209345100">
    <w:abstractNumId w:val="26"/>
  </w:num>
  <w:num w:numId="7" w16cid:durableId="587151750">
    <w:abstractNumId w:val="3"/>
  </w:num>
  <w:num w:numId="8" w16cid:durableId="835026488">
    <w:abstractNumId w:val="9"/>
  </w:num>
  <w:num w:numId="9" w16cid:durableId="2068260861">
    <w:abstractNumId w:val="8"/>
  </w:num>
  <w:num w:numId="10" w16cid:durableId="1383407196">
    <w:abstractNumId w:val="2"/>
  </w:num>
  <w:num w:numId="11" w16cid:durableId="1996908099">
    <w:abstractNumId w:val="16"/>
  </w:num>
  <w:num w:numId="12" w16cid:durableId="1903365345">
    <w:abstractNumId w:val="24"/>
  </w:num>
  <w:num w:numId="13" w16cid:durableId="1081829631">
    <w:abstractNumId w:val="7"/>
  </w:num>
  <w:num w:numId="14" w16cid:durableId="1419521401">
    <w:abstractNumId w:val="6"/>
  </w:num>
  <w:num w:numId="15" w16cid:durableId="876042678">
    <w:abstractNumId w:val="9"/>
    <w:lvlOverride w:ilvl="0">
      <w:startOverride w:val="1"/>
    </w:lvlOverride>
  </w:num>
  <w:num w:numId="16" w16cid:durableId="377554187">
    <w:abstractNumId w:val="24"/>
  </w:num>
  <w:num w:numId="17" w16cid:durableId="1817601911">
    <w:abstractNumId w:val="24"/>
  </w:num>
  <w:num w:numId="18" w16cid:durableId="1323505607">
    <w:abstractNumId w:val="24"/>
  </w:num>
  <w:num w:numId="19" w16cid:durableId="206189543">
    <w:abstractNumId w:val="16"/>
  </w:num>
  <w:num w:numId="20" w16cid:durableId="1545486473">
    <w:abstractNumId w:val="16"/>
  </w:num>
  <w:num w:numId="21" w16cid:durableId="1257902691">
    <w:abstractNumId w:val="16"/>
  </w:num>
  <w:num w:numId="22" w16cid:durableId="192115434">
    <w:abstractNumId w:val="5"/>
  </w:num>
  <w:num w:numId="23" w16cid:durableId="977224622">
    <w:abstractNumId w:val="4"/>
  </w:num>
  <w:num w:numId="24" w16cid:durableId="1346521839">
    <w:abstractNumId w:val="1"/>
  </w:num>
  <w:num w:numId="25" w16cid:durableId="994335423">
    <w:abstractNumId w:val="0"/>
  </w:num>
  <w:num w:numId="26" w16cid:durableId="576088550">
    <w:abstractNumId w:val="13"/>
  </w:num>
  <w:num w:numId="27" w16cid:durableId="1521626348">
    <w:abstractNumId w:val="31"/>
  </w:num>
  <w:num w:numId="28" w16cid:durableId="601108703">
    <w:abstractNumId w:val="14"/>
  </w:num>
  <w:num w:numId="29" w16cid:durableId="14576285">
    <w:abstractNumId w:val="33"/>
  </w:num>
  <w:num w:numId="30" w16cid:durableId="1702785004">
    <w:abstractNumId w:val="27"/>
  </w:num>
  <w:num w:numId="31" w16cid:durableId="988904564">
    <w:abstractNumId w:val="34"/>
  </w:num>
  <w:num w:numId="32" w16cid:durableId="1687487535">
    <w:abstractNumId w:val="29"/>
  </w:num>
  <w:num w:numId="33" w16cid:durableId="980042911">
    <w:abstractNumId w:val="30"/>
  </w:num>
  <w:num w:numId="34" w16cid:durableId="2130124788">
    <w:abstractNumId w:val="15"/>
  </w:num>
  <w:num w:numId="35" w16cid:durableId="1682972792">
    <w:abstractNumId w:val="18"/>
  </w:num>
  <w:num w:numId="36" w16cid:durableId="1280914327">
    <w:abstractNumId w:val="25"/>
  </w:num>
  <w:num w:numId="37" w16cid:durableId="1407802885">
    <w:abstractNumId w:val="19"/>
  </w:num>
  <w:num w:numId="38" w16cid:durableId="1503542705">
    <w:abstractNumId w:val="28"/>
  </w:num>
  <w:num w:numId="39" w16cid:durableId="677971079">
    <w:abstractNumId w:val="17"/>
  </w:num>
  <w:num w:numId="40" w16cid:durableId="1710031102">
    <w:abstractNumId w:val="32"/>
  </w:num>
  <w:num w:numId="41" w16cid:durableId="781073484">
    <w:abstractNumId w:val="20"/>
  </w:num>
  <w:num w:numId="42" w16cid:durableId="343634050">
    <w:abstractNumId w:val="23"/>
  </w:num>
  <w:num w:numId="43" w16cid:durableId="107157970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2E"/>
    <w:rsid w:val="0000578C"/>
    <w:rsid w:val="00010362"/>
    <w:rsid w:val="00012493"/>
    <w:rsid w:val="00014478"/>
    <w:rsid w:val="00015395"/>
    <w:rsid w:val="00015489"/>
    <w:rsid w:val="00021629"/>
    <w:rsid w:val="00024BC4"/>
    <w:rsid w:val="000340A9"/>
    <w:rsid w:val="00035765"/>
    <w:rsid w:val="00035E23"/>
    <w:rsid w:val="00041675"/>
    <w:rsid w:val="0004569C"/>
    <w:rsid w:val="00045DA7"/>
    <w:rsid w:val="000507F1"/>
    <w:rsid w:val="00051849"/>
    <w:rsid w:val="00056673"/>
    <w:rsid w:val="000626B9"/>
    <w:rsid w:val="00066A4E"/>
    <w:rsid w:val="00072C00"/>
    <w:rsid w:val="00073EB4"/>
    <w:rsid w:val="000767E6"/>
    <w:rsid w:val="0008152E"/>
    <w:rsid w:val="0008298C"/>
    <w:rsid w:val="000830C8"/>
    <w:rsid w:val="000846FE"/>
    <w:rsid w:val="000873E7"/>
    <w:rsid w:val="0009017F"/>
    <w:rsid w:val="0009559C"/>
    <w:rsid w:val="00095E19"/>
    <w:rsid w:val="00096387"/>
    <w:rsid w:val="000A0633"/>
    <w:rsid w:val="000A2E11"/>
    <w:rsid w:val="000A3472"/>
    <w:rsid w:val="000A73E8"/>
    <w:rsid w:val="000B5463"/>
    <w:rsid w:val="000C2502"/>
    <w:rsid w:val="000C4EFB"/>
    <w:rsid w:val="000C6B29"/>
    <w:rsid w:val="000C7DD4"/>
    <w:rsid w:val="000C7EED"/>
    <w:rsid w:val="000D01AA"/>
    <w:rsid w:val="000D2D2C"/>
    <w:rsid w:val="000D5716"/>
    <w:rsid w:val="000D6EA5"/>
    <w:rsid w:val="000D760A"/>
    <w:rsid w:val="000E0072"/>
    <w:rsid w:val="000E22A7"/>
    <w:rsid w:val="000E46A7"/>
    <w:rsid w:val="000E4D86"/>
    <w:rsid w:val="000F52FE"/>
    <w:rsid w:val="000F71C6"/>
    <w:rsid w:val="00100D1A"/>
    <w:rsid w:val="00100E9B"/>
    <w:rsid w:val="00103137"/>
    <w:rsid w:val="00104560"/>
    <w:rsid w:val="00105549"/>
    <w:rsid w:val="001110CB"/>
    <w:rsid w:val="0011365C"/>
    <w:rsid w:val="00113B8E"/>
    <w:rsid w:val="00114534"/>
    <w:rsid w:val="00115DBE"/>
    <w:rsid w:val="0011699E"/>
    <w:rsid w:val="001207DA"/>
    <w:rsid w:val="0012155D"/>
    <w:rsid w:val="00121968"/>
    <w:rsid w:val="0012356D"/>
    <w:rsid w:val="0012579D"/>
    <w:rsid w:val="00126586"/>
    <w:rsid w:val="001346A0"/>
    <w:rsid w:val="001359F2"/>
    <w:rsid w:val="0013729F"/>
    <w:rsid w:val="0015135C"/>
    <w:rsid w:val="00152D85"/>
    <w:rsid w:val="00153248"/>
    <w:rsid w:val="001546E5"/>
    <w:rsid w:val="0015593C"/>
    <w:rsid w:val="001626E3"/>
    <w:rsid w:val="00162A63"/>
    <w:rsid w:val="00171B11"/>
    <w:rsid w:val="0017207A"/>
    <w:rsid w:val="0017350B"/>
    <w:rsid w:val="00176807"/>
    <w:rsid w:val="001864B5"/>
    <w:rsid w:val="00191177"/>
    <w:rsid w:val="0019445B"/>
    <w:rsid w:val="001946CF"/>
    <w:rsid w:val="00194A12"/>
    <w:rsid w:val="00196728"/>
    <w:rsid w:val="001976D9"/>
    <w:rsid w:val="001A3E10"/>
    <w:rsid w:val="001B0978"/>
    <w:rsid w:val="001B0E1A"/>
    <w:rsid w:val="001B1BE4"/>
    <w:rsid w:val="001B2648"/>
    <w:rsid w:val="001B3939"/>
    <w:rsid w:val="001B547E"/>
    <w:rsid w:val="001C5632"/>
    <w:rsid w:val="001C59DB"/>
    <w:rsid w:val="001C6741"/>
    <w:rsid w:val="001C6D0A"/>
    <w:rsid w:val="001D4D5B"/>
    <w:rsid w:val="001D5BB2"/>
    <w:rsid w:val="001E2677"/>
    <w:rsid w:val="001E444C"/>
    <w:rsid w:val="001E5696"/>
    <w:rsid w:val="001E6DFB"/>
    <w:rsid w:val="001F09FA"/>
    <w:rsid w:val="001F427B"/>
    <w:rsid w:val="001F5141"/>
    <w:rsid w:val="001F6962"/>
    <w:rsid w:val="001F733E"/>
    <w:rsid w:val="0020096F"/>
    <w:rsid w:val="00201159"/>
    <w:rsid w:val="00202F6B"/>
    <w:rsid w:val="00203CE7"/>
    <w:rsid w:val="00203E0D"/>
    <w:rsid w:val="00206A5B"/>
    <w:rsid w:val="002108F8"/>
    <w:rsid w:val="00210D17"/>
    <w:rsid w:val="00211C5A"/>
    <w:rsid w:val="00214DB3"/>
    <w:rsid w:val="00215D8E"/>
    <w:rsid w:val="00215F5E"/>
    <w:rsid w:val="00217331"/>
    <w:rsid w:val="00220CCC"/>
    <w:rsid w:val="00221F39"/>
    <w:rsid w:val="00230CF5"/>
    <w:rsid w:val="0023174E"/>
    <w:rsid w:val="00233235"/>
    <w:rsid w:val="002345A8"/>
    <w:rsid w:val="0023504A"/>
    <w:rsid w:val="00240500"/>
    <w:rsid w:val="00240905"/>
    <w:rsid w:val="002417C3"/>
    <w:rsid w:val="002435F7"/>
    <w:rsid w:val="00244DE0"/>
    <w:rsid w:val="00250A74"/>
    <w:rsid w:val="00250D31"/>
    <w:rsid w:val="0025304A"/>
    <w:rsid w:val="00260B9B"/>
    <w:rsid w:val="00265342"/>
    <w:rsid w:val="00271541"/>
    <w:rsid w:val="0027230C"/>
    <w:rsid w:val="002739C5"/>
    <w:rsid w:val="00275B0E"/>
    <w:rsid w:val="0027603E"/>
    <w:rsid w:val="00283B16"/>
    <w:rsid w:val="00284A44"/>
    <w:rsid w:val="002862A5"/>
    <w:rsid w:val="002877DD"/>
    <w:rsid w:val="002900A6"/>
    <w:rsid w:val="002914EA"/>
    <w:rsid w:val="002922E2"/>
    <w:rsid w:val="00294100"/>
    <w:rsid w:val="002A29EE"/>
    <w:rsid w:val="002A3E64"/>
    <w:rsid w:val="002A4D01"/>
    <w:rsid w:val="002A5BE4"/>
    <w:rsid w:val="002B3442"/>
    <w:rsid w:val="002C0A60"/>
    <w:rsid w:val="002C3604"/>
    <w:rsid w:val="002C3D86"/>
    <w:rsid w:val="002C720A"/>
    <w:rsid w:val="002D2753"/>
    <w:rsid w:val="002D2C04"/>
    <w:rsid w:val="002D627C"/>
    <w:rsid w:val="002E0EFD"/>
    <w:rsid w:val="002E1732"/>
    <w:rsid w:val="002E2D7B"/>
    <w:rsid w:val="002E6DAC"/>
    <w:rsid w:val="002F61B9"/>
    <w:rsid w:val="002F7AEA"/>
    <w:rsid w:val="003007A4"/>
    <w:rsid w:val="00301F58"/>
    <w:rsid w:val="00306FD8"/>
    <w:rsid w:val="00307A5C"/>
    <w:rsid w:val="00307C95"/>
    <w:rsid w:val="00312DB3"/>
    <w:rsid w:val="003162EE"/>
    <w:rsid w:val="00316A00"/>
    <w:rsid w:val="0031759E"/>
    <w:rsid w:val="0032261C"/>
    <w:rsid w:val="003257AA"/>
    <w:rsid w:val="0033198A"/>
    <w:rsid w:val="00332582"/>
    <w:rsid w:val="0033295D"/>
    <w:rsid w:val="003357C3"/>
    <w:rsid w:val="0033654E"/>
    <w:rsid w:val="00340531"/>
    <w:rsid w:val="00343AF9"/>
    <w:rsid w:val="00343F6C"/>
    <w:rsid w:val="003525EC"/>
    <w:rsid w:val="0035312E"/>
    <w:rsid w:val="003563BF"/>
    <w:rsid w:val="00361EB0"/>
    <w:rsid w:val="00362554"/>
    <w:rsid w:val="00362D65"/>
    <w:rsid w:val="00363D19"/>
    <w:rsid w:val="00363E56"/>
    <w:rsid w:val="00366F31"/>
    <w:rsid w:val="0037157C"/>
    <w:rsid w:val="00375CB8"/>
    <w:rsid w:val="003833CF"/>
    <w:rsid w:val="003853EB"/>
    <w:rsid w:val="00386225"/>
    <w:rsid w:val="00387230"/>
    <w:rsid w:val="003937FC"/>
    <w:rsid w:val="00395614"/>
    <w:rsid w:val="00395B75"/>
    <w:rsid w:val="003A10A9"/>
    <w:rsid w:val="003A1C7A"/>
    <w:rsid w:val="003A1DE6"/>
    <w:rsid w:val="003A1ECA"/>
    <w:rsid w:val="003A2B8D"/>
    <w:rsid w:val="003A75BE"/>
    <w:rsid w:val="003B403F"/>
    <w:rsid w:val="003C3153"/>
    <w:rsid w:val="003C5A9B"/>
    <w:rsid w:val="003C6348"/>
    <w:rsid w:val="003D00CA"/>
    <w:rsid w:val="003D282E"/>
    <w:rsid w:val="003D2D7A"/>
    <w:rsid w:val="003D48DA"/>
    <w:rsid w:val="003D720C"/>
    <w:rsid w:val="003E11F7"/>
    <w:rsid w:val="003E3B04"/>
    <w:rsid w:val="003E4573"/>
    <w:rsid w:val="003E45D3"/>
    <w:rsid w:val="003E4825"/>
    <w:rsid w:val="003F017A"/>
    <w:rsid w:val="003F3636"/>
    <w:rsid w:val="003F5E43"/>
    <w:rsid w:val="003F77BB"/>
    <w:rsid w:val="004004EE"/>
    <w:rsid w:val="0040675E"/>
    <w:rsid w:val="00406F2C"/>
    <w:rsid w:val="0041053A"/>
    <w:rsid w:val="004107B6"/>
    <w:rsid w:val="00411F2C"/>
    <w:rsid w:val="0041214E"/>
    <w:rsid w:val="0041441B"/>
    <w:rsid w:val="0042172C"/>
    <w:rsid w:val="00421F96"/>
    <w:rsid w:val="00423980"/>
    <w:rsid w:val="004239D7"/>
    <w:rsid w:val="00426496"/>
    <w:rsid w:val="00426841"/>
    <w:rsid w:val="00436650"/>
    <w:rsid w:val="004419E3"/>
    <w:rsid w:val="0044273E"/>
    <w:rsid w:val="00444C5F"/>
    <w:rsid w:val="004470FA"/>
    <w:rsid w:val="00447B04"/>
    <w:rsid w:val="00452A12"/>
    <w:rsid w:val="00456338"/>
    <w:rsid w:val="004568F3"/>
    <w:rsid w:val="00461C05"/>
    <w:rsid w:val="00462820"/>
    <w:rsid w:val="00466717"/>
    <w:rsid w:val="00466A5F"/>
    <w:rsid w:val="0047213D"/>
    <w:rsid w:val="004735CE"/>
    <w:rsid w:val="0048346E"/>
    <w:rsid w:val="00484C6E"/>
    <w:rsid w:val="004853D9"/>
    <w:rsid w:val="0048747B"/>
    <w:rsid w:val="00487805"/>
    <w:rsid w:val="00490898"/>
    <w:rsid w:val="0049166C"/>
    <w:rsid w:val="0049315B"/>
    <w:rsid w:val="00493CAF"/>
    <w:rsid w:val="00494757"/>
    <w:rsid w:val="00495432"/>
    <w:rsid w:val="00495902"/>
    <w:rsid w:val="004A1855"/>
    <w:rsid w:val="004A1ADD"/>
    <w:rsid w:val="004A1F23"/>
    <w:rsid w:val="004A4AE1"/>
    <w:rsid w:val="004A5CDE"/>
    <w:rsid w:val="004A6BB3"/>
    <w:rsid w:val="004B2D0B"/>
    <w:rsid w:val="004B497A"/>
    <w:rsid w:val="004B5392"/>
    <w:rsid w:val="004B545B"/>
    <w:rsid w:val="004B6B3F"/>
    <w:rsid w:val="004C0A57"/>
    <w:rsid w:val="004C26EB"/>
    <w:rsid w:val="004C34A2"/>
    <w:rsid w:val="004C5421"/>
    <w:rsid w:val="004D070F"/>
    <w:rsid w:val="004D13DC"/>
    <w:rsid w:val="004D2DEE"/>
    <w:rsid w:val="004D392B"/>
    <w:rsid w:val="004D6F15"/>
    <w:rsid w:val="004E09DE"/>
    <w:rsid w:val="004E0DF1"/>
    <w:rsid w:val="004E1E84"/>
    <w:rsid w:val="004E3189"/>
    <w:rsid w:val="004E57CE"/>
    <w:rsid w:val="004E735A"/>
    <w:rsid w:val="004F0CBA"/>
    <w:rsid w:val="004F0D01"/>
    <w:rsid w:val="004F31FF"/>
    <w:rsid w:val="004F46FF"/>
    <w:rsid w:val="004F52AC"/>
    <w:rsid w:val="004F6746"/>
    <w:rsid w:val="00505CBE"/>
    <w:rsid w:val="00505E56"/>
    <w:rsid w:val="00506140"/>
    <w:rsid w:val="00506304"/>
    <w:rsid w:val="00507975"/>
    <w:rsid w:val="005129D9"/>
    <w:rsid w:val="00512BC7"/>
    <w:rsid w:val="0051345A"/>
    <w:rsid w:val="00523A60"/>
    <w:rsid w:val="00531BEE"/>
    <w:rsid w:val="00533CE6"/>
    <w:rsid w:val="00534E77"/>
    <w:rsid w:val="005353AA"/>
    <w:rsid w:val="00547BE1"/>
    <w:rsid w:val="0055053C"/>
    <w:rsid w:val="00552ED1"/>
    <w:rsid w:val="00555916"/>
    <w:rsid w:val="00555E8D"/>
    <w:rsid w:val="005562F1"/>
    <w:rsid w:val="005567C3"/>
    <w:rsid w:val="00557B84"/>
    <w:rsid w:val="0056052D"/>
    <w:rsid w:val="00561566"/>
    <w:rsid w:val="00561C65"/>
    <w:rsid w:val="00562776"/>
    <w:rsid w:val="00563121"/>
    <w:rsid w:val="005635B8"/>
    <w:rsid w:val="00571EB4"/>
    <w:rsid w:val="00577E5A"/>
    <w:rsid w:val="005840BC"/>
    <w:rsid w:val="00584289"/>
    <w:rsid w:val="005844F6"/>
    <w:rsid w:val="00585605"/>
    <w:rsid w:val="00587CCE"/>
    <w:rsid w:val="00593193"/>
    <w:rsid w:val="00593EDF"/>
    <w:rsid w:val="00595475"/>
    <w:rsid w:val="00595895"/>
    <w:rsid w:val="005A5255"/>
    <w:rsid w:val="005A7A86"/>
    <w:rsid w:val="005B374E"/>
    <w:rsid w:val="005B4482"/>
    <w:rsid w:val="005B6CAC"/>
    <w:rsid w:val="005B7F2F"/>
    <w:rsid w:val="005C11CA"/>
    <w:rsid w:val="005C2017"/>
    <w:rsid w:val="005C232E"/>
    <w:rsid w:val="005C428F"/>
    <w:rsid w:val="005D006C"/>
    <w:rsid w:val="005D0BB6"/>
    <w:rsid w:val="005D35B0"/>
    <w:rsid w:val="005D47B0"/>
    <w:rsid w:val="005D4B4A"/>
    <w:rsid w:val="005D65D1"/>
    <w:rsid w:val="005E5955"/>
    <w:rsid w:val="005E7FBF"/>
    <w:rsid w:val="005F41FE"/>
    <w:rsid w:val="005F4AC4"/>
    <w:rsid w:val="005F5864"/>
    <w:rsid w:val="00603066"/>
    <w:rsid w:val="00603E11"/>
    <w:rsid w:val="00607476"/>
    <w:rsid w:val="00607FD8"/>
    <w:rsid w:val="0061148B"/>
    <w:rsid w:val="00613BAE"/>
    <w:rsid w:val="0061505F"/>
    <w:rsid w:val="0061751B"/>
    <w:rsid w:val="0062297D"/>
    <w:rsid w:val="006251CD"/>
    <w:rsid w:val="00626FA0"/>
    <w:rsid w:val="006338FE"/>
    <w:rsid w:val="00634604"/>
    <w:rsid w:val="006400AE"/>
    <w:rsid w:val="00645D96"/>
    <w:rsid w:val="00652496"/>
    <w:rsid w:val="00653A59"/>
    <w:rsid w:val="00654462"/>
    <w:rsid w:val="006545E3"/>
    <w:rsid w:val="0065589F"/>
    <w:rsid w:val="00657C88"/>
    <w:rsid w:val="006608C0"/>
    <w:rsid w:val="00662EC6"/>
    <w:rsid w:val="006673BC"/>
    <w:rsid w:val="006706F6"/>
    <w:rsid w:val="0067249B"/>
    <w:rsid w:val="006769BA"/>
    <w:rsid w:val="00676B87"/>
    <w:rsid w:val="00677EE0"/>
    <w:rsid w:val="00680DFB"/>
    <w:rsid w:val="0068456E"/>
    <w:rsid w:val="00686375"/>
    <w:rsid w:val="0068762B"/>
    <w:rsid w:val="00692620"/>
    <w:rsid w:val="00692792"/>
    <w:rsid w:val="00697C2F"/>
    <w:rsid w:val="006A0287"/>
    <w:rsid w:val="006A1C58"/>
    <w:rsid w:val="006A2BF7"/>
    <w:rsid w:val="006A4A02"/>
    <w:rsid w:val="006A4CF3"/>
    <w:rsid w:val="006B5921"/>
    <w:rsid w:val="006B5B56"/>
    <w:rsid w:val="006C059A"/>
    <w:rsid w:val="006C06CC"/>
    <w:rsid w:val="006C20B3"/>
    <w:rsid w:val="006C596B"/>
    <w:rsid w:val="006D39B9"/>
    <w:rsid w:val="006E58AA"/>
    <w:rsid w:val="006E6E31"/>
    <w:rsid w:val="006F0469"/>
    <w:rsid w:val="006F2C20"/>
    <w:rsid w:val="006F2E46"/>
    <w:rsid w:val="007003CF"/>
    <w:rsid w:val="00701A83"/>
    <w:rsid w:val="00702575"/>
    <w:rsid w:val="007033DF"/>
    <w:rsid w:val="00703498"/>
    <w:rsid w:val="00705479"/>
    <w:rsid w:val="00705838"/>
    <w:rsid w:val="0070686B"/>
    <w:rsid w:val="00706881"/>
    <w:rsid w:val="0070694E"/>
    <w:rsid w:val="00706BE0"/>
    <w:rsid w:val="00706FD3"/>
    <w:rsid w:val="00710616"/>
    <w:rsid w:val="00710E29"/>
    <w:rsid w:val="00710EC7"/>
    <w:rsid w:val="00712E1C"/>
    <w:rsid w:val="00716827"/>
    <w:rsid w:val="00717673"/>
    <w:rsid w:val="007207EC"/>
    <w:rsid w:val="00721723"/>
    <w:rsid w:val="00722063"/>
    <w:rsid w:val="00730BC4"/>
    <w:rsid w:val="00733AB9"/>
    <w:rsid w:val="00735058"/>
    <w:rsid w:val="00740BE0"/>
    <w:rsid w:val="00742416"/>
    <w:rsid w:val="00743140"/>
    <w:rsid w:val="00746C8F"/>
    <w:rsid w:val="00746CAB"/>
    <w:rsid w:val="007526FA"/>
    <w:rsid w:val="007528B7"/>
    <w:rsid w:val="00754905"/>
    <w:rsid w:val="007554AE"/>
    <w:rsid w:val="00762601"/>
    <w:rsid w:val="007641F5"/>
    <w:rsid w:val="00765E2C"/>
    <w:rsid w:val="00773F6E"/>
    <w:rsid w:val="007744BD"/>
    <w:rsid w:val="0077461F"/>
    <w:rsid w:val="00774933"/>
    <w:rsid w:val="007756B2"/>
    <w:rsid w:val="0077640A"/>
    <w:rsid w:val="007819D3"/>
    <w:rsid w:val="00781A61"/>
    <w:rsid w:val="007826B3"/>
    <w:rsid w:val="00783165"/>
    <w:rsid w:val="007848D7"/>
    <w:rsid w:val="007861DF"/>
    <w:rsid w:val="00787A5E"/>
    <w:rsid w:val="00787DEE"/>
    <w:rsid w:val="00790D82"/>
    <w:rsid w:val="007A1CDE"/>
    <w:rsid w:val="007A4A19"/>
    <w:rsid w:val="007A7DD9"/>
    <w:rsid w:val="007B057E"/>
    <w:rsid w:val="007B12C6"/>
    <w:rsid w:val="007C0485"/>
    <w:rsid w:val="007C0A4C"/>
    <w:rsid w:val="007C1EB3"/>
    <w:rsid w:val="007C2E10"/>
    <w:rsid w:val="007C5426"/>
    <w:rsid w:val="007C5AF5"/>
    <w:rsid w:val="007C5D2E"/>
    <w:rsid w:val="007D5312"/>
    <w:rsid w:val="007D788F"/>
    <w:rsid w:val="007E0193"/>
    <w:rsid w:val="007E23B9"/>
    <w:rsid w:val="007E34EA"/>
    <w:rsid w:val="007E39FE"/>
    <w:rsid w:val="007F00D2"/>
    <w:rsid w:val="007F05D2"/>
    <w:rsid w:val="007F09FD"/>
    <w:rsid w:val="008046A0"/>
    <w:rsid w:val="008066AA"/>
    <w:rsid w:val="00806719"/>
    <w:rsid w:val="00811019"/>
    <w:rsid w:val="008115C3"/>
    <w:rsid w:val="008143BB"/>
    <w:rsid w:val="008169A6"/>
    <w:rsid w:val="008205AA"/>
    <w:rsid w:val="0082497E"/>
    <w:rsid w:val="008266DF"/>
    <w:rsid w:val="00827659"/>
    <w:rsid w:val="00830EAA"/>
    <w:rsid w:val="0083162B"/>
    <w:rsid w:val="00840C40"/>
    <w:rsid w:val="00841D8C"/>
    <w:rsid w:val="008428C4"/>
    <w:rsid w:val="008429D4"/>
    <w:rsid w:val="00847025"/>
    <w:rsid w:val="008471FD"/>
    <w:rsid w:val="00847D90"/>
    <w:rsid w:val="00854CEA"/>
    <w:rsid w:val="00860935"/>
    <w:rsid w:val="008616F3"/>
    <w:rsid w:val="008619BC"/>
    <w:rsid w:val="00861F48"/>
    <w:rsid w:val="00862661"/>
    <w:rsid w:val="00864767"/>
    <w:rsid w:val="00864D97"/>
    <w:rsid w:val="00873021"/>
    <w:rsid w:val="0087344F"/>
    <w:rsid w:val="008832AA"/>
    <w:rsid w:val="00883625"/>
    <w:rsid w:val="00892B02"/>
    <w:rsid w:val="00892F4F"/>
    <w:rsid w:val="008A0DA4"/>
    <w:rsid w:val="008B0101"/>
    <w:rsid w:val="008B12C3"/>
    <w:rsid w:val="008B1448"/>
    <w:rsid w:val="008B2A9A"/>
    <w:rsid w:val="008B4DB4"/>
    <w:rsid w:val="008C2EA9"/>
    <w:rsid w:val="008C4380"/>
    <w:rsid w:val="008C5092"/>
    <w:rsid w:val="008D5F8A"/>
    <w:rsid w:val="008E13E8"/>
    <w:rsid w:val="008E31E1"/>
    <w:rsid w:val="008E54EE"/>
    <w:rsid w:val="008F3B94"/>
    <w:rsid w:val="008F5002"/>
    <w:rsid w:val="008F6661"/>
    <w:rsid w:val="0090003F"/>
    <w:rsid w:val="00903687"/>
    <w:rsid w:val="00903CD6"/>
    <w:rsid w:val="00910D31"/>
    <w:rsid w:val="009115AB"/>
    <w:rsid w:val="00912336"/>
    <w:rsid w:val="009126E7"/>
    <w:rsid w:val="009145CB"/>
    <w:rsid w:val="009172F6"/>
    <w:rsid w:val="00917875"/>
    <w:rsid w:val="00922F59"/>
    <w:rsid w:val="00923269"/>
    <w:rsid w:val="00930869"/>
    <w:rsid w:val="0093235E"/>
    <w:rsid w:val="00937703"/>
    <w:rsid w:val="0093771A"/>
    <w:rsid w:val="00944C1D"/>
    <w:rsid w:val="0094605E"/>
    <w:rsid w:val="00951770"/>
    <w:rsid w:val="00953ABE"/>
    <w:rsid w:val="00954C94"/>
    <w:rsid w:val="00955DF3"/>
    <w:rsid w:val="009606AA"/>
    <w:rsid w:val="00963ABA"/>
    <w:rsid w:val="00966B72"/>
    <w:rsid w:val="00966C88"/>
    <w:rsid w:val="00966E6B"/>
    <w:rsid w:val="00967AE0"/>
    <w:rsid w:val="00970733"/>
    <w:rsid w:val="00971677"/>
    <w:rsid w:val="00972889"/>
    <w:rsid w:val="009804E0"/>
    <w:rsid w:val="00981378"/>
    <w:rsid w:val="0098181D"/>
    <w:rsid w:val="0098415F"/>
    <w:rsid w:val="00984A8A"/>
    <w:rsid w:val="00985876"/>
    <w:rsid w:val="00986C85"/>
    <w:rsid w:val="00991EAA"/>
    <w:rsid w:val="00994008"/>
    <w:rsid w:val="00994CB7"/>
    <w:rsid w:val="00995379"/>
    <w:rsid w:val="00995A1B"/>
    <w:rsid w:val="009976E0"/>
    <w:rsid w:val="009A015C"/>
    <w:rsid w:val="009A2615"/>
    <w:rsid w:val="009A2FBA"/>
    <w:rsid w:val="009A3360"/>
    <w:rsid w:val="009A38C0"/>
    <w:rsid w:val="009B5D92"/>
    <w:rsid w:val="009C5C32"/>
    <w:rsid w:val="009D6278"/>
    <w:rsid w:val="009E0153"/>
    <w:rsid w:val="009E3888"/>
    <w:rsid w:val="009E4906"/>
    <w:rsid w:val="009E73E5"/>
    <w:rsid w:val="009F184B"/>
    <w:rsid w:val="009F25EE"/>
    <w:rsid w:val="009F44CD"/>
    <w:rsid w:val="00A01D7D"/>
    <w:rsid w:val="00A02A49"/>
    <w:rsid w:val="00A02F5D"/>
    <w:rsid w:val="00A0565A"/>
    <w:rsid w:val="00A129AC"/>
    <w:rsid w:val="00A12C87"/>
    <w:rsid w:val="00A15D80"/>
    <w:rsid w:val="00A15EF9"/>
    <w:rsid w:val="00A17099"/>
    <w:rsid w:val="00A21F56"/>
    <w:rsid w:val="00A24C55"/>
    <w:rsid w:val="00A26D88"/>
    <w:rsid w:val="00A2738C"/>
    <w:rsid w:val="00A27EBF"/>
    <w:rsid w:val="00A32811"/>
    <w:rsid w:val="00A32819"/>
    <w:rsid w:val="00A332DF"/>
    <w:rsid w:val="00A33B33"/>
    <w:rsid w:val="00A33F91"/>
    <w:rsid w:val="00A348DA"/>
    <w:rsid w:val="00A3627B"/>
    <w:rsid w:val="00A377BC"/>
    <w:rsid w:val="00A37A83"/>
    <w:rsid w:val="00A37C70"/>
    <w:rsid w:val="00A41F86"/>
    <w:rsid w:val="00A4340C"/>
    <w:rsid w:val="00A45DB1"/>
    <w:rsid w:val="00A4776F"/>
    <w:rsid w:val="00A50A9E"/>
    <w:rsid w:val="00A529E9"/>
    <w:rsid w:val="00A54310"/>
    <w:rsid w:val="00A56528"/>
    <w:rsid w:val="00A61E23"/>
    <w:rsid w:val="00A6452F"/>
    <w:rsid w:val="00A65A34"/>
    <w:rsid w:val="00A75C29"/>
    <w:rsid w:val="00A77DE3"/>
    <w:rsid w:val="00A815D8"/>
    <w:rsid w:val="00A82BB2"/>
    <w:rsid w:val="00A83926"/>
    <w:rsid w:val="00A855D3"/>
    <w:rsid w:val="00A86479"/>
    <w:rsid w:val="00A93275"/>
    <w:rsid w:val="00A93988"/>
    <w:rsid w:val="00A93C0B"/>
    <w:rsid w:val="00A941D5"/>
    <w:rsid w:val="00A94C7E"/>
    <w:rsid w:val="00A97124"/>
    <w:rsid w:val="00AA624F"/>
    <w:rsid w:val="00AA6F99"/>
    <w:rsid w:val="00AA751F"/>
    <w:rsid w:val="00AA7BAA"/>
    <w:rsid w:val="00AB449E"/>
    <w:rsid w:val="00AB458A"/>
    <w:rsid w:val="00AB4A85"/>
    <w:rsid w:val="00AB5839"/>
    <w:rsid w:val="00AC0510"/>
    <w:rsid w:val="00AC1E0E"/>
    <w:rsid w:val="00AC767E"/>
    <w:rsid w:val="00AD1420"/>
    <w:rsid w:val="00AD37D4"/>
    <w:rsid w:val="00AD38E4"/>
    <w:rsid w:val="00AD440A"/>
    <w:rsid w:val="00AD45EE"/>
    <w:rsid w:val="00AD4E4D"/>
    <w:rsid w:val="00AE5FC8"/>
    <w:rsid w:val="00AE76BF"/>
    <w:rsid w:val="00AF1E1F"/>
    <w:rsid w:val="00AF214F"/>
    <w:rsid w:val="00AF386C"/>
    <w:rsid w:val="00B03C9D"/>
    <w:rsid w:val="00B04F66"/>
    <w:rsid w:val="00B1031B"/>
    <w:rsid w:val="00B111ED"/>
    <w:rsid w:val="00B118A3"/>
    <w:rsid w:val="00B14589"/>
    <w:rsid w:val="00B15409"/>
    <w:rsid w:val="00B206FB"/>
    <w:rsid w:val="00B21E43"/>
    <w:rsid w:val="00B21E88"/>
    <w:rsid w:val="00B21F67"/>
    <w:rsid w:val="00B21F6A"/>
    <w:rsid w:val="00B22F71"/>
    <w:rsid w:val="00B23F24"/>
    <w:rsid w:val="00B31FC1"/>
    <w:rsid w:val="00B32E22"/>
    <w:rsid w:val="00B3777D"/>
    <w:rsid w:val="00B47952"/>
    <w:rsid w:val="00B507A0"/>
    <w:rsid w:val="00B50EB7"/>
    <w:rsid w:val="00B52826"/>
    <w:rsid w:val="00B53034"/>
    <w:rsid w:val="00B5359B"/>
    <w:rsid w:val="00B60586"/>
    <w:rsid w:val="00B60F65"/>
    <w:rsid w:val="00B62187"/>
    <w:rsid w:val="00B67069"/>
    <w:rsid w:val="00B670B4"/>
    <w:rsid w:val="00B67D19"/>
    <w:rsid w:val="00B72E76"/>
    <w:rsid w:val="00B7301C"/>
    <w:rsid w:val="00B734A1"/>
    <w:rsid w:val="00B8454C"/>
    <w:rsid w:val="00B85B84"/>
    <w:rsid w:val="00B90618"/>
    <w:rsid w:val="00B9140E"/>
    <w:rsid w:val="00B933FD"/>
    <w:rsid w:val="00B95649"/>
    <w:rsid w:val="00B9575B"/>
    <w:rsid w:val="00B97711"/>
    <w:rsid w:val="00BA0A5C"/>
    <w:rsid w:val="00BA1870"/>
    <w:rsid w:val="00BA3AD2"/>
    <w:rsid w:val="00BA52B7"/>
    <w:rsid w:val="00BA540D"/>
    <w:rsid w:val="00BA75D5"/>
    <w:rsid w:val="00BA7C57"/>
    <w:rsid w:val="00BB105F"/>
    <w:rsid w:val="00BB17CB"/>
    <w:rsid w:val="00BB1ADB"/>
    <w:rsid w:val="00BB3B96"/>
    <w:rsid w:val="00BB4393"/>
    <w:rsid w:val="00BB47F2"/>
    <w:rsid w:val="00BD2821"/>
    <w:rsid w:val="00BE05D0"/>
    <w:rsid w:val="00BE1CD2"/>
    <w:rsid w:val="00BE62D4"/>
    <w:rsid w:val="00BF3A65"/>
    <w:rsid w:val="00BF3F49"/>
    <w:rsid w:val="00C000E0"/>
    <w:rsid w:val="00C04A64"/>
    <w:rsid w:val="00C04F80"/>
    <w:rsid w:val="00C05C35"/>
    <w:rsid w:val="00C07297"/>
    <w:rsid w:val="00C13A9B"/>
    <w:rsid w:val="00C1594A"/>
    <w:rsid w:val="00C162F8"/>
    <w:rsid w:val="00C16C7E"/>
    <w:rsid w:val="00C1724D"/>
    <w:rsid w:val="00C21008"/>
    <w:rsid w:val="00C21EBD"/>
    <w:rsid w:val="00C223F7"/>
    <w:rsid w:val="00C24133"/>
    <w:rsid w:val="00C24985"/>
    <w:rsid w:val="00C25111"/>
    <w:rsid w:val="00C25162"/>
    <w:rsid w:val="00C255E9"/>
    <w:rsid w:val="00C303C2"/>
    <w:rsid w:val="00C34ACD"/>
    <w:rsid w:val="00C34DD9"/>
    <w:rsid w:val="00C34E02"/>
    <w:rsid w:val="00C36C8A"/>
    <w:rsid w:val="00C4198E"/>
    <w:rsid w:val="00C424D2"/>
    <w:rsid w:val="00C44D3C"/>
    <w:rsid w:val="00C46957"/>
    <w:rsid w:val="00C50069"/>
    <w:rsid w:val="00C5027F"/>
    <w:rsid w:val="00C5068B"/>
    <w:rsid w:val="00C513DF"/>
    <w:rsid w:val="00C559D8"/>
    <w:rsid w:val="00C609EC"/>
    <w:rsid w:val="00C6312A"/>
    <w:rsid w:val="00C65F7E"/>
    <w:rsid w:val="00C66329"/>
    <w:rsid w:val="00C70CF4"/>
    <w:rsid w:val="00C73186"/>
    <w:rsid w:val="00C73616"/>
    <w:rsid w:val="00C743F7"/>
    <w:rsid w:val="00C7497D"/>
    <w:rsid w:val="00C76782"/>
    <w:rsid w:val="00C7698C"/>
    <w:rsid w:val="00C807A8"/>
    <w:rsid w:val="00C80F0E"/>
    <w:rsid w:val="00C812B4"/>
    <w:rsid w:val="00C815F2"/>
    <w:rsid w:val="00C83561"/>
    <w:rsid w:val="00C83E1C"/>
    <w:rsid w:val="00C851C0"/>
    <w:rsid w:val="00C85B0C"/>
    <w:rsid w:val="00C85DF2"/>
    <w:rsid w:val="00C86E4D"/>
    <w:rsid w:val="00C877ED"/>
    <w:rsid w:val="00C90640"/>
    <w:rsid w:val="00C9089B"/>
    <w:rsid w:val="00C911BB"/>
    <w:rsid w:val="00C92BE5"/>
    <w:rsid w:val="00CA3449"/>
    <w:rsid w:val="00CA7121"/>
    <w:rsid w:val="00CA7859"/>
    <w:rsid w:val="00CB1160"/>
    <w:rsid w:val="00CB5A5B"/>
    <w:rsid w:val="00CB6F87"/>
    <w:rsid w:val="00CC0B96"/>
    <w:rsid w:val="00CC1E6D"/>
    <w:rsid w:val="00CC3035"/>
    <w:rsid w:val="00CC3849"/>
    <w:rsid w:val="00CC5C3E"/>
    <w:rsid w:val="00CD1460"/>
    <w:rsid w:val="00CD4B89"/>
    <w:rsid w:val="00CD69B9"/>
    <w:rsid w:val="00CD6A15"/>
    <w:rsid w:val="00CE0BDC"/>
    <w:rsid w:val="00CE2F73"/>
    <w:rsid w:val="00CE3F4B"/>
    <w:rsid w:val="00CE5F59"/>
    <w:rsid w:val="00CE604F"/>
    <w:rsid w:val="00CE6C8C"/>
    <w:rsid w:val="00CF0500"/>
    <w:rsid w:val="00CF2B50"/>
    <w:rsid w:val="00CF3059"/>
    <w:rsid w:val="00CF54C2"/>
    <w:rsid w:val="00CF6228"/>
    <w:rsid w:val="00CF721A"/>
    <w:rsid w:val="00D02339"/>
    <w:rsid w:val="00D034A7"/>
    <w:rsid w:val="00D04820"/>
    <w:rsid w:val="00D06AD4"/>
    <w:rsid w:val="00D074F8"/>
    <w:rsid w:val="00D10B3F"/>
    <w:rsid w:val="00D124D3"/>
    <w:rsid w:val="00D17B78"/>
    <w:rsid w:val="00D20815"/>
    <w:rsid w:val="00D23FD2"/>
    <w:rsid w:val="00D24945"/>
    <w:rsid w:val="00D26389"/>
    <w:rsid w:val="00D2719A"/>
    <w:rsid w:val="00D30873"/>
    <w:rsid w:val="00D342C1"/>
    <w:rsid w:val="00D3557F"/>
    <w:rsid w:val="00D37654"/>
    <w:rsid w:val="00D42FA1"/>
    <w:rsid w:val="00D45B79"/>
    <w:rsid w:val="00D46BB0"/>
    <w:rsid w:val="00D51C03"/>
    <w:rsid w:val="00D52465"/>
    <w:rsid w:val="00D64540"/>
    <w:rsid w:val="00D6642E"/>
    <w:rsid w:val="00D71D96"/>
    <w:rsid w:val="00D72DB9"/>
    <w:rsid w:val="00D72E8E"/>
    <w:rsid w:val="00D7569B"/>
    <w:rsid w:val="00D84484"/>
    <w:rsid w:val="00D90123"/>
    <w:rsid w:val="00D914F2"/>
    <w:rsid w:val="00D918DE"/>
    <w:rsid w:val="00D91CAC"/>
    <w:rsid w:val="00D9361E"/>
    <w:rsid w:val="00D93B10"/>
    <w:rsid w:val="00D94981"/>
    <w:rsid w:val="00D959D5"/>
    <w:rsid w:val="00DA1A48"/>
    <w:rsid w:val="00DA1A93"/>
    <w:rsid w:val="00DA63D5"/>
    <w:rsid w:val="00DB0119"/>
    <w:rsid w:val="00DB03DC"/>
    <w:rsid w:val="00DB2401"/>
    <w:rsid w:val="00DB329F"/>
    <w:rsid w:val="00DB5D80"/>
    <w:rsid w:val="00DB6164"/>
    <w:rsid w:val="00DB63C0"/>
    <w:rsid w:val="00DB6D80"/>
    <w:rsid w:val="00DB75DA"/>
    <w:rsid w:val="00DC59A9"/>
    <w:rsid w:val="00DC5C5C"/>
    <w:rsid w:val="00DC6238"/>
    <w:rsid w:val="00DC6E85"/>
    <w:rsid w:val="00DC76F8"/>
    <w:rsid w:val="00DC7FF7"/>
    <w:rsid w:val="00DD27FD"/>
    <w:rsid w:val="00DD5283"/>
    <w:rsid w:val="00DD5813"/>
    <w:rsid w:val="00DD5FD9"/>
    <w:rsid w:val="00DD765B"/>
    <w:rsid w:val="00DE0466"/>
    <w:rsid w:val="00DE0904"/>
    <w:rsid w:val="00DE20AE"/>
    <w:rsid w:val="00DE671C"/>
    <w:rsid w:val="00DF1357"/>
    <w:rsid w:val="00DF273A"/>
    <w:rsid w:val="00DF43C8"/>
    <w:rsid w:val="00DF5912"/>
    <w:rsid w:val="00DF59B9"/>
    <w:rsid w:val="00DF6574"/>
    <w:rsid w:val="00DF669F"/>
    <w:rsid w:val="00E002F7"/>
    <w:rsid w:val="00E1054B"/>
    <w:rsid w:val="00E1112D"/>
    <w:rsid w:val="00E112AB"/>
    <w:rsid w:val="00E1361A"/>
    <w:rsid w:val="00E20ED0"/>
    <w:rsid w:val="00E20F8F"/>
    <w:rsid w:val="00E23E90"/>
    <w:rsid w:val="00E26469"/>
    <w:rsid w:val="00E26BAA"/>
    <w:rsid w:val="00E26EA7"/>
    <w:rsid w:val="00E30A2A"/>
    <w:rsid w:val="00E30C03"/>
    <w:rsid w:val="00E32337"/>
    <w:rsid w:val="00E32F60"/>
    <w:rsid w:val="00E33C5A"/>
    <w:rsid w:val="00E3775C"/>
    <w:rsid w:val="00E4067B"/>
    <w:rsid w:val="00E45641"/>
    <w:rsid w:val="00E46529"/>
    <w:rsid w:val="00E46C48"/>
    <w:rsid w:val="00E508AB"/>
    <w:rsid w:val="00E51F76"/>
    <w:rsid w:val="00E52EEE"/>
    <w:rsid w:val="00E64FA8"/>
    <w:rsid w:val="00E75C24"/>
    <w:rsid w:val="00E75FD9"/>
    <w:rsid w:val="00E77406"/>
    <w:rsid w:val="00E7768B"/>
    <w:rsid w:val="00E8144B"/>
    <w:rsid w:val="00E8179E"/>
    <w:rsid w:val="00E84059"/>
    <w:rsid w:val="00E84466"/>
    <w:rsid w:val="00E85B22"/>
    <w:rsid w:val="00E93FF9"/>
    <w:rsid w:val="00E95A04"/>
    <w:rsid w:val="00E95F23"/>
    <w:rsid w:val="00E96E92"/>
    <w:rsid w:val="00EA055D"/>
    <w:rsid w:val="00EA1085"/>
    <w:rsid w:val="00EA40AC"/>
    <w:rsid w:val="00EA42AD"/>
    <w:rsid w:val="00EB082E"/>
    <w:rsid w:val="00EB134B"/>
    <w:rsid w:val="00EB34CD"/>
    <w:rsid w:val="00EB4577"/>
    <w:rsid w:val="00EB5A09"/>
    <w:rsid w:val="00EB7290"/>
    <w:rsid w:val="00EB7B88"/>
    <w:rsid w:val="00EC1D8C"/>
    <w:rsid w:val="00ED14CD"/>
    <w:rsid w:val="00ED47A9"/>
    <w:rsid w:val="00EE083C"/>
    <w:rsid w:val="00EE4EFC"/>
    <w:rsid w:val="00EE7207"/>
    <w:rsid w:val="00EF31D4"/>
    <w:rsid w:val="00EF6258"/>
    <w:rsid w:val="00EF6E8B"/>
    <w:rsid w:val="00EF7C07"/>
    <w:rsid w:val="00F023C8"/>
    <w:rsid w:val="00F0243E"/>
    <w:rsid w:val="00F04026"/>
    <w:rsid w:val="00F10DDF"/>
    <w:rsid w:val="00F14500"/>
    <w:rsid w:val="00F174E3"/>
    <w:rsid w:val="00F20798"/>
    <w:rsid w:val="00F20E6E"/>
    <w:rsid w:val="00F2110B"/>
    <w:rsid w:val="00F21594"/>
    <w:rsid w:val="00F2195C"/>
    <w:rsid w:val="00F219C5"/>
    <w:rsid w:val="00F220CB"/>
    <w:rsid w:val="00F232F4"/>
    <w:rsid w:val="00F24802"/>
    <w:rsid w:val="00F31E87"/>
    <w:rsid w:val="00F32305"/>
    <w:rsid w:val="00F33B65"/>
    <w:rsid w:val="00F344F5"/>
    <w:rsid w:val="00F375CF"/>
    <w:rsid w:val="00F40B35"/>
    <w:rsid w:val="00F44F2C"/>
    <w:rsid w:val="00F45AA5"/>
    <w:rsid w:val="00F468FD"/>
    <w:rsid w:val="00F51B2F"/>
    <w:rsid w:val="00F53D12"/>
    <w:rsid w:val="00F53EC4"/>
    <w:rsid w:val="00F5407A"/>
    <w:rsid w:val="00F60A8F"/>
    <w:rsid w:val="00F60DB9"/>
    <w:rsid w:val="00F60E4F"/>
    <w:rsid w:val="00F65C1E"/>
    <w:rsid w:val="00F65F0D"/>
    <w:rsid w:val="00F70426"/>
    <w:rsid w:val="00F71DEE"/>
    <w:rsid w:val="00F71F40"/>
    <w:rsid w:val="00F731A4"/>
    <w:rsid w:val="00F73718"/>
    <w:rsid w:val="00F74686"/>
    <w:rsid w:val="00F74781"/>
    <w:rsid w:val="00F757B1"/>
    <w:rsid w:val="00F80344"/>
    <w:rsid w:val="00F8171D"/>
    <w:rsid w:val="00F85E5B"/>
    <w:rsid w:val="00F87BD1"/>
    <w:rsid w:val="00F91075"/>
    <w:rsid w:val="00F9166C"/>
    <w:rsid w:val="00F926CF"/>
    <w:rsid w:val="00F938C2"/>
    <w:rsid w:val="00F939D5"/>
    <w:rsid w:val="00F93C8D"/>
    <w:rsid w:val="00F942E8"/>
    <w:rsid w:val="00F947F4"/>
    <w:rsid w:val="00FA2D85"/>
    <w:rsid w:val="00FA3ABA"/>
    <w:rsid w:val="00FA3EEC"/>
    <w:rsid w:val="00FA4F20"/>
    <w:rsid w:val="00FA77C1"/>
    <w:rsid w:val="00FB175A"/>
    <w:rsid w:val="00FB4027"/>
    <w:rsid w:val="00FB61A9"/>
    <w:rsid w:val="00FC0043"/>
    <w:rsid w:val="00FC1EDC"/>
    <w:rsid w:val="00FC4BBB"/>
    <w:rsid w:val="00FD10D7"/>
    <w:rsid w:val="00FD1ED4"/>
    <w:rsid w:val="00FD2407"/>
    <w:rsid w:val="00FD306A"/>
    <w:rsid w:val="00FD36D9"/>
    <w:rsid w:val="00FD4F0D"/>
    <w:rsid w:val="00FD57F5"/>
    <w:rsid w:val="00FD7DC7"/>
    <w:rsid w:val="00FD7E58"/>
    <w:rsid w:val="00FE0A31"/>
    <w:rsid w:val="00FE0DB5"/>
    <w:rsid w:val="00FE1E37"/>
    <w:rsid w:val="00FE3EEB"/>
    <w:rsid w:val="00FE446D"/>
    <w:rsid w:val="00FE697B"/>
    <w:rsid w:val="00FF16CF"/>
    <w:rsid w:val="00FF23FF"/>
    <w:rsid w:val="00FF3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DD9958"/>
  <w15:docId w15:val="{A595056F-65B2-4000-8D24-92FC4D36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126E7"/>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59"/>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paragraph" w:styleId="FootnoteText">
    <w:name w:val="footnote text"/>
    <w:basedOn w:val="Normal"/>
    <w:link w:val="FootnoteTextChar"/>
    <w:uiPriority w:val="99"/>
    <w:semiHidden/>
    <w:unhideWhenUsed/>
    <w:rsid w:val="00B53034"/>
    <w:pPr>
      <w:spacing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B53034"/>
    <w:rPr>
      <w:rFonts w:ascii="Arial" w:hAnsi="Arial"/>
      <w:sz w:val="20"/>
      <w:szCs w:val="20"/>
    </w:rPr>
  </w:style>
  <w:style w:type="character" w:styleId="FootnoteReference">
    <w:name w:val="footnote reference"/>
    <w:basedOn w:val="DefaultParagraphFont"/>
    <w:uiPriority w:val="99"/>
    <w:semiHidden/>
    <w:unhideWhenUsed/>
    <w:rsid w:val="00B53034"/>
    <w:rPr>
      <w:vertAlign w:val="superscript"/>
    </w:rPr>
  </w:style>
  <w:style w:type="character" w:styleId="Hyperlink">
    <w:name w:val="Hyperlink"/>
    <w:basedOn w:val="DefaultParagraphFont"/>
    <w:uiPriority w:val="99"/>
    <w:unhideWhenUsed/>
    <w:rsid w:val="00B53034"/>
    <w:rPr>
      <w:color w:val="231F20" w:themeColor="hyperlink"/>
      <w:u w:val="single"/>
    </w:rPr>
  </w:style>
  <w:style w:type="paragraph" w:styleId="NormalWeb">
    <w:name w:val="Normal (Web)"/>
    <w:basedOn w:val="Normal"/>
    <w:uiPriority w:val="99"/>
    <w:semiHidden/>
    <w:unhideWhenUsed/>
    <w:rsid w:val="00014478"/>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3257AA"/>
    <w:pPr>
      <w:spacing w:line="240" w:lineRule="auto"/>
    </w:pPr>
  </w:style>
  <w:style w:type="character" w:styleId="CommentReference">
    <w:name w:val="annotation reference"/>
    <w:basedOn w:val="DefaultParagraphFont"/>
    <w:uiPriority w:val="99"/>
    <w:semiHidden/>
    <w:unhideWhenUsed/>
    <w:rsid w:val="003257AA"/>
    <w:rPr>
      <w:sz w:val="16"/>
      <w:szCs w:val="16"/>
    </w:rPr>
  </w:style>
  <w:style w:type="paragraph" w:styleId="CommentText">
    <w:name w:val="annotation text"/>
    <w:basedOn w:val="Normal"/>
    <w:link w:val="CommentTextChar"/>
    <w:uiPriority w:val="99"/>
    <w:semiHidden/>
    <w:unhideWhenUsed/>
    <w:rsid w:val="003257AA"/>
    <w:pPr>
      <w:spacing w:line="240" w:lineRule="auto"/>
    </w:pPr>
    <w:rPr>
      <w:sz w:val="20"/>
      <w:szCs w:val="20"/>
    </w:rPr>
  </w:style>
  <w:style w:type="character" w:customStyle="1" w:styleId="CommentTextChar">
    <w:name w:val="Comment Text Char"/>
    <w:basedOn w:val="DefaultParagraphFont"/>
    <w:link w:val="CommentText"/>
    <w:uiPriority w:val="99"/>
    <w:semiHidden/>
    <w:rsid w:val="003257AA"/>
    <w:rPr>
      <w:sz w:val="20"/>
      <w:szCs w:val="20"/>
    </w:rPr>
  </w:style>
  <w:style w:type="paragraph" w:styleId="CommentSubject">
    <w:name w:val="annotation subject"/>
    <w:basedOn w:val="CommentText"/>
    <w:next w:val="CommentText"/>
    <w:link w:val="CommentSubjectChar"/>
    <w:semiHidden/>
    <w:unhideWhenUsed/>
    <w:rsid w:val="003257AA"/>
    <w:rPr>
      <w:b/>
      <w:bCs/>
    </w:rPr>
  </w:style>
  <w:style w:type="character" w:customStyle="1" w:styleId="CommentSubjectChar">
    <w:name w:val="Comment Subject Char"/>
    <w:basedOn w:val="CommentTextChar"/>
    <w:link w:val="CommentSubject"/>
    <w:semiHidden/>
    <w:rsid w:val="003257AA"/>
    <w:rPr>
      <w:b/>
      <w:bCs/>
      <w:sz w:val="20"/>
      <w:szCs w:val="20"/>
    </w:rPr>
  </w:style>
  <w:style w:type="character" w:styleId="UnresolvedMention">
    <w:name w:val="Unresolved Mention"/>
    <w:basedOn w:val="DefaultParagraphFont"/>
    <w:uiPriority w:val="99"/>
    <w:semiHidden/>
    <w:unhideWhenUsed/>
    <w:rsid w:val="002A3E64"/>
    <w:rPr>
      <w:color w:val="605E5C"/>
      <w:shd w:val="clear" w:color="auto" w:fill="E1DFDD"/>
    </w:rPr>
  </w:style>
  <w:style w:type="character" w:styleId="FollowedHyperlink">
    <w:name w:val="FollowedHyperlink"/>
    <w:basedOn w:val="DefaultParagraphFont"/>
    <w:semiHidden/>
    <w:unhideWhenUsed/>
    <w:rsid w:val="00215D8E"/>
    <w:rPr>
      <w:color w:val="8ACED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43602">
      <w:bodyDiv w:val="1"/>
      <w:marLeft w:val="0"/>
      <w:marRight w:val="0"/>
      <w:marTop w:val="0"/>
      <w:marBottom w:val="0"/>
      <w:divBdr>
        <w:top w:val="none" w:sz="0" w:space="0" w:color="auto"/>
        <w:left w:val="none" w:sz="0" w:space="0" w:color="auto"/>
        <w:bottom w:val="none" w:sz="0" w:space="0" w:color="auto"/>
        <w:right w:val="none" w:sz="0" w:space="0" w:color="auto"/>
      </w:divBdr>
      <w:divsChild>
        <w:div w:id="1306205394">
          <w:marLeft w:val="0"/>
          <w:marRight w:val="0"/>
          <w:marTop w:val="0"/>
          <w:marBottom w:val="0"/>
          <w:divBdr>
            <w:top w:val="none" w:sz="0" w:space="0" w:color="auto"/>
            <w:left w:val="none" w:sz="0" w:space="0" w:color="auto"/>
            <w:bottom w:val="none" w:sz="0" w:space="0" w:color="auto"/>
            <w:right w:val="none" w:sz="0" w:space="0" w:color="auto"/>
          </w:divBdr>
          <w:divsChild>
            <w:div w:id="13674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2137">
      <w:bodyDiv w:val="1"/>
      <w:marLeft w:val="0"/>
      <w:marRight w:val="0"/>
      <w:marTop w:val="0"/>
      <w:marBottom w:val="0"/>
      <w:divBdr>
        <w:top w:val="none" w:sz="0" w:space="0" w:color="auto"/>
        <w:left w:val="none" w:sz="0" w:space="0" w:color="auto"/>
        <w:bottom w:val="none" w:sz="0" w:space="0" w:color="auto"/>
        <w:right w:val="none" w:sz="0" w:space="0" w:color="auto"/>
      </w:divBdr>
      <w:divsChild>
        <w:div w:id="1344355208">
          <w:marLeft w:val="0"/>
          <w:marRight w:val="0"/>
          <w:marTop w:val="0"/>
          <w:marBottom w:val="0"/>
          <w:divBdr>
            <w:top w:val="none" w:sz="0" w:space="0" w:color="auto"/>
            <w:left w:val="none" w:sz="0" w:space="0" w:color="auto"/>
            <w:bottom w:val="none" w:sz="0" w:space="0" w:color="auto"/>
            <w:right w:val="none" w:sz="0" w:space="0" w:color="auto"/>
          </w:divBdr>
          <w:divsChild>
            <w:div w:id="11187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eelongaustralia.com.au/planning/documents/item/8cc1f8d76ed2c65.aspx"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elongaustralia.com.au/planning/documents/item/8cc1f8d76ed2c65.asp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hyperlink" Target="https://www.geelongaustralia.com.au/planning/documents/item/8cc1f8d76ed2c65.asp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00566\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1F057FF-32D5-427F-B6A9-4E237C25F269}">
  <ds:schemaRefs>
    <ds:schemaRef ds:uri="http://schemas.openxmlformats.org/officeDocument/2006/bibliography"/>
  </ds:schemaRefs>
</ds:datastoreItem>
</file>

<file path=customXml/itemProps2.xml><?xml version="1.0" encoding="utf-8"?>
<ds:datastoreItem xmlns:ds="http://schemas.openxmlformats.org/officeDocument/2006/customXml" ds:itemID="{DA8A5C71-FEC5-43C3-BCFB-9815668144F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4</TotalTime>
  <Pages>5</Pages>
  <Words>1238</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Garrett</dc:creator>
  <cp:lastModifiedBy>David Rowe</cp:lastModifiedBy>
  <cp:revision>3</cp:revision>
  <cp:lastPrinted>2023-07-14T03:54:00Z</cp:lastPrinted>
  <dcterms:created xsi:type="dcterms:W3CDTF">2023-07-17T07:14:00Z</dcterms:created>
  <dcterms:modified xsi:type="dcterms:W3CDTF">2023-07-17T07:18:00Z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