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5896"/>
      </w:tblGrid>
      <w:tr w:rsidR="002A7D53" w14:paraId="2FE6A89E" w14:textId="77777777" w:rsidTr="00EC245E">
        <w:tc>
          <w:tcPr>
            <w:tcW w:w="5896" w:type="dxa"/>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00EC245E">
        <w:tc>
          <w:tcPr>
            <w:tcW w:w="5896" w:type="dxa"/>
          </w:tcPr>
          <w:p w14:paraId="2627FAAD" w14:textId="77777777" w:rsidR="00C70182" w:rsidRDefault="00C70182" w:rsidP="00C70182">
            <w:pPr>
              <w:pStyle w:val="Title"/>
              <w:jc w:val="left"/>
            </w:pPr>
            <w:r>
              <w:t xml:space="preserve">geelong major events </w:t>
            </w:r>
          </w:p>
          <w:p w14:paraId="37D2F268" w14:textId="77777777" w:rsidR="00C70182" w:rsidRDefault="00C70182" w:rsidP="00C70182">
            <w:pPr>
              <w:pStyle w:val="Title"/>
              <w:jc w:val="left"/>
            </w:pPr>
          </w:p>
          <w:p w14:paraId="3EDF8AE4" w14:textId="3C4C1AD9" w:rsidR="00AF0C8C" w:rsidRDefault="00567553" w:rsidP="00C70182">
            <w:pPr>
              <w:pStyle w:val="Title"/>
              <w:jc w:val="left"/>
            </w:pPr>
            <w:r>
              <w:t>investment framework</w:t>
            </w:r>
            <w:r w:rsidR="00C70182">
              <w:t xml:space="preserve"> </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017D5E3"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4DF286A6" w:rsidR="002A7D53" w:rsidRDefault="00A924A8" w:rsidP="0032135D">
            <w:r w:rsidRPr="00A924A8">
              <w:rPr>
                <w:b/>
                <w:caps/>
                <w:color w:val="003263" w:themeColor="text2"/>
              </w:rPr>
              <w:t>July 202</w:t>
            </w:r>
            <w:r w:rsidR="00B07194">
              <w:rPr>
                <w:b/>
                <w:caps/>
                <w:color w:val="003263" w:themeColor="text2"/>
              </w:rPr>
              <w:t>4</w:t>
            </w:r>
          </w:p>
        </w:tc>
      </w:tr>
    </w:tbl>
    <w:p w14:paraId="28E629E4" w14:textId="77777777" w:rsidR="002A7D53" w:rsidRDefault="002A7D53" w:rsidP="0032135D"/>
    <w:p w14:paraId="20E1C781" w14:textId="0E98E268" w:rsidR="00292D82" w:rsidRPr="008A5D1E" w:rsidRDefault="00292D82" w:rsidP="00A924A8">
      <w:pPr>
        <w:ind w:left="3600"/>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7CB0D548" w14:textId="6FC123FA" w:rsidR="00E363A6" w:rsidRDefault="001E5E24">
          <w:pPr>
            <w:pStyle w:val="TOC1"/>
            <w:rPr>
              <w:rFonts w:eastAsiaTheme="minorEastAsia" w:cstheme="minorBidi"/>
              <w:b w:val="0"/>
              <w:color w:val="auto"/>
              <w:spacing w:val="0"/>
              <w:kern w:val="2"/>
              <w:sz w:val="22"/>
              <w:szCs w:val="22"/>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72722084" w:history="1">
            <w:r w:rsidR="00E363A6" w:rsidRPr="008105BA">
              <w:rPr>
                <w:rStyle w:val="Hyperlink"/>
              </w:rPr>
              <w:t>INVESTMENT FRAMEWORK</w:t>
            </w:r>
            <w:r w:rsidR="00E363A6">
              <w:rPr>
                <w:webHidden/>
              </w:rPr>
              <w:tab/>
            </w:r>
            <w:r w:rsidR="00E363A6">
              <w:rPr>
                <w:webHidden/>
              </w:rPr>
              <w:fldChar w:fldCharType="begin"/>
            </w:r>
            <w:r w:rsidR="00E363A6">
              <w:rPr>
                <w:webHidden/>
              </w:rPr>
              <w:instrText xml:space="preserve"> PAGEREF _Toc172722084 \h </w:instrText>
            </w:r>
            <w:r w:rsidR="00E363A6">
              <w:rPr>
                <w:webHidden/>
              </w:rPr>
            </w:r>
            <w:r w:rsidR="00E363A6">
              <w:rPr>
                <w:webHidden/>
              </w:rPr>
              <w:fldChar w:fldCharType="separate"/>
            </w:r>
            <w:r w:rsidR="00BD2CA0">
              <w:rPr>
                <w:webHidden/>
              </w:rPr>
              <w:t>3</w:t>
            </w:r>
            <w:r w:rsidR="00E363A6">
              <w:rPr>
                <w:webHidden/>
              </w:rPr>
              <w:fldChar w:fldCharType="end"/>
            </w:r>
          </w:hyperlink>
        </w:p>
        <w:p w14:paraId="26F31602" w14:textId="3B338953" w:rsidR="00E363A6" w:rsidRDefault="00E363A6">
          <w:pPr>
            <w:pStyle w:val="TOC1"/>
            <w:rPr>
              <w:rFonts w:eastAsiaTheme="minorEastAsia" w:cstheme="minorBidi"/>
              <w:b w:val="0"/>
              <w:color w:val="auto"/>
              <w:spacing w:val="0"/>
              <w:kern w:val="2"/>
              <w:sz w:val="22"/>
              <w:szCs w:val="22"/>
              <w14:ligatures w14:val="standardContextual"/>
            </w:rPr>
          </w:pPr>
          <w:hyperlink w:anchor="_Toc172722085" w:history="1">
            <w:r w:rsidRPr="008105BA">
              <w:rPr>
                <w:rStyle w:val="Hyperlink"/>
                <w:lang w:val="en-US"/>
              </w:rPr>
              <w:t>1.</w:t>
            </w:r>
            <w:r>
              <w:rPr>
                <w:rFonts w:eastAsiaTheme="minorEastAsia" w:cstheme="minorBidi"/>
                <w:b w:val="0"/>
                <w:color w:val="auto"/>
                <w:spacing w:val="0"/>
                <w:kern w:val="2"/>
                <w:sz w:val="22"/>
                <w:szCs w:val="22"/>
                <w14:ligatures w14:val="standardContextual"/>
              </w:rPr>
              <w:tab/>
            </w:r>
            <w:r w:rsidRPr="008105BA">
              <w:rPr>
                <w:rStyle w:val="Hyperlink"/>
                <w:lang w:val="en-US"/>
              </w:rPr>
              <w:t>Geelong Major Events Strategy</w:t>
            </w:r>
            <w:r>
              <w:rPr>
                <w:webHidden/>
              </w:rPr>
              <w:tab/>
            </w:r>
            <w:r>
              <w:rPr>
                <w:webHidden/>
              </w:rPr>
              <w:fldChar w:fldCharType="begin"/>
            </w:r>
            <w:r>
              <w:rPr>
                <w:webHidden/>
              </w:rPr>
              <w:instrText xml:space="preserve"> PAGEREF _Toc172722085 \h </w:instrText>
            </w:r>
            <w:r>
              <w:rPr>
                <w:webHidden/>
              </w:rPr>
            </w:r>
            <w:r>
              <w:rPr>
                <w:webHidden/>
              </w:rPr>
              <w:fldChar w:fldCharType="separate"/>
            </w:r>
            <w:r w:rsidR="00BD2CA0">
              <w:rPr>
                <w:webHidden/>
              </w:rPr>
              <w:t>3</w:t>
            </w:r>
            <w:r>
              <w:rPr>
                <w:webHidden/>
              </w:rPr>
              <w:fldChar w:fldCharType="end"/>
            </w:r>
          </w:hyperlink>
        </w:p>
        <w:p w14:paraId="530A6102" w14:textId="6F6FDF00" w:rsidR="00E363A6" w:rsidRDefault="00E363A6">
          <w:pPr>
            <w:pStyle w:val="TOC1"/>
            <w:rPr>
              <w:rFonts w:eastAsiaTheme="minorEastAsia" w:cstheme="minorBidi"/>
              <w:b w:val="0"/>
              <w:color w:val="auto"/>
              <w:spacing w:val="0"/>
              <w:kern w:val="2"/>
              <w:sz w:val="22"/>
              <w:szCs w:val="22"/>
              <w14:ligatures w14:val="standardContextual"/>
            </w:rPr>
          </w:pPr>
          <w:hyperlink w:anchor="_Toc172722087" w:history="1">
            <w:r w:rsidRPr="008105BA">
              <w:rPr>
                <w:rStyle w:val="Hyperlink"/>
                <w:lang w:val="en-US"/>
              </w:rPr>
              <w:t>2.</w:t>
            </w:r>
            <w:r>
              <w:rPr>
                <w:rFonts w:eastAsiaTheme="minorEastAsia" w:cstheme="minorBidi"/>
                <w:b w:val="0"/>
                <w:color w:val="auto"/>
                <w:spacing w:val="0"/>
                <w:kern w:val="2"/>
                <w:sz w:val="22"/>
                <w:szCs w:val="22"/>
                <w14:ligatures w14:val="standardContextual"/>
              </w:rPr>
              <w:tab/>
            </w:r>
            <w:r w:rsidRPr="008105BA">
              <w:rPr>
                <w:rStyle w:val="Hyperlink"/>
                <w:lang w:val="en-US"/>
              </w:rPr>
              <w:t>Funding Application and Assessment Process</w:t>
            </w:r>
            <w:r>
              <w:rPr>
                <w:webHidden/>
              </w:rPr>
              <w:tab/>
            </w:r>
            <w:r>
              <w:rPr>
                <w:webHidden/>
              </w:rPr>
              <w:fldChar w:fldCharType="begin"/>
            </w:r>
            <w:r>
              <w:rPr>
                <w:webHidden/>
              </w:rPr>
              <w:instrText xml:space="preserve"> PAGEREF _Toc172722087 \h </w:instrText>
            </w:r>
            <w:r>
              <w:rPr>
                <w:webHidden/>
              </w:rPr>
            </w:r>
            <w:r>
              <w:rPr>
                <w:webHidden/>
              </w:rPr>
              <w:fldChar w:fldCharType="separate"/>
            </w:r>
            <w:r w:rsidR="00BD2CA0">
              <w:rPr>
                <w:webHidden/>
              </w:rPr>
              <w:t>6</w:t>
            </w:r>
            <w:r>
              <w:rPr>
                <w:webHidden/>
              </w:rPr>
              <w:fldChar w:fldCharType="end"/>
            </w:r>
          </w:hyperlink>
        </w:p>
        <w:p w14:paraId="50387E64" w14:textId="50FF5966" w:rsidR="00E363A6" w:rsidRDefault="00E363A6">
          <w:pPr>
            <w:pStyle w:val="TOC1"/>
            <w:rPr>
              <w:rFonts w:eastAsiaTheme="minorEastAsia" w:cstheme="minorBidi"/>
              <w:b w:val="0"/>
              <w:color w:val="auto"/>
              <w:spacing w:val="0"/>
              <w:kern w:val="2"/>
              <w:sz w:val="22"/>
              <w:szCs w:val="22"/>
              <w14:ligatures w14:val="standardContextual"/>
            </w:rPr>
          </w:pPr>
          <w:hyperlink w:anchor="_Toc172722088" w:history="1">
            <w:r w:rsidRPr="008105BA">
              <w:rPr>
                <w:rStyle w:val="Hyperlink"/>
                <w:lang w:val="en-US"/>
              </w:rPr>
              <w:t>3.</w:t>
            </w:r>
            <w:r>
              <w:rPr>
                <w:rFonts w:eastAsiaTheme="minorEastAsia" w:cstheme="minorBidi"/>
                <w:b w:val="0"/>
                <w:color w:val="auto"/>
                <w:spacing w:val="0"/>
                <w:kern w:val="2"/>
                <w:sz w:val="22"/>
                <w:szCs w:val="22"/>
                <w14:ligatures w14:val="standardContextual"/>
              </w:rPr>
              <w:tab/>
            </w:r>
            <w:r w:rsidRPr="008105BA">
              <w:rPr>
                <w:rStyle w:val="Hyperlink"/>
                <w:lang w:val="en-US"/>
              </w:rPr>
              <w:t>Funding Evaluation</w:t>
            </w:r>
            <w:r>
              <w:rPr>
                <w:webHidden/>
              </w:rPr>
              <w:tab/>
            </w:r>
            <w:r>
              <w:rPr>
                <w:webHidden/>
              </w:rPr>
              <w:fldChar w:fldCharType="begin"/>
            </w:r>
            <w:r>
              <w:rPr>
                <w:webHidden/>
              </w:rPr>
              <w:instrText xml:space="preserve"> PAGEREF _Toc172722088 \h </w:instrText>
            </w:r>
            <w:r>
              <w:rPr>
                <w:webHidden/>
              </w:rPr>
            </w:r>
            <w:r>
              <w:rPr>
                <w:webHidden/>
              </w:rPr>
              <w:fldChar w:fldCharType="separate"/>
            </w:r>
            <w:r w:rsidR="00BD2CA0">
              <w:rPr>
                <w:webHidden/>
              </w:rPr>
              <w:t>8</w:t>
            </w:r>
            <w:r>
              <w:rPr>
                <w:webHidden/>
              </w:rPr>
              <w:fldChar w:fldCharType="end"/>
            </w:r>
          </w:hyperlink>
        </w:p>
        <w:p w14:paraId="2255950D" w14:textId="28BBDA4D" w:rsidR="00E363A6" w:rsidRDefault="00E363A6">
          <w:pPr>
            <w:pStyle w:val="TOC1"/>
            <w:rPr>
              <w:rFonts w:eastAsiaTheme="minorEastAsia" w:cstheme="minorBidi"/>
              <w:b w:val="0"/>
              <w:color w:val="auto"/>
              <w:spacing w:val="0"/>
              <w:kern w:val="2"/>
              <w:sz w:val="22"/>
              <w:szCs w:val="22"/>
              <w14:ligatures w14:val="standardContextual"/>
            </w:rPr>
          </w:pPr>
          <w:hyperlink w:anchor="_Toc172722089" w:history="1">
            <w:r w:rsidRPr="008105BA">
              <w:rPr>
                <w:rStyle w:val="Hyperlink"/>
              </w:rPr>
              <w:t>4.</w:t>
            </w:r>
            <w:r>
              <w:rPr>
                <w:rFonts w:eastAsiaTheme="minorEastAsia" w:cstheme="minorBidi"/>
                <w:b w:val="0"/>
                <w:color w:val="auto"/>
                <w:spacing w:val="0"/>
                <w:kern w:val="2"/>
                <w:sz w:val="22"/>
                <w:szCs w:val="22"/>
                <w14:ligatures w14:val="standardContextual"/>
              </w:rPr>
              <w:tab/>
            </w:r>
            <w:r w:rsidRPr="008105BA">
              <w:rPr>
                <w:rStyle w:val="Hyperlink"/>
              </w:rPr>
              <w:t>Privacy and Confidentiality</w:t>
            </w:r>
            <w:r>
              <w:rPr>
                <w:webHidden/>
              </w:rPr>
              <w:tab/>
            </w:r>
            <w:r>
              <w:rPr>
                <w:webHidden/>
              </w:rPr>
              <w:fldChar w:fldCharType="begin"/>
            </w:r>
            <w:r>
              <w:rPr>
                <w:webHidden/>
              </w:rPr>
              <w:instrText xml:space="preserve"> PAGEREF _Toc172722089 \h </w:instrText>
            </w:r>
            <w:r>
              <w:rPr>
                <w:webHidden/>
              </w:rPr>
            </w:r>
            <w:r>
              <w:rPr>
                <w:webHidden/>
              </w:rPr>
              <w:fldChar w:fldCharType="separate"/>
            </w:r>
            <w:r w:rsidR="00BD2CA0">
              <w:rPr>
                <w:webHidden/>
              </w:rPr>
              <w:t>8</w:t>
            </w:r>
            <w:r>
              <w:rPr>
                <w:webHidden/>
              </w:rPr>
              <w:fldChar w:fldCharType="end"/>
            </w:r>
          </w:hyperlink>
        </w:p>
        <w:p w14:paraId="45438D07" w14:textId="4843DB94" w:rsidR="004D51B9" w:rsidRDefault="001E5E24">
          <w:r>
            <w:rPr>
              <w:b/>
              <w:noProof/>
              <w:color w:val="003263" w:themeColor="text2"/>
            </w:rPr>
            <w:fldChar w:fldCharType="end"/>
          </w:r>
        </w:p>
      </w:sdtContent>
    </w:sdt>
    <w:p w14:paraId="4B862646" w14:textId="77777777" w:rsidR="00D42E0F" w:rsidRDefault="00D42E0F" w:rsidP="002A7D53"/>
    <w:p w14:paraId="42701BDA" w14:textId="77777777" w:rsidR="00AF4C5F" w:rsidRDefault="00AF4C5F" w:rsidP="002A7D53">
      <w:pPr>
        <w:rPr>
          <w:b/>
          <w:bCs/>
          <w:i/>
          <w:iCs/>
        </w:rPr>
      </w:pPr>
    </w:p>
    <w:p w14:paraId="6A253049" w14:textId="77777777" w:rsidR="00E504C0" w:rsidRDefault="00E504C0" w:rsidP="00E504C0">
      <w:pPr>
        <w:pStyle w:val="AttachmentHeading1"/>
        <w:framePr w:wrap="around"/>
      </w:pPr>
      <w:bookmarkStart w:id="0" w:name="_Toc172722084"/>
      <w:r>
        <w:lastRenderedPageBreak/>
        <w:t>INVESTMENT FRAMEWORK</w:t>
      </w:r>
      <w:bookmarkEnd w:id="0"/>
    </w:p>
    <w:p w14:paraId="2577A5F1" w14:textId="2FBA40BB" w:rsidR="00B62585" w:rsidRDefault="00E504C0" w:rsidP="00E504C0">
      <w:pPr>
        <w:pStyle w:val="Heading1"/>
        <w:rPr>
          <w:lang w:val="en-US"/>
        </w:rPr>
      </w:pPr>
      <w:bookmarkStart w:id="1" w:name="_Toc172722085"/>
      <w:r>
        <w:rPr>
          <w:lang w:val="en-US"/>
        </w:rPr>
        <w:t xml:space="preserve">Geelong </w:t>
      </w:r>
      <w:r w:rsidR="00B62585">
        <w:rPr>
          <w:lang w:val="en-US"/>
        </w:rPr>
        <w:t>Major Events Strateg</w:t>
      </w:r>
      <w:r w:rsidR="00835086">
        <w:rPr>
          <w:lang w:val="en-US"/>
        </w:rPr>
        <w:t>y</w:t>
      </w:r>
      <w:bookmarkEnd w:id="1"/>
    </w:p>
    <w:p w14:paraId="4B538D11" w14:textId="3B44871F" w:rsidR="00835086" w:rsidRDefault="00674C38" w:rsidP="00835086">
      <w:pPr>
        <w:autoSpaceDE w:val="0"/>
        <w:autoSpaceDN w:val="0"/>
        <w:adjustRightInd w:val="0"/>
        <w:spacing w:line="240" w:lineRule="auto"/>
        <w:jc w:val="left"/>
        <w:rPr>
          <w:i/>
          <w:iCs/>
          <w:lang w:val="en-US"/>
        </w:rPr>
      </w:pPr>
      <w:hyperlink r:id="rId18" w:history="1">
        <w:r w:rsidR="00835086" w:rsidRPr="00674C38">
          <w:rPr>
            <w:rStyle w:val="Hyperlink"/>
            <w:i/>
            <w:iCs/>
            <w:lang w:val="en-US"/>
          </w:rPr>
          <w:t>Geelong Major Events Strategy 2024 – 2029</w:t>
        </w:r>
      </w:hyperlink>
      <w:r w:rsidR="00835086">
        <w:rPr>
          <w:i/>
          <w:iCs/>
          <w:lang w:val="en-US"/>
        </w:rPr>
        <w:t xml:space="preserve"> </w:t>
      </w:r>
    </w:p>
    <w:p w14:paraId="0CB9F5F8" w14:textId="77777777" w:rsidR="00835086" w:rsidRPr="00F1366A" w:rsidRDefault="00835086" w:rsidP="00835086">
      <w:pPr>
        <w:autoSpaceDE w:val="0"/>
        <w:autoSpaceDN w:val="0"/>
        <w:adjustRightInd w:val="0"/>
        <w:spacing w:line="240" w:lineRule="auto"/>
        <w:jc w:val="left"/>
        <w:rPr>
          <w:b/>
          <w:bCs/>
          <w:i/>
          <w:iCs/>
          <w:lang w:val="en-US"/>
        </w:rPr>
      </w:pPr>
    </w:p>
    <w:p w14:paraId="6A98F3CA" w14:textId="77777777" w:rsidR="008C4617" w:rsidRPr="00F1366A" w:rsidRDefault="008C4617" w:rsidP="008C4617">
      <w:pPr>
        <w:pStyle w:val="Heading2"/>
        <w:rPr>
          <w:b/>
          <w:bCs/>
          <w:lang w:val="en-US"/>
        </w:rPr>
      </w:pPr>
      <w:r w:rsidRPr="00F1366A">
        <w:rPr>
          <w:b/>
          <w:bCs/>
          <w:lang w:val="en-US"/>
        </w:rPr>
        <w:t>Strategic Vision</w:t>
      </w:r>
    </w:p>
    <w:p w14:paraId="08CD8386" w14:textId="77777777" w:rsidR="008C4617" w:rsidRDefault="008C4617" w:rsidP="008C4617">
      <w:pPr>
        <w:autoSpaceDE w:val="0"/>
        <w:autoSpaceDN w:val="0"/>
        <w:adjustRightInd w:val="0"/>
        <w:spacing w:line="240" w:lineRule="auto"/>
        <w:jc w:val="left"/>
        <w:rPr>
          <w:i/>
          <w:iCs/>
          <w:lang w:val="en-US"/>
        </w:rPr>
      </w:pPr>
      <w:r w:rsidRPr="00B62585">
        <w:rPr>
          <w:i/>
          <w:iCs/>
          <w:lang w:val="en-US"/>
        </w:rPr>
        <w:t>To establish Geelong as Australia’s premier regional destination for events, where major events deliver exceptional outcomes for Geelong that elevate the region’s reputation on the national stage.</w:t>
      </w:r>
    </w:p>
    <w:p w14:paraId="4F3B57D0" w14:textId="77777777" w:rsidR="008C4617" w:rsidRDefault="008C4617" w:rsidP="008C4617">
      <w:pPr>
        <w:autoSpaceDE w:val="0"/>
        <w:autoSpaceDN w:val="0"/>
        <w:adjustRightInd w:val="0"/>
        <w:spacing w:line="240" w:lineRule="auto"/>
        <w:jc w:val="left"/>
        <w:rPr>
          <w:i/>
          <w:iCs/>
          <w:lang w:val="en-US"/>
        </w:rPr>
      </w:pPr>
    </w:p>
    <w:p w14:paraId="62A827C6" w14:textId="08C56800" w:rsidR="00C307AC" w:rsidRDefault="008C4617" w:rsidP="008C4617">
      <w:pPr>
        <w:autoSpaceDE w:val="0"/>
        <w:autoSpaceDN w:val="0"/>
        <w:adjustRightInd w:val="0"/>
        <w:spacing w:line="240" w:lineRule="auto"/>
        <w:jc w:val="left"/>
        <w:rPr>
          <w:lang w:val="en-US"/>
        </w:rPr>
      </w:pPr>
      <w:r w:rsidRPr="0066644C">
        <w:rPr>
          <w:lang w:val="en-US"/>
        </w:rPr>
        <w:t xml:space="preserve">GME works to </w:t>
      </w:r>
      <w:r w:rsidR="0067713B" w:rsidRPr="0066644C">
        <w:rPr>
          <w:lang w:val="en-US"/>
        </w:rPr>
        <w:t>support the</w:t>
      </w:r>
      <w:r w:rsidRPr="0066644C">
        <w:rPr>
          <w:lang w:val="en-US"/>
        </w:rPr>
        <w:t xml:space="preserve"> </w:t>
      </w:r>
      <w:r w:rsidR="0067713B" w:rsidRPr="0066644C">
        <w:rPr>
          <w:lang w:val="en-US"/>
        </w:rPr>
        <w:t>growth of</w:t>
      </w:r>
      <w:r w:rsidR="005D1C5E" w:rsidRPr="0066644C">
        <w:rPr>
          <w:lang w:val="en-US"/>
        </w:rPr>
        <w:t xml:space="preserve"> </w:t>
      </w:r>
      <w:r w:rsidR="0067713B" w:rsidRPr="0066644C">
        <w:rPr>
          <w:lang w:val="en-US"/>
        </w:rPr>
        <w:t xml:space="preserve">existing </w:t>
      </w:r>
      <w:r w:rsidR="005D1C5E" w:rsidRPr="0066644C">
        <w:rPr>
          <w:lang w:val="en-US"/>
        </w:rPr>
        <w:t xml:space="preserve">events </w:t>
      </w:r>
      <w:r w:rsidRPr="0066644C">
        <w:rPr>
          <w:lang w:val="en-US"/>
        </w:rPr>
        <w:t xml:space="preserve">and </w:t>
      </w:r>
      <w:r w:rsidR="00EA1E7A" w:rsidRPr="0066644C">
        <w:rPr>
          <w:lang w:val="en-US"/>
        </w:rPr>
        <w:t>proactively</w:t>
      </w:r>
      <w:r w:rsidR="006A1F3D" w:rsidRPr="0066644C">
        <w:rPr>
          <w:lang w:val="en-US"/>
        </w:rPr>
        <w:t xml:space="preserve"> search </w:t>
      </w:r>
      <w:r w:rsidR="00CA4E12" w:rsidRPr="0066644C">
        <w:rPr>
          <w:lang w:val="en-US"/>
        </w:rPr>
        <w:t xml:space="preserve">for </w:t>
      </w:r>
      <w:r w:rsidR="006A1F3D" w:rsidRPr="0066644C">
        <w:rPr>
          <w:lang w:val="en-US"/>
        </w:rPr>
        <w:t>and acquire</w:t>
      </w:r>
      <w:r w:rsidRPr="0066644C">
        <w:rPr>
          <w:lang w:val="en-US"/>
        </w:rPr>
        <w:t xml:space="preserve"> new events </w:t>
      </w:r>
      <w:r w:rsidR="003D0840" w:rsidRPr="0066644C">
        <w:rPr>
          <w:lang w:val="en-US"/>
        </w:rPr>
        <w:t>for</w:t>
      </w:r>
      <w:r w:rsidRPr="0066644C">
        <w:rPr>
          <w:lang w:val="en-US"/>
        </w:rPr>
        <w:t xml:space="preserve"> the region.</w:t>
      </w:r>
    </w:p>
    <w:p w14:paraId="7D6B8464" w14:textId="77777777" w:rsidR="00C307AC" w:rsidRDefault="00C307AC" w:rsidP="008C4617">
      <w:pPr>
        <w:autoSpaceDE w:val="0"/>
        <w:autoSpaceDN w:val="0"/>
        <w:adjustRightInd w:val="0"/>
        <w:spacing w:line="240" w:lineRule="auto"/>
        <w:jc w:val="left"/>
        <w:rPr>
          <w:lang w:val="en-US"/>
        </w:rPr>
      </w:pPr>
    </w:p>
    <w:p w14:paraId="63234484" w14:textId="77777777" w:rsidR="00C307AC" w:rsidRPr="00C307AC" w:rsidRDefault="00C307AC" w:rsidP="00C307AC">
      <w:pPr>
        <w:pStyle w:val="Heading2"/>
        <w:rPr>
          <w:b/>
          <w:bCs/>
          <w:lang w:val="en-US"/>
        </w:rPr>
      </w:pPr>
      <w:r w:rsidRPr="00C307AC">
        <w:rPr>
          <w:b/>
          <w:bCs/>
          <w:lang w:val="en-US"/>
        </w:rPr>
        <w:t>Major Event Classifications</w:t>
      </w:r>
    </w:p>
    <w:p w14:paraId="5B08715D" w14:textId="168B095D" w:rsidR="00C307AC" w:rsidRPr="00563880" w:rsidRDefault="00C307AC" w:rsidP="00C307AC">
      <w:pPr>
        <w:pStyle w:val="Heading1"/>
        <w:numPr>
          <w:ilvl w:val="0"/>
          <w:numId w:val="0"/>
        </w:numPr>
        <w:ind w:left="397" w:hanging="397"/>
        <w:rPr>
          <w:rFonts w:asciiTheme="minorHAnsi" w:hAnsiTheme="minorHAnsi"/>
          <w:b w:val="0"/>
          <w:caps w:val="0"/>
          <w:color w:val="auto"/>
          <w:sz w:val="19"/>
          <w:lang w:val="en-US"/>
        </w:rPr>
      </w:pPr>
      <w:bookmarkStart w:id="2" w:name="_Toc171517914"/>
      <w:bookmarkStart w:id="3" w:name="_Toc171596703"/>
      <w:bookmarkStart w:id="4" w:name="_Toc171602395"/>
      <w:bookmarkStart w:id="5" w:name="_Toc171606249"/>
      <w:bookmarkStart w:id="6" w:name="_Toc172028056"/>
      <w:bookmarkStart w:id="7" w:name="_Toc172103258"/>
      <w:bookmarkStart w:id="8" w:name="_Toc172722086"/>
      <w:r>
        <w:rPr>
          <w:rFonts w:asciiTheme="minorHAnsi" w:hAnsiTheme="minorHAnsi"/>
          <w:b w:val="0"/>
          <w:caps w:val="0"/>
          <w:color w:val="auto"/>
          <w:sz w:val="19"/>
          <w:lang w:val="en-US"/>
        </w:rPr>
        <w:t>E</w:t>
      </w:r>
      <w:r w:rsidRPr="00563880">
        <w:rPr>
          <w:rFonts w:asciiTheme="minorHAnsi" w:hAnsiTheme="minorHAnsi"/>
          <w:b w:val="0"/>
          <w:caps w:val="0"/>
          <w:color w:val="auto"/>
          <w:sz w:val="19"/>
          <w:lang w:val="en-US"/>
        </w:rPr>
        <w:t xml:space="preserve">vents </w:t>
      </w:r>
      <w:r>
        <w:rPr>
          <w:rFonts w:asciiTheme="minorHAnsi" w:hAnsiTheme="minorHAnsi"/>
          <w:b w:val="0"/>
          <w:caps w:val="0"/>
          <w:color w:val="auto"/>
          <w:sz w:val="19"/>
          <w:lang w:val="en-US"/>
        </w:rPr>
        <w:t>applying for funding must meet the</w:t>
      </w:r>
      <w:bookmarkEnd w:id="2"/>
      <w:bookmarkEnd w:id="3"/>
      <w:bookmarkEnd w:id="4"/>
      <w:r>
        <w:rPr>
          <w:rFonts w:asciiTheme="minorHAnsi" w:hAnsiTheme="minorHAnsi"/>
          <w:b w:val="0"/>
          <w:caps w:val="0"/>
          <w:color w:val="auto"/>
          <w:sz w:val="19"/>
          <w:lang w:val="en-US"/>
        </w:rPr>
        <w:t xml:space="preserve"> requirements for one of the below event classifications:</w:t>
      </w:r>
      <w:bookmarkEnd w:id="5"/>
      <w:bookmarkEnd w:id="6"/>
      <w:bookmarkEnd w:id="7"/>
      <w:bookmarkEnd w:id="8"/>
    </w:p>
    <w:p w14:paraId="6DF1EED3" w14:textId="77777777" w:rsidR="00C307AC" w:rsidRDefault="00C307AC" w:rsidP="00C307AC">
      <w:pPr>
        <w:autoSpaceDE w:val="0"/>
        <w:autoSpaceDN w:val="0"/>
        <w:adjustRightInd w:val="0"/>
        <w:spacing w:line="240" w:lineRule="auto"/>
        <w:jc w:val="left"/>
        <w:rPr>
          <w:lang w:val="en-US"/>
        </w:rPr>
      </w:pPr>
      <w:r>
        <w:rPr>
          <w:noProof/>
        </w:rPr>
        <w:drawing>
          <wp:inline distT="0" distB="0" distL="0" distR="0" wp14:anchorId="1861CB43" wp14:editId="2004C186">
            <wp:extent cx="5981700" cy="61512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3039"/>
                    <a:stretch/>
                  </pic:blipFill>
                  <pic:spPr bwMode="auto">
                    <a:xfrm>
                      <a:off x="0" y="0"/>
                      <a:ext cx="5996231" cy="6166238"/>
                    </a:xfrm>
                    <a:prstGeom prst="rect">
                      <a:avLst/>
                    </a:prstGeom>
                    <a:ln>
                      <a:noFill/>
                    </a:ln>
                    <a:extLst>
                      <a:ext uri="{53640926-AAD7-44D8-BBD7-CCE9431645EC}">
                        <a14:shadowObscured xmlns:a14="http://schemas.microsoft.com/office/drawing/2010/main"/>
                      </a:ext>
                    </a:extLst>
                  </pic:spPr>
                </pic:pic>
              </a:graphicData>
            </a:graphic>
          </wp:inline>
        </w:drawing>
      </w:r>
    </w:p>
    <w:p w14:paraId="3E490413" w14:textId="6209A31C" w:rsidR="00835086" w:rsidRPr="00F1366A" w:rsidRDefault="00835086" w:rsidP="00835086">
      <w:pPr>
        <w:pStyle w:val="Heading2"/>
        <w:rPr>
          <w:b/>
          <w:bCs/>
          <w:lang w:val="en-US"/>
        </w:rPr>
      </w:pPr>
      <w:r w:rsidRPr="00F1366A">
        <w:rPr>
          <w:b/>
          <w:bCs/>
          <w:lang w:val="en-US"/>
        </w:rPr>
        <w:lastRenderedPageBreak/>
        <w:t>Identity Pillars</w:t>
      </w:r>
    </w:p>
    <w:p w14:paraId="492047B0" w14:textId="2E70FA6E" w:rsidR="00835086" w:rsidRPr="008C4617" w:rsidRDefault="00835086" w:rsidP="00835086">
      <w:pPr>
        <w:autoSpaceDE w:val="0"/>
        <w:autoSpaceDN w:val="0"/>
        <w:adjustRightInd w:val="0"/>
        <w:spacing w:line="240" w:lineRule="auto"/>
        <w:jc w:val="left"/>
        <w:rPr>
          <w:lang w:val="en-US"/>
        </w:rPr>
      </w:pPr>
      <w:r w:rsidRPr="008C4617">
        <w:rPr>
          <w:lang w:val="en-US"/>
        </w:rPr>
        <w:t xml:space="preserve">The Identity Pillars shape the selection of major events, reflecting the region’s core values and priorities. For an event to be considered for funding by GME, it must </w:t>
      </w:r>
      <w:r w:rsidR="00F1366A">
        <w:rPr>
          <w:lang w:val="en-US"/>
        </w:rPr>
        <w:t>align with at</w:t>
      </w:r>
      <w:r w:rsidRPr="008C4617">
        <w:rPr>
          <w:b/>
          <w:bCs/>
          <w:lang w:val="en-US"/>
        </w:rPr>
        <w:t xml:space="preserve"> least two of the identity pillars</w:t>
      </w:r>
      <w:r w:rsidR="008C4617">
        <w:rPr>
          <w:b/>
          <w:bCs/>
          <w:lang w:val="en-US"/>
        </w:rPr>
        <w:t>:</w:t>
      </w:r>
    </w:p>
    <w:p w14:paraId="20667936" w14:textId="466E52A7" w:rsidR="00835086" w:rsidRPr="008C4617" w:rsidRDefault="00835086" w:rsidP="000F7243">
      <w:pPr>
        <w:pStyle w:val="ListParagraph"/>
        <w:numPr>
          <w:ilvl w:val="0"/>
          <w:numId w:val="15"/>
        </w:numPr>
        <w:autoSpaceDE w:val="0"/>
        <w:autoSpaceDN w:val="0"/>
        <w:adjustRightInd w:val="0"/>
        <w:spacing w:line="240" w:lineRule="auto"/>
        <w:jc w:val="left"/>
        <w:rPr>
          <w:lang w:val="en-US"/>
        </w:rPr>
      </w:pPr>
      <w:r w:rsidRPr="008C4617">
        <w:rPr>
          <w:lang w:val="en-US"/>
        </w:rPr>
        <w:t xml:space="preserve">Enhances </w:t>
      </w:r>
      <w:proofErr w:type="gramStart"/>
      <w:r w:rsidR="0047703F" w:rsidRPr="008C4617">
        <w:rPr>
          <w:lang w:val="en-US"/>
        </w:rPr>
        <w:t>livability</w:t>
      </w:r>
      <w:proofErr w:type="gramEnd"/>
    </w:p>
    <w:p w14:paraId="5D79164B" w14:textId="30CCB4DF" w:rsidR="00835086" w:rsidRPr="008C4617" w:rsidRDefault="00835086" w:rsidP="000F7243">
      <w:pPr>
        <w:pStyle w:val="ListParagraph"/>
        <w:numPr>
          <w:ilvl w:val="0"/>
          <w:numId w:val="15"/>
        </w:numPr>
        <w:autoSpaceDE w:val="0"/>
        <w:autoSpaceDN w:val="0"/>
        <w:adjustRightInd w:val="0"/>
        <w:spacing w:line="240" w:lineRule="auto"/>
        <w:jc w:val="left"/>
        <w:rPr>
          <w:lang w:val="en-US"/>
        </w:rPr>
      </w:pPr>
      <w:r w:rsidRPr="008C4617">
        <w:rPr>
          <w:lang w:val="en-US"/>
        </w:rPr>
        <w:t>Clever and Creative</w:t>
      </w:r>
    </w:p>
    <w:p w14:paraId="1525EAFE" w14:textId="14E2B9B1" w:rsidR="00835086" w:rsidRPr="008C4617" w:rsidRDefault="00835086" w:rsidP="000F7243">
      <w:pPr>
        <w:pStyle w:val="ListParagraph"/>
        <w:numPr>
          <w:ilvl w:val="0"/>
          <w:numId w:val="15"/>
        </w:numPr>
        <w:autoSpaceDE w:val="0"/>
        <w:autoSpaceDN w:val="0"/>
        <w:adjustRightInd w:val="0"/>
        <w:spacing w:line="240" w:lineRule="auto"/>
        <w:jc w:val="left"/>
        <w:rPr>
          <w:lang w:val="en-US"/>
        </w:rPr>
      </w:pPr>
      <w:r w:rsidRPr="008C4617">
        <w:rPr>
          <w:lang w:val="en-US"/>
        </w:rPr>
        <w:t>Sport and leisure recreation</w:t>
      </w:r>
    </w:p>
    <w:p w14:paraId="4939C7C5" w14:textId="1C196737" w:rsidR="00835086" w:rsidRPr="008C4617" w:rsidRDefault="00835086" w:rsidP="000F7243">
      <w:pPr>
        <w:pStyle w:val="ListParagraph"/>
        <w:numPr>
          <w:ilvl w:val="0"/>
          <w:numId w:val="15"/>
        </w:numPr>
        <w:autoSpaceDE w:val="0"/>
        <w:autoSpaceDN w:val="0"/>
        <w:adjustRightInd w:val="0"/>
        <w:spacing w:line="240" w:lineRule="auto"/>
        <w:jc w:val="left"/>
        <w:rPr>
          <w:lang w:val="en-US"/>
        </w:rPr>
      </w:pPr>
      <w:r w:rsidRPr="008C4617">
        <w:rPr>
          <w:lang w:val="en-US"/>
        </w:rPr>
        <w:t>UNESCO City of Design</w:t>
      </w:r>
    </w:p>
    <w:p w14:paraId="34E60F28" w14:textId="39DB4AE4" w:rsidR="00835086" w:rsidRPr="008C4617" w:rsidRDefault="00835086" w:rsidP="000F7243">
      <w:pPr>
        <w:pStyle w:val="ListParagraph"/>
        <w:numPr>
          <w:ilvl w:val="0"/>
          <w:numId w:val="15"/>
        </w:numPr>
        <w:autoSpaceDE w:val="0"/>
        <w:autoSpaceDN w:val="0"/>
        <w:adjustRightInd w:val="0"/>
        <w:spacing w:line="240" w:lineRule="auto"/>
        <w:jc w:val="left"/>
        <w:rPr>
          <w:lang w:val="en-US"/>
        </w:rPr>
      </w:pPr>
      <w:r w:rsidRPr="008C4617">
        <w:rPr>
          <w:lang w:val="en-US"/>
        </w:rPr>
        <w:t xml:space="preserve">Supports our key industries and </w:t>
      </w:r>
      <w:proofErr w:type="gramStart"/>
      <w:r w:rsidRPr="008C4617">
        <w:rPr>
          <w:lang w:val="en-US"/>
        </w:rPr>
        <w:t>heritage</w:t>
      </w:r>
      <w:proofErr w:type="gramEnd"/>
    </w:p>
    <w:p w14:paraId="096FC3D3" w14:textId="7ABC8CAA" w:rsidR="00835086" w:rsidRPr="008C4617" w:rsidRDefault="00835086" w:rsidP="000F7243">
      <w:pPr>
        <w:pStyle w:val="ListParagraph"/>
        <w:numPr>
          <w:ilvl w:val="0"/>
          <w:numId w:val="15"/>
        </w:numPr>
        <w:autoSpaceDE w:val="0"/>
        <w:autoSpaceDN w:val="0"/>
        <w:adjustRightInd w:val="0"/>
        <w:spacing w:line="240" w:lineRule="auto"/>
        <w:jc w:val="left"/>
        <w:rPr>
          <w:lang w:val="en-US"/>
        </w:rPr>
      </w:pPr>
      <w:r w:rsidRPr="008C4617">
        <w:rPr>
          <w:lang w:val="en-US"/>
        </w:rPr>
        <w:t>Nature and Sustainability</w:t>
      </w:r>
    </w:p>
    <w:p w14:paraId="3F7B7482" w14:textId="77777777" w:rsidR="008C4617" w:rsidRDefault="008C4617" w:rsidP="00B62585">
      <w:pPr>
        <w:autoSpaceDE w:val="0"/>
        <w:autoSpaceDN w:val="0"/>
        <w:adjustRightInd w:val="0"/>
        <w:spacing w:line="240" w:lineRule="auto"/>
        <w:jc w:val="left"/>
        <w:rPr>
          <w:lang w:val="en-US"/>
        </w:rPr>
      </w:pPr>
    </w:p>
    <w:p w14:paraId="5D0D4DA6" w14:textId="07CBF708" w:rsidR="00F1366A" w:rsidRPr="00F1366A" w:rsidRDefault="008C4617" w:rsidP="00F1366A">
      <w:pPr>
        <w:pStyle w:val="Heading2"/>
        <w:rPr>
          <w:b/>
          <w:bCs/>
          <w:lang w:val="en-US"/>
        </w:rPr>
      </w:pPr>
      <w:r w:rsidRPr="00F1366A">
        <w:rPr>
          <w:b/>
          <w:bCs/>
          <w:lang w:val="en-US"/>
        </w:rPr>
        <w:t>Strategic Priorities</w:t>
      </w:r>
    </w:p>
    <w:p w14:paraId="3E9B0A9D" w14:textId="21A29F95" w:rsidR="00F1366A" w:rsidRPr="00F1366A" w:rsidRDefault="00F1366A" w:rsidP="00F1366A">
      <w:pPr>
        <w:autoSpaceDE w:val="0"/>
        <w:autoSpaceDN w:val="0"/>
        <w:adjustRightInd w:val="0"/>
        <w:spacing w:line="240" w:lineRule="auto"/>
        <w:jc w:val="left"/>
        <w:rPr>
          <w:lang w:val="en-US"/>
        </w:rPr>
      </w:pPr>
      <w:r w:rsidRPr="00F1366A">
        <w:rPr>
          <w:lang w:val="en-US"/>
        </w:rPr>
        <w:t xml:space="preserve">Events must also have a </w:t>
      </w:r>
      <w:r w:rsidR="0065046C">
        <w:rPr>
          <w:lang w:val="en-US"/>
        </w:rPr>
        <w:t xml:space="preserve">strong or </w:t>
      </w:r>
      <w:r w:rsidRPr="00F1366A">
        <w:rPr>
          <w:lang w:val="en-US"/>
        </w:rPr>
        <w:t xml:space="preserve">substantial impact on </w:t>
      </w:r>
      <w:r w:rsidRPr="00F1366A">
        <w:rPr>
          <w:b/>
          <w:bCs/>
          <w:lang w:val="en-US"/>
        </w:rPr>
        <w:t>three or more strategic priorities</w:t>
      </w:r>
      <w:r w:rsidR="0065046C">
        <w:rPr>
          <w:lang w:val="en-US"/>
        </w:rPr>
        <w:t>:</w:t>
      </w:r>
    </w:p>
    <w:p w14:paraId="2AC9863F" w14:textId="77777777" w:rsidR="00C1718B" w:rsidRDefault="00C1718B" w:rsidP="000F7243">
      <w:pPr>
        <w:pStyle w:val="ListParagraph"/>
        <w:numPr>
          <w:ilvl w:val="0"/>
          <w:numId w:val="18"/>
        </w:numPr>
        <w:autoSpaceDE w:val="0"/>
        <w:autoSpaceDN w:val="0"/>
        <w:adjustRightInd w:val="0"/>
        <w:spacing w:line="240" w:lineRule="auto"/>
        <w:jc w:val="left"/>
        <w:rPr>
          <w:lang w:val="en-US"/>
        </w:rPr>
      </w:pPr>
      <w:r w:rsidRPr="000773EF">
        <w:rPr>
          <w:b/>
          <w:bCs/>
          <w:lang w:val="en-US"/>
        </w:rPr>
        <w:t>Audience Reach and Target Markets:</w:t>
      </w:r>
      <w:r w:rsidRPr="00C1718B">
        <w:rPr>
          <w:lang w:val="en-US"/>
        </w:rPr>
        <w:t xml:space="preserve"> Major events in Geelong aim to engage diverse demographics and geographic regions through tailored programming and targeted marketing efforts.</w:t>
      </w:r>
    </w:p>
    <w:p w14:paraId="3C18726D" w14:textId="77777777" w:rsidR="00C1718B" w:rsidRDefault="00C1718B" w:rsidP="000F7243">
      <w:pPr>
        <w:pStyle w:val="ListParagraph"/>
        <w:numPr>
          <w:ilvl w:val="0"/>
          <w:numId w:val="18"/>
        </w:numPr>
        <w:autoSpaceDE w:val="0"/>
        <w:autoSpaceDN w:val="0"/>
        <w:adjustRightInd w:val="0"/>
        <w:spacing w:line="240" w:lineRule="auto"/>
        <w:jc w:val="left"/>
        <w:rPr>
          <w:lang w:val="en-US"/>
        </w:rPr>
      </w:pPr>
      <w:r w:rsidRPr="000773EF">
        <w:rPr>
          <w:b/>
          <w:bCs/>
          <w:lang w:val="en-US"/>
        </w:rPr>
        <w:t>Ownership</w:t>
      </w:r>
      <w:r w:rsidRPr="00C1718B">
        <w:rPr>
          <w:lang w:val="en-US"/>
        </w:rPr>
        <w:t xml:space="preserve">: Geelong fosters a sense of community ownership and pride by involving </w:t>
      </w:r>
      <w:proofErr w:type="gramStart"/>
      <w:r w:rsidRPr="00C1718B">
        <w:rPr>
          <w:lang w:val="en-US"/>
        </w:rPr>
        <w:t>local residents</w:t>
      </w:r>
      <w:proofErr w:type="gramEnd"/>
      <w:r w:rsidRPr="00C1718B">
        <w:rPr>
          <w:lang w:val="en-US"/>
        </w:rPr>
        <w:t>, businesses, and artists in the planning and execution of major events.</w:t>
      </w:r>
    </w:p>
    <w:p w14:paraId="385E7E0E" w14:textId="77777777" w:rsidR="00C1718B" w:rsidRDefault="00C1718B" w:rsidP="000F7243">
      <w:pPr>
        <w:pStyle w:val="ListParagraph"/>
        <w:numPr>
          <w:ilvl w:val="0"/>
          <w:numId w:val="18"/>
        </w:numPr>
        <w:autoSpaceDE w:val="0"/>
        <w:autoSpaceDN w:val="0"/>
        <w:adjustRightInd w:val="0"/>
        <w:spacing w:line="240" w:lineRule="auto"/>
        <w:jc w:val="left"/>
        <w:rPr>
          <w:lang w:val="en-US"/>
        </w:rPr>
      </w:pPr>
      <w:r w:rsidRPr="000773EF">
        <w:rPr>
          <w:b/>
          <w:bCs/>
          <w:lang w:val="en-US"/>
        </w:rPr>
        <w:t>Night-time Economy:</w:t>
      </w:r>
      <w:r w:rsidRPr="00C1718B">
        <w:rPr>
          <w:lang w:val="en-US"/>
        </w:rPr>
        <w:t xml:space="preserve"> Geelong’s major events contribute to a vibrant nighttime economy by programming evening activities and extending operating hours for local businesses and entertainment venues.</w:t>
      </w:r>
    </w:p>
    <w:p w14:paraId="7ABC7027" w14:textId="77777777" w:rsidR="00C1718B" w:rsidRDefault="00C1718B" w:rsidP="000F7243">
      <w:pPr>
        <w:pStyle w:val="ListParagraph"/>
        <w:numPr>
          <w:ilvl w:val="0"/>
          <w:numId w:val="18"/>
        </w:numPr>
        <w:autoSpaceDE w:val="0"/>
        <w:autoSpaceDN w:val="0"/>
        <w:adjustRightInd w:val="0"/>
        <w:spacing w:line="240" w:lineRule="auto"/>
        <w:jc w:val="left"/>
        <w:rPr>
          <w:lang w:val="en-US"/>
        </w:rPr>
      </w:pPr>
      <w:r w:rsidRPr="000773EF">
        <w:rPr>
          <w:b/>
          <w:bCs/>
          <w:lang w:val="en-US"/>
        </w:rPr>
        <w:t>Event Calendar Gaps:</w:t>
      </w:r>
      <w:r w:rsidRPr="00C1718B">
        <w:rPr>
          <w:lang w:val="en-US"/>
        </w:rPr>
        <w:t xml:space="preserve"> Major events in Geelong strategically supplement seasonal and thematic gaps in the event calendar providing a diverse range of experiences throughout the year that showcase the city’s unique strengths and appeal to underrepresented demographics.</w:t>
      </w:r>
    </w:p>
    <w:p w14:paraId="33FC800A" w14:textId="77777777" w:rsidR="00C1718B" w:rsidRDefault="00C1718B" w:rsidP="000F7243">
      <w:pPr>
        <w:pStyle w:val="ListParagraph"/>
        <w:numPr>
          <w:ilvl w:val="0"/>
          <w:numId w:val="18"/>
        </w:numPr>
        <w:autoSpaceDE w:val="0"/>
        <w:autoSpaceDN w:val="0"/>
        <w:adjustRightInd w:val="0"/>
        <w:spacing w:line="240" w:lineRule="auto"/>
        <w:jc w:val="left"/>
        <w:rPr>
          <w:lang w:val="en-US"/>
        </w:rPr>
      </w:pPr>
      <w:r w:rsidRPr="000773EF">
        <w:rPr>
          <w:b/>
          <w:bCs/>
          <w:lang w:val="en-US"/>
        </w:rPr>
        <w:t>Partnerships:</w:t>
      </w:r>
      <w:r w:rsidRPr="00C1718B">
        <w:rPr>
          <w:lang w:val="en-US"/>
        </w:rPr>
        <w:t xml:space="preserve"> Geelong leverages strategic partnerships with government agencies, tourism </w:t>
      </w:r>
      <w:proofErr w:type="spellStart"/>
      <w:r w:rsidRPr="00C1718B">
        <w:rPr>
          <w:lang w:val="en-US"/>
        </w:rPr>
        <w:t>organisations</w:t>
      </w:r>
      <w:proofErr w:type="spellEnd"/>
      <w:r w:rsidRPr="00C1718B">
        <w:rPr>
          <w:lang w:val="en-US"/>
        </w:rPr>
        <w:t>, and industry stakeholders to enhance the quality and impact of major events, along with developing place-based activations ensuring sustainable growth and community support.</w:t>
      </w:r>
    </w:p>
    <w:p w14:paraId="59B3D2CD" w14:textId="2AA917A3" w:rsidR="00C1718B" w:rsidRDefault="00C1718B" w:rsidP="000F7243">
      <w:pPr>
        <w:pStyle w:val="ListParagraph"/>
        <w:numPr>
          <w:ilvl w:val="0"/>
          <w:numId w:val="18"/>
        </w:numPr>
        <w:autoSpaceDE w:val="0"/>
        <w:autoSpaceDN w:val="0"/>
        <w:adjustRightInd w:val="0"/>
        <w:spacing w:line="240" w:lineRule="auto"/>
        <w:jc w:val="left"/>
        <w:rPr>
          <w:lang w:val="en-US"/>
        </w:rPr>
      </w:pPr>
      <w:r w:rsidRPr="000773EF">
        <w:rPr>
          <w:b/>
          <w:bCs/>
          <w:lang w:val="en-US"/>
        </w:rPr>
        <w:t>Dispersal:</w:t>
      </w:r>
      <w:r w:rsidRPr="00C1718B">
        <w:rPr>
          <w:lang w:val="en-US"/>
        </w:rPr>
        <w:t xml:space="preserve"> Major events in Geelong promote dispersal and place-based activations across different </w:t>
      </w:r>
      <w:proofErr w:type="spellStart"/>
      <w:r w:rsidRPr="00C1718B">
        <w:rPr>
          <w:lang w:val="en-US"/>
        </w:rPr>
        <w:t>neighbourhoods</w:t>
      </w:r>
      <w:proofErr w:type="spellEnd"/>
      <w:r w:rsidRPr="00C1718B">
        <w:rPr>
          <w:lang w:val="en-US"/>
        </w:rPr>
        <w:t xml:space="preserve"> and precincts, distributing economic benefits and encouraging visitors to explore diverse areas of the city beyond the event site. </w:t>
      </w:r>
    </w:p>
    <w:p w14:paraId="6EA69DFE" w14:textId="04ED9225" w:rsidR="00C26DC0" w:rsidRDefault="00C26DC0" w:rsidP="000F7243">
      <w:pPr>
        <w:pStyle w:val="ListParagraph"/>
        <w:numPr>
          <w:ilvl w:val="0"/>
          <w:numId w:val="18"/>
        </w:numPr>
        <w:autoSpaceDE w:val="0"/>
        <w:autoSpaceDN w:val="0"/>
        <w:adjustRightInd w:val="0"/>
        <w:spacing w:line="240" w:lineRule="auto"/>
        <w:jc w:val="left"/>
        <w:rPr>
          <w:lang w:val="en-US"/>
        </w:rPr>
      </w:pPr>
      <w:r>
        <w:rPr>
          <w:b/>
          <w:bCs/>
          <w:lang w:val="en-US"/>
        </w:rPr>
        <w:t>Alignment with Council and/or Victorian Government</w:t>
      </w:r>
      <w:r w:rsidR="008728DC">
        <w:rPr>
          <w:b/>
          <w:bCs/>
          <w:lang w:val="en-US"/>
        </w:rPr>
        <w:t>:</w:t>
      </w:r>
      <w:r w:rsidR="008728DC">
        <w:rPr>
          <w:lang w:val="en-US"/>
        </w:rPr>
        <w:t xml:space="preserve"> Major events in the Geelong region are aligned to local, </w:t>
      </w:r>
      <w:proofErr w:type="gramStart"/>
      <w:r w:rsidR="008728DC">
        <w:rPr>
          <w:lang w:val="en-US"/>
        </w:rPr>
        <w:t>state</w:t>
      </w:r>
      <w:proofErr w:type="gramEnd"/>
      <w:r w:rsidR="008728DC">
        <w:rPr>
          <w:lang w:val="en-US"/>
        </w:rPr>
        <w:t xml:space="preserve"> and federal government strategies, such as Experience Victoria 2033, which may </w:t>
      </w:r>
      <w:proofErr w:type="spellStart"/>
      <w:r w:rsidR="000714FA">
        <w:rPr>
          <w:lang w:val="en-US"/>
        </w:rPr>
        <w:t>incentivise</w:t>
      </w:r>
      <w:proofErr w:type="spellEnd"/>
      <w:r w:rsidR="000714FA">
        <w:rPr>
          <w:lang w:val="en-US"/>
        </w:rPr>
        <w:t xml:space="preserve"> </w:t>
      </w:r>
      <w:r w:rsidR="008728DC">
        <w:rPr>
          <w:lang w:val="en-US"/>
        </w:rPr>
        <w:t xml:space="preserve">funding </w:t>
      </w:r>
      <w:r w:rsidR="000714FA">
        <w:rPr>
          <w:lang w:val="en-US"/>
        </w:rPr>
        <w:t>support</w:t>
      </w:r>
      <w:r w:rsidR="008728DC">
        <w:rPr>
          <w:lang w:val="en-US"/>
        </w:rPr>
        <w:t xml:space="preserve"> for major events. </w:t>
      </w:r>
    </w:p>
    <w:p w14:paraId="77760039" w14:textId="0CAAF867" w:rsidR="00C1718B" w:rsidRDefault="00896A3B" w:rsidP="00C1718B">
      <w:pPr>
        <w:autoSpaceDE w:val="0"/>
        <w:autoSpaceDN w:val="0"/>
        <w:adjustRightInd w:val="0"/>
        <w:spacing w:line="240" w:lineRule="auto"/>
        <w:jc w:val="left"/>
        <w:rPr>
          <w:lang w:val="en-US"/>
        </w:rPr>
      </w:pPr>
      <w:r>
        <w:rPr>
          <w:lang w:val="en-US"/>
        </w:rPr>
        <w:t>GME’s</w:t>
      </w:r>
      <w:r w:rsidR="00C1718B" w:rsidRPr="00C1718B">
        <w:rPr>
          <w:lang w:val="en-US"/>
        </w:rPr>
        <w:t xml:space="preserve"> intention is to adopt a place-based approach to supporting our major event calendar. This strategic shift is driven by our desire to enhance the celebration of our local talents, enrich visitor experiences, foster community pride, and stimulate greater engagement among residents and visitors alike.</w:t>
      </w:r>
    </w:p>
    <w:p w14:paraId="42D08B87" w14:textId="77777777" w:rsidR="00896A3B" w:rsidRPr="00C1718B" w:rsidRDefault="00896A3B" w:rsidP="00C1718B">
      <w:pPr>
        <w:autoSpaceDE w:val="0"/>
        <w:autoSpaceDN w:val="0"/>
        <w:adjustRightInd w:val="0"/>
        <w:spacing w:line="240" w:lineRule="auto"/>
        <w:jc w:val="left"/>
        <w:rPr>
          <w:lang w:val="en-US"/>
        </w:rPr>
      </w:pPr>
    </w:p>
    <w:p w14:paraId="1BBE3173" w14:textId="3161288A" w:rsidR="008C4617" w:rsidRDefault="00896A3B" w:rsidP="00F1366A">
      <w:pPr>
        <w:pStyle w:val="Heading2"/>
        <w:rPr>
          <w:b/>
          <w:bCs/>
          <w:lang w:val="en-US"/>
        </w:rPr>
      </w:pPr>
      <w:r>
        <w:rPr>
          <w:b/>
          <w:bCs/>
          <w:lang w:val="en-US"/>
        </w:rPr>
        <w:t>M</w:t>
      </w:r>
      <w:r w:rsidR="008C4617" w:rsidRPr="00F1366A">
        <w:rPr>
          <w:b/>
          <w:bCs/>
          <w:lang w:val="en-US"/>
        </w:rPr>
        <w:t>ajor Event Outcomes</w:t>
      </w:r>
    </w:p>
    <w:p w14:paraId="76C4C9F6" w14:textId="7245BBB3" w:rsidR="00896A3B" w:rsidRDefault="00896A3B" w:rsidP="00896A3B">
      <w:pPr>
        <w:autoSpaceDE w:val="0"/>
        <w:autoSpaceDN w:val="0"/>
        <w:adjustRightInd w:val="0"/>
        <w:spacing w:line="240" w:lineRule="auto"/>
        <w:jc w:val="left"/>
        <w:rPr>
          <w:lang w:val="en-US"/>
        </w:rPr>
      </w:pPr>
      <w:r w:rsidRPr="00896A3B">
        <w:rPr>
          <w:lang w:val="en-US"/>
        </w:rPr>
        <w:t xml:space="preserve">Provided </w:t>
      </w:r>
      <w:r>
        <w:rPr>
          <w:lang w:val="en-US"/>
        </w:rPr>
        <w:t>events meet the minimum Identity Pillars and Strategic Outcomes</w:t>
      </w:r>
      <w:r w:rsidR="00B43E78">
        <w:rPr>
          <w:lang w:val="en-US"/>
        </w:rPr>
        <w:t xml:space="preserve"> </w:t>
      </w:r>
      <w:r w:rsidR="00F46C3E">
        <w:rPr>
          <w:lang w:val="en-US"/>
        </w:rPr>
        <w:t>requirements</w:t>
      </w:r>
      <w:r>
        <w:rPr>
          <w:lang w:val="en-US"/>
        </w:rPr>
        <w:t xml:space="preserve">, the </w:t>
      </w:r>
      <w:r w:rsidR="00B43E78">
        <w:rPr>
          <w:lang w:val="en-US"/>
        </w:rPr>
        <w:t xml:space="preserve">application is assessed </w:t>
      </w:r>
      <w:r>
        <w:rPr>
          <w:lang w:val="en-US"/>
        </w:rPr>
        <w:t>against the Major Event Outcomes which are:</w:t>
      </w:r>
    </w:p>
    <w:p w14:paraId="5914C6B0" w14:textId="6B442E00" w:rsidR="00896A3B" w:rsidRDefault="00AA6FD5" w:rsidP="00AA6FD5">
      <w:pPr>
        <w:pStyle w:val="ListContinue"/>
        <w:rPr>
          <w:lang w:val="en-US"/>
        </w:rPr>
      </w:pPr>
      <w:r>
        <w:rPr>
          <w:noProof/>
        </w:rPr>
        <w:drawing>
          <wp:inline distT="0" distB="0" distL="0" distR="0" wp14:anchorId="203E1F05" wp14:editId="7F364D0B">
            <wp:extent cx="5877802" cy="1575582"/>
            <wp:effectExtent l="0" t="0" r="889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7490" b="1"/>
                    <a:stretch/>
                  </pic:blipFill>
                  <pic:spPr bwMode="auto">
                    <a:xfrm>
                      <a:off x="0" y="0"/>
                      <a:ext cx="5928621" cy="1589204"/>
                    </a:xfrm>
                    <a:prstGeom prst="rect">
                      <a:avLst/>
                    </a:prstGeom>
                    <a:ln>
                      <a:noFill/>
                    </a:ln>
                    <a:extLst>
                      <a:ext uri="{53640926-AAD7-44D8-BBD7-CCE9431645EC}">
                        <a14:shadowObscured xmlns:a14="http://schemas.microsoft.com/office/drawing/2010/main"/>
                      </a:ext>
                    </a:extLst>
                  </pic:spPr>
                </pic:pic>
              </a:graphicData>
            </a:graphic>
          </wp:inline>
        </w:drawing>
      </w:r>
    </w:p>
    <w:p w14:paraId="524BCDE1" w14:textId="31A5B60E" w:rsidR="00E24716" w:rsidRDefault="00E24716" w:rsidP="00AA6FD5">
      <w:pPr>
        <w:pStyle w:val="ListContinue"/>
        <w:rPr>
          <w:lang w:val="en-US"/>
        </w:rPr>
      </w:pPr>
      <w:r>
        <w:rPr>
          <w:noProof/>
        </w:rPr>
        <w:lastRenderedPageBreak/>
        <w:drawing>
          <wp:anchor distT="0" distB="0" distL="114300" distR="114300" simplePos="0" relativeHeight="251658240" behindDoc="1" locked="0" layoutInCell="1" allowOverlap="1" wp14:anchorId="19FB776D" wp14:editId="75E0F03B">
            <wp:simplePos x="0" y="0"/>
            <wp:positionH relativeFrom="margin">
              <wp:posOffset>202565</wp:posOffset>
            </wp:positionH>
            <wp:positionV relativeFrom="paragraph">
              <wp:posOffset>-22860</wp:posOffset>
            </wp:positionV>
            <wp:extent cx="5790569" cy="586806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0569" cy="5868063"/>
                    </a:xfrm>
                    <a:prstGeom prst="rect">
                      <a:avLst/>
                    </a:prstGeom>
                  </pic:spPr>
                </pic:pic>
              </a:graphicData>
            </a:graphic>
            <wp14:sizeRelH relativeFrom="page">
              <wp14:pctWidth>0</wp14:pctWidth>
            </wp14:sizeRelH>
            <wp14:sizeRelV relativeFrom="page">
              <wp14:pctHeight>0</wp14:pctHeight>
            </wp14:sizeRelV>
          </wp:anchor>
        </w:drawing>
      </w:r>
    </w:p>
    <w:p w14:paraId="6F2816A1" w14:textId="011E9581" w:rsidR="00E24716" w:rsidRPr="00896A3B" w:rsidRDefault="00E24716" w:rsidP="00AA6FD5">
      <w:pPr>
        <w:pStyle w:val="ListContinue"/>
        <w:rPr>
          <w:lang w:val="en-US"/>
        </w:rPr>
      </w:pPr>
    </w:p>
    <w:p w14:paraId="3831556F" w14:textId="5B0D2675" w:rsidR="0032208D" w:rsidRDefault="0032208D" w:rsidP="006A167B">
      <w:pPr>
        <w:pStyle w:val="Heading2"/>
        <w:numPr>
          <w:ilvl w:val="0"/>
          <w:numId w:val="0"/>
        </w:numPr>
        <w:ind w:left="964"/>
        <w:rPr>
          <w:b/>
          <w:bCs/>
          <w:lang w:val="en-US"/>
        </w:rPr>
      </w:pPr>
    </w:p>
    <w:p w14:paraId="490FF88D" w14:textId="5F0AAEF0" w:rsidR="0032208D" w:rsidRDefault="0032208D" w:rsidP="006A167B">
      <w:pPr>
        <w:pStyle w:val="Heading2"/>
        <w:numPr>
          <w:ilvl w:val="0"/>
          <w:numId w:val="0"/>
        </w:numPr>
        <w:ind w:left="964"/>
        <w:rPr>
          <w:b/>
          <w:bCs/>
          <w:lang w:val="en-US"/>
        </w:rPr>
      </w:pPr>
    </w:p>
    <w:p w14:paraId="33EBC039" w14:textId="7674160B" w:rsidR="0032208D" w:rsidRDefault="0032208D" w:rsidP="006A167B">
      <w:pPr>
        <w:pStyle w:val="Heading2"/>
        <w:numPr>
          <w:ilvl w:val="0"/>
          <w:numId w:val="0"/>
        </w:numPr>
        <w:ind w:left="964"/>
        <w:rPr>
          <w:b/>
          <w:bCs/>
          <w:lang w:val="en-US"/>
        </w:rPr>
      </w:pPr>
    </w:p>
    <w:p w14:paraId="2EBE6A5D" w14:textId="3DE51F3D" w:rsidR="0032208D" w:rsidRDefault="0032208D" w:rsidP="006A167B">
      <w:pPr>
        <w:pStyle w:val="Heading2"/>
        <w:numPr>
          <w:ilvl w:val="0"/>
          <w:numId w:val="0"/>
        </w:numPr>
        <w:ind w:left="964"/>
        <w:rPr>
          <w:b/>
          <w:bCs/>
          <w:lang w:val="en-US"/>
        </w:rPr>
      </w:pPr>
    </w:p>
    <w:p w14:paraId="25F6241E" w14:textId="77777777" w:rsidR="0032208D" w:rsidRDefault="0032208D" w:rsidP="006A167B">
      <w:pPr>
        <w:pStyle w:val="Heading2"/>
        <w:numPr>
          <w:ilvl w:val="0"/>
          <w:numId w:val="0"/>
        </w:numPr>
        <w:ind w:left="964"/>
        <w:rPr>
          <w:b/>
          <w:bCs/>
          <w:lang w:val="en-US"/>
        </w:rPr>
      </w:pPr>
    </w:p>
    <w:p w14:paraId="64EF50C1" w14:textId="2E77FF8B" w:rsidR="0032208D" w:rsidRDefault="0032208D" w:rsidP="006A167B">
      <w:pPr>
        <w:pStyle w:val="Heading2"/>
        <w:numPr>
          <w:ilvl w:val="0"/>
          <w:numId w:val="0"/>
        </w:numPr>
        <w:ind w:left="964"/>
        <w:rPr>
          <w:b/>
          <w:bCs/>
          <w:lang w:val="en-US"/>
        </w:rPr>
      </w:pPr>
    </w:p>
    <w:p w14:paraId="4E351969" w14:textId="77777777" w:rsidR="0032208D" w:rsidRDefault="0032208D" w:rsidP="006A167B">
      <w:pPr>
        <w:pStyle w:val="Heading2"/>
        <w:numPr>
          <w:ilvl w:val="0"/>
          <w:numId w:val="0"/>
        </w:numPr>
        <w:ind w:left="964"/>
        <w:rPr>
          <w:b/>
          <w:bCs/>
          <w:lang w:val="en-US"/>
        </w:rPr>
      </w:pPr>
    </w:p>
    <w:p w14:paraId="75E68B0F" w14:textId="77777777" w:rsidR="0032208D" w:rsidRDefault="0032208D" w:rsidP="006A167B">
      <w:pPr>
        <w:pStyle w:val="Heading2"/>
        <w:numPr>
          <w:ilvl w:val="0"/>
          <w:numId w:val="0"/>
        </w:numPr>
        <w:ind w:left="964"/>
        <w:rPr>
          <w:b/>
          <w:bCs/>
          <w:lang w:val="en-US"/>
        </w:rPr>
      </w:pPr>
    </w:p>
    <w:p w14:paraId="2E0AE5A9" w14:textId="77777777" w:rsidR="0032208D" w:rsidRDefault="0032208D" w:rsidP="006A167B">
      <w:pPr>
        <w:pStyle w:val="Heading2"/>
        <w:numPr>
          <w:ilvl w:val="0"/>
          <w:numId w:val="0"/>
        </w:numPr>
        <w:ind w:left="964"/>
        <w:rPr>
          <w:b/>
          <w:bCs/>
          <w:lang w:val="en-US"/>
        </w:rPr>
      </w:pPr>
    </w:p>
    <w:p w14:paraId="2A924B66" w14:textId="77777777" w:rsidR="0032208D" w:rsidRDefault="0032208D" w:rsidP="006A167B">
      <w:pPr>
        <w:pStyle w:val="Heading2"/>
        <w:numPr>
          <w:ilvl w:val="0"/>
          <w:numId w:val="0"/>
        </w:numPr>
        <w:ind w:left="964"/>
        <w:rPr>
          <w:b/>
          <w:bCs/>
          <w:lang w:val="en-US"/>
        </w:rPr>
      </w:pPr>
    </w:p>
    <w:p w14:paraId="03732E18" w14:textId="77777777" w:rsidR="0032208D" w:rsidRDefault="0032208D" w:rsidP="006A167B">
      <w:pPr>
        <w:pStyle w:val="Heading2"/>
        <w:numPr>
          <w:ilvl w:val="0"/>
          <w:numId w:val="0"/>
        </w:numPr>
        <w:ind w:left="964"/>
        <w:rPr>
          <w:b/>
          <w:bCs/>
          <w:lang w:val="en-US"/>
        </w:rPr>
      </w:pPr>
    </w:p>
    <w:p w14:paraId="6A8D96C4" w14:textId="77777777" w:rsidR="0032208D" w:rsidRDefault="0032208D" w:rsidP="006A167B">
      <w:pPr>
        <w:pStyle w:val="Heading2"/>
        <w:numPr>
          <w:ilvl w:val="0"/>
          <w:numId w:val="0"/>
        </w:numPr>
        <w:ind w:left="964"/>
        <w:rPr>
          <w:b/>
          <w:bCs/>
          <w:lang w:val="en-US"/>
        </w:rPr>
      </w:pPr>
    </w:p>
    <w:p w14:paraId="5CFCC20A" w14:textId="27D3ED89" w:rsidR="0032208D" w:rsidRDefault="0032208D" w:rsidP="006A167B">
      <w:pPr>
        <w:pStyle w:val="Heading2"/>
        <w:numPr>
          <w:ilvl w:val="0"/>
          <w:numId w:val="0"/>
        </w:numPr>
        <w:ind w:left="964"/>
        <w:rPr>
          <w:b/>
          <w:bCs/>
          <w:lang w:val="en-US"/>
        </w:rPr>
      </w:pPr>
    </w:p>
    <w:p w14:paraId="6FA9330D" w14:textId="77777777" w:rsidR="0032208D" w:rsidRDefault="0032208D" w:rsidP="006A167B">
      <w:pPr>
        <w:pStyle w:val="Heading2"/>
        <w:numPr>
          <w:ilvl w:val="0"/>
          <w:numId w:val="0"/>
        </w:numPr>
        <w:ind w:left="964"/>
        <w:rPr>
          <w:b/>
          <w:bCs/>
          <w:lang w:val="en-US"/>
        </w:rPr>
      </w:pPr>
    </w:p>
    <w:p w14:paraId="4BB6C316" w14:textId="67F62DC1" w:rsidR="0032208D" w:rsidRDefault="0032208D" w:rsidP="006A167B">
      <w:pPr>
        <w:pStyle w:val="Heading2"/>
        <w:numPr>
          <w:ilvl w:val="0"/>
          <w:numId w:val="0"/>
        </w:numPr>
        <w:ind w:left="964"/>
        <w:rPr>
          <w:b/>
          <w:bCs/>
          <w:lang w:val="en-US"/>
        </w:rPr>
      </w:pPr>
    </w:p>
    <w:p w14:paraId="3168FB49" w14:textId="77777777" w:rsidR="0032208D" w:rsidRDefault="0032208D" w:rsidP="006A167B">
      <w:pPr>
        <w:pStyle w:val="Heading2"/>
        <w:numPr>
          <w:ilvl w:val="0"/>
          <w:numId w:val="0"/>
        </w:numPr>
        <w:ind w:left="964"/>
        <w:rPr>
          <w:b/>
          <w:bCs/>
          <w:lang w:val="en-US"/>
        </w:rPr>
      </w:pPr>
    </w:p>
    <w:p w14:paraId="0D3D672C" w14:textId="77777777" w:rsidR="0032208D" w:rsidRDefault="0032208D" w:rsidP="006A167B">
      <w:pPr>
        <w:pStyle w:val="Heading2"/>
        <w:numPr>
          <w:ilvl w:val="0"/>
          <w:numId w:val="0"/>
        </w:numPr>
        <w:ind w:left="964"/>
        <w:rPr>
          <w:b/>
          <w:bCs/>
          <w:lang w:val="en-US"/>
        </w:rPr>
      </w:pPr>
    </w:p>
    <w:p w14:paraId="64D39863" w14:textId="77777777" w:rsidR="0032208D" w:rsidRDefault="0032208D" w:rsidP="006A167B">
      <w:pPr>
        <w:pStyle w:val="Heading2"/>
        <w:numPr>
          <w:ilvl w:val="0"/>
          <w:numId w:val="0"/>
        </w:numPr>
        <w:ind w:left="964"/>
        <w:rPr>
          <w:b/>
          <w:bCs/>
          <w:lang w:val="en-US"/>
        </w:rPr>
      </w:pPr>
    </w:p>
    <w:p w14:paraId="5B4667B8" w14:textId="5DE83D22" w:rsidR="0032208D" w:rsidRDefault="0032208D" w:rsidP="006A167B">
      <w:pPr>
        <w:pStyle w:val="Heading2"/>
        <w:numPr>
          <w:ilvl w:val="0"/>
          <w:numId w:val="0"/>
        </w:numPr>
        <w:ind w:left="964"/>
        <w:rPr>
          <w:b/>
          <w:bCs/>
          <w:lang w:val="en-US"/>
        </w:rPr>
      </w:pPr>
    </w:p>
    <w:p w14:paraId="795DA1A5" w14:textId="77777777" w:rsidR="0032208D" w:rsidRDefault="0032208D" w:rsidP="006A167B">
      <w:pPr>
        <w:pStyle w:val="Heading2"/>
        <w:numPr>
          <w:ilvl w:val="0"/>
          <w:numId w:val="0"/>
        </w:numPr>
        <w:ind w:left="964"/>
        <w:rPr>
          <w:b/>
          <w:bCs/>
          <w:lang w:val="en-US"/>
        </w:rPr>
      </w:pPr>
    </w:p>
    <w:p w14:paraId="1864D367" w14:textId="77777777" w:rsidR="0032208D" w:rsidRDefault="0032208D" w:rsidP="006A167B">
      <w:pPr>
        <w:pStyle w:val="Heading2"/>
        <w:numPr>
          <w:ilvl w:val="0"/>
          <w:numId w:val="0"/>
        </w:numPr>
        <w:ind w:left="964"/>
        <w:rPr>
          <w:b/>
          <w:bCs/>
          <w:lang w:val="en-US"/>
        </w:rPr>
      </w:pPr>
    </w:p>
    <w:p w14:paraId="34D7835F" w14:textId="59AE86B5" w:rsidR="006A167B" w:rsidRDefault="006A167B" w:rsidP="006A167B">
      <w:pPr>
        <w:pStyle w:val="Heading2"/>
        <w:numPr>
          <w:ilvl w:val="0"/>
          <w:numId w:val="0"/>
        </w:numPr>
        <w:ind w:left="964"/>
        <w:rPr>
          <w:b/>
          <w:bCs/>
          <w:lang w:val="en-US"/>
        </w:rPr>
      </w:pPr>
    </w:p>
    <w:p w14:paraId="40B70BCB" w14:textId="77777777" w:rsidR="00E24716" w:rsidRDefault="00E24716" w:rsidP="006A167B">
      <w:pPr>
        <w:pStyle w:val="Heading2"/>
        <w:numPr>
          <w:ilvl w:val="0"/>
          <w:numId w:val="0"/>
        </w:numPr>
        <w:ind w:left="964"/>
        <w:rPr>
          <w:b/>
          <w:bCs/>
          <w:lang w:val="en-US"/>
        </w:rPr>
      </w:pPr>
    </w:p>
    <w:p w14:paraId="0B779C9F" w14:textId="77777777" w:rsidR="00E24716" w:rsidRDefault="00E24716" w:rsidP="006A167B">
      <w:pPr>
        <w:pStyle w:val="Heading2"/>
        <w:numPr>
          <w:ilvl w:val="0"/>
          <w:numId w:val="0"/>
        </w:numPr>
        <w:ind w:left="964"/>
        <w:rPr>
          <w:b/>
          <w:bCs/>
          <w:lang w:val="en-US"/>
        </w:rPr>
      </w:pPr>
    </w:p>
    <w:p w14:paraId="144CD5ED" w14:textId="77777777" w:rsidR="00E24716" w:rsidRDefault="00E24716" w:rsidP="006A167B">
      <w:pPr>
        <w:pStyle w:val="Heading2"/>
        <w:numPr>
          <w:ilvl w:val="0"/>
          <w:numId w:val="0"/>
        </w:numPr>
        <w:ind w:left="964"/>
        <w:rPr>
          <w:b/>
          <w:bCs/>
          <w:lang w:val="en-US"/>
        </w:rPr>
      </w:pPr>
    </w:p>
    <w:p w14:paraId="37681C75" w14:textId="77777777" w:rsidR="00E24716" w:rsidRDefault="00E24716" w:rsidP="006A167B">
      <w:pPr>
        <w:pStyle w:val="Heading2"/>
        <w:numPr>
          <w:ilvl w:val="0"/>
          <w:numId w:val="0"/>
        </w:numPr>
        <w:ind w:left="964"/>
        <w:rPr>
          <w:b/>
          <w:bCs/>
          <w:lang w:val="en-US"/>
        </w:rPr>
      </w:pPr>
    </w:p>
    <w:p w14:paraId="35E37CA1" w14:textId="77777777" w:rsidR="00E24716" w:rsidRDefault="00E24716" w:rsidP="006A167B">
      <w:pPr>
        <w:pStyle w:val="Heading2"/>
        <w:numPr>
          <w:ilvl w:val="0"/>
          <w:numId w:val="0"/>
        </w:numPr>
        <w:ind w:left="964"/>
        <w:rPr>
          <w:b/>
          <w:bCs/>
          <w:lang w:val="en-US"/>
        </w:rPr>
      </w:pPr>
    </w:p>
    <w:p w14:paraId="39232954" w14:textId="77777777" w:rsidR="00E24716" w:rsidRDefault="00E24716" w:rsidP="006A167B">
      <w:pPr>
        <w:pStyle w:val="Heading2"/>
        <w:numPr>
          <w:ilvl w:val="0"/>
          <w:numId w:val="0"/>
        </w:numPr>
        <w:ind w:left="964"/>
        <w:rPr>
          <w:b/>
          <w:bCs/>
          <w:lang w:val="en-US"/>
        </w:rPr>
      </w:pPr>
    </w:p>
    <w:p w14:paraId="22375CFA" w14:textId="77777777" w:rsidR="00E24716" w:rsidRDefault="00E24716" w:rsidP="006A167B">
      <w:pPr>
        <w:pStyle w:val="Heading2"/>
        <w:numPr>
          <w:ilvl w:val="0"/>
          <w:numId w:val="0"/>
        </w:numPr>
        <w:ind w:left="964"/>
        <w:rPr>
          <w:b/>
          <w:bCs/>
          <w:lang w:val="en-US"/>
        </w:rPr>
      </w:pPr>
    </w:p>
    <w:p w14:paraId="1E3A4E5A" w14:textId="77777777" w:rsidR="00D941AB" w:rsidRDefault="00D941AB" w:rsidP="00B62585">
      <w:pPr>
        <w:autoSpaceDE w:val="0"/>
        <w:autoSpaceDN w:val="0"/>
        <w:adjustRightInd w:val="0"/>
        <w:spacing w:line="240" w:lineRule="auto"/>
        <w:jc w:val="left"/>
        <w:rPr>
          <w:lang w:val="en-US"/>
        </w:rPr>
      </w:pPr>
    </w:p>
    <w:p w14:paraId="5E604878" w14:textId="6651DADA" w:rsidR="008C4617" w:rsidRPr="00C1718B" w:rsidRDefault="001648B9" w:rsidP="00C1718B">
      <w:pPr>
        <w:pStyle w:val="Heading1"/>
        <w:rPr>
          <w:lang w:val="en-US"/>
        </w:rPr>
      </w:pPr>
      <w:bookmarkStart w:id="9" w:name="_Toc172722087"/>
      <w:r>
        <w:rPr>
          <w:lang w:val="en-US"/>
        </w:rPr>
        <w:lastRenderedPageBreak/>
        <w:t>Funding</w:t>
      </w:r>
      <w:r w:rsidR="001265FA">
        <w:rPr>
          <w:lang w:val="en-US"/>
        </w:rPr>
        <w:t xml:space="preserve"> Application and Assessment Process</w:t>
      </w:r>
      <w:bookmarkEnd w:id="9"/>
    </w:p>
    <w:p w14:paraId="5CC37184" w14:textId="0D7EB586" w:rsidR="008C4617" w:rsidRPr="00F1366A" w:rsidRDefault="00C1718B" w:rsidP="00C1718B">
      <w:pPr>
        <w:pStyle w:val="Heading2"/>
        <w:rPr>
          <w:b/>
          <w:bCs/>
          <w:lang w:val="en-US"/>
        </w:rPr>
      </w:pPr>
      <w:r w:rsidRPr="00F1366A">
        <w:rPr>
          <w:b/>
          <w:bCs/>
          <w:lang w:val="en-US"/>
        </w:rPr>
        <w:t>Expression of Interest to Executive Officer</w:t>
      </w:r>
    </w:p>
    <w:p w14:paraId="7B422E23" w14:textId="6E5CE2C1" w:rsidR="00C1718B" w:rsidRDefault="00C1718B" w:rsidP="00C1718B">
      <w:pPr>
        <w:autoSpaceDE w:val="0"/>
        <w:autoSpaceDN w:val="0"/>
        <w:adjustRightInd w:val="0"/>
        <w:spacing w:line="240" w:lineRule="auto"/>
        <w:jc w:val="left"/>
        <w:rPr>
          <w:lang w:val="en-US"/>
        </w:rPr>
      </w:pPr>
      <w:r>
        <w:rPr>
          <w:lang w:val="en-US"/>
        </w:rPr>
        <w:t xml:space="preserve">The first step in the assessment process is a discussion with </w:t>
      </w:r>
      <w:r w:rsidR="00F1366A">
        <w:rPr>
          <w:lang w:val="en-US"/>
        </w:rPr>
        <w:t xml:space="preserve">the </w:t>
      </w:r>
      <w:r w:rsidR="008C4617" w:rsidRPr="00C1718B">
        <w:rPr>
          <w:lang w:val="en-US"/>
        </w:rPr>
        <w:t>GME Executive Officer</w:t>
      </w:r>
      <w:r>
        <w:rPr>
          <w:lang w:val="en-US"/>
        </w:rPr>
        <w:t>. This discussion seeks to</w:t>
      </w:r>
      <w:r w:rsidR="008C4617" w:rsidRPr="00C1718B">
        <w:rPr>
          <w:lang w:val="en-US"/>
        </w:rPr>
        <w:t xml:space="preserve"> determine eligibility for funding and </w:t>
      </w:r>
      <w:r>
        <w:rPr>
          <w:lang w:val="en-US"/>
        </w:rPr>
        <w:t xml:space="preserve">to confirm </w:t>
      </w:r>
      <w:r w:rsidR="008C4617" w:rsidRPr="00C1718B">
        <w:rPr>
          <w:lang w:val="en-US"/>
        </w:rPr>
        <w:t xml:space="preserve">that </w:t>
      </w:r>
      <w:r>
        <w:rPr>
          <w:lang w:val="en-US"/>
        </w:rPr>
        <w:t>GME is the</w:t>
      </w:r>
      <w:r w:rsidR="008C4617" w:rsidRPr="00C1718B">
        <w:rPr>
          <w:lang w:val="en-US"/>
        </w:rPr>
        <w:t xml:space="preserve"> best funding program </w:t>
      </w:r>
      <w:r w:rsidR="00F1366A">
        <w:rPr>
          <w:lang w:val="en-US"/>
        </w:rPr>
        <w:t xml:space="preserve">for the </w:t>
      </w:r>
      <w:r w:rsidR="008C4617" w:rsidRPr="00C1718B">
        <w:rPr>
          <w:lang w:val="en-US"/>
        </w:rPr>
        <w:t>proposed event</w:t>
      </w:r>
      <w:r w:rsidR="00F1366A">
        <w:rPr>
          <w:lang w:val="en-US"/>
        </w:rPr>
        <w:t>.</w:t>
      </w:r>
      <w:r w:rsidR="008C4617" w:rsidRPr="00C1718B">
        <w:rPr>
          <w:lang w:val="en-US"/>
        </w:rPr>
        <w:t xml:space="preserve"> </w:t>
      </w:r>
    </w:p>
    <w:p w14:paraId="12FB943F" w14:textId="77777777" w:rsidR="00C1718B" w:rsidRDefault="00C1718B" w:rsidP="00C1718B">
      <w:pPr>
        <w:autoSpaceDE w:val="0"/>
        <w:autoSpaceDN w:val="0"/>
        <w:adjustRightInd w:val="0"/>
        <w:spacing w:line="240" w:lineRule="auto"/>
        <w:jc w:val="left"/>
        <w:rPr>
          <w:lang w:val="en-US"/>
        </w:rPr>
      </w:pPr>
    </w:p>
    <w:p w14:paraId="2A523F48" w14:textId="65612FF4" w:rsidR="00C1718B" w:rsidRDefault="00C1718B" w:rsidP="00C1718B">
      <w:pPr>
        <w:autoSpaceDE w:val="0"/>
        <w:autoSpaceDN w:val="0"/>
        <w:adjustRightInd w:val="0"/>
        <w:spacing w:line="240" w:lineRule="auto"/>
        <w:jc w:val="left"/>
        <w:rPr>
          <w:lang w:val="en-US"/>
        </w:rPr>
      </w:pPr>
      <w:r>
        <w:rPr>
          <w:lang w:val="en-US"/>
        </w:rPr>
        <w:t>The decision for an event to progress to stage two of the assessment process</w:t>
      </w:r>
      <w:r w:rsidR="00A71742">
        <w:rPr>
          <w:lang w:val="en-US"/>
        </w:rPr>
        <w:t xml:space="preserve"> (application)</w:t>
      </w:r>
      <w:r>
        <w:rPr>
          <w:lang w:val="en-US"/>
        </w:rPr>
        <w:t xml:space="preserve">, </w:t>
      </w:r>
      <w:r w:rsidR="00F1366A">
        <w:rPr>
          <w:lang w:val="en-US"/>
        </w:rPr>
        <w:t xml:space="preserve">is based on numerous factors, </w:t>
      </w:r>
      <w:r w:rsidR="00800E8A">
        <w:rPr>
          <w:lang w:val="en-US"/>
        </w:rPr>
        <w:t>primarily</w:t>
      </w:r>
      <w:r w:rsidR="00C820FF">
        <w:rPr>
          <w:lang w:val="en-US"/>
        </w:rPr>
        <w:t>:</w:t>
      </w:r>
    </w:p>
    <w:p w14:paraId="72885C13" w14:textId="0D281524" w:rsidR="008C4617" w:rsidRPr="00C1718B" w:rsidRDefault="00800E8A" w:rsidP="000F7243">
      <w:pPr>
        <w:pStyle w:val="ListParagraph"/>
        <w:numPr>
          <w:ilvl w:val="0"/>
          <w:numId w:val="17"/>
        </w:numPr>
        <w:autoSpaceDE w:val="0"/>
        <w:autoSpaceDN w:val="0"/>
        <w:adjustRightInd w:val="0"/>
        <w:spacing w:line="240" w:lineRule="auto"/>
        <w:jc w:val="left"/>
        <w:rPr>
          <w:lang w:val="en-US"/>
        </w:rPr>
      </w:pPr>
      <w:r>
        <w:rPr>
          <w:lang w:val="en-US"/>
        </w:rPr>
        <w:t>d</w:t>
      </w:r>
      <w:r w:rsidR="00F1366A">
        <w:rPr>
          <w:lang w:val="en-US"/>
        </w:rPr>
        <w:t>oes the</w:t>
      </w:r>
      <w:r w:rsidR="00C1718B">
        <w:rPr>
          <w:lang w:val="en-US"/>
        </w:rPr>
        <w:t xml:space="preserve"> event fit</w:t>
      </w:r>
      <w:r w:rsidR="008C4617" w:rsidRPr="00C1718B">
        <w:rPr>
          <w:lang w:val="en-US"/>
        </w:rPr>
        <w:t xml:space="preserve"> one </w:t>
      </w:r>
      <w:r w:rsidR="00F1366A">
        <w:rPr>
          <w:lang w:val="en-US"/>
        </w:rPr>
        <w:t xml:space="preserve">of the </w:t>
      </w:r>
      <w:r w:rsidR="008C4617" w:rsidRPr="00C1718B">
        <w:rPr>
          <w:lang w:val="en-US"/>
        </w:rPr>
        <w:t>event classifications</w:t>
      </w:r>
      <w:r w:rsidR="00F1366A">
        <w:rPr>
          <w:lang w:val="en-US"/>
        </w:rPr>
        <w:t>.</w:t>
      </w:r>
    </w:p>
    <w:p w14:paraId="74412BC7" w14:textId="394F3676" w:rsidR="008C4617" w:rsidRPr="00C1718B" w:rsidRDefault="00800E8A" w:rsidP="000F7243">
      <w:pPr>
        <w:pStyle w:val="ListParagraph"/>
        <w:numPr>
          <w:ilvl w:val="0"/>
          <w:numId w:val="16"/>
        </w:numPr>
        <w:autoSpaceDE w:val="0"/>
        <w:autoSpaceDN w:val="0"/>
        <w:adjustRightInd w:val="0"/>
        <w:spacing w:line="240" w:lineRule="auto"/>
        <w:jc w:val="left"/>
        <w:rPr>
          <w:lang w:val="en-US"/>
        </w:rPr>
      </w:pPr>
      <w:r>
        <w:rPr>
          <w:lang w:val="en-US"/>
        </w:rPr>
        <w:t>the a</w:t>
      </w:r>
      <w:r w:rsidR="00F1366A">
        <w:rPr>
          <w:lang w:val="en-US"/>
        </w:rPr>
        <w:t>bility of the event to deliver on the</w:t>
      </w:r>
      <w:r w:rsidR="008C4617" w:rsidRPr="00C1718B">
        <w:rPr>
          <w:lang w:val="en-US"/>
        </w:rPr>
        <w:t xml:space="preserve"> identity pillars, strategic </w:t>
      </w:r>
      <w:r w:rsidR="00F1366A" w:rsidRPr="00C1718B">
        <w:rPr>
          <w:lang w:val="en-US"/>
        </w:rPr>
        <w:t>priorities,</w:t>
      </w:r>
      <w:r w:rsidR="008C4617" w:rsidRPr="00C1718B">
        <w:rPr>
          <w:lang w:val="en-US"/>
        </w:rPr>
        <w:t xml:space="preserve"> and major event outcomes.</w:t>
      </w:r>
    </w:p>
    <w:p w14:paraId="03395A46" w14:textId="2EF46451" w:rsidR="008C4617" w:rsidRPr="00C1718B" w:rsidRDefault="00800E8A" w:rsidP="000F7243">
      <w:pPr>
        <w:pStyle w:val="ListParagraph"/>
        <w:numPr>
          <w:ilvl w:val="0"/>
          <w:numId w:val="16"/>
        </w:numPr>
        <w:autoSpaceDE w:val="0"/>
        <w:autoSpaceDN w:val="0"/>
        <w:adjustRightInd w:val="0"/>
        <w:spacing w:line="240" w:lineRule="auto"/>
        <w:jc w:val="left"/>
        <w:rPr>
          <w:lang w:val="en-US"/>
        </w:rPr>
      </w:pPr>
      <w:r>
        <w:rPr>
          <w:lang w:val="en-US"/>
        </w:rPr>
        <w:t>t</w:t>
      </w:r>
      <w:r w:rsidR="00C1718B">
        <w:rPr>
          <w:lang w:val="en-US"/>
        </w:rPr>
        <w:t>he a</w:t>
      </w:r>
      <w:r w:rsidR="008C4617" w:rsidRPr="00C1718B">
        <w:rPr>
          <w:lang w:val="en-US"/>
        </w:rPr>
        <w:t>vailability of funds.</w:t>
      </w:r>
    </w:p>
    <w:p w14:paraId="4A48CEF9" w14:textId="45DCF307" w:rsidR="008C4617" w:rsidRPr="00C1718B" w:rsidRDefault="00C1718B" w:rsidP="000F7243">
      <w:pPr>
        <w:pStyle w:val="ListParagraph"/>
        <w:numPr>
          <w:ilvl w:val="0"/>
          <w:numId w:val="16"/>
        </w:numPr>
        <w:autoSpaceDE w:val="0"/>
        <w:autoSpaceDN w:val="0"/>
        <w:adjustRightInd w:val="0"/>
        <w:spacing w:line="240" w:lineRule="auto"/>
        <w:jc w:val="left"/>
        <w:rPr>
          <w:lang w:val="en-US"/>
        </w:rPr>
      </w:pPr>
      <w:r>
        <w:rPr>
          <w:lang w:val="en-US"/>
        </w:rPr>
        <w:t>v</w:t>
      </w:r>
      <w:r w:rsidR="008C4617" w:rsidRPr="00C1718B">
        <w:rPr>
          <w:lang w:val="en-US"/>
        </w:rPr>
        <w:t>enue and location availability to support the delivery of the event</w:t>
      </w:r>
      <w:r w:rsidRPr="00C1718B">
        <w:rPr>
          <w:lang w:val="en-US"/>
        </w:rPr>
        <w:t>.</w:t>
      </w:r>
    </w:p>
    <w:p w14:paraId="1B1DB336" w14:textId="37210A5C" w:rsidR="00C1718B" w:rsidRDefault="006B33AE" w:rsidP="000F7243">
      <w:pPr>
        <w:pStyle w:val="ListParagraph"/>
        <w:numPr>
          <w:ilvl w:val="0"/>
          <w:numId w:val="16"/>
        </w:numPr>
        <w:autoSpaceDE w:val="0"/>
        <w:autoSpaceDN w:val="0"/>
        <w:adjustRightInd w:val="0"/>
        <w:spacing w:line="240" w:lineRule="auto"/>
        <w:jc w:val="left"/>
        <w:rPr>
          <w:lang w:val="en-US"/>
        </w:rPr>
      </w:pPr>
      <w:r>
        <w:rPr>
          <w:lang w:val="en-US"/>
        </w:rPr>
        <w:t>d</w:t>
      </w:r>
      <w:r w:rsidR="00800E8A">
        <w:rPr>
          <w:lang w:val="en-US"/>
        </w:rPr>
        <w:t xml:space="preserve">emonstration that the event has rigorous and comprehensive event </w:t>
      </w:r>
      <w:proofErr w:type="gramStart"/>
      <w:r w:rsidR="00800E8A">
        <w:rPr>
          <w:lang w:val="en-US"/>
        </w:rPr>
        <w:t>plans</w:t>
      </w:r>
      <w:proofErr w:type="gramEnd"/>
    </w:p>
    <w:p w14:paraId="59CD8FEA" w14:textId="77777777" w:rsidR="00C1718B" w:rsidRPr="00C1718B" w:rsidRDefault="00C1718B" w:rsidP="00C1718B">
      <w:pPr>
        <w:autoSpaceDE w:val="0"/>
        <w:autoSpaceDN w:val="0"/>
        <w:adjustRightInd w:val="0"/>
        <w:spacing w:line="240" w:lineRule="auto"/>
        <w:ind w:left="360"/>
        <w:jc w:val="left"/>
        <w:rPr>
          <w:lang w:val="en-US"/>
        </w:rPr>
      </w:pPr>
    </w:p>
    <w:p w14:paraId="2BF1EE34" w14:textId="77777777" w:rsidR="00800E8A" w:rsidRDefault="00F1366A" w:rsidP="00F1366A">
      <w:pPr>
        <w:shd w:val="clear" w:color="auto" w:fill="FFFFFF"/>
        <w:spacing w:after="120" w:line="240" w:lineRule="auto"/>
        <w:jc w:val="left"/>
        <w:rPr>
          <w:lang w:val="en-US"/>
        </w:rPr>
      </w:pPr>
      <w:r w:rsidRPr="00F1366A">
        <w:rPr>
          <w:lang w:val="en-US"/>
        </w:rPr>
        <w:t xml:space="preserve">Events outside the scope of GME include community events that may receive advisory and regulatory support from the City of Greater Geelong and may be eligible for financial support through other areas of Council. </w:t>
      </w:r>
    </w:p>
    <w:p w14:paraId="60CE792A" w14:textId="0150DEC6" w:rsidR="00F1366A" w:rsidRPr="00F1366A" w:rsidRDefault="00F1366A" w:rsidP="00F1366A">
      <w:pPr>
        <w:shd w:val="clear" w:color="auto" w:fill="FFFFFF"/>
        <w:spacing w:after="120" w:line="240" w:lineRule="auto"/>
        <w:jc w:val="left"/>
        <w:rPr>
          <w:lang w:val="en-US"/>
        </w:rPr>
      </w:pPr>
      <w:r w:rsidRPr="00F1366A">
        <w:rPr>
          <w:lang w:val="en-US"/>
        </w:rPr>
        <w:t>GME will not fund:</w:t>
      </w:r>
    </w:p>
    <w:p w14:paraId="17C5F9FD" w14:textId="0EF1797D" w:rsidR="00CC4BDA" w:rsidRPr="00F1366A" w:rsidRDefault="00CC4BDA" w:rsidP="000F7243">
      <w:pPr>
        <w:pStyle w:val="ListParagraph"/>
        <w:numPr>
          <w:ilvl w:val="0"/>
          <w:numId w:val="14"/>
        </w:numPr>
        <w:shd w:val="clear" w:color="auto" w:fill="FFFFFF"/>
        <w:spacing w:after="120" w:line="240" w:lineRule="auto"/>
        <w:jc w:val="left"/>
        <w:rPr>
          <w:lang w:val="en-US"/>
        </w:rPr>
      </w:pPr>
      <w:r w:rsidRPr="00F1366A">
        <w:rPr>
          <w:lang w:val="en-US"/>
        </w:rPr>
        <w:t>community events</w:t>
      </w:r>
    </w:p>
    <w:p w14:paraId="21141696" w14:textId="77777777" w:rsidR="00CC4BDA" w:rsidRPr="00CC4BDA" w:rsidRDefault="00CC4BDA" w:rsidP="000F7243">
      <w:pPr>
        <w:numPr>
          <w:ilvl w:val="0"/>
          <w:numId w:val="14"/>
        </w:numPr>
        <w:shd w:val="clear" w:color="auto" w:fill="FFFFFF"/>
        <w:spacing w:after="120" w:line="240" w:lineRule="auto"/>
        <w:ind w:left="714" w:hanging="357"/>
        <w:jc w:val="left"/>
        <w:rPr>
          <w:lang w:val="en-US"/>
        </w:rPr>
      </w:pPr>
      <w:proofErr w:type="spellStart"/>
      <w:r w:rsidRPr="00CC4BDA">
        <w:rPr>
          <w:lang w:val="en-US"/>
        </w:rPr>
        <w:t>organisations</w:t>
      </w:r>
      <w:proofErr w:type="spellEnd"/>
      <w:r w:rsidRPr="00CC4BDA">
        <w:rPr>
          <w:lang w:val="en-US"/>
        </w:rPr>
        <w:t xml:space="preserve"> which do not have an Australian Business Number (ABN)</w:t>
      </w:r>
    </w:p>
    <w:p w14:paraId="1AB32A66" w14:textId="77777777" w:rsidR="00CC4BDA" w:rsidRPr="00CC4BDA" w:rsidRDefault="00CC4BDA" w:rsidP="000F7243">
      <w:pPr>
        <w:numPr>
          <w:ilvl w:val="0"/>
          <w:numId w:val="14"/>
        </w:numPr>
        <w:shd w:val="clear" w:color="auto" w:fill="FFFFFF"/>
        <w:spacing w:after="120" w:line="240" w:lineRule="auto"/>
        <w:ind w:left="714" w:hanging="357"/>
        <w:jc w:val="left"/>
        <w:rPr>
          <w:lang w:val="en-US"/>
        </w:rPr>
      </w:pPr>
      <w:r w:rsidRPr="00CC4BDA">
        <w:rPr>
          <w:lang w:val="en-US"/>
        </w:rPr>
        <w:t xml:space="preserve">capital or infrastructure </w:t>
      </w:r>
      <w:proofErr w:type="gramStart"/>
      <w:r w:rsidRPr="00CC4BDA">
        <w:rPr>
          <w:lang w:val="en-US"/>
        </w:rPr>
        <w:t>works</w:t>
      </w:r>
      <w:proofErr w:type="gramEnd"/>
    </w:p>
    <w:p w14:paraId="666E3D7B" w14:textId="77777777" w:rsidR="00CC4BDA" w:rsidRPr="00CC4BDA" w:rsidRDefault="00CC4BDA" w:rsidP="000F7243">
      <w:pPr>
        <w:numPr>
          <w:ilvl w:val="0"/>
          <w:numId w:val="14"/>
        </w:numPr>
        <w:shd w:val="clear" w:color="auto" w:fill="FFFFFF"/>
        <w:spacing w:after="120" w:line="240" w:lineRule="auto"/>
        <w:ind w:left="714" w:hanging="357"/>
        <w:jc w:val="left"/>
        <w:rPr>
          <w:lang w:val="en-US"/>
        </w:rPr>
      </w:pPr>
      <w:r w:rsidRPr="00CC4BDA">
        <w:rPr>
          <w:lang w:val="en-US"/>
        </w:rPr>
        <w:t xml:space="preserve">events of a charitable nature – GME does not provide </w:t>
      </w:r>
      <w:proofErr w:type="gramStart"/>
      <w:r w:rsidRPr="00CC4BDA">
        <w:rPr>
          <w:lang w:val="en-US"/>
        </w:rPr>
        <w:t>donations</w:t>
      </w:r>
      <w:proofErr w:type="gramEnd"/>
    </w:p>
    <w:p w14:paraId="2E397AE4" w14:textId="77777777" w:rsidR="00CC4BDA" w:rsidRPr="00CC4BDA" w:rsidRDefault="00CC4BDA" w:rsidP="000F7243">
      <w:pPr>
        <w:numPr>
          <w:ilvl w:val="0"/>
          <w:numId w:val="14"/>
        </w:numPr>
        <w:shd w:val="clear" w:color="auto" w:fill="FFFFFF"/>
        <w:spacing w:after="120" w:line="240" w:lineRule="auto"/>
        <w:ind w:left="714" w:hanging="357"/>
        <w:jc w:val="left"/>
        <w:rPr>
          <w:lang w:val="en-US"/>
        </w:rPr>
      </w:pPr>
      <w:r w:rsidRPr="00CC4BDA">
        <w:rPr>
          <w:lang w:val="en-US"/>
        </w:rPr>
        <w:t xml:space="preserve">religious, </w:t>
      </w:r>
      <w:proofErr w:type="gramStart"/>
      <w:r w:rsidRPr="00CC4BDA">
        <w:rPr>
          <w:lang w:val="en-US"/>
        </w:rPr>
        <w:t>political</w:t>
      </w:r>
      <w:proofErr w:type="gramEnd"/>
      <w:r w:rsidRPr="00CC4BDA">
        <w:rPr>
          <w:lang w:val="en-US"/>
        </w:rPr>
        <w:t xml:space="preserve"> or racial events</w:t>
      </w:r>
    </w:p>
    <w:p w14:paraId="6E2C432F" w14:textId="77777777" w:rsidR="00CC4BDA" w:rsidRPr="00CC4BDA" w:rsidRDefault="00CC4BDA" w:rsidP="000F7243">
      <w:pPr>
        <w:numPr>
          <w:ilvl w:val="0"/>
          <w:numId w:val="14"/>
        </w:numPr>
        <w:shd w:val="clear" w:color="auto" w:fill="FFFFFF"/>
        <w:spacing w:after="120" w:line="240" w:lineRule="auto"/>
        <w:ind w:left="714" w:hanging="357"/>
        <w:jc w:val="left"/>
        <w:rPr>
          <w:lang w:val="en-US"/>
        </w:rPr>
      </w:pPr>
      <w:r w:rsidRPr="00CC4BDA">
        <w:rPr>
          <w:lang w:val="en-US"/>
        </w:rPr>
        <w:t xml:space="preserve">events that are not open to the </w:t>
      </w:r>
      <w:proofErr w:type="gramStart"/>
      <w:r w:rsidRPr="00CC4BDA">
        <w:rPr>
          <w:lang w:val="en-US"/>
        </w:rPr>
        <w:t>general public</w:t>
      </w:r>
      <w:proofErr w:type="gramEnd"/>
    </w:p>
    <w:p w14:paraId="4197510C" w14:textId="4015A447" w:rsidR="00C1718B" w:rsidRDefault="00CC4BDA" w:rsidP="000F7243">
      <w:pPr>
        <w:numPr>
          <w:ilvl w:val="0"/>
          <w:numId w:val="14"/>
        </w:numPr>
        <w:shd w:val="clear" w:color="auto" w:fill="FFFFFF"/>
        <w:spacing w:after="120" w:line="240" w:lineRule="auto"/>
        <w:ind w:left="714" w:hanging="357"/>
        <w:jc w:val="left"/>
        <w:rPr>
          <w:lang w:val="en-US"/>
        </w:rPr>
      </w:pPr>
      <w:r w:rsidRPr="00CC4BDA">
        <w:rPr>
          <w:lang w:val="en-US"/>
        </w:rPr>
        <w:t>events not held in the municipality.</w:t>
      </w:r>
    </w:p>
    <w:p w14:paraId="2AF9F4C3" w14:textId="77777777" w:rsidR="00B02A01" w:rsidRDefault="00B02A01" w:rsidP="00AA6FD5">
      <w:pPr>
        <w:rPr>
          <w:lang w:val="en-US"/>
        </w:rPr>
      </w:pPr>
    </w:p>
    <w:p w14:paraId="11AD77D5" w14:textId="05856509" w:rsidR="00AA6FD5" w:rsidRDefault="00B56719" w:rsidP="00AA6FD5">
      <w:pPr>
        <w:rPr>
          <w:lang w:val="en-US"/>
        </w:rPr>
      </w:pPr>
      <w:r>
        <w:rPr>
          <w:lang w:val="en-US"/>
        </w:rPr>
        <w:t>C</w:t>
      </w:r>
      <w:r w:rsidR="00AA6FD5" w:rsidRPr="00AA6FD5">
        <w:rPr>
          <w:lang w:val="en-US"/>
        </w:rPr>
        <w:t xml:space="preserve">ommunity events, may be eligible for financial support through Council’s </w:t>
      </w:r>
      <w:hyperlink r:id="rId22" w:history="1">
        <w:r w:rsidR="00AA6FD5" w:rsidRPr="00AA6FD5">
          <w:rPr>
            <w:rStyle w:val="Hyperlink"/>
            <w:lang w:val="en-US"/>
          </w:rPr>
          <w:t>Community Investment &amp; Support Fund.</w:t>
        </w:r>
      </w:hyperlink>
    </w:p>
    <w:p w14:paraId="54044251" w14:textId="77777777" w:rsidR="00AA6FD5" w:rsidRDefault="00AA6FD5" w:rsidP="00AA6FD5">
      <w:pPr>
        <w:rPr>
          <w:lang w:val="en-US"/>
        </w:rPr>
      </w:pPr>
    </w:p>
    <w:p w14:paraId="6FAED2CA" w14:textId="7BC5428D" w:rsidR="00AA6FD5" w:rsidRDefault="00AA6FD5" w:rsidP="00AA6FD5">
      <w:pPr>
        <w:rPr>
          <w:lang w:val="en-US"/>
        </w:rPr>
      </w:pPr>
      <w:r w:rsidRPr="00AA6FD5">
        <w:rPr>
          <w:lang w:val="en-US"/>
        </w:rPr>
        <w:t>As a general guide, the City of Greater Geelong does not provide operational services free of charge and this should be considered when applying for funding. GME can only provide cash sponsorship.</w:t>
      </w:r>
    </w:p>
    <w:p w14:paraId="25476E0C" w14:textId="4271055A" w:rsidR="00AA6FD5" w:rsidRDefault="00AA6FD5" w:rsidP="00AA6FD5">
      <w:pPr>
        <w:spacing w:beforeLines="60" w:before="144"/>
        <w:rPr>
          <w:lang w:val="en-US"/>
        </w:rPr>
      </w:pPr>
      <w:r w:rsidRPr="00AA6FD5">
        <w:rPr>
          <w:lang w:val="en-US"/>
        </w:rPr>
        <w:t xml:space="preserve">Therefore, services such as traffic management, road closure advertising, waste management and site reinstatement </w:t>
      </w:r>
      <w:proofErr w:type="spellStart"/>
      <w:r w:rsidRPr="00AA6FD5">
        <w:rPr>
          <w:lang w:val="en-US"/>
        </w:rPr>
        <w:t>etc</w:t>
      </w:r>
      <w:proofErr w:type="spellEnd"/>
      <w:r w:rsidRPr="00AA6FD5">
        <w:rPr>
          <w:lang w:val="en-US"/>
        </w:rPr>
        <w:t xml:space="preserve"> should always be included in your event budget, if relevant.  GME cannot provide these services as in-kind support.  In some cases, venue hire fees or community signage costs may have already been agreed to and provided as in-kind support by other areas of Council.</w:t>
      </w:r>
    </w:p>
    <w:p w14:paraId="4F488CB8" w14:textId="07051EB1" w:rsidR="006A4601" w:rsidRPr="00AA6FD5" w:rsidRDefault="006A4601" w:rsidP="00AA6FD5">
      <w:pPr>
        <w:spacing w:beforeLines="60" w:before="144"/>
        <w:rPr>
          <w:lang w:val="en-US"/>
        </w:rPr>
      </w:pPr>
      <w:r>
        <w:t xml:space="preserve">Funding is not provided to underwrite events, or to purchase assets. </w:t>
      </w:r>
      <w:r w:rsidR="0068525C">
        <w:t>GME</w:t>
      </w:r>
      <w:r>
        <w:t xml:space="preserve"> does not provide human resources to support the delivery of event</w:t>
      </w:r>
      <w:r w:rsidR="0068525C">
        <w:t>s</w:t>
      </w:r>
      <w:r>
        <w:t>.</w:t>
      </w:r>
    </w:p>
    <w:p w14:paraId="230C04FA" w14:textId="77777777" w:rsidR="00AA6FD5" w:rsidRDefault="00AA6FD5" w:rsidP="00AA6FD5">
      <w:pPr>
        <w:autoSpaceDE w:val="0"/>
        <w:autoSpaceDN w:val="0"/>
        <w:adjustRightInd w:val="0"/>
        <w:spacing w:line="240" w:lineRule="auto"/>
        <w:jc w:val="left"/>
        <w:rPr>
          <w:lang w:val="en-US"/>
        </w:rPr>
      </w:pPr>
    </w:p>
    <w:p w14:paraId="44B39EB7" w14:textId="4D7F3CAC" w:rsidR="00CC4BDA" w:rsidRDefault="00C1718B" w:rsidP="00CC4BDA">
      <w:pPr>
        <w:autoSpaceDE w:val="0"/>
        <w:autoSpaceDN w:val="0"/>
        <w:adjustRightInd w:val="0"/>
        <w:spacing w:line="240" w:lineRule="auto"/>
        <w:jc w:val="left"/>
        <w:rPr>
          <w:lang w:val="en-US"/>
        </w:rPr>
      </w:pPr>
      <w:r>
        <w:rPr>
          <w:lang w:val="en-US"/>
        </w:rPr>
        <w:t>E</w:t>
      </w:r>
      <w:r w:rsidR="00CC4BDA">
        <w:rPr>
          <w:lang w:val="en-US"/>
        </w:rPr>
        <w:t xml:space="preserve">vents to be staged on public land or roads managed by the City of Greater Geelong must also seek approval from the Event Services Unit and are subject to a </w:t>
      </w:r>
      <w:r w:rsidR="00CC4BDA" w:rsidRPr="00CC4BDA">
        <w:rPr>
          <w:lang w:val="en-US"/>
        </w:rPr>
        <w:t xml:space="preserve">separate process requiring the event </w:t>
      </w:r>
      <w:proofErr w:type="spellStart"/>
      <w:r w:rsidR="00CC4BDA" w:rsidRPr="00CC4BDA">
        <w:rPr>
          <w:lang w:val="en-US"/>
        </w:rPr>
        <w:t>organiser</w:t>
      </w:r>
      <w:proofErr w:type="spellEnd"/>
      <w:r w:rsidR="00CC4BDA" w:rsidRPr="00CC4BDA">
        <w:rPr>
          <w:lang w:val="en-US"/>
        </w:rPr>
        <w:t xml:space="preserve"> to, as a minimum:</w:t>
      </w:r>
    </w:p>
    <w:p w14:paraId="3D45D7F2" w14:textId="77777777" w:rsidR="00CC4BDA" w:rsidRPr="00CC4BDA" w:rsidRDefault="00CC4BDA" w:rsidP="00CC4BDA">
      <w:pPr>
        <w:autoSpaceDE w:val="0"/>
        <w:autoSpaceDN w:val="0"/>
        <w:adjustRightInd w:val="0"/>
        <w:spacing w:line="240" w:lineRule="auto"/>
        <w:jc w:val="left"/>
        <w:rPr>
          <w:lang w:val="en-US"/>
        </w:rPr>
      </w:pPr>
    </w:p>
    <w:p w14:paraId="39DCB756" w14:textId="09974DBB" w:rsidR="00CC4BDA" w:rsidRPr="00CC4BDA" w:rsidRDefault="00CC4BDA" w:rsidP="000F7243">
      <w:pPr>
        <w:numPr>
          <w:ilvl w:val="0"/>
          <w:numId w:val="13"/>
        </w:numPr>
        <w:shd w:val="clear" w:color="auto" w:fill="FFFFFF"/>
        <w:spacing w:after="120" w:line="240" w:lineRule="auto"/>
        <w:ind w:left="714" w:hanging="357"/>
        <w:jc w:val="left"/>
        <w:rPr>
          <w:lang w:val="en-US"/>
        </w:rPr>
      </w:pPr>
      <w:r w:rsidRPr="00CC4BDA">
        <w:rPr>
          <w:lang w:val="en-US"/>
        </w:rPr>
        <w:t>provide evidence of public liability insurance demonstrating a minimum cover of $20 million and providing a principal’s indemnity to the City of Greater Geelong.</w:t>
      </w:r>
    </w:p>
    <w:p w14:paraId="63722473" w14:textId="77777777" w:rsidR="00CC4BDA" w:rsidRPr="00CC4BDA" w:rsidRDefault="00CC4BDA" w:rsidP="000F7243">
      <w:pPr>
        <w:numPr>
          <w:ilvl w:val="0"/>
          <w:numId w:val="13"/>
        </w:numPr>
        <w:shd w:val="clear" w:color="auto" w:fill="FFFFFF"/>
        <w:spacing w:after="120" w:line="240" w:lineRule="auto"/>
        <w:ind w:left="714" w:hanging="357"/>
        <w:jc w:val="left"/>
        <w:rPr>
          <w:lang w:val="en-US"/>
        </w:rPr>
      </w:pPr>
      <w:r w:rsidRPr="00CC4BDA">
        <w:rPr>
          <w:lang w:val="en-US"/>
        </w:rPr>
        <w:t>submit all relevant plans, including emergency management plans and risk assessments.</w:t>
      </w:r>
    </w:p>
    <w:p w14:paraId="017B1103" w14:textId="28A76FE0" w:rsidR="0051234C" w:rsidRPr="0051234C" w:rsidRDefault="00CC4BDA" w:rsidP="0051234C">
      <w:pPr>
        <w:numPr>
          <w:ilvl w:val="0"/>
          <w:numId w:val="13"/>
        </w:numPr>
        <w:shd w:val="clear" w:color="auto" w:fill="FFFFFF"/>
        <w:spacing w:after="120" w:line="240" w:lineRule="auto"/>
        <w:ind w:left="714" w:hanging="357"/>
        <w:jc w:val="left"/>
        <w:rPr>
          <w:lang w:val="en-US"/>
        </w:rPr>
      </w:pPr>
      <w:r w:rsidRPr="00CC4BDA">
        <w:rPr>
          <w:lang w:val="en-US"/>
        </w:rPr>
        <w:t>participate in the Events Multi-Agency Working Group process, which is an advisory group ensuring the safe and appropriate conduct of events in the region.</w:t>
      </w:r>
    </w:p>
    <w:tbl>
      <w:tblPr>
        <w:tblStyle w:val="TableGrid"/>
        <w:tblW w:w="0" w:type="auto"/>
        <w:tblLook w:val="04A0" w:firstRow="1" w:lastRow="0" w:firstColumn="1" w:lastColumn="0" w:noHBand="0" w:noVBand="1"/>
      </w:tblPr>
      <w:tblGrid>
        <w:gridCol w:w="9639"/>
      </w:tblGrid>
      <w:tr w:rsidR="00964959" w14:paraId="647108C7" w14:textId="77777777" w:rsidTr="00896A3B">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56B99E"/>
          </w:tcPr>
          <w:p w14:paraId="57FB72D4" w14:textId="5574D943" w:rsidR="00964959" w:rsidRPr="003339CE" w:rsidRDefault="00964959" w:rsidP="00964959">
            <w:pPr>
              <w:pStyle w:val="BodyText"/>
              <w:jc w:val="center"/>
              <w:rPr>
                <w:lang w:val="en-US"/>
              </w:rPr>
            </w:pPr>
            <w:r w:rsidRPr="003339CE">
              <w:t xml:space="preserve">Any application for funding </w:t>
            </w:r>
            <w:r w:rsidR="003D0840">
              <w:t xml:space="preserve">is to </w:t>
            </w:r>
            <w:r w:rsidRPr="003339CE">
              <w:t>be submitted a minimum of 8-12 months prior to the event date.</w:t>
            </w:r>
          </w:p>
        </w:tc>
      </w:tr>
    </w:tbl>
    <w:p w14:paraId="0F59CFBB" w14:textId="77777777" w:rsidR="00964959" w:rsidRDefault="00964959" w:rsidP="00964959">
      <w:pPr>
        <w:shd w:val="clear" w:color="auto" w:fill="FFFFFF"/>
        <w:spacing w:after="120" w:line="240" w:lineRule="auto"/>
        <w:jc w:val="left"/>
        <w:rPr>
          <w:lang w:val="en-US"/>
        </w:rPr>
      </w:pPr>
    </w:p>
    <w:tbl>
      <w:tblPr>
        <w:tblStyle w:val="TableGrid"/>
        <w:tblW w:w="0" w:type="auto"/>
        <w:tblLook w:val="04A0" w:firstRow="1" w:lastRow="0" w:firstColumn="1" w:lastColumn="0" w:noHBand="0" w:noVBand="1"/>
      </w:tblPr>
      <w:tblGrid>
        <w:gridCol w:w="2694"/>
        <w:gridCol w:w="6945"/>
      </w:tblGrid>
      <w:tr w:rsidR="007318DC" w14:paraId="703C428E" w14:textId="77777777" w:rsidTr="00D941AB">
        <w:trPr>
          <w:cnfStyle w:val="100000000000" w:firstRow="1" w:lastRow="0" w:firstColumn="0" w:lastColumn="0" w:oddVBand="0" w:evenVBand="0" w:oddHBand="0" w:evenHBand="0" w:firstRowFirstColumn="0" w:firstRowLastColumn="0" w:lastRowFirstColumn="0" w:lastRowLastColumn="0"/>
          <w:trHeight w:val="454"/>
        </w:trPr>
        <w:tc>
          <w:tcPr>
            <w:tcW w:w="9639" w:type="dxa"/>
            <w:gridSpan w:val="2"/>
          </w:tcPr>
          <w:p w14:paraId="433C0297" w14:textId="3DE20DBA" w:rsidR="007318DC" w:rsidRDefault="007318DC" w:rsidP="00923B30">
            <w:pPr>
              <w:pStyle w:val="BodyText"/>
            </w:pPr>
            <w:r>
              <w:lastRenderedPageBreak/>
              <w:t xml:space="preserve"> Contact for Expression of Interest</w:t>
            </w:r>
          </w:p>
        </w:tc>
      </w:tr>
      <w:tr w:rsidR="00800E8A" w14:paraId="39642876" w14:textId="77777777" w:rsidTr="00D941AB">
        <w:trPr>
          <w:trHeight w:val="454"/>
        </w:trPr>
        <w:tc>
          <w:tcPr>
            <w:tcW w:w="2694" w:type="dxa"/>
          </w:tcPr>
          <w:p w14:paraId="52D22A69" w14:textId="510317EF" w:rsidR="00800E8A" w:rsidRPr="00BF4304" w:rsidRDefault="00800E8A" w:rsidP="007318DC">
            <w:pPr>
              <w:pStyle w:val="BodyText"/>
              <w:spacing w:before="120" w:after="120"/>
              <w:rPr>
                <w:b/>
                <w:bCs/>
              </w:rPr>
            </w:pPr>
            <w:r w:rsidRPr="00BF4304">
              <w:rPr>
                <w:b/>
                <w:bCs/>
              </w:rPr>
              <w:t>Hannah Sidebottom</w:t>
            </w:r>
          </w:p>
        </w:tc>
        <w:tc>
          <w:tcPr>
            <w:tcW w:w="6945" w:type="dxa"/>
          </w:tcPr>
          <w:p w14:paraId="63B1DC7A" w14:textId="26D567C3" w:rsidR="00800E8A" w:rsidRPr="00BF4304" w:rsidRDefault="00800E8A" w:rsidP="007318DC">
            <w:pPr>
              <w:pStyle w:val="BodyText"/>
              <w:spacing w:before="120" w:after="120"/>
            </w:pPr>
            <w:r w:rsidRPr="00BF4304">
              <w:t>Executive Officer</w:t>
            </w:r>
            <w:r w:rsidR="00694659">
              <w:t xml:space="preserve">, </w:t>
            </w:r>
            <w:r w:rsidRPr="00BF4304">
              <w:t>Geelong Major Events</w:t>
            </w:r>
          </w:p>
        </w:tc>
      </w:tr>
      <w:tr w:rsidR="007318DC" w14:paraId="24BC1F78" w14:textId="77777777" w:rsidTr="00D941AB">
        <w:trPr>
          <w:trHeight w:val="454"/>
        </w:trPr>
        <w:tc>
          <w:tcPr>
            <w:tcW w:w="2694" w:type="dxa"/>
          </w:tcPr>
          <w:p w14:paraId="497B1CAA" w14:textId="61FFE358" w:rsidR="007318DC" w:rsidRDefault="007318DC" w:rsidP="007318DC">
            <w:pPr>
              <w:pStyle w:val="BodyText"/>
              <w:spacing w:before="120" w:after="120"/>
              <w:rPr>
                <w:b/>
                <w:bCs/>
              </w:rPr>
            </w:pPr>
            <w:r>
              <w:t>Email:</w:t>
            </w:r>
          </w:p>
        </w:tc>
        <w:tc>
          <w:tcPr>
            <w:tcW w:w="6945" w:type="dxa"/>
          </w:tcPr>
          <w:p w14:paraId="130793C1" w14:textId="30C18980" w:rsidR="007318DC" w:rsidRDefault="00000000" w:rsidP="007318DC">
            <w:pPr>
              <w:pStyle w:val="BodyText"/>
              <w:spacing w:before="120" w:after="120"/>
            </w:pPr>
            <w:hyperlink r:id="rId23" w:history="1">
              <w:r w:rsidR="007318DC">
                <w:rPr>
                  <w:rStyle w:val="Hyperlink"/>
                  <w:color w:val="007CB9"/>
                </w:rPr>
                <w:t>gme@geelongcity.vic.gov.au</w:t>
              </w:r>
            </w:hyperlink>
          </w:p>
        </w:tc>
      </w:tr>
      <w:tr w:rsidR="007318DC" w14:paraId="2A85B7BD" w14:textId="77777777" w:rsidTr="00D941AB">
        <w:trPr>
          <w:trHeight w:val="454"/>
        </w:trPr>
        <w:tc>
          <w:tcPr>
            <w:tcW w:w="2694" w:type="dxa"/>
          </w:tcPr>
          <w:p w14:paraId="3C6C57DE" w14:textId="0BC4C7DF" w:rsidR="007318DC" w:rsidRDefault="007318DC" w:rsidP="007318DC">
            <w:pPr>
              <w:pStyle w:val="BodyText"/>
              <w:spacing w:before="120" w:after="120"/>
              <w:rPr>
                <w:b/>
                <w:bCs/>
              </w:rPr>
            </w:pPr>
            <w:r>
              <w:t>Telephone:</w:t>
            </w:r>
          </w:p>
        </w:tc>
        <w:tc>
          <w:tcPr>
            <w:tcW w:w="6945" w:type="dxa"/>
          </w:tcPr>
          <w:p w14:paraId="2373BF7C" w14:textId="2A0480FA" w:rsidR="007318DC" w:rsidRDefault="007318DC" w:rsidP="007318DC">
            <w:pPr>
              <w:pStyle w:val="BodyText"/>
              <w:spacing w:before="120" w:after="120"/>
            </w:pPr>
            <w:r>
              <w:t>03 5272 9045</w:t>
            </w:r>
          </w:p>
        </w:tc>
      </w:tr>
      <w:tr w:rsidR="007318DC" w14:paraId="1942C1D0" w14:textId="77777777" w:rsidTr="00D941AB">
        <w:trPr>
          <w:trHeight w:val="454"/>
        </w:trPr>
        <w:tc>
          <w:tcPr>
            <w:tcW w:w="2694" w:type="dxa"/>
          </w:tcPr>
          <w:p w14:paraId="59D35644" w14:textId="53C7CF2A" w:rsidR="007318DC" w:rsidRDefault="007318DC" w:rsidP="007318DC">
            <w:pPr>
              <w:pStyle w:val="BodyText"/>
              <w:spacing w:before="120" w:after="120"/>
              <w:rPr>
                <w:b/>
                <w:bCs/>
              </w:rPr>
            </w:pPr>
            <w:r>
              <w:t>Mailing address:</w:t>
            </w:r>
          </w:p>
        </w:tc>
        <w:tc>
          <w:tcPr>
            <w:tcW w:w="6945" w:type="dxa"/>
          </w:tcPr>
          <w:p w14:paraId="1BA1623F" w14:textId="33635780" w:rsidR="007318DC" w:rsidRDefault="007318DC" w:rsidP="007318DC">
            <w:pPr>
              <w:pStyle w:val="BodyText"/>
              <w:spacing w:before="120" w:after="120"/>
            </w:pPr>
            <w:proofErr w:type="spellStart"/>
            <w:r>
              <w:t>Wadawurrung</w:t>
            </w:r>
            <w:proofErr w:type="spellEnd"/>
            <w:r>
              <w:t xml:space="preserve"> Country</w:t>
            </w:r>
            <w:r>
              <w:br/>
              <w:t>PO Box 104</w:t>
            </w:r>
            <w:r>
              <w:br/>
              <w:t>Geelong VIC 3220</w:t>
            </w:r>
          </w:p>
        </w:tc>
      </w:tr>
    </w:tbl>
    <w:p w14:paraId="37A3A98E" w14:textId="77777777" w:rsidR="00964959" w:rsidRDefault="00964959" w:rsidP="00964959">
      <w:pPr>
        <w:pStyle w:val="Heading2"/>
        <w:numPr>
          <w:ilvl w:val="0"/>
          <w:numId w:val="0"/>
        </w:numPr>
        <w:rPr>
          <w:lang w:val="en-US"/>
        </w:rPr>
      </w:pPr>
    </w:p>
    <w:p w14:paraId="29D835CB" w14:textId="0E78F038" w:rsidR="00B62585" w:rsidRPr="00AA6FD5" w:rsidRDefault="000F7243" w:rsidP="00964959">
      <w:pPr>
        <w:pStyle w:val="Heading2"/>
        <w:rPr>
          <w:b/>
          <w:bCs/>
          <w:lang w:val="en-US"/>
        </w:rPr>
      </w:pPr>
      <w:r>
        <w:rPr>
          <w:b/>
          <w:bCs/>
          <w:lang w:val="en-US"/>
        </w:rPr>
        <w:t>Funding</w:t>
      </w:r>
      <w:r w:rsidR="00964959" w:rsidRPr="00AA6FD5">
        <w:rPr>
          <w:b/>
          <w:bCs/>
          <w:lang w:val="en-US"/>
        </w:rPr>
        <w:t xml:space="preserve"> Application</w:t>
      </w:r>
      <w:r>
        <w:rPr>
          <w:b/>
          <w:bCs/>
          <w:lang w:val="en-US"/>
        </w:rPr>
        <w:t>s</w:t>
      </w:r>
    </w:p>
    <w:p w14:paraId="5DC01208" w14:textId="5090E018" w:rsidR="006B165E" w:rsidRDefault="00964959" w:rsidP="00964959">
      <w:pPr>
        <w:shd w:val="clear" w:color="auto" w:fill="FFFFFF"/>
        <w:rPr>
          <w:lang w:val="en-US"/>
        </w:rPr>
      </w:pPr>
      <w:r>
        <w:rPr>
          <w:lang w:val="en-US"/>
        </w:rPr>
        <w:t xml:space="preserve">The second step in the </w:t>
      </w:r>
      <w:r w:rsidR="00B56719">
        <w:rPr>
          <w:lang w:val="en-US"/>
        </w:rPr>
        <w:t>assessment</w:t>
      </w:r>
      <w:r>
        <w:rPr>
          <w:lang w:val="en-US"/>
        </w:rPr>
        <w:t xml:space="preserve"> process is to formally apply</w:t>
      </w:r>
      <w:r w:rsidR="00AA6FD5">
        <w:rPr>
          <w:lang w:val="en-US"/>
        </w:rPr>
        <w:t xml:space="preserve"> for funding</w:t>
      </w:r>
      <w:r w:rsidRPr="00964959">
        <w:rPr>
          <w:lang w:val="en-US"/>
        </w:rPr>
        <w:t>.</w:t>
      </w:r>
      <w:r w:rsidR="00B62585" w:rsidRPr="00964959">
        <w:rPr>
          <w:lang w:val="en-US"/>
        </w:rPr>
        <w:t xml:space="preserve"> </w:t>
      </w:r>
      <w:r w:rsidR="007D3A77">
        <w:rPr>
          <w:lang w:val="en-US"/>
        </w:rPr>
        <w:t xml:space="preserve">Each </w:t>
      </w:r>
      <w:r w:rsidR="005F4868">
        <w:rPr>
          <w:lang w:val="en-US"/>
        </w:rPr>
        <w:t>e</w:t>
      </w:r>
      <w:r w:rsidR="007D3A77">
        <w:rPr>
          <w:lang w:val="en-US"/>
        </w:rPr>
        <w:t xml:space="preserve">vent </w:t>
      </w:r>
      <w:r w:rsidR="005F4868">
        <w:rPr>
          <w:lang w:val="en-US"/>
        </w:rPr>
        <w:t>c</w:t>
      </w:r>
      <w:r w:rsidR="007D3A77">
        <w:rPr>
          <w:lang w:val="en-US"/>
        </w:rPr>
        <w:t>lassification has different application requirements. While the same form mu</w:t>
      </w:r>
      <w:r w:rsidR="00A50F79">
        <w:rPr>
          <w:lang w:val="en-US"/>
        </w:rPr>
        <w:t>st</w:t>
      </w:r>
      <w:r w:rsidR="007D3A77">
        <w:rPr>
          <w:lang w:val="en-US"/>
        </w:rPr>
        <w:t xml:space="preserve"> be completed for each stream, more comprehensive planning is expected for </w:t>
      </w:r>
      <w:r w:rsidR="00CC272F">
        <w:rPr>
          <w:lang w:val="en-US"/>
        </w:rPr>
        <w:t>a</w:t>
      </w:r>
      <w:r w:rsidR="007D3A77">
        <w:rPr>
          <w:lang w:val="en-US"/>
        </w:rPr>
        <w:t xml:space="preserve">nchor and </w:t>
      </w:r>
      <w:r w:rsidR="0090410A">
        <w:rPr>
          <w:lang w:val="en-US"/>
        </w:rPr>
        <w:t>priority</w:t>
      </w:r>
      <w:r w:rsidR="007D3A77">
        <w:rPr>
          <w:lang w:val="en-US"/>
        </w:rPr>
        <w:t xml:space="preserve"> events. </w:t>
      </w:r>
      <w:r w:rsidR="006B165E">
        <w:rPr>
          <w:lang w:val="en-US"/>
        </w:rPr>
        <w:t xml:space="preserve">GME accepts </w:t>
      </w:r>
      <w:r w:rsidR="00FC01C0">
        <w:rPr>
          <w:lang w:val="en-US"/>
        </w:rPr>
        <w:t>applications year-round</w:t>
      </w:r>
      <w:r w:rsidR="006B165E">
        <w:rPr>
          <w:lang w:val="en-US"/>
        </w:rPr>
        <w:t>, however</w:t>
      </w:r>
      <w:r w:rsidR="007F5E0D">
        <w:rPr>
          <w:lang w:val="en-US"/>
        </w:rPr>
        <w:t>,</w:t>
      </w:r>
      <w:r w:rsidR="006B165E">
        <w:rPr>
          <w:lang w:val="en-US"/>
        </w:rPr>
        <w:t xml:space="preserve"> appreciates applications being received </w:t>
      </w:r>
      <w:r w:rsidR="007F5E0D">
        <w:rPr>
          <w:lang w:val="en-US"/>
        </w:rPr>
        <w:t xml:space="preserve">8-12 months in advance </w:t>
      </w:r>
      <w:r w:rsidR="006B165E">
        <w:t>to allow sufficient time for assessment of the proposal and for leverage opportunities to be developed and implemented</w:t>
      </w:r>
      <w:r w:rsidR="0010292B">
        <w:t>:</w:t>
      </w:r>
    </w:p>
    <w:p w14:paraId="4BFB8C47" w14:textId="77777777" w:rsidR="007D3A77" w:rsidRDefault="007D3A77" w:rsidP="00964959">
      <w:pPr>
        <w:shd w:val="clear" w:color="auto" w:fill="FFFFFF"/>
        <w:rPr>
          <w:lang w:val="en-US"/>
        </w:rPr>
      </w:pPr>
    </w:p>
    <w:tbl>
      <w:tblPr>
        <w:tblStyle w:val="TableGrid"/>
        <w:tblW w:w="0" w:type="auto"/>
        <w:tblLook w:val="04A0" w:firstRow="1" w:lastRow="0" w:firstColumn="1" w:lastColumn="0" w:noHBand="0" w:noVBand="1"/>
      </w:tblPr>
      <w:tblGrid>
        <w:gridCol w:w="3213"/>
        <w:gridCol w:w="3213"/>
        <w:gridCol w:w="3213"/>
      </w:tblGrid>
      <w:tr w:rsidR="007D3A77" w14:paraId="3CB75701" w14:textId="77777777" w:rsidTr="00D941AB">
        <w:trPr>
          <w:cnfStyle w:val="100000000000" w:firstRow="1" w:lastRow="0" w:firstColumn="0" w:lastColumn="0" w:oddVBand="0" w:evenVBand="0" w:oddHBand="0" w:evenHBand="0" w:firstRowFirstColumn="0" w:firstRowLastColumn="0" w:lastRowFirstColumn="0" w:lastRowLastColumn="0"/>
          <w:trHeight w:val="454"/>
        </w:trPr>
        <w:tc>
          <w:tcPr>
            <w:tcW w:w="3213" w:type="dxa"/>
          </w:tcPr>
          <w:p w14:paraId="558D6709" w14:textId="28112180" w:rsidR="007D3A77" w:rsidRDefault="007D3A77" w:rsidP="00964959">
            <w:pPr>
              <w:rPr>
                <w:lang w:val="en-US"/>
              </w:rPr>
            </w:pPr>
            <w:r>
              <w:rPr>
                <w:lang w:val="en-US"/>
              </w:rPr>
              <w:t>Anchor Events</w:t>
            </w:r>
          </w:p>
        </w:tc>
        <w:tc>
          <w:tcPr>
            <w:tcW w:w="3213" w:type="dxa"/>
          </w:tcPr>
          <w:p w14:paraId="2CB6A8FA" w14:textId="5239896F" w:rsidR="007D3A77" w:rsidRDefault="007D3A77" w:rsidP="00964959">
            <w:pPr>
              <w:rPr>
                <w:lang w:val="en-US"/>
              </w:rPr>
            </w:pPr>
            <w:r>
              <w:rPr>
                <w:lang w:val="en-US"/>
              </w:rPr>
              <w:t>Priority Events</w:t>
            </w:r>
          </w:p>
        </w:tc>
        <w:tc>
          <w:tcPr>
            <w:tcW w:w="3213" w:type="dxa"/>
          </w:tcPr>
          <w:p w14:paraId="767D3717" w14:textId="1EEB6403" w:rsidR="007D3A77" w:rsidRDefault="007D3A77" w:rsidP="00964959">
            <w:pPr>
              <w:rPr>
                <w:lang w:val="en-US"/>
              </w:rPr>
            </w:pPr>
            <w:r>
              <w:rPr>
                <w:lang w:val="en-US"/>
              </w:rPr>
              <w:t>Developing Events</w:t>
            </w:r>
          </w:p>
        </w:tc>
      </w:tr>
      <w:tr w:rsidR="007D3A77" w14:paraId="1C04AFC9" w14:textId="77777777" w:rsidTr="00D941AB">
        <w:trPr>
          <w:trHeight w:val="454"/>
        </w:trPr>
        <w:tc>
          <w:tcPr>
            <w:tcW w:w="3213" w:type="dxa"/>
          </w:tcPr>
          <w:p w14:paraId="60919FB2" w14:textId="29CAC90E" w:rsidR="007D3A77" w:rsidRPr="00F05E97" w:rsidRDefault="007D3A77" w:rsidP="00964959">
            <w:pPr>
              <w:rPr>
                <w:lang w:val="en-US"/>
              </w:rPr>
            </w:pPr>
            <w:r w:rsidRPr="00F05E97">
              <w:rPr>
                <w:lang w:val="en-US"/>
              </w:rPr>
              <w:t>Event Application Form</w:t>
            </w:r>
          </w:p>
        </w:tc>
        <w:tc>
          <w:tcPr>
            <w:tcW w:w="3213" w:type="dxa"/>
          </w:tcPr>
          <w:p w14:paraId="4DA863CD" w14:textId="21167F96" w:rsidR="007D3A77" w:rsidRPr="00F05E97" w:rsidRDefault="007D3A77" w:rsidP="00964959">
            <w:pPr>
              <w:rPr>
                <w:lang w:val="en-US"/>
              </w:rPr>
            </w:pPr>
            <w:r w:rsidRPr="00F05E97">
              <w:rPr>
                <w:lang w:val="en-US"/>
              </w:rPr>
              <w:t>Event Application Form</w:t>
            </w:r>
          </w:p>
        </w:tc>
        <w:tc>
          <w:tcPr>
            <w:tcW w:w="3213" w:type="dxa"/>
          </w:tcPr>
          <w:p w14:paraId="50099E24" w14:textId="56233916" w:rsidR="007D3A77" w:rsidRPr="00F05E97" w:rsidRDefault="007D3A77" w:rsidP="00964959">
            <w:pPr>
              <w:rPr>
                <w:lang w:val="en-US"/>
              </w:rPr>
            </w:pPr>
            <w:r w:rsidRPr="00F05E97">
              <w:rPr>
                <w:lang w:val="en-US"/>
              </w:rPr>
              <w:t>Event Application Form</w:t>
            </w:r>
          </w:p>
        </w:tc>
      </w:tr>
      <w:tr w:rsidR="00F05E97" w14:paraId="3A793BCD" w14:textId="77777777" w:rsidTr="00D941AB">
        <w:trPr>
          <w:trHeight w:val="454"/>
        </w:trPr>
        <w:tc>
          <w:tcPr>
            <w:tcW w:w="3213" w:type="dxa"/>
          </w:tcPr>
          <w:p w14:paraId="7AD86A4A" w14:textId="07CC7E3E" w:rsidR="00F05E97" w:rsidRPr="00F05E97" w:rsidRDefault="00F05E97" w:rsidP="00F05E97">
            <w:pPr>
              <w:rPr>
                <w:lang w:val="en-US"/>
              </w:rPr>
            </w:pPr>
            <w:r w:rsidRPr="00F05E97">
              <w:rPr>
                <w:lang w:val="en-US"/>
              </w:rPr>
              <w:t>Fully costed event budget</w:t>
            </w:r>
          </w:p>
        </w:tc>
        <w:tc>
          <w:tcPr>
            <w:tcW w:w="3213" w:type="dxa"/>
          </w:tcPr>
          <w:p w14:paraId="5B728288" w14:textId="66A35254" w:rsidR="00F05E97" w:rsidRPr="00F05E97" w:rsidRDefault="00F05E97" w:rsidP="00F05E97">
            <w:pPr>
              <w:rPr>
                <w:lang w:val="en-US"/>
              </w:rPr>
            </w:pPr>
            <w:r w:rsidRPr="00F05E97">
              <w:rPr>
                <w:lang w:val="en-US"/>
              </w:rPr>
              <w:t>Fully costed event budget</w:t>
            </w:r>
          </w:p>
        </w:tc>
        <w:tc>
          <w:tcPr>
            <w:tcW w:w="3213" w:type="dxa"/>
          </w:tcPr>
          <w:p w14:paraId="530679BD" w14:textId="36AE06A5" w:rsidR="00F05E97" w:rsidRPr="00F05E97" w:rsidRDefault="00F05E97" w:rsidP="00F05E97">
            <w:pPr>
              <w:rPr>
                <w:lang w:val="en-US"/>
              </w:rPr>
            </w:pPr>
            <w:r w:rsidRPr="00F05E97">
              <w:rPr>
                <w:lang w:val="en-US"/>
              </w:rPr>
              <w:t xml:space="preserve">Event </w:t>
            </w:r>
            <w:r w:rsidR="00597552">
              <w:rPr>
                <w:lang w:val="en-US"/>
              </w:rPr>
              <w:t>b</w:t>
            </w:r>
            <w:r w:rsidRPr="00F05E97">
              <w:rPr>
                <w:lang w:val="en-US"/>
              </w:rPr>
              <w:t>udget</w:t>
            </w:r>
          </w:p>
        </w:tc>
      </w:tr>
      <w:tr w:rsidR="00F05E97" w14:paraId="203A72B8" w14:textId="77777777" w:rsidTr="00D941AB">
        <w:trPr>
          <w:trHeight w:val="454"/>
        </w:trPr>
        <w:tc>
          <w:tcPr>
            <w:tcW w:w="3213" w:type="dxa"/>
          </w:tcPr>
          <w:p w14:paraId="57F7EFC7" w14:textId="4B13C054" w:rsidR="00F05E97" w:rsidRPr="00F05E97" w:rsidRDefault="00F05E97" w:rsidP="00F05E97">
            <w:pPr>
              <w:rPr>
                <w:lang w:val="en-US"/>
              </w:rPr>
            </w:pPr>
            <w:r w:rsidRPr="00F05E97">
              <w:rPr>
                <w:lang w:val="en-US"/>
              </w:rPr>
              <w:t>Comprehensive marketing plan</w:t>
            </w:r>
          </w:p>
        </w:tc>
        <w:tc>
          <w:tcPr>
            <w:tcW w:w="3213" w:type="dxa"/>
          </w:tcPr>
          <w:p w14:paraId="5DB689FF" w14:textId="229A5BED" w:rsidR="00F05E97" w:rsidRPr="00F05E97" w:rsidRDefault="00F05E97" w:rsidP="00F05E97">
            <w:pPr>
              <w:rPr>
                <w:lang w:val="en-US"/>
              </w:rPr>
            </w:pPr>
            <w:r w:rsidRPr="00F05E97">
              <w:rPr>
                <w:lang w:val="en-US"/>
              </w:rPr>
              <w:t>Comprehensive marketing plan</w:t>
            </w:r>
          </w:p>
        </w:tc>
        <w:tc>
          <w:tcPr>
            <w:tcW w:w="3213" w:type="dxa"/>
          </w:tcPr>
          <w:p w14:paraId="3ED8DA46" w14:textId="1B5CCA08" w:rsidR="00F05E97" w:rsidRPr="00F05E97" w:rsidRDefault="00F05E97" w:rsidP="00F05E97">
            <w:pPr>
              <w:rPr>
                <w:lang w:val="en-US"/>
              </w:rPr>
            </w:pPr>
            <w:r w:rsidRPr="00F05E97">
              <w:rPr>
                <w:lang w:val="en-US"/>
              </w:rPr>
              <w:t xml:space="preserve">Marketing </w:t>
            </w:r>
            <w:r w:rsidR="00597552">
              <w:rPr>
                <w:lang w:val="en-US"/>
              </w:rPr>
              <w:t>p</w:t>
            </w:r>
            <w:r w:rsidRPr="00F05E97">
              <w:rPr>
                <w:lang w:val="en-US"/>
              </w:rPr>
              <w:t>lan</w:t>
            </w:r>
          </w:p>
        </w:tc>
      </w:tr>
      <w:tr w:rsidR="00F05E97" w14:paraId="755BE909" w14:textId="77777777" w:rsidTr="00D941AB">
        <w:trPr>
          <w:trHeight w:val="454"/>
        </w:trPr>
        <w:tc>
          <w:tcPr>
            <w:tcW w:w="3213" w:type="dxa"/>
          </w:tcPr>
          <w:p w14:paraId="7D4FB4A9" w14:textId="4FC62C02" w:rsidR="00F05E97" w:rsidRPr="00F05E97" w:rsidRDefault="00F05E97" w:rsidP="00F05E97">
            <w:pPr>
              <w:rPr>
                <w:lang w:val="en-US"/>
              </w:rPr>
            </w:pPr>
            <w:r w:rsidRPr="00F05E97">
              <w:rPr>
                <w:lang w:val="en-US"/>
              </w:rPr>
              <w:t>Risk management plan</w:t>
            </w:r>
          </w:p>
        </w:tc>
        <w:tc>
          <w:tcPr>
            <w:tcW w:w="3213" w:type="dxa"/>
          </w:tcPr>
          <w:p w14:paraId="75D2C3F5" w14:textId="4FD887BE" w:rsidR="00F05E97" w:rsidRPr="00F05E97" w:rsidRDefault="00F05E97" w:rsidP="00F05E97">
            <w:pPr>
              <w:rPr>
                <w:lang w:val="en-US"/>
              </w:rPr>
            </w:pPr>
            <w:r w:rsidRPr="00F05E97">
              <w:rPr>
                <w:lang w:val="en-US"/>
              </w:rPr>
              <w:t>Risk management plan</w:t>
            </w:r>
          </w:p>
        </w:tc>
        <w:tc>
          <w:tcPr>
            <w:tcW w:w="3213" w:type="dxa"/>
          </w:tcPr>
          <w:p w14:paraId="31B484EB" w14:textId="5AE3EF71" w:rsidR="00F05E97" w:rsidRPr="00F05E97" w:rsidRDefault="00F05E97" w:rsidP="00F05E97">
            <w:pPr>
              <w:rPr>
                <w:lang w:val="en-US"/>
              </w:rPr>
            </w:pPr>
            <w:r w:rsidRPr="00F05E97">
              <w:rPr>
                <w:lang w:val="en-US"/>
              </w:rPr>
              <w:t>Risk management plan</w:t>
            </w:r>
          </w:p>
        </w:tc>
      </w:tr>
    </w:tbl>
    <w:p w14:paraId="23359564" w14:textId="77777777" w:rsidR="000F7243" w:rsidRDefault="000F7243" w:rsidP="00964959">
      <w:pPr>
        <w:shd w:val="clear" w:color="auto" w:fill="FFFFFF"/>
        <w:rPr>
          <w:lang w:val="en-US"/>
        </w:rPr>
      </w:pPr>
    </w:p>
    <w:p w14:paraId="748883FB" w14:textId="3AA63529" w:rsidR="000F7243" w:rsidRDefault="000F7243" w:rsidP="00964959">
      <w:pPr>
        <w:shd w:val="clear" w:color="auto" w:fill="FFFFFF"/>
        <w:rPr>
          <w:lang w:val="en-US"/>
        </w:rPr>
      </w:pPr>
      <w:r>
        <w:rPr>
          <w:lang w:val="en-US"/>
        </w:rPr>
        <w:t xml:space="preserve">Applications are to be submitted to the GME Executive Officer (details above). </w:t>
      </w:r>
    </w:p>
    <w:p w14:paraId="5A7CAB9E" w14:textId="77777777" w:rsidR="00AA6FD5" w:rsidRDefault="00AA6FD5" w:rsidP="00964959">
      <w:pPr>
        <w:shd w:val="clear" w:color="auto" w:fill="FFFFFF"/>
        <w:rPr>
          <w:lang w:val="en-US"/>
        </w:rPr>
      </w:pPr>
    </w:p>
    <w:p w14:paraId="10B10AE0" w14:textId="2776E2EE" w:rsidR="00AA6FD5" w:rsidRPr="004B3DB9" w:rsidRDefault="000F7243" w:rsidP="00AA6FD5">
      <w:pPr>
        <w:pStyle w:val="Heading2"/>
        <w:rPr>
          <w:b/>
          <w:bCs/>
          <w:lang w:val="en-US"/>
        </w:rPr>
      </w:pPr>
      <w:r>
        <w:rPr>
          <w:b/>
          <w:bCs/>
          <w:lang w:val="en-US"/>
        </w:rPr>
        <w:t>Funding</w:t>
      </w:r>
      <w:r w:rsidR="00AA6FD5" w:rsidRPr="004B3DB9">
        <w:rPr>
          <w:b/>
          <w:bCs/>
          <w:lang w:val="en-US"/>
        </w:rPr>
        <w:t xml:space="preserve"> Assessment</w:t>
      </w:r>
      <w:r>
        <w:rPr>
          <w:b/>
          <w:bCs/>
          <w:lang w:val="en-US"/>
        </w:rPr>
        <w:t xml:space="preserve"> </w:t>
      </w:r>
    </w:p>
    <w:p w14:paraId="35089880" w14:textId="390121E3" w:rsidR="00AA6FD5" w:rsidRDefault="00AA6FD5" w:rsidP="00AA6FD5">
      <w:pPr>
        <w:pStyle w:val="Heading2"/>
        <w:numPr>
          <w:ilvl w:val="0"/>
          <w:numId w:val="0"/>
        </w:numPr>
        <w:rPr>
          <w:lang w:val="en-US"/>
        </w:rPr>
      </w:pPr>
      <w:r>
        <w:rPr>
          <w:lang w:val="en-US"/>
        </w:rPr>
        <w:t xml:space="preserve">A weighted assessment is used to evaluate </w:t>
      </w:r>
      <w:r w:rsidR="000F7243">
        <w:rPr>
          <w:lang w:val="en-US"/>
        </w:rPr>
        <w:t>applications</w:t>
      </w:r>
      <w:r>
        <w:rPr>
          <w:lang w:val="en-US"/>
        </w:rPr>
        <w:t>, to ensure funding is</w:t>
      </w:r>
      <w:r w:rsidR="00BE4A75">
        <w:rPr>
          <w:lang w:val="en-US"/>
        </w:rPr>
        <w:t xml:space="preserve"> fair and equitable</w:t>
      </w:r>
      <w:r>
        <w:rPr>
          <w:lang w:val="en-US"/>
        </w:rPr>
        <w:t xml:space="preserve">. The assessment </w:t>
      </w:r>
      <w:r w:rsidR="000F7243">
        <w:rPr>
          <w:lang w:val="en-US"/>
        </w:rPr>
        <w:t xml:space="preserve">ensures events meet </w:t>
      </w:r>
      <w:r w:rsidR="004B3DB9">
        <w:rPr>
          <w:lang w:val="en-US"/>
        </w:rPr>
        <w:t xml:space="preserve">the identity and strategic priority minimum requirements and then evaluates events based on how they contribute to the </w:t>
      </w:r>
      <w:r w:rsidR="000F7243">
        <w:rPr>
          <w:lang w:val="en-US"/>
        </w:rPr>
        <w:t>m</w:t>
      </w:r>
      <w:r w:rsidR="004B3DB9">
        <w:rPr>
          <w:lang w:val="en-US"/>
        </w:rPr>
        <w:t xml:space="preserve">ajor </w:t>
      </w:r>
      <w:r w:rsidR="000F7243">
        <w:rPr>
          <w:lang w:val="en-US"/>
        </w:rPr>
        <w:t>e</w:t>
      </w:r>
      <w:r w:rsidR="004B3DB9">
        <w:rPr>
          <w:lang w:val="en-US"/>
        </w:rPr>
        <w:t xml:space="preserve">vent </w:t>
      </w:r>
      <w:r w:rsidR="000F7243">
        <w:rPr>
          <w:lang w:val="en-US"/>
        </w:rPr>
        <w:t>o</w:t>
      </w:r>
      <w:r w:rsidR="004B3DB9">
        <w:rPr>
          <w:lang w:val="en-US"/>
        </w:rPr>
        <w:t xml:space="preserve">utcomes. </w:t>
      </w:r>
    </w:p>
    <w:p w14:paraId="49DA1665" w14:textId="12BAC242" w:rsidR="000F7243" w:rsidRDefault="004B3DB9" w:rsidP="000F7243">
      <w:pPr>
        <w:rPr>
          <w:lang w:val="en-US"/>
        </w:rPr>
      </w:pPr>
      <w:r w:rsidRPr="003339CE">
        <w:rPr>
          <w:lang w:val="en-US"/>
        </w:rPr>
        <w:t xml:space="preserve">It should be noted that events must meet the minimum requirements for their specific event classification to be </w:t>
      </w:r>
      <w:r w:rsidRPr="0066644C">
        <w:rPr>
          <w:lang w:val="en-US"/>
        </w:rPr>
        <w:t>considered for funding. Not all applications which are eligible will be funded</w:t>
      </w:r>
      <w:r w:rsidR="00ED6150" w:rsidRPr="0066644C">
        <w:rPr>
          <w:lang w:val="en-US"/>
        </w:rPr>
        <w:t xml:space="preserve"> and </w:t>
      </w:r>
      <w:r w:rsidR="00E46070" w:rsidRPr="0066644C">
        <w:rPr>
          <w:lang w:val="en-US"/>
        </w:rPr>
        <w:t>discretion may be required by the</w:t>
      </w:r>
      <w:r w:rsidRPr="0066644C">
        <w:rPr>
          <w:lang w:val="en-US"/>
        </w:rPr>
        <w:t xml:space="preserve"> GME Committee</w:t>
      </w:r>
      <w:r w:rsidR="008E30B7" w:rsidRPr="0066644C">
        <w:rPr>
          <w:lang w:val="en-US"/>
        </w:rPr>
        <w:t>.</w:t>
      </w:r>
    </w:p>
    <w:p w14:paraId="362E6AA8" w14:textId="77777777" w:rsidR="00DE4DCC" w:rsidRDefault="00DE4DCC" w:rsidP="000F7243">
      <w:pPr>
        <w:rPr>
          <w:lang w:val="en-US"/>
        </w:rPr>
      </w:pPr>
    </w:p>
    <w:p w14:paraId="7EFAC2AF" w14:textId="0F35FC59" w:rsidR="00DE4DCC" w:rsidRPr="003A0CBE" w:rsidRDefault="003A0CBE" w:rsidP="00DE4DCC">
      <w:pPr>
        <w:pStyle w:val="Heading2"/>
        <w:rPr>
          <w:b/>
          <w:bCs/>
          <w:lang w:val="en-US"/>
        </w:rPr>
      </w:pPr>
      <w:r>
        <w:rPr>
          <w:b/>
          <w:bCs/>
          <w:lang w:val="en-US"/>
        </w:rPr>
        <w:t xml:space="preserve">Funding </w:t>
      </w:r>
      <w:r w:rsidR="00DE4DCC" w:rsidRPr="003A0CBE">
        <w:rPr>
          <w:b/>
          <w:bCs/>
          <w:lang w:val="en-US"/>
        </w:rPr>
        <w:t>Outcomes</w:t>
      </w:r>
    </w:p>
    <w:p w14:paraId="3D393736" w14:textId="596A8B61" w:rsidR="00DE4DCC" w:rsidRDefault="00B4566E" w:rsidP="00B4566E">
      <w:pPr>
        <w:rPr>
          <w:lang w:val="en-US"/>
        </w:rPr>
      </w:pPr>
      <w:r w:rsidRPr="00B4566E">
        <w:rPr>
          <w:lang w:val="en-US"/>
        </w:rPr>
        <w:t>F</w:t>
      </w:r>
      <w:r>
        <w:rPr>
          <w:lang w:val="en-US"/>
        </w:rPr>
        <w:t>u</w:t>
      </w:r>
      <w:r w:rsidRPr="00B4566E">
        <w:rPr>
          <w:lang w:val="en-US"/>
        </w:rPr>
        <w:t>nding</w:t>
      </w:r>
      <w:r>
        <w:rPr>
          <w:lang w:val="en-US"/>
        </w:rPr>
        <w:t xml:space="preserve"> decisions a</w:t>
      </w:r>
      <w:r w:rsidRPr="00B4566E">
        <w:rPr>
          <w:lang w:val="en-US"/>
        </w:rPr>
        <w:t>re made at Geelong Major Events meetings which are held the third Monday of</w:t>
      </w:r>
      <w:r>
        <w:rPr>
          <w:lang w:val="en-US"/>
        </w:rPr>
        <w:t xml:space="preserve"> </w:t>
      </w:r>
      <w:r w:rsidR="00112436">
        <w:rPr>
          <w:lang w:val="en-US"/>
        </w:rPr>
        <w:t>every</w:t>
      </w:r>
      <w:r w:rsidRPr="00B4566E">
        <w:rPr>
          <w:lang w:val="en-US"/>
        </w:rPr>
        <w:t xml:space="preserve"> second month. </w:t>
      </w:r>
      <w:r w:rsidR="00E67E2F">
        <w:rPr>
          <w:lang w:val="en-US"/>
        </w:rPr>
        <w:t>A response should be received to an application</w:t>
      </w:r>
      <w:r w:rsidR="00101114">
        <w:rPr>
          <w:lang w:val="en-US"/>
        </w:rPr>
        <w:t xml:space="preserve"> within</w:t>
      </w:r>
      <w:r w:rsidRPr="00B4566E">
        <w:rPr>
          <w:lang w:val="en-US"/>
        </w:rPr>
        <w:t xml:space="preserve"> 2-3 months of submitting the completed forms.</w:t>
      </w:r>
      <w:r w:rsidR="003A0CBE" w:rsidRPr="003A0CBE">
        <w:rPr>
          <w:lang w:val="en-US"/>
        </w:rPr>
        <w:t xml:space="preserve"> GME meetings, like Council meetings, are open to the </w:t>
      </w:r>
      <w:r w:rsidR="00112436" w:rsidRPr="003A0CBE">
        <w:rPr>
          <w:lang w:val="en-US"/>
        </w:rPr>
        <w:t>public</w:t>
      </w:r>
      <w:r w:rsidR="003A0CBE" w:rsidRPr="003A0CBE">
        <w:rPr>
          <w:lang w:val="en-US"/>
        </w:rPr>
        <w:t>.</w:t>
      </w:r>
      <w:r w:rsidR="00112436">
        <w:rPr>
          <w:lang w:val="en-US"/>
        </w:rPr>
        <w:t xml:space="preserve"> The outcome of your application will be provided to you in writing by the </w:t>
      </w:r>
      <w:r w:rsidR="00C50177">
        <w:rPr>
          <w:lang w:val="en-US"/>
        </w:rPr>
        <w:t xml:space="preserve">GME Executive Officer. </w:t>
      </w:r>
    </w:p>
    <w:p w14:paraId="43E70B78" w14:textId="77777777" w:rsidR="00B4566E" w:rsidRPr="00B4566E" w:rsidRDefault="00B4566E" w:rsidP="00B4566E">
      <w:pPr>
        <w:rPr>
          <w:lang w:val="en-US"/>
        </w:rPr>
      </w:pPr>
    </w:p>
    <w:p w14:paraId="2E7C4FA1" w14:textId="70FFB62D" w:rsidR="00A76895" w:rsidRPr="000F7243" w:rsidRDefault="00AA6FD5" w:rsidP="00966207">
      <w:pPr>
        <w:spacing w:before="60" w:after="240"/>
        <w:rPr>
          <w:lang w:val="en-US"/>
        </w:rPr>
      </w:pPr>
      <w:r w:rsidRPr="000F7243">
        <w:rPr>
          <w:lang w:val="en-US"/>
        </w:rPr>
        <w:t>Geelong Major Events provides single year or multi-year agreements</w:t>
      </w:r>
      <w:r w:rsidR="00DE4DCC">
        <w:rPr>
          <w:lang w:val="en-US"/>
        </w:rPr>
        <w:t xml:space="preserve">. </w:t>
      </w:r>
      <w:r w:rsidRPr="000F7243">
        <w:rPr>
          <w:lang w:val="en-US"/>
        </w:rPr>
        <w:t xml:space="preserve">Commitments are documented in a Funding Agreement, which is signed by your </w:t>
      </w:r>
      <w:proofErr w:type="spellStart"/>
      <w:r w:rsidRPr="000F7243">
        <w:rPr>
          <w:lang w:val="en-US"/>
        </w:rPr>
        <w:t>organisation</w:t>
      </w:r>
      <w:proofErr w:type="spellEnd"/>
      <w:r w:rsidRPr="000F7243">
        <w:rPr>
          <w:lang w:val="en-US"/>
        </w:rPr>
        <w:t xml:space="preserve"> before the contribution is paid.</w:t>
      </w:r>
      <w:r w:rsidR="00966207">
        <w:rPr>
          <w:lang w:val="en-US"/>
        </w:rPr>
        <w:t xml:space="preserve"> </w:t>
      </w:r>
      <w:r w:rsidR="00966207" w:rsidRPr="000F7243">
        <w:rPr>
          <w:lang w:val="en-US"/>
        </w:rPr>
        <w:t xml:space="preserve">The Agreement </w:t>
      </w:r>
      <w:r w:rsidR="00AD5424">
        <w:rPr>
          <w:lang w:val="en-US"/>
        </w:rPr>
        <w:t>also</w:t>
      </w:r>
      <w:r w:rsidR="00966207" w:rsidRPr="000F7243">
        <w:rPr>
          <w:lang w:val="en-US"/>
        </w:rPr>
        <w:t xml:space="preserve"> contain</w:t>
      </w:r>
      <w:r w:rsidR="00AD5424">
        <w:rPr>
          <w:lang w:val="en-US"/>
        </w:rPr>
        <w:t>s</w:t>
      </w:r>
      <w:r w:rsidR="00966207" w:rsidRPr="000F7243">
        <w:rPr>
          <w:lang w:val="en-US"/>
        </w:rPr>
        <w:t xml:space="preserve"> the benefits to be provided to </w:t>
      </w:r>
      <w:r w:rsidR="00AD5424">
        <w:rPr>
          <w:lang w:val="en-US"/>
        </w:rPr>
        <w:t>The City of Greater Geelong</w:t>
      </w:r>
      <w:r w:rsidR="00966207" w:rsidRPr="000F7243">
        <w:rPr>
          <w:lang w:val="en-US"/>
        </w:rPr>
        <w:t xml:space="preserve"> and an obligation fo</w:t>
      </w:r>
      <w:r w:rsidR="00E26A7C">
        <w:rPr>
          <w:lang w:val="en-US"/>
        </w:rPr>
        <w:t>r the event</w:t>
      </w:r>
      <w:r w:rsidR="00AD5424">
        <w:rPr>
          <w:lang w:val="en-US"/>
        </w:rPr>
        <w:t xml:space="preserve"> to </w:t>
      </w:r>
      <w:r w:rsidR="00966207" w:rsidRPr="000F7243">
        <w:rPr>
          <w:lang w:val="en-US"/>
        </w:rPr>
        <w:t>meet all operational requirements for the planning, execution and approval of your event</w:t>
      </w:r>
      <w:r w:rsidR="00F95097">
        <w:rPr>
          <w:lang w:val="en-US"/>
        </w:rPr>
        <w:t xml:space="preserve"> including reaching the </w:t>
      </w:r>
      <w:r w:rsidR="008A5DA8">
        <w:rPr>
          <w:lang w:val="en-US"/>
        </w:rPr>
        <w:t xml:space="preserve">attendance figures provided and executing the marketing plan. </w:t>
      </w:r>
      <w:r w:rsidR="00271A9B">
        <w:rPr>
          <w:lang w:val="en-US"/>
        </w:rPr>
        <w:t xml:space="preserve"> </w:t>
      </w:r>
    </w:p>
    <w:p w14:paraId="59AA3BC7" w14:textId="77777777" w:rsidR="00AA6FD5" w:rsidRPr="000F7243" w:rsidRDefault="00AA6FD5" w:rsidP="00AA6FD5">
      <w:pPr>
        <w:rPr>
          <w:lang w:val="en-US"/>
        </w:rPr>
      </w:pPr>
      <w:r w:rsidRPr="000F7243">
        <w:rPr>
          <w:lang w:val="en-US"/>
        </w:rPr>
        <w:lastRenderedPageBreak/>
        <w:t xml:space="preserve">Please note that funding can only be paid in the financial year that the event will be staged.  It is usually paid in instalments, with the final instalment (generally 10-20%) being paid after the event has been conducted, all obligations have been met to our satisfaction and the post-event evaluation has been submitted to Council.  </w:t>
      </w:r>
    </w:p>
    <w:p w14:paraId="53698358" w14:textId="77777777" w:rsidR="00D57A57" w:rsidRDefault="00D57A57" w:rsidP="0005508C">
      <w:pPr>
        <w:rPr>
          <w:lang w:val="en-US"/>
        </w:rPr>
      </w:pPr>
    </w:p>
    <w:p w14:paraId="54BF2444" w14:textId="58691C24" w:rsidR="00AA6FD5" w:rsidRDefault="00AA6FD5" w:rsidP="0005508C">
      <w:pPr>
        <w:rPr>
          <w:lang w:val="en-US"/>
        </w:rPr>
      </w:pPr>
      <w:r w:rsidRPr="000F7243">
        <w:rPr>
          <w:lang w:val="en-US"/>
        </w:rPr>
        <w:t xml:space="preserve">If your </w:t>
      </w:r>
      <w:proofErr w:type="spellStart"/>
      <w:r w:rsidRPr="000F7243">
        <w:rPr>
          <w:lang w:val="en-US"/>
        </w:rPr>
        <w:t>organisation</w:t>
      </w:r>
      <w:proofErr w:type="spellEnd"/>
      <w:r w:rsidRPr="000F7243">
        <w:rPr>
          <w:lang w:val="en-US"/>
        </w:rPr>
        <w:t xml:space="preserve"> is registered to receive GST, the funding sponsorship amount will be grossed up by 10%.</w:t>
      </w:r>
    </w:p>
    <w:p w14:paraId="43DF2A62" w14:textId="1D540465" w:rsidR="00AA6FD5" w:rsidRPr="000F7243" w:rsidRDefault="00AA6FD5" w:rsidP="00AA6FD5">
      <w:pPr>
        <w:spacing w:beforeLines="60" w:before="144" w:after="240"/>
        <w:rPr>
          <w:lang w:val="en-US"/>
        </w:rPr>
      </w:pPr>
      <w:r w:rsidRPr="000F7243">
        <w:rPr>
          <w:lang w:val="en-US"/>
        </w:rPr>
        <w:t xml:space="preserve">The terms of a Funding Agreement are generally confidential; </w:t>
      </w:r>
      <w:proofErr w:type="gramStart"/>
      <w:r w:rsidRPr="000F7243">
        <w:rPr>
          <w:lang w:val="en-US"/>
        </w:rPr>
        <w:t>however</w:t>
      </w:r>
      <w:proofErr w:type="gramEnd"/>
      <w:r w:rsidRPr="000F7243">
        <w:rPr>
          <w:lang w:val="en-US"/>
        </w:rPr>
        <w:t xml:space="preserve"> Section </w:t>
      </w:r>
      <w:r w:rsidR="00995F07">
        <w:rPr>
          <w:lang w:val="en-US"/>
        </w:rPr>
        <w:t>One</w:t>
      </w:r>
      <w:r w:rsidRPr="000F7243">
        <w:rPr>
          <w:lang w:val="en-US"/>
        </w:rPr>
        <w:t xml:space="preserve"> of the funding application, the post-event evaluation, the amount of any sponsorship provided and the period of that funding is a public record and is made available to the public on </w:t>
      </w:r>
      <w:r w:rsidR="0005508C">
        <w:rPr>
          <w:lang w:val="en-US"/>
        </w:rPr>
        <w:t xml:space="preserve">GME </w:t>
      </w:r>
      <w:r w:rsidRPr="000F7243">
        <w:rPr>
          <w:lang w:val="en-US"/>
        </w:rPr>
        <w:t xml:space="preserve">meeting agendas.  </w:t>
      </w:r>
    </w:p>
    <w:p w14:paraId="5359D65E" w14:textId="77777777" w:rsidR="00896A3B" w:rsidRDefault="00896A3B" w:rsidP="00964959">
      <w:pPr>
        <w:shd w:val="clear" w:color="auto" w:fill="FFFFFF"/>
        <w:rPr>
          <w:lang w:val="en-US"/>
        </w:rPr>
      </w:pPr>
    </w:p>
    <w:p w14:paraId="6B8271D9" w14:textId="55D3E34F" w:rsidR="0035218D" w:rsidRDefault="001648B9" w:rsidP="0035218D">
      <w:pPr>
        <w:pStyle w:val="Heading1"/>
        <w:rPr>
          <w:lang w:val="en-US"/>
        </w:rPr>
      </w:pPr>
      <w:bookmarkStart w:id="10" w:name="_Toc172722088"/>
      <w:r w:rsidRPr="0054578E">
        <w:rPr>
          <w:color w:val="003263"/>
          <w:lang w:val="en-US"/>
        </w:rPr>
        <w:t>Funding</w:t>
      </w:r>
      <w:r>
        <w:rPr>
          <w:lang w:val="en-US"/>
        </w:rPr>
        <w:t xml:space="preserve"> </w:t>
      </w:r>
      <w:r w:rsidR="0035218D">
        <w:rPr>
          <w:lang w:val="en-US"/>
        </w:rPr>
        <w:t>Evaluation</w:t>
      </w:r>
      <w:bookmarkEnd w:id="10"/>
      <w:r w:rsidR="0035218D">
        <w:rPr>
          <w:lang w:val="en-US"/>
        </w:rPr>
        <w:t xml:space="preserve"> </w:t>
      </w:r>
    </w:p>
    <w:p w14:paraId="78A729D2" w14:textId="45C327E1" w:rsidR="00533EBE" w:rsidRDefault="007D187F" w:rsidP="00964959">
      <w:pPr>
        <w:shd w:val="clear" w:color="auto" w:fill="FFFFFF"/>
      </w:pPr>
      <w:r>
        <w:t xml:space="preserve">Event organisers are required to regularly meet with and submit progress reports to the GME Executive Officer. </w:t>
      </w:r>
    </w:p>
    <w:p w14:paraId="50423505" w14:textId="77777777" w:rsidR="00533EBE" w:rsidRDefault="00533EBE" w:rsidP="00964959">
      <w:pPr>
        <w:shd w:val="clear" w:color="auto" w:fill="FFFFFF"/>
      </w:pPr>
    </w:p>
    <w:p w14:paraId="607E45C8" w14:textId="4E74018B" w:rsidR="00896A3B" w:rsidRPr="00964959" w:rsidRDefault="007D187F" w:rsidP="00964959">
      <w:pPr>
        <w:shd w:val="clear" w:color="auto" w:fill="FFFFFF"/>
        <w:rPr>
          <w:lang w:val="en-US"/>
        </w:rPr>
      </w:pPr>
      <w:r w:rsidRPr="003339CE">
        <w:t>Events will be required to undertake an independent economic impact assessment</w:t>
      </w:r>
      <w:r w:rsidR="008A5DA8" w:rsidRPr="003339CE">
        <w:t xml:space="preserve"> </w:t>
      </w:r>
      <w:r w:rsidR="00043990" w:rsidRPr="003339CE">
        <w:t>using the preferred provide</w:t>
      </w:r>
      <w:r w:rsidR="00101114" w:rsidRPr="003339CE">
        <w:t>r</w:t>
      </w:r>
      <w:r w:rsidR="00043990" w:rsidRPr="003339CE">
        <w:t xml:space="preserve"> as stipulated by GME within the funding agreement</w:t>
      </w:r>
      <w:r w:rsidR="004908DE" w:rsidRPr="003339CE">
        <w:t>. All</w:t>
      </w:r>
      <w:r w:rsidR="004908DE" w:rsidRPr="00E77B59">
        <w:t xml:space="preserve"> events are required to </w:t>
      </w:r>
      <w:r w:rsidRPr="00E77B59">
        <w:t>provide post-event evaluations within three months of the conclusion of the event.</w:t>
      </w:r>
    </w:p>
    <w:p w14:paraId="75B8218D" w14:textId="77777777" w:rsidR="00964959" w:rsidRDefault="00964959" w:rsidP="00964959">
      <w:pPr>
        <w:shd w:val="clear" w:color="auto" w:fill="FFFFFF"/>
        <w:rPr>
          <w:rFonts w:ascii="Helvetica" w:hAnsi="Helvetica" w:cs="Helvetica"/>
          <w:color w:val="221E1F"/>
          <w:sz w:val="25"/>
          <w:szCs w:val="25"/>
        </w:rPr>
      </w:pPr>
    </w:p>
    <w:p w14:paraId="5B4660DF" w14:textId="61BCDF87" w:rsidR="0035218D" w:rsidRDefault="00995F07" w:rsidP="00995F07">
      <w:pPr>
        <w:pStyle w:val="Heading1"/>
      </w:pPr>
      <w:bookmarkStart w:id="11" w:name="_Toc172722089"/>
      <w:r>
        <w:t xml:space="preserve">Privacy and </w:t>
      </w:r>
      <w:r w:rsidR="00B02A01">
        <w:t>C</w:t>
      </w:r>
      <w:r>
        <w:t>onfidential</w:t>
      </w:r>
      <w:r w:rsidR="006A29A2">
        <w:t>ity</w:t>
      </w:r>
      <w:bookmarkEnd w:id="11"/>
    </w:p>
    <w:p w14:paraId="7AE96106" w14:textId="494C0BAF" w:rsidR="00995F07" w:rsidRPr="006D05DA" w:rsidRDefault="00995F07" w:rsidP="00995F07">
      <w:pPr>
        <w:pStyle w:val="Heading2"/>
        <w:rPr>
          <w:b/>
          <w:bCs/>
          <w:lang w:val="en-US"/>
        </w:rPr>
      </w:pPr>
      <w:r w:rsidRPr="006D05DA">
        <w:rPr>
          <w:b/>
          <w:bCs/>
          <w:lang w:val="en-US"/>
        </w:rPr>
        <w:t>Privacy</w:t>
      </w:r>
      <w:r w:rsidR="006A29A2">
        <w:rPr>
          <w:b/>
          <w:bCs/>
          <w:lang w:val="en-US"/>
        </w:rPr>
        <w:t xml:space="preserve"> </w:t>
      </w:r>
    </w:p>
    <w:p w14:paraId="663C2747" w14:textId="24357F86" w:rsidR="00995F07" w:rsidRPr="00275AA7" w:rsidRDefault="00995F07" w:rsidP="00995F07">
      <w:pPr>
        <w:rPr>
          <w:lang w:val="en-US"/>
        </w:rPr>
      </w:pPr>
      <w:r w:rsidRPr="00275AA7">
        <w:rPr>
          <w:lang w:val="en-US"/>
        </w:rPr>
        <w:t xml:space="preserve">The information collected on this form will be used by Geelong Major Events to determine an appropriate level of funding and may be disclosed to the </w:t>
      </w:r>
      <w:proofErr w:type="gramStart"/>
      <w:r w:rsidRPr="00275AA7">
        <w:rPr>
          <w:lang w:val="en-US"/>
        </w:rPr>
        <w:t>general public</w:t>
      </w:r>
      <w:proofErr w:type="gramEnd"/>
      <w:r w:rsidRPr="00275AA7">
        <w:rPr>
          <w:lang w:val="en-US"/>
        </w:rPr>
        <w:t>. Should you wish to access this information or for a copy of Council’s detailed Privacy Policy, you may contact Council on 5272 5272.</w:t>
      </w:r>
    </w:p>
    <w:p w14:paraId="2CBBB1A0" w14:textId="77777777" w:rsidR="00995F07" w:rsidRPr="006D05DA" w:rsidRDefault="00995F07" w:rsidP="00995F07">
      <w:pPr>
        <w:rPr>
          <w:b/>
          <w:bCs/>
          <w:lang w:val="en-US"/>
        </w:rPr>
      </w:pPr>
    </w:p>
    <w:p w14:paraId="379A1101" w14:textId="77777777" w:rsidR="00995F07" w:rsidRPr="006D05DA" w:rsidRDefault="00995F07" w:rsidP="00995F07">
      <w:pPr>
        <w:pStyle w:val="Heading2"/>
        <w:rPr>
          <w:b/>
          <w:bCs/>
          <w:lang w:val="en-US"/>
        </w:rPr>
      </w:pPr>
      <w:r w:rsidRPr="006D05DA">
        <w:rPr>
          <w:b/>
          <w:bCs/>
          <w:lang w:val="en-US"/>
        </w:rPr>
        <w:t>Confidentiality</w:t>
      </w:r>
    </w:p>
    <w:p w14:paraId="2C8B30F3" w14:textId="77777777" w:rsidR="00995F07" w:rsidRDefault="00995F07" w:rsidP="00995F07">
      <w:pPr>
        <w:shd w:val="clear" w:color="auto" w:fill="FFFFFF"/>
        <w:rPr>
          <w:lang w:val="en-US"/>
        </w:rPr>
      </w:pPr>
      <w:r w:rsidRPr="00275AA7">
        <w:rPr>
          <w:lang w:val="en-US"/>
        </w:rPr>
        <w:t>In accordance with the Local Government Act, Geelong Major Event’s ordinary meetings are open to the public and it is a requirement that copies of the agenda items are made available to public in attendance at meetings. However, the detailed event budget you have provided with your application will be treated as Commercial in Confidence and will not be distributed to the public attending the meeting. The budget will however be circulated to members of Geelong Major Events and relevant City of Greater Geelong officers to assist in the determination of an appropriate level of funding</w:t>
      </w:r>
      <w:r>
        <w:rPr>
          <w:lang w:val="en-US"/>
        </w:rPr>
        <w:t>.</w:t>
      </w:r>
    </w:p>
    <w:p w14:paraId="7A28664C" w14:textId="77777777" w:rsidR="00995F07" w:rsidRDefault="00995F07" w:rsidP="00964959">
      <w:pPr>
        <w:shd w:val="clear" w:color="auto" w:fill="FFFFFF"/>
        <w:rPr>
          <w:rFonts w:ascii="Helvetica" w:hAnsi="Helvetica" w:cs="Helvetica"/>
          <w:color w:val="221E1F"/>
          <w:sz w:val="25"/>
          <w:szCs w:val="25"/>
        </w:rPr>
      </w:pPr>
    </w:p>
    <w:p w14:paraId="3A17E4C4" w14:textId="77777777" w:rsidR="00B62585" w:rsidRDefault="00B62585" w:rsidP="00DF644E">
      <w:pPr>
        <w:pStyle w:val="BodyText"/>
      </w:pPr>
    </w:p>
    <w:p w14:paraId="3E3DF5B0" w14:textId="77777777" w:rsidR="00E504C0" w:rsidRDefault="00E504C0"/>
    <w:p w14:paraId="32FC2F3E" w14:textId="77777777" w:rsidR="00E504C0" w:rsidRDefault="00E504C0"/>
    <w:p w14:paraId="7FC22407" w14:textId="77777777" w:rsidR="00E504C0" w:rsidRDefault="00E504C0"/>
    <w:p w14:paraId="043F1A73" w14:textId="77777777" w:rsidR="00E504C0" w:rsidRDefault="00E504C0"/>
    <w:p w14:paraId="37A0F29F" w14:textId="77777777" w:rsidR="00E504C0" w:rsidRDefault="00E504C0"/>
    <w:p w14:paraId="789F8FEE" w14:textId="77777777" w:rsidR="00E504C0" w:rsidRDefault="00E504C0"/>
    <w:p w14:paraId="68AAEBEA" w14:textId="77777777" w:rsidR="00E504C0" w:rsidRDefault="00E504C0"/>
    <w:sectPr w:rsidR="00E504C0" w:rsidSect="000F7A6F">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CAF7" w14:textId="77777777" w:rsidR="00116286" w:rsidRDefault="00116286" w:rsidP="00CE604F">
      <w:r>
        <w:separator/>
      </w:r>
    </w:p>
    <w:p w14:paraId="1C8C69C2" w14:textId="77777777" w:rsidR="00116286" w:rsidRDefault="00116286" w:rsidP="00CE604F"/>
    <w:p w14:paraId="51C1F870" w14:textId="77777777" w:rsidR="00116286" w:rsidRDefault="00116286" w:rsidP="00CE604F"/>
    <w:p w14:paraId="1964CD09" w14:textId="77777777" w:rsidR="00116286" w:rsidRDefault="00116286" w:rsidP="00CE604F"/>
    <w:p w14:paraId="4B1A9EC5" w14:textId="77777777" w:rsidR="00116286" w:rsidRDefault="00116286"/>
    <w:p w14:paraId="5749D6DD" w14:textId="77777777" w:rsidR="00116286" w:rsidRDefault="00116286"/>
  </w:endnote>
  <w:endnote w:type="continuationSeparator" w:id="0">
    <w:p w14:paraId="042CB40F" w14:textId="77777777" w:rsidR="00116286" w:rsidRDefault="00116286" w:rsidP="00CE604F">
      <w:r>
        <w:continuationSeparator/>
      </w:r>
    </w:p>
    <w:p w14:paraId="420455E0" w14:textId="77777777" w:rsidR="00116286" w:rsidRDefault="00116286" w:rsidP="00CE604F"/>
    <w:p w14:paraId="3B5F5595" w14:textId="77777777" w:rsidR="00116286" w:rsidRDefault="00116286" w:rsidP="00CE604F"/>
    <w:p w14:paraId="5362FB7C" w14:textId="77777777" w:rsidR="00116286" w:rsidRDefault="00116286" w:rsidP="00CE604F"/>
    <w:p w14:paraId="1756B365" w14:textId="77777777" w:rsidR="00116286" w:rsidRDefault="00116286"/>
    <w:p w14:paraId="742CDA04" w14:textId="77777777" w:rsidR="00116286" w:rsidRDefault="0011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7652" w14:textId="77777777" w:rsidR="00116286" w:rsidRDefault="00116286" w:rsidP="00CE604F">
      <w:r>
        <w:separator/>
      </w:r>
    </w:p>
    <w:p w14:paraId="3ECE1449" w14:textId="77777777" w:rsidR="00116286" w:rsidRDefault="00116286"/>
    <w:p w14:paraId="02ED0EF6" w14:textId="77777777" w:rsidR="00116286" w:rsidRDefault="00116286"/>
  </w:footnote>
  <w:footnote w:type="continuationSeparator" w:id="0">
    <w:p w14:paraId="1A660E3D" w14:textId="77777777" w:rsidR="00116286" w:rsidRDefault="00116286" w:rsidP="00CE604F">
      <w:r>
        <w:continuationSeparator/>
      </w:r>
    </w:p>
    <w:p w14:paraId="583CFC05" w14:textId="77777777" w:rsidR="00116286" w:rsidRDefault="00116286" w:rsidP="00CE604F"/>
    <w:p w14:paraId="369D3F0F" w14:textId="77777777" w:rsidR="00116286" w:rsidRDefault="00116286" w:rsidP="00CE604F"/>
    <w:p w14:paraId="4988E3DD" w14:textId="77777777" w:rsidR="00116286" w:rsidRDefault="00116286" w:rsidP="00CE604F"/>
    <w:p w14:paraId="239A5EB8" w14:textId="77777777" w:rsidR="00116286" w:rsidRDefault="00116286"/>
    <w:p w14:paraId="74306C9E" w14:textId="77777777" w:rsidR="00116286" w:rsidRDefault="0011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77777777" w:rsidR="0099324A" w:rsidRDefault="0099324A" w:rsidP="005F39EC">
    <w:pPr>
      <w:pStyle w:val="Header"/>
    </w:pPr>
    <w:r>
      <w:rPr>
        <w:noProof/>
      </w:rPr>
      <w:drawing>
        <wp:anchor distT="0" distB="0" distL="114300" distR="114300" simplePos="0" relativeHeight="251657216"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303EEE"/>
    <w:multiLevelType w:val="multilevel"/>
    <w:tmpl w:val="047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6" w15:restartNumberingAfterBreak="0">
    <w:nsid w:val="0D9823C6"/>
    <w:multiLevelType w:val="multilevel"/>
    <w:tmpl w:val="45BE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64864"/>
    <w:multiLevelType w:val="multilevel"/>
    <w:tmpl w:val="DD4C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B4CBF"/>
    <w:multiLevelType w:val="hybridMultilevel"/>
    <w:tmpl w:val="2020E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980E97"/>
    <w:multiLevelType w:val="hybridMultilevel"/>
    <w:tmpl w:val="B27E0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C7286D"/>
    <w:multiLevelType w:val="multilevel"/>
    <w:tmpl w:val="387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659FB"/>
    <w:multiLevelType w:val="hybridMultilevel"/>
    <w:tmpl w:val="87C4D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3"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BE1CAF"/>
    <w:multiLevelType w:val="hybridMultilevel"/>
    <w:tmpl w:val="4574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6651FDC"/>
    <w:multiLevelType w:val="hybridMultilevel"/>
    <w:tmpl w:val="CE78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B3959A8"/>
    <w:multiLevelType w:val="hybridMultilevel"/>
    <w:tmpl w:val="A540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7D4B4F"/>
    <w:multiLevelType w:val="multilevel"/>
    <w:tmpl w:val="985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D2F76"/>
    <w:multiLevelType w:val="singleLevel"/>
    <w:tmpl w:val="D854C2A2"/>
    <w:lvl w:ilvl="0">
      <w:start w:val="1"/>
      <w:numFmt w:val="bullet"/>
      <w:lvlText w:val=""/>
      <w:lvlJc w:val="left"/>
      <w:pPr>
        <w:tabs>
          <w:tab w:val="num" w:pos="360"/>
        </w:tabs>
        <w:ind w:left="360" w:hanging="360"/>
      </w:pPr>
      <w:rPr>
        <w:rFonts w:ascii="Wingdings" w:hAnsi="Wingdings" w:hint="default"/>
        <w:sz w:val="32"/>
      </w:rPr>
    </w:lvl>
  </w:abstractNum>
  <w:abstractNum w:abstractNumId="23"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4" w15:restartNumberingAfterBreak="0">
    <w:nsid w:val="429F016F"/>
    <w:multiLevelType w:val="hybridMultilevel"/>
    <w:tmpl w:val="8076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140F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866A1C"/>
    <w:multiLevelType w:val="multilevel"/>
    <w:tmpl w:val="23C0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9A74587"/>
    <w:multiLevelType w:val="hybridMultilevel"/>
    <w:tmpl w:val="0E2E5708"/>
    <w:lvl w:ilvl="0" w:tplc="50C270EA">
      <w:start w:val="1"/>
      <w:numFmt w:val="bullet"/>
      <w:lvlText w:val="•"/>
      <w:lvlJc w:val="left"/>
      <w:pPr>
        <w:tabs>
          <w:tab w:val="num" w:pos="720"/>
        </w:tabs>
        <w:ind w:left="720" w:hanging="360"/>
      </w:pPr>
      <w:rPr>
        <w:rFonts w:ascii="Arial" w:hAnsi="Arial" w:hint="default"/>
      </w:rPr>
    </w:lvl>
    <w:lvl w:ilvl="1" w:tplc="1E6A4B92" w:tentative="1">
      <w:start w:val="1"/>
      <w:numFmt w:val="bullet"/>
      <w:lvlText w:val="•"/>
      <w:lvlJc w:val="left"/>
      <w:pPr>
        <w:tabs>
          <w:tab w:val="num" w:pos="1440"/>
        </w:tabs>
        <w:ind w:left="1440" w:hanging="360"/>
      </w:pPr>
      <w:rPr>
        <w:rFonts w:ascii="Arial" w:hAnsi="Arial" w:hint="default"/>
      </w:rPr>
    </w:lvl>
    <w:lvl w:ilvl="2" w:tplc="91864446" w:tentative="1">
      <w:start w:val="1"/>
      <w:numFmt w:val="bullet"/>
      <w:lvlText w:val="•"/>
      <w:lvlJc w:val="left"/>
      <w:pPr>
        <w:tabs>
          <w:tab w:val="num" w:pos="2160"/>
        </w:tabs>
        <w:ind w:left="2160" w:hanging="360"/>
      </w:pPr>
      <w:rPr>
        <w:rFonts w:ascii="Arial" w:hAnsi="Arial" w:hint="default"/>
      </w:rPr>
    </w:lvl>
    <w:lvl w:ilvl="3" w:tplc="9F46E110" w:tentative="1">
      <w:start w:val="1"/>
      <w:numFmt w:val="bullet"/>
      <w:lvlText w:val="•"/>
      <w:lvlJc w:val="left"/>
      <w:pPr>
        <w:tabs>
          <w:tab w:val="num" w:pos="2880"/>
        </w:tabs>
        <w:ind w:left="2880" w:hanging="360"/>
      </w:pPr>
      <w:rPr>
        <w:rFonts w:ascii="Arial" w:hAnsi="Arial" w:hint="default"/>
      </w:rPr>
    </w:lvl>
    <w:lvl w:ilvl="4" w:tplc="AE6E3614" w:tentative="1">
      <w:start w:val="1"/>
      <w:numFmt w:val="bullet"/>
      <w:lvlText w:val="•"/>
      <w:lvlJc w:val="left"/>
      <w:pPr>
        <w:tabs>
          <w:tab w:val="num" w:pos="3600"/>
        </w:tabs>
        <w:ind w:left="3600" w:hanging="360"/>
      </w:pPr>
      <w:rPr>
        <w:rFonts w:ascii="Arial" w:hAnsi="Arial" w:hint="default"/>
      </w:rPr>
    </w:lvl>
    <w:lvl w:ilvl="5" w:tplc="0C0A157A" w:tentative="1">
      <w:start w:val="1"/>
      <w:numFmt w:val="bullet"/>
      <w:lvlText w:val="•"/>
      <w:lvlJc w:val="left"/>
      <w:pPr>
        <w:tabs>
          <w:tab w:val="num" w:pos="4320"/>
        </w:tabs>
        <w:ind w:left="4320" w:hanging="360"/>
      </w:pPr>
      <w:rPr>
        <w:rFonts w:ascii="Arial" w:hAnsi="Arial" w:hint="default"/>
      </w:rPr>
    </w:lvl>
    <w:lvl w:ilvl="6" w:tplc="352E8B7E" w:tentative="1">
      <w:start w:val="1"/>
      <w:numFmt w:val="bullet"/>
      <w:lvlText w:val="•"/>
      <w:lvlJc w:val="left"/>
      <w:pPr>
        <w:tabs>
          <w:tab w:val="num" w:pos="5040"/>
        </w:tabs>
        <w:ind w:left="5040" w:hanging="360"/>
      </w:pPr>
      <w:rPr>
        <w:rFonts w:ascii="Arial" w:hAnsi="Arial" w:hint="default"/>
      </w:rPr>
    </w:lvl>
    <w:lvl w:ilvl="7" w:tplc="0B5AC474" w:tentative="1">
      <w:start w:val="1"/>
      <w:numFmt w:val="bullet"/>
      <w:lvlText w:val="•"/>
      <w:lvlJc w:val="left"/>
      <w:pPr>
        <w:tabs>
          <w:tab w:val="num" w:pos="5760"/>
        </w:tabs>
        <w:ind w:left="5760" w:hanging="360"/>
      </w:pPr>
      <w:rPr>
        <w:rFonts w:ascii="Arial" w:hAnsi="Arial" w:hint="default"/>
      </w:rPr>
    </w:lvl>
    <w:lvl w:ilvl="8" w:tplc="156C56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4B60D9"/>
    <w:multiLevelType w:val="hybridMultilevel"/>
    <w:tmpl w:val="72BC0BA8"/>
    <w:lvl w:ilvl="0" w:tplc="B1524C52">
      <w:start w:val="6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914787"/>
    <w:multiLevelType w:val="multilevel"/>
    <w:tmpl w:val="999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1F66BE3"/>
    <w:multiLevelType w:val="multilevel"/>
    <w:tmpl w:val="6BF2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223E"/>
    <w:multiLevelType w:val="multilevel"/>
    <w:tmpl w:val="D612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6D42517E"/>
    <w:multiLevelType w:val="hybridMultilevel"/>
    <w:tmpl w:val="44201674"/>
    <w:lvl w:ilvl="0" w:tplc="0C090001">
      <w:start w:val="1"/>
      <w:numFmt w:val="bullet"/>
      <w:lvlText w:val=""/>
      <w:lvlJc w:val="left"/>
      <w:pPr>
        <w:tabs>
          <w:tab w:val="num" w:pos="720"/>
        </w:tabs>
        <w:ind w:left="720" w:hanging="360"/>
      </w:pPr>
      <w:rPr>
        <w:rFonts w:ascii="Symbol" w:hAnsi="Symbol" w:hint="default"/>
      </w:rPr>
    </w:lvl>
    <w:lvl w:ilvl="1" w:tplc="1C00990E">
      <w:start w:val="3"/>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40"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2"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862597917">
    <w:abstractNumId w:val="23"/>
  </w:num>
  <w:num w:numId="2" w16cid:durableId="41445481">
    <w:abstractNumId w:val="12"/>
  </w:num>
  <w:num w:numId="3" w16cid:durableId="539587932">
    <w:abstractNumId w:val="15"/>
  </w:num>
  <w:num w:numId="4" w16cid:durableId="184445213">
    <w:abstractNumId w:val="27"/>
  </w:num>
  <w:num w:numId="5" w16cid:durableId="765658809">
    <w:abstractNumId w:val="28"/>
  </w:num>
  <w:num w:numId="6" w16cid:durableId="717243549">
    <w:abstractNumId w:val="39"/>
  </w:num>
  <w:num w:numId="7" w16cid:durableId="43874538">
    <w:abstractNumId w:val="42"/>
  </w:num>
  <w:num w:numId="8" w16cid:durableId="683552663">
    <w:abstractNumId w:val="5"/>
  </w:num>
  <w:num w:numId="9" w16cid:durableId="1403680880">
    <w:abstractNumId w:val="36"/>
  </w:num>
  <w:num w:numId="10" w16cid:durableId="233857383">
    <w:abstractNumId w:val="40"/>
  </w:num>
  <w:num w:numId="11" w16cid:durableId="89589655">
    <w:abstractNumId w:val="38"/>
  </w:num>
  <w:num w:numId="12" w16cid:durableId="1763531393">
    <w:abstractNumId w:val="3"/>
  </w:num>
  <w:num w:numId="13" w16cid:durableId="976686682">
    <w:abstractNumId w:val="35"/>
  </w:num>
  <w:num w:numId="14" w16cid:durableId="1398044944">
    <w:abstractNumId w:val="1"/>
  </w:num>
  <w:num w:numId="15" w16cid:durableId="1481385666">
    <w:abstractNumId w:val="9"/>
  </w:num>
  <w:num w:numId="16" w16cid:durableId="31931229">
    <w:abstractNumId w:val="8"/>
  </w:num>
  <w:num w:numId="17" w16cid:durableId="664627745">
    <w:abstractNumId w:val="24"/>
  </w:num>
  <w:num w:numId="18" w16cid:durableId="1494490818">
    <w:abstractNumId w:val="14"/>
  </w:num>
  <w:num w:numId="19" w16cid:durableId="1955477715">
    <w:abstractNumId w:val="22"/>
  </w:num>
  <w:num w:numId="20" w16cid:durableId="1517186092">
    <w:abstractNumId w:val="10"/>
  </w:num>
  <w:num w:numId="21" w16cid:durableId="143131008">
    <w:abstractNumId w:val="21"/>
  </w:num>
  <w:num w:numId="22" w16cid:durableId="1414619143">
    <w:abstractNumId w:val="26"/>
  </w:num>
  <w:num w:numId="23" w16cid:durableId="457063945">
    <w:abstractNumId w:val="29"/>
  </w:num>
  <w:num w:numId="24" w16cid:durableId="1794523089">
    <w:abstractNumId w:val="34"/>
  </w:num>
  <w:num w:numId="25" w16cid:durableId="4774535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740844">
    <w:abstractNumId w:val="25"/>
  </w:num>
  <w:num w:numId="27" w16cid:durableId="1202204272">
    <w:abstractNumId w:val="37"/>
  </w:num>
  <w:num w:numId="28" w16cid:durableId="1864709587">
    <w:abstractNumId w:val="16"/>
  </w:num>
  <w:num w:numId="29" w16cid:durableId="12547059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0159911">
    <w:abstractNumId w:val="18"/>
  </w:num>
  <w:num w:numId="31" w16cid:durableId="653069096">
    <w:abstractNumId w:val="32"/>
  </w:num>
  <w:num w:numId="32" w16cid:durableId="736320718">
    <w:abstractNumId w:val="7"/>
  </w:num>
  <w:num w:numId="33" w16cid:durableId="220210098">
    <w:abstractNumId w:val="6"/>
  </w:num>
  <w:num w:numId="34" w16cid:durableId="1056123962">
    <w:abstractNumId w:val="31"/>
  </w:num>
  <w:num w:numId="35" w16cid:durableId="6899182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208180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1478"/>
    <w:rsid w:val="000028D2"/>
    <w:rsid w:val="00003D6F"/>
    <w:rsid w:val="00003E02"/>
    <w:rsid w:val="000048A1"/>
    <w:rsid w:val="00004F77"/>
    <w:rsid w:val="0000578C"/>
    <w:rsid w:val="00006AEB"/>
    <w:rsid w:val="00010362"/>
    <w:rsid w:val="00012493"/>
    <w:rsid w:val="0001309C"/>
    <w:rsid w:val="00015395"/>
    <w:rsid w:val="00015489"/>
    <w:rsid w:val="00021629"/>
    <w:rsid w:val="00023722"/>
    <w:rsid w:val="00024463"/>
    <w:rsid w:val="000273D2"/>
    <w:rsid w:val="0002770F"/>
    <w:rsid w:val="00030518"/>
    <w:rsid w:val="00030BB1"/>
    <w:rsid w:val="00030BBF"/>
    <w:rsid w:val="00033931"/>
    <w:rsid w:val="000340A9"/>
    <w:rsid w:val="0003417A"/>
    <w:rsid w:val="00034A7D"/>
    <w:rsid w:val="00035765"/>
    <w:rsid w:val="00035E23"/>
    <w:rsid w:val="00037CAA"/>
    <w:rsid w:val="00041675"/>
    <w:rsid w:val="00043990"/>
    <w:rsid w:val="000448CA"/>
    <w:rsid w:val="00045E1B"/>
    <w:rsid w:val="000465D6"/>
    <w:rsid w:val="00050721"/>
    <w:rsid w:val="00051849"/>
    <w:rsid w:val="0005508C"/>
    <w:rsid w:val="000565C1"/>
    <w:rsid w:val="00056673"/>
    <w:rsid w:val="00057CD3"/>
    <w:rsid w:val="00060D40"/>
    <w:rsid w:val="0006184F"/>
    <w:rsid w:val="000645EC"/>
    <w:rsid w:val="00066287"/>
    <w:rsid w:val="000714FA"/>
    <w:rsid w:val="00072C00"/>
    <w:rsid w:val="00073220"/>
    <w:rsid w:val="00073846"/>
    <w:rsid w:val="00074CEA"/>
    <w:rsid w:val="000757E0"/>
    <w:rsid w:val="00075801"/>
    <w:rsid w:val="000767E6"/>
    <w:rsid w:val="000773EF"/>
    <w:rsid w:val="0008298C"/>
    <w:rsid w:val="000830C8"/>
    <w:rsid w:val="000846FE"/>
    <w:rsid w:val="00085B36"/>
    <w:rsid w:val="00085FD3"/>
    <w:rsid w:val="000873E7"/>
    <w:rsid w:val="00094975"/>
    <w:rsid w:val="00094C74"/>
    <w:rsid w:val="0009559C"/>
    <w:rsid w:val="00095E19"/>
    <w:rsid w:val="000A0633"/>
    <w:rsid w:val="000A2767"/>
    <w:rsid w:val="000A3DB3"/>
    <w:rsid w:val="000A4BF6"/>
    <w:rsid w:val="000A73E8"/>
    <w:rsid w:val="000B010E"/>
    <w:rsid w:val="000B5098"/>
    <w:rsid w:val="000B5463"/>
    <w:rsid w:val="000B781F"/>
    <w:rsid w:val="000C0431"/>
    <w:rsid w:val="000C2502"/>
    <w:rsid w:val="000C73FC"/>
    <w:rsid w:val="000C7931"/>
    <w:rsid w:val="000C7DD4"/>
    <w:rsid w:val="000D1087"/>
    <w:rsid w:val="000D25CC"/>
    <w:rsid w:val="000D2ADD"/>
    <w:rsid w:val="000D6D8E"/>
    <w:rsid w:val="000D6EA5"/>
    <w:rsid w:val="000E22A7"/>
    <w:rsid w:val="000E330C"/>
    <w:rsid w:val="000E46A7"/>
    <w:rsid w:val="000E5066"/>
    <w:rsid w:val="000E555F"/>
    <w:rsid w:val="000E5E00"/>
    <w:rsid w:val="000F52FE"/>
    <w:rsid w:val="000F71C6"/>
    <w:rsid w:val="000F7243"/>
    <w:rsid w:val="000F7A6F"/>
    <w:rsid w:val="00101114"/>
    <w:rsid w:val="0010292B"/>
    <w:rsid w:val="00103137"/>
    <w:rsid w:val="00104560"/>
    <w:rsid w:val="0010704C"/>
    <w:rsid w:val="00107786"/>
    <w:rsid w:val="001104A5"/>
    <w:rsid w:val="00112436"/>
    <w:rsid w:val="00113B8E"/>
    <w:rsid w:val="00113D81"/>
    <w:rsid w:val="00114534"/>
    <w:rsid w:val="0011609F"/>
    <w:rsid w:val="0011622A"/>
    <w:rsid w:val="00116286"/>
    <w:rsid w:val="0011699E"/>
    <w:rsid w:val="00116A6B"/>
    <w:rsid w:val="00116F56"/>
    <w:rsid w:val="001207DA"/>
    <w:rsid w:val="00121968"/>
    <w:rsid w:val="00122E8B"/>
    <w:rsid w:val="0012303F"/>
    <w:rsid w:val="0012356D"/>
    <w:rsid w:val="0012550A"/>
    <w:rsid w:val="00126586"/>
    <w:rsid w:val="001265FA"/>
    <w:rsid w:val="001276D1"/>
    <w:rsid w:val="0013319E"/>
    <w:rsid w:val="001346AC"/>
    <w:rsid w:val="001357B8"/>
    <w:rsid w:val="001359F2"/>
    <w:rsid w:val="001361F1"/>
    <w:rsid w:val="0013729F"/>
    <w:rsid w:val="00140207"/>
    <w:rsid w:val="001433DD"/>
    <w:rsid w:val="001441F8"/>
    <w:rsid w:val="00146E27"/>
    <w:rsid w:val="0015135C"/>
    <w:rsid w:val="00152D85"/>
    <w:rsid w:val="00153248"/>
    <w:rsid w:val="001546E5"/>
    <w:rsid w:val="0015593C"/>
    <w:rsid w:val="001561CB"/>
    <w:rsid w:val="00156595"/>
    <w:rsid w:val="001626E3"/>
    <w:rsid w:val="00162A63"/>
    <w:rsid w:val="0016404D"/>
    <w:rsid w:val="001648B9"/>
    <w:rsid w:val="00166283"/>
    <w:rsid w:val="0016753C"/>
    <w:rsid w:val="00170476"/>
    <w:rsid w:val="00171B11"/>
    <w:rsid w:val="001739ED"/>
    <w:rsid w:val="001825B5"/>
    <w:rsid w:val="00182C79"/>
    <w:rsid w:val="00185BA6"/>
    <w:rsid w:val="001864B5"/>
    <w:rsid w:val="001867F8"/>
    <w:rsid w:val="00187E3B"/>
    <w:rsid w:val="001903F3"/>
    <w:rsid w:val="00191177"/>
    <w:rsid w:val="001924B3"/>
    <w:rsid w:val="0019445B"/>
    <w:rsid w:val="001946CF"/>
    <w:rsid w:val="00194A12"/>
    <w:rsid w:val="00195815"/>
    <w:rsid w:val="00196728"/>
    <w:rsid w:val="001976D9"/>
    <w:rsid w:val="001A028F"/>
    <w:rsid w:val="001A3E10"/>
    <w:rsid w:val="001B0978"/>
    <w:rsid w:val="001B0E1A"/>
    <w:rsid w:val="001B1BE4"/>
    <w:rsid w:val="001B1C6C"/>
    <w:rsid w:val="001B3939"/>
    <w:rsid w:val="001B519A"/>
    <w:rsid w:val="001B547E"/>
    <w:rsid w:val="001B6FD8"/>
    <w:rsid w:val="001B7474"/>
    <w:rsid w:val="001C1EAB"/>
    <w:rsid w:val="001C2FAB"/>
    <w:rsid w:val="001C3F6C"/>
    <w:rsid w:val="001C5632"/>
    <w:rsid w:val="001C6741"/>
    <w:rsid w:val="001C6D0A"/>
    <w:rsid w:val="001C7635"/>
    <w:rsid w:val="001D149A"/>
    <w:rsid w:val="001D27F6"/>
    <w:rsid w:val="001D2E15"/>
    <w:rsid w:val="001D3376"/>
    <w:rsid w:val="001D5BF3"/>
    <w:rsid w:val="001E1C94"/>
    <w:rsid w:val="001E3CDD"/>
    <w:rsid w:val="001E3F19"/>
    <w:rsid w:val="001E444C"/>
    <w:rsid w:val="001E5696"/>
    <w:rsid w:val="001E5E24"/>
    <w:rsid w:val="001E6379"/>
    <w:rsid w:val="001F0228"/>
    <w:rsid w:val="001F09FA"/>
    <w:rsid w:val="001F1294"/>
    <w:rsid w:val="001F2179"/>
    <w:rsid w:val="001F2A2A"/>
    <w:rsid w:val="001F427B"/>
    <w:rsid w:val="001F48C9"/>
    <w:rsid w:val="001F5141"/>
    <w:rsid w:val="001F6962"/>
    <w:rsid w:val="00206A5B"/>
    <w:rsid w:val="002108F8"/>
    <w:rsid w:val="00210AEE"/>
    <w:rsid w:val="00210D17"/>
    <w:rsid w:val="0021371D"/>
    <w:rsid w:val="0021486A"/>
    <w:rsid w:val="00214DB3"/>
    <w:rsid w:val="00215F5E"/>
    <w:rsid w:val="00216F31"/>
    <w:rsid w:val="00217331"/>
    <w:rsid w:val="00220CCC"/>
    <w:rsid w:val="00221EB5"/>
    <w:rsid w:val="00221F39"/>
    <w:rsid w:val="00223BB7"/>
    <w:rsid w:val="0022525A"/>
    <w:rsid w:val="0023001C"/>
    <w:rsid w:val="00230CF5"/>
    <w:rsid w:val="00233C13"/>
    <w:rsid w:val="00234062"/>
    <w:rsid w:val="0023426F"/>
    <w:rsid w:val="002345A8"/>
    <w:rsid w:val="002352FB"/>
    <w:rsid w:val="00236CCB"/>
    <w:rsid w:val="00237D69"/>
    <w:rsid w:val="0024028F"/>
    <w:rsid w:val="00240500"/>
    <w:rsid w:val="002417C3"/>
    <w:rsid w:val="002435F7"/>
    <w:rsid w:val="00244480"/>
    <w:rsid w:val="0024593A"/>
    <w:rsid w:val="00250970"/>
    <w:rsid w:val="00250A74"/>
    <w:rsid w:val="00250D31"/>
    <w:rsid w:val="00251A1C"/>
    <w:rsid w:val="00260B9B"/>
    <w:rsid w:val="002646C6"/>
    <w:rsid w:val="0026711E"/>
    <w:rsid w:val="00271541"/>
    <w:rsid w:val="00271A9B"/>
    <w:rsid w:val="0027230C"/>
    <w:rsid w:val="00272EE9"/>
    <w:rsid w:val="00273C87"/>
    <w:rsid w:val="0027597B"/>
    <w:rsid w:val="00275A4F"/>
    <w:rsid w:val="00275AA7"/>
    <w:rsid w:val="00275B0E"/>
    <w:rsid w:val="0027603E"/>
    <w:rsid w:val="00276D09"/>
    <w:rsid w:val="00283B16"/>
    <w:rsid w:val="00284A44"/>
    <w:rsid w:val="00285620"/>
    <w:rsid w:val="002862A5"/>
    <w:rsid w:val="0028697C"/>
    <w:rsid w:val="002900A6"/>
    <w:rsid w:val="00290FB1"/>
    <w:rsid w:val="002914EA"/>
    <w:rsid w:val="002922E2"/>
    <w:rsid w:val="00292D82"/>
    <w:rsid w:val="00293590"/>
    <w:rsid w:val="00294100"/>
    <w:rsid w:val="00294724"/>
    <w:rsid w:val="00296339"/>
    <w:rsid w:val="00296822"/>
    <w:rsid w:val="002A29EE"/>
    <w:rsid w:val="002A396F"/>
    <w:rsid w:val="002A3F54"/>
    <w:rsid w:val="002A5BE4"/>
    <w:rsid w:val="002A7D53"/>
    <w:rsid w:val="002B3442"/>
    <w:rsid w:val="002B555F"/>
    <w:rsid w:val="002C04BF"/>
    <w:rsid w:val="002C3604"/>
    <w:rsid w:val="002C3D86"/>
    <w:rsid w:val="002C48B7"/>
    <w:rsid w:val="002C54A0"/>
    <w:rsid w:val="002C720A"/>
    <w:rsid w:val="002D1C35"/>
    <w:rsid w:val="002D201E"/>
    <w:rsid w:val="002D216F"/>
    <w:rsid w:val="002D2753"/>
    <w:rsid w:val="002D370E"/>
    <w:rsid w:val="002D512C"/>
    <w:rsid w:val="002D627C"/>
    <w:rsid w:val="002D73A7"/>
    <w:rsid w:val="002E0D27"/>
    <w:rsid w:val="002E0EFD"/>
    <w:rsid w:val="002E1732"/>
    <w:rsid w:val="002E236E"/>
    <w:rsid w:val="002E2D7B"/>
    <w:rsid w:val="002E3644"/>
    <w:rsid w:val="002E4548"/>
    <w:rsid w:val="002E75E6"/>
    <w:rsid w:val="002F121B"/>
    <w:rsid w:val="002F26D6"/>
    <w:rsid w:val="002F2790"/>
    <w:rsid w:val="002F3D4C"/>
    <w:rsid w:val="002F4DD7"/>
    <w:rsid w:val="002F61B9"/>
    <w:rsid w:val="002F6EDF"/>
    <w:rsid w:val="002F7335"/>
    <w:rsid w:val="003007A4"/>
    <w:rsid w:val="00300BC7"/>
    <w:rsid w:val="0030224B"/>
    <w:rsid w:val="003025C8"/>
    <w:rsid w:val="00303DD9"/>
    <w:rsid w:val="003051EA"/>
    <w:rsid w:val="00306FD8"/>
    <w:rsid w:val="00307A5C"/>
    <w:rsid w:val="00307C95"/>
    <w:rsid w:val="0031041C"/>
    <w:rsid w:val="00312DB3"/>
    <w:rsid w:val="0031531B"/>
    <w:rsid w:val="003162EE"/>
    <w:rsid w:val="00316A00"/>
    <w:rsid w:val="0031759E"/>
    <w:rsid w:val="0032135D"/>
    <w:rsid w:val="00321B91"/>
    <w:rsid w:val="0032208D"/>
    <w:rsid w:val="0032261C"/>
    <w:rsid w:val="00323F74"/>
    <w:rsid w:val="00324564"/>
    <w:rsid w:val="003279E2"/>
    <w:rsid w:val="0033198A"/>
    <w:rsid w:val="0033295D"/>
    <w:rsid w:val="0033297C"/>
    <w:rsid w:val="003339CE"/>
    <w:rsid w:val="003357C3"/>
    <w:rsid w:val="003371A2"/>
    <w:rsid w:val="00341CBE"/>
    <w:rsid w:val="00343F6C"/>
    <w:rsid w:val="003444C3"/>
    <w:rsid w:val="00347A04"/>
    <w:rsid w:val="0035218D"/>
    <w:rsid w:val="003525BB"/>
    <w:rsid w:val="0035358D"/>
    <w:rsid w:val="003563BF"/>
    <w:rsid w:val="00357C64"/>
    <w:rsid w:val="00361EB0"/>
    <w:rsid w:val="003620AB"/>
    <w:rsid w:val="00363D19"/>
    <w:rsid w:val="00365C00"/>
    <w:rsid w:val="003669CF"/>
    <w:rsid w:val="00366F31"/>
    <w:rsid w:val="0037157C"/>
    <w:rsid w:val="003742D9"/>
    <w:rsid w:val="00381818"/>
    <w:rsid w:val="003858AD"/>
    <w:rsid w:val="00385D27"/>
    <w:rsid w:val="00386225"/>
    <w:rsid w:val="00390E88"/>
    <w:rsid w:val="003920F3"/>
    <w:rsid w:val="003937FC"/>
    <w:rsid w:val="00395614"/>
    <w:rsid w:val="00395B75"/>
    <w:rsid w:val="00396E6D"/>
    <w:rsid w:val="003A0CBE"/>
    <w:rsid w:val="003A12F4"/>
    <w:rsid w:val="003A1B2A"/>
    <w:rsid w:val="003A1C7A"/>
    <w:rsid w:val="003A1DE6"/>
    <w:rsid w:val="003A2B8D"/>
    <w:rsid w:val="003A2FC3"/>
    <w:rsid w:val="003A381B"/>
    <w:rsid w:val="003A60BC"/>
    <w:rsid w:val="003A75BE"/>
    <w:rsid w:val="003B2C8C"/>
    <w:rsid w:val="003B403F"/>
    <w:rsid w:val="003B4E4B"/>
    <w:rsid w:val="003C4F9C"/>
    <w:rsid w:val="003C5A9B"/>
    <w:rsid w:val="003C6348"/>
    <w:rsid w:val="003C6376"/>
    <w:rsid w:val="003C73E9"/>
    <w:rsid w:val="003D00CA"/>
    <w:rsid w:val="003D0840"/>
    <w:rsid w:val="003D282E"/>
    <w:rsid w:val="003D46FB"/>
    <w:rsid w:val="003D48DA"/>
    <w:rsid w:val="003D5877"/>
    <w:rsid w:val="003D5900"/>
    <w:rsid w:val="003D5A28"/>
    <w:rsid w:val="003D720C"/>
    <w:rsid w:val="003E4573"/>
    <w:rsid w:val="003E60D8"/>
    <w:rsid w:val="003F017A"/>
    <w:rsid w:val="003F3636"/>
    <w:rsid w:val="003F5516"/>
    <w:rsid w:val="004004EE"/>
    <w:rsid w:val="00400ACA"/>
    <w:rsid w:val="00404B21"/>
    <w:rsid w:val="00406F2C"/>
    <w:rsid w:val="004101F0"/>
    <w:rsid w:val="0041053A"/>
    <w:rsid w:val="004107B6"/>
    <w:rsid w:val="00411F2C"/>
    <w:rsid w:val="0041214E"/>
    <w:rsid w:val="0042172C"/>
    <w:rsid w:val="00421799"/>
    <w:rsid w:val="00421F96"/>
    <w:rsid w:val="0042351D"/>
    <w:rsid w:val="00423980"/>
    <w:rsid w:val="00424298"/>
    <w:rsid w:val="00424A87"/>
    <w:rsid w:val="00424F2D"/>
    <w:rsid w:val="004258AF"/>
    <w:rsid w:val="00425E1F"/>
    <w:rsid w:val="00425F7E"/>
    <w:rsid w:val="00426496"/>
    <w:rsid w:val="00426A40"/>
    <w:rsid w:val="004324FC"/>
    <w:rsid w:val="00436517"/>
    <w:rsid w:val="00436650"/>
    <w:rsid w:val="00440A74"/>
    <w:rsid w:val="004416F8"/>
    <w:rsid w:val="00444914"/>
    <w:rsid w:val="00444C5F"/>
    <w:rsid w:val="004470FA"/>
    <w:rsid w:val="00447986"/>
    <w:rsid w:val="00447B04"/>
    <w:rsid w:val="00452D29"/>
    <w:rsid w:val="0045388F"/>
    <w:rsid w:val="004539AB"/>
    <w:rsid w:val="00453CF3"/>
    <w:rsid w:val="00454048"/>
    <w:rsid w:val="00456338"/>
    <w:rsid w:val="004568F3"/>
    <w:rsid w:val="00457799"/>
    <w:rsid w:val="00460F6D"/>
    <w:rsid w:val="004611FD"/>
    <w:rsid w:val="00461C05"/>
    <w:rsid w:val="00462820"/>
    <w:rsid w:val="004629AA"/>
    <w:rsid w:val="00463977"/>
    <w:rsid w:val="00464704"/>
    <w:rsid w:val="00466450"/>
    <w:rsid w:val="00466A5F"/>
    <w:rsid w:val="00466F77"/>
    <w:rsid w:val="0047146C"/>
    <w:rsid w:val="00471A6C"/>
    <w:rsid w:val="00471B94"/>
    <w:rsid w:val="004735CE"/>
    <w:rsid w:val="0047703F"/>
    <w:rsid w:val="00480479"/>
    <w:rsid w:val="00480AC7"/>
    <w:rsid w:val="0048346E"/>
    <w:rsid w:val="00484C6E"/>
    <w:rsid w:val="004853D9"/>
    <w:rsid w:val="00486960"/>
    <w:rsid w:val="0048747B"/>
    <w:rsid w:val="00487805"/>
    <w:rsid w:val="00490898"/>
    <w:rsid w:val="004908DE"/>
    <w:rsid w:val="004909E6"/>
    <w:rsid w:val="0049166C"/>
    <w:rsid w:val="0049315B"/>
    <w:rsid w:val="00494757"/>
    <w:rsid w:val="00494CBB"/>
    <w:rsid w:val="00495432"/>
    <w:rsid w:val="00495BBE"/>
    <w:rsid w:val="004972BD"/>
    <w:rsid w:val="00497BE3"/>
    <w:rsid w:val="004A1855"/>
    <w:rsid w:val="004A1ADD"/>
    <w:rsid w:val="004A1F23"/>
    <w:rsid w:val="004A4AE1"/>
    <w:rsid w:val="004A554E"/>
    <w:rsid w:val="004A7082"/>
    <w:rsid w:val="004B3C31"/>
    <w:rsid w:val="004B3DB9"/>
    <w:rsid w:val="004B497A"/>
    <w:rsid w:val="004B545B"/>
    <w:rsid w:val="004B6B3F"/>
    <w:rsid w:val="004B6F96"/>
    <w:rsid w:val="004B7347"/>
    <w:rsid w:val="004C130A"/>
    <w:rsid w:val="004C2730"/>
    <w:rsid w:val="004C34A2"/>
    <w:rsid w:val="004C525D"/>
    <w:rsid w:val="004C5421"/>
    <w:rsid w:val="004D00A2"/>
    <w:rsid w:val="004D13DC"/>
    <w:rsid w:val="004D2513"/>
    <w:rsid w:val="004D2DEE"/>
    <w:rsid w:val="004D34C8"/>
    <w:rsid w:val="004D392B"/>
    <w:rsid w:val="004D4B14"/>
    <w:rsid w:val="004D51B9"/>
    <w:rsid w:val="004E0001"/>
    <w:rsid w:val="004E010B"/>
    <w:rsid w:val="004E0476"/>
    <w:rsid w:val="004E0DF1"/>
    <w:rsid w:val="004E18CA"/>
    <w:rsid w:val="004E1E84"/>
    <w:rsid w:val="004E3189"/>
    <w:rsid w:val="004E4D30"/>
    <w:rsid w:val="004E57CE"/>
    <w:rsid w:val="004E67BC"/>
    <w:rsid w:val="004E735A"/>
    <w:rsid w:val="004F3FFB"/>
    <w:rsid w:val="004F46FF"/>
    <w:rsid w:val="004F52AC"/>
    <w:rsid w:val="004F6746"/>
    <w:rsid w:val="00500A0C"/>
    <w:rsid w:val="005018E7"/>
    <w:rsid w:val="00502E2A"/>
    <w:rsid w:val="00505C45"/>
    <w:rsid w:val="00507B29"/>
    <w:rsid w:val="0051234C"/>
    <w:rsid w:val="005129D9"/>
    <w:rsid w:val="00512BC7"/>
    <w:rsid w:val="005130A8"/>
    <w:rsid w:val="00513396"/>
    <w:rsid w:val="0051345A"/>
    <w:rsid w:val="0051433E"/>
    <w:rsid w:val="00516666"/>
    <w:rsid w:val="0052080A"/>
    <w:rsid w:val="00521EEA"/>
    <w:rsid w:val="005223B0"/>
    <w:rsid w:val="00523A60"/>
    <w:rsid w:val="00523DC0"/>
    <w:rsid w:val="00531BEE"/>
    <w:rsid w:val="00533CE6"/>
    <w:rsid w:val="00533EBE"/>
    <w:rsid w:val="00534B9C"/>
    <w:rsid w:val="00535328"/>
    <w:rsid w:val="005353AA"/>
    <w:rsid w:val="0054578E"/>
    <w:rsid w:val="00552C3C"/>
    <w:rsid w:val="00552ED1"/>
    <w:rsid w:val="00555916"/>
    <w:rsid w:val="005562F1"/>
    <w:rsid w:val="005567C3"/>
    <w:rsid w:val="00556887"/>
    <w:rsid w:val="00557B84"/>
    <w:rsid w:val="00561C65"/>
    <w:rsid w:val="00563121"/>
    <w:rsid w:val="00563880"/>
    <w:rsid w:val="00567553"/>
    <w:rsid w:val="00585605"/>
    <w:rsid w:val="005875AE"/>
    <w:rsid w:val="005878A7"/>
    <w:rsid w:val="00587E91"/>
    <w:rsid w:val="00590077"/>
    <w:rsid w:val="00592765"/>
    <w:rsid w:val="005930D6"/>
    <w:rsid w:val="00593B93"/>
    <w:rsid w:val="00593EDF"/>
    <w:rsid w:val="00595475"/>
    <w:rsid w:val="00595895"/>
    <w:rsid w:val="00597552"/>
    <w:rsid w:val="005A3647"/>
    <w:rsid w:val="005A3B5E"/>
    <w:rsid w:val="005A7112"/>
    <w:rsid w:val="005B374E"/>
    <w:rsid w:val="005B4482"/>
    <w:rsid w:val="005B7F2F"/>
    <w:rsid w:val="005C053B"/>
    <w:rsid w:val="005C0AE3"/>
    <w:rsid w:val="005C11CA"/>
    <w:rsid w:val="005C1B0A"/>
    <w:rsid w:val="005C367C"/>
    <w:rsid w:val="005C428F"/>
    <w:rsid w:val="005C4689"/>
    <w:rsid w:val="005C4F7C"/>
    <w:rsid w:val="005C632E"/>
    <w:rsid w:val="005D0FD6"/>
    <w:rsid w:val="005D1C5E"/>
    <w:rsid w:val="005D35B0"/>
    <w:rsid w:val="005D47B0"/>
    <w:rsid w:val="005D4B4A"/>
    <w:rsid w:val="005D68FD"/>
    <w:rsid w:val="005D6E29"/>
    <w:rsid w:val="005E4D31"/>
    <w:rsid w:val="005E5955"/>
    <w:rsid w:val="005E6493"/>
    <w:rsid w:val="005E7050"/>
    <w:rsid w:val="005F2858"/>
    <w:rsid w:val="005F39EC"/>
    <w:rsid w:val="005F4868"/>
    <w:rsid w:val="005F54AA"/>
    <w:rsid w:val="005F5864"/>
    <w:rsid w:val="005F662C"/>
    <w:rsid w:val="005F7599"/>
    <w:rsid w:val="0060124F"/>
    <w:rsid w:val="00603BF9"/>
    <w:rsid w:val="00604668"/>
    <w:rsid w:val="00605B7C"/>
    <w:rsid w:val="00607FD8"/>
    <w:rsid w:val="00610552"/>
    <w:rsid w:val="0061124B"/>
    <w:rsid w:val="00614D3C"/>
    <w:rsid w:val="0061505F"/>
    <w:rsid w:val="00617178"/>
    <w:rsid w:val="0061751B"/>
    <w:rsid w:val="0062297D"/>
    <w:rsid w:val="006251CD"/>
    <w:rsid w:val="006277F5"/>
    <w:rsid w:val="00627E9D"/>
    <w:rsid w:val="00631298"/>
    <w:rsid w:val="00632564"/>
    <w:rsid w:val="006338FE"/>
    <w:rsid w:val="00634604"/>
    <w:rsid w:val="00641C75"/>
    <w:rsid w:val="00641D89"/>
    <w:rsid w:val="00642CEE"/>
    <w:rsid w:val="006447CE"/>
    <w:rsid w:val="00645D96"/>
    <w:rsid w:val="0065046C"/>
    <w:rsid w:val="00653A59"/>
    <w:rsid w:val="00653F5C"/>
    <w:rsid w:val="00654462"/>
    <w:rsid w:val="006545E3"/>
    <w:rsid w:val="0065589F"/>
    <w:rsid w:val="0065776A"/>
    <w:rsid w:val="006608C0"/>
    <w:rsid w:val="00662EC6"/>
    <w:rsid w:val="00663B06"/>
    <w:rsid w:val="00666355"/>
    <w:rsid w:val="0066644C"/>
    <w:rsid w:val="006712DC"/>
    <w:rsid w:val="0067249B"/>
    <w:rsid w:val="0067346F"/>
    <w:rsid w:val="00673D62"/>
    <w:rsid w:val="0067492C"/>
    <w:rsid w:val="00674C38"/>
    <w:rsid w:val="00676B87"/>
    <w:rsid w:val="0067713B"/>
    <w:rsid w:val="00677EE0"/>
    <w:rsid w:val="00680DFB"/>
    <w:rsid w:val="00683811"/>
    <w:rsid w:val="0068456E"/>
    <w:rsid w:val="0068525C"/>
    <w:rsid w:val="0068687F"/>
    <w:rsid w:val="0068762B"/>
    <w:rsid w:val="00687BC9"/>
    <w:rsid w:val="00692792"/>
    <w:rsid w:val="006936FE"/>
    <w:rsid w:val="00694659"/>
    <w:rsid w:val="00694D9E"/>
    <w:rsid w:val="006961CA"/>
    <w:rsid w:val="00696B6C"/>
    <w:rsid w:val="006A0287"/>
    <w:rsid w:val="006A167B"/>
    <w:rsid w:val="006A19B3"/>
    <w:rsid w:val="006A1C58"/>
    <w:rsid w:val="006A1F3D"/>
    <w:rsid w:val="006A29A2"/>
    <w:rsid w:val="006A2BF7"/>
    <w:rsid w:val="006A4601"/>
    <w:rsid w:val="006A5680"/>
    <w:rsid w:val="006A6590"/>
    <w:rsid w:val="006B165E"/>
    <w:rsid w:val="006B2664"/>
    <w:rsid w:val="006B33AE"/>
    <w:rsid w:val="006B33DB"/>
    <w:rsid w:val="006B3CEF"/>
    <w:rsid w:val="006B5921"/>
    <w:rsid w:val="006B5A4D"/>
    <w:rsid w:val="006B5B56"/>
    <w:rsid w:val="006B6B82"/>
    <w:rsid w:val="006B7796"/>
    <w:rsid w:val="006C059A"/>
    <w:rsid w:val="006C05AC"/>
    <w:rsid w:val="006C3BED"/>
    <w:rsid w:val="006C596B"/>
    <w:rsid w:val="006C73B0"/>
    <w:rsid w:val="006C799B"/>
    <w:rsid w:val="006C7DB4"/>
    <w:rsid w:val="006D05DA"/>
    <w:rsid w:val="006D39B9"/>
    <w:rsid w:val="006D4FC7"/>
    <w:rsid w:val="006D676F"/>
    <w:rsid w:val="006D7AA1"/>
    <w:rsid w:val="006E0782"/>
    <w:rsid w:val="006E4456"/>
    <w:rsid w:val="006E58AA"/>
    <w:rsid w:val="006E6E31"/>
    <w:rsid w:val="006E78F9"/>
    <w:rsid w:val="006F0469"/>
    <w:rsid w:val="006F2C20"/>
    <w:rsid w:val="007003CF"/>
    <w:rsid w:val="00701A83"/>
    <w:rsid w:val="00702575"/>
    <w:rsid w:val="00703498"/>
    <w:rsid w:val="00704434"/>
    <w:rsid w:val="00705479"/>
    <w:rsid w:val="00705838"/>
    <w:rsid w:val="0070694E"/>
    <w:rsid w:val="00706BE0"/>
    <w:rsid w:val="00706FD3"/>
    <w:rsid w:val="00710616"/>
    <w:rsid w:val="00710B5D"/>
    <w:rsid w:val="00712AFE"/>
    <w:rsid w:val="00712E1C"/>
    <w:rsid w:val="00713A1A"/>
    <w:rsid w:val="00715A92"/>
    <w:rsid w:val="00717673"/>
    <w:rsid w:val="00717A87"/>
    <w:rsid w:val="007207EC"/>
    <w:rsid w:val="00730BC4"/>
    <w:rsid w:val="007318DC"/>
    <w:rsid w:val="00735058"/>
    <w:rsid w:val="0074097D"/>
    <w:rsid w:val="00740BE0"/>
    <w:rsid w:val="007416A7"/>
    <w:rsid w:val="00741D0F"/>
    <w:rsid w:val="00742416"/>
    <w:rsid w:val="00743140"/>
    <w:rsid w:val="00746CAB"/>
    <w:rsid w:val="007516F6"/>
    <w:rsid w:val="00754905"/>
    <w:rsid w:val="00760227"/>
    <w:rsid w:val="00760574"/>
    <w:rsid w:val="00764041"/>
    <w:rsid w:val="007641F5"/>
    <w:rsid w:val="00765869"/>
    <w:rsid w:val="00765E2C"/>
    <w:rsid w:val="00766030"/>
    <w:rsid w:val="00770E61"/>
    <w:rsid w:val="00771A05"/>
    <w:rsid w:val="00771F6F"/>
    <w:rsid w:val="00773908"/>
    <w:rsid w:val="00773F6E"/>
    <w:rsid w:val="0077461F"/>
    <w:rsid w:val="00774933"/>
    <w:rsid w:val="0077640A"/>
    <w:rsid w:val="00781A61"/>
    <w:rsid w:val="00783165"/>
    <w:rsid w:val="0078505B"/>
    <w:rsid w:val="007861DF"/>
    <w:rsid w:val="00787A5E"/>
    <w:rsid w:val="00790D82"/>
    <w:rsid w:val="007A1525"/>
    <w:rsid w:val="007A1CDE"/>
    <w:rsid w:val="007A277F"/>
    <w:rsid w:val="007A292C"/>
    <w:rsid w:val="007A320D"/>
    <w:rsid w:val="007A4A19"/>
    <w:rsid w:val="007A5881"/>
    <w:rsid w:val="007A61D5"/>
    <w:rsid w:val="007A7DD9"/>
    <w:rsid w:val="007B0435"/>
    <w:rsid w:val="007B11E1"/>
    <w:rsid w:val="007B12C6"/>
    <w:rsid w:val="007B3CD8"/>
    <w:rsid w:val="007C0A4C"/>
    <w:rsid w:val="007C1EB3"/>
    <w:rsid w:val="007C2C50"/>
    <w:rsid w:val="007C5426"/>
    <w:rsid w:val="007C5AF5"/>
    <w:rsid w:val="007C5D2E"/>
    <w:rsid w:val="007C5E26"/>
    <w:rsid w:val="007D187F"/>
    <w:rsid w:val="007D3A77"/>
    <w:rsid w:val="007D5312"/>
    <w:rsid w:val="007D5ECB"/>
    <w:rsid w:val="007D63A8"/>
    <w:rsid w:val="007D788F"/>
    <w:rsid w:val="007E0193"/>
    <w:rsid w:val="007E0760"/>
    <w:rsid w:val="007E23B9"/>
    <w:rsid w:val="007E2A46"/>
    <w:rsid w:val="007E34EA"/>
    <w:rsid w:val="007E36A6"/>
    <w:rsid w:val="007E5A15"/>
    <w:rsid w:val="007F05D2"/>
    <w:rsid w:val="007F5638"/>
    <w:rsid w:val="007F5E0D"/>
    <w:rsid w:val="007F7A1E"/>
    <w:rsid w:val="00800E8A"/>
    <w:rsid w:val="00802514"/>
    <w:rsid w:val="0080258B"/>
    <w:rsid w:val="00803AC3"/>
    <w:rsid w:val="008046A0"/>
    <w:rsid w:val="008066AA"/>
    <w:rsid w:val="008115C3"/>
    <w:rsid w:val="00814412"/>
    <w:rsid w:val="008147A0"/>
    <w:rsid w:val="00815628"/>
    <w:rsid w:val="008169A6"/>
    <w:rsid w:val="008202BA"/>
    <w:rsid w:val="00821582"/>
    <w:rsid w:val="00830EAA"/>
    <w:rsid w:val="0083162B"/>
    <w:rsid w:val="00835086"/>
    <w:rsid w:val="008365EF"/>
    <w:rsid w:val="00840493"/>
    <w:rsid w:val="00841D8C"/>
    <w:rsid w:val="00842128"/>
    <w:rsid w:val="008428C4"/>
    <w:rsid w:val="008429D4"/>
    <w:rsid w:val="00845EDE"/>
    <w:rsid w:val="00847025"/>
    <w:rsid w:val="00847D90"/>
    <w:rsid w:val="00850534"/>
    <w:rsid w:val="0085449D"/>
    <w:rsid w:val="008545CE"/>
    <w:rsid w:val="00854CEA"/>
    <w:rsid w:val="008559DA"/>
    <w:rsid w:val="0085670B"/>
    <w:rsid w:val="00860935"/>
    <w:rsid w:val="008616F3"/>
    <w:rsid w:val="00862661"/>
    <w:rsid w:val="00863BC0"/>
    <w:rsid w:val="00864767"/>
    <w:rsid w:val="008728DC"/>
    <w:rsid w:val="00872F39"/>
    <w:rsid w:val="0087344F"/>
    <w:rsid w:val="00876B44"/>
    <w:rsid w:val="008825E8"/>
    <w:rsid w:val="008832AA"/>
    <w:rsid w:val="0088710E"/>
    <w:rsid w:val="00887DDC"/>
    <w:rsid w:val="00892291"/>
    <w:rsid w:val="00894262"/>
    <w:rsid w:val="0089435E"/>
    <w:rsid w:val="00894E33"/>
    <w:rsid w:val="00896A3B"/>
    <w:rsid w:val="008A21C4"/>
    <w:rsid w:val="008A3337"/>
    <w:rsid w:val="008A4016"/>
    <w:rsid w:val="008A44F2"/>
    <w:rsid w:val="008A5D1E"/>
    <w:rsid w:val="008A5DA8"/>
    <w:rsid w:val="008A6E75"/>
    <w:rsid w:val="008B12C3"/>
    <w:rsid w:val="008B1448"/>
    <w:rsid w:val="008B2090"/>
    <w:rsid w:val="008B22D2"/>
    <w:rsid w:val="008B2A9A"/>
    <w:rsid w:val="008B6552"/>
    <w:rsid w:val="008B68BB"/>
    <w:rsid w:val="008C2191"/>
    <w:rsid w:val="008C4617"/>
    <w:rsid w:val="008C789D"/>
    <w:rsid w:val="008C7F6E"/>
    <w:rsid w:val="008D000C"/>
    <w:rsid w:val="008D2C40"/>
    <w:rsid w:val="008D59E1"/>
    <w:rsid w:val="008D5F8A"/>
    <w:rsid w:val="008D68C3"/>
    <w:rsid w:val="008D7F24"/>
    <w:rsid w:val="008E13E8"/>
    <w:rsid w:val="008E22C9"/>
    <w:rsid w:val="008E271C"/>
    <w:rsid w:val="008E30B7"/>
    <w:rsid w:val="008E31E1"/>
    <w:rsid w:val="008E3D15"/>
    <w:rsid w:val="008E4432"/>
    <w:rsid w:val="008E4F08"/>
    <w:rsid w:val="008E552A"/>
    <w:rsid w:val="008E735C"/>
    <w:rsid w:val="008F0D02"/>
    <w:rsid w:val="008F22A4"/>
    <w:rsid w:val="008F3B94"/>
    <w:rsid w:val="008F5002"/>
    <w:rsid w:val="008F52F5"/>
    <w:rsid w:val="008F6661"/>
    <w:rsid w:val="00901E82"/>
    <w:rsid w:val="00903687"/>
    <w:rsid w:val="0090410A"/>
    <w:rsid w:val="0090467C"/>
    <w:rsid w:val="00910D31"/>
    <w:rsid w:val="009115AB"/>
    <w:rsid w:val="00912336"/>
    <w:rsid w:val="00916674"/>
    <w:rsid w:val="009172F6"/>
    <w:rsid w:val="00921B03"/>
    <w:rsid w:val="009224AA"/>
    <w:rsid w:val="00922F59"/>
    <w:rsid w:val="00930031"/>
    <w:rsid w:val="00930869"/>
    <w:rsid w:val="0093235E"/>
    <w:rsid w:val="00937335"/>
    <w:rsid w:val="00937703"/>
    <w:rsid w:val="0093771A"/>
    <w:rsid w:val="00941651"/>
    <w:rsid w:val="009439D5"/>
    <w:rsid w:val="00944E6B"/>
    <w:rsid w:val="0094605E"/>
    <w:rsid w:val="00953ABE"/>
    <w:rsid w:val="00954C94"/>
    <w:rsid w:val="0095601F"/>
    <w:rsid w:val="00960104"/>
    <w:rsid w:val="00960B6A"/>
    <w:rsid w:val="00961A30"/>
    <w:rsid w:val="00963ABA"/>
    <w:rsid w:val="00964959"/>
    <w:rsid w:val="00966207"/>
    <w:rsid w:val="00966895"/>
    <w:rsid w:val="00966C88"/>
    <w:rsid w:val="00970551"/>
    <w:rsid w:val="00970733"/>
    <w:rsid w:val="009709BE"/>
    <w:rsid w:val="00970E42"/>
    <w:rsid w:val="00971677"/>
    <w:rsid w:val="00972889"/>
    <w:rsid w:val="009740EF"/>
    <w:rsid w:val="00981378"/>
    <w:rsid w:val="0098415F"/>
    <w:rsid w:val="00984A8A"/>
    <w:rsid w:val="00985876"/>
    <w:rsid w:val="00986C85"/>
    <w:rsid w:val="0099324A"/>
    <w:rsid w:val="009934C4"/>
    <w:rsid w:val="009935CF"/>
    <w:rsid w:val="00994BFF"/>
    <w:rsid w:val="00994CB7"/>
    <w:rsid w:val="00995A1B"/>
    <w:rsid w:val="00995F07"/>
    <w:rsid w:val="00995F34"/>
    <w:rsid w:val="009976E0"/>
    <w:rsid w:val="009A2615"/>
    <w:rsid w:val="009A2FBA"/>
    <w:rsid w:val="009A38C0"/>
    <w:rsid w:val="009A54C3"/>
    <w:rsid w:val="009A637D"/>
    <w:rsid w:val="009B3D07"/>
    <w:rsid w:val="009B47E1"/>
    <w:rsid w:val="009B5D92"/>
    <w:rsid w:val="009B6DA6"/>
    <w:rsid w:val="009C5158"/>
    <w:rsid w:val="009C5C32"/>
    <w:rsid w:val="009D1A58"/>
    <w:rsid w:val="009D6278"/>
    <w:rsid w:val="009D63E3"/>
    <w:rsid w:val="009E0153"/>
    <w:rsid w:val="009E14C3"/>
    <w:rsid w:val="009E3888"/>
    <w:rsid w:val="009E4906"/>
    <w:rsid w:val="009E4C15"/>
    <w:rsid w:val="009E6A6E"/>
    <w:rsid w:val="009E75E3"/>
    <w:rsid w:val="009E7D94"/>
    <w:rsid w:val="009E7ECC"/>
    <w:rsid w:val="009F03AF"/>
    <w:rsid w:val="009F105D"/>
    <w:rsid w:val="009F116D"/>
    <w:rsid w:val="009F184B"/>
    <w:rsid w:val="009F25EE"/>
    <w:rsid w:val="009F4344"/>
    <w:rsid w:val="009F44CD"/>
    <w:rsid w:val="009F480F"/>
    <w:rsid w:val="009F7D33"/>
    <w:rsid w:val="00A01D7D"/>
    <w:rsid w:val="00A02A49"/>
    <w:rsid w:val="00A02F5D"/>
    <w:rsid w:val="00A03321"/>
    <w:rsid w:val="00A04DB6"/>
    <w:rsid w:val="00A050F5"/>
    <w:rsid w:val="00A06E1D"/>
    <w:rsid w:val="00A12C87"/>
    <w:rsid w:val="00A15A05"/>
    <w:rsid w:val="00A15D46"/>
    <w:rsid w:val="00A15D80"/>
    <w:rsid w:val="00A15EF9"/>
    <w:rsid w:val="00A17099"/>
    <w:rsid w:val="00A21F56"/>
    <w:rsid w:val="00A23466"/>
    <w:rsid w:val="00A23EF4"/>
    <w:rsid w:val="00A24C55"/>
    <w:rsid w:val="00A26D88"/>
    <w:rsid w:val="00A27EBF"/>
    <w:rsid w:val="00A33B33"/>
    <w:rsid w:val="00A33DA6"/>
    <w:rsid w:val="00A35E6E"/>
    <w:rsid w:val="00A377BC"/>
    <w:rsid w:val="00A37C70"/>
    <w:rsid w:val="00A4077E"/>
    <w:rsid w:val="00A41F86"/>
    <w:rsid w:val="00A4340C"/>
    <w:rsid w:val="00A44231"/>
    <w:rsid w:val="00A44855"/>
    <w:rsid w:val="00A455FB"/>
    <w:rsid w:val="00A4635C"/>
    <w:rsid w:val="00A4776F"/>
    <w:rsid w:val="00A50F79"/>
    <w:rsid w:val="00A529E9"/>
    <w:rsid w:val="00A54310"/>
    <w:rsid w:val="00A61E23"/>
    <w:rsid w:val="00A628B1"/>
    <w:rsid w:val="00A638B6"/>
    <w:rsid w:val="00A64839"/>
    <w:rsid w:val="00A64D4A"/>
    <w:rsid w:val="00A6632F"/>
    <w:rsid w:val="00A71742"/>
    <w:rsid w:val="00A7498F"/>
    <w:rsid w:val="00A75BB5"/>
    <w:rsid w:val="00A75C29"/>
    <w:rsid w:val="00A76895"/>
    <w:rsid w:val="00A76D1D"/>
    <w:rsid w:val="00A81A49"/>
    <w:rsid w:val="00A82BA7"/>
    <w:rsid w:val="00A82BB2"/>
    <w:rsid w:val="00A83926"/>
    <w:rsid w:val="00A855D3"/>
    <w:rsid w:val="00A85A4C"/>
    <w:rsid w:val="00A924A8"/>
    <w:rsid w:val="00A93988"/>
    <w:rsid w:val="00A93C0B"/>
    <w:rsid w:val="00A94C7E"/>
    <w:rsid w:val="00A954E2"/>
    <w:rsid w:val="00A97124"/>
    <w:rsid w:val="00A97FDF"/>
    <w:rsid w:val="00AA0806"/>
    <w:rsid w:val="00AA2EBA"/>
    <w:rsid w:val="00AA3395"/>
    <w:rsid w:val="00AA37F0"/>
    <w:rsid w:val="00AA6FD5"/>
    <w:rsid w:val="00AA712B"/>
    <w:rsid w:val="00AA751F"/>
    <w:rsid w:val="00AA7984"/>
    <w:rsid w:val="00AB1D3E"/>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5424"/>
    <w:rsid w:val="00AD6EF9"/>
    <w:rsid w:val="00AD7B18"/>
    <w:rsid w:val="00AE52E7"/>
    <w:rsid w:val="00AE5FC8"/>
    <w:rsid w:val="00AE62A3"/>
    <w:rsid w:val="00AE669D"/>
    <w:rsid w:val="00AE76BF"/>
    <w:rsid w:val="00AF0C8C"/>
    <w:rsid w:val="00AF214F"/>
    <w:rsid w:val="00AF2300"/>
    <w:rsid w:val="00AF386C"/>
    <w:rsid w:val="00AF4C5F"/>
    <w:rsid w:val="00AF72F6"/>
    <w:rsid w:val="00B02A01"/>
    <w:rsid w:val="00B02A88"/>
    <w:rsid w:val="00B03C9D"/>
    <w:rsid w:val="00B04F66"/>
    <w:rsid w:val="00B07194"/>
    <w:rsid w:val="00B118A3"/>
    <w:rsid w:val="00B11B01"/>
    <w:rsid w:val="00B13591"/>
    <w:rsid w:val="00B14589"/>
    <w:rsid w:val="00B14E60"/>
    <w:rsid w:val="00B15409"/>
    <w:rsid w:val="00B15BB5"/>
    <w:rsid w:val="00B174AE"/>
    <w:rsid w:val="00B17BF1"/>
    <w:rsid w:val="00B21E43"/>
    <w:rsid w:val="00B21E88"/>
    <w:rsid w:val="00B21F67"/>
    <w:rsid w:val="00B21F6A"/>
    <w:rsid w:val="00B22700"/>
    <w:rsid w:val="00B2654D"/>
    <w:rsid w:val="00B300DA"/>
    <w:rsid w:val="00B3071F"/>
    <w:rsid w:val="00B307BE"/>
    <w:rsid w:val="00B32E22"/>
    <w:rsid w:val="00B33137"/>
    <w:rsid w:val="00B40389"/>
    <w:rsid w:val="00B43E78"/>
    <w:rsid w:val="00B45070"/>
    <w:rsid w:val="00B4566E"/>
    <w:rsid w:val="00B47952"/>
    <w:rsid w:val="00B50EB7"/>
    <w:rsid w:val="00B5359B"/>
    <w:rsid w:val="00B56719"/>
    <w:rsid w:val="00B57503"/>
    <w:rsid w:val="00B60420"/>
    <w:rsid w:val="00B60586"/>
    <w:rsid w:val="00B60F65"/>
    <w:rsid w:val="00B61279"/>
    <w:rsid w:val="00B62171"/>
    <w:rsid w:val="00B62585"/>
    <w:rsid w:val="00B65957"/>
    <w:rsid w:val="00B66CDE"/>
    <w:rsid w:val="00B67069"/>
    <w:rsid w:val="00B670B4"/>
    <w:rsid w:val="00B67D19"/>
    <w:rsid w:val="00B71B67"/>
    <w:rsid w:val="00B72D0F"/>
    <w:rsid w:val="00B72E76"/>
    <w:rsid w:val="00B7301C"/>
    <w:rsid w:val="00B734A1"/>
    <w:rsid w:val="00B739E0"/>
    <w:rsid w:val="00B85B84"/>
    <w:rsid w:val="00B868F1"/>
    <w:rsid w:val="00B87928"/>
    <w:rsid w:val="00B908A7"/>
    <w:rsid w:val="00B910CD"/>
    <w:rsid w:val="00B92301"/>
    <w:rsid w:val="00B9436B"/>
    <w:rsid w:val="00B95649"/>
    <w:rsid w:val="00B9575B"/>
    <w:rsid w:val="00B97711"/>
    <w:rsid w:val="00BA0346"/>
    <w:rsid w:val="00BA0A5C"/>
    <w:rsid w:val="00BA1870"/>
    <w:rsid w:val="00BA3AD2"/>
    <w:rsid w:val="00BA48DC"/>
    <w:rsid w:val="00BA4AF5"/>
    <w:rsid w:val="00BA540D"/>
    <w:rsid w:val="00BA60B7"/>
    <w:rsid w:val="00BB105F"/>
    <w:rsid w:val="00BB17CB"/>
    <w:rsid w:val="00BB1ADB"/>
    <w:rsid w:val="00BB4393"/>
    <w:rsid w:val="00BB4966"/>
    <w:rsid w:val="00BC31F6"/>
    <w:rsid w:val="00BC5652"/>
    <w:rsid w:val="00BC56DB"/>
    <w:rsid w:val="00BC7236"/>
    <w:rsid w:val="00BD2821"/>
    <w:rsid w:val="00BD2CA0"/>
    <w:rsid w:val="00BD75ED"/>
    <w:rsid w:val="00BD7DF4"/>
    <w:rsid w:val="00BE1C36"/>
    <w:rsid w:val="00BE1CD2"/>
    <w:rsid w:val="00BE4A75"/>
    <w:rsid w:val="00BF2A1B"/>
    <w:rsid w:val="00BF3A65"/>
    <w:rsid w:val="00BF3F49"/>
    <w:rsid w:val="00BF4304"/>
    <w:rsid w:val="00C02EC9"/>
    <w:rsid w:val="00C0431B"/>
    <w:rsid w:val="00C04A64"/>
    <w:rsid w:val="00C04F80"/>
    <w:rsid w:val="00C05C35"/>
    <w:rsid w:val="00C07297"/>
    <w:rsid w:val="00C10019"/>
    <w:rsid w:val="00C12046"/>
    <w:rsid w:val="00C134A9"/>
    <w:rsid w:val="00C1594A"/>
    <w:rsid w:val="00C162F8"/>
    <w:rsid w:val="00C1718B"/>
    <w:rsid w:val="00C17FE5"/>
    <w:rsid w:val="00C21B2F"/>
    <w:rsid w:val="00C21EBD"/>
    <w:rsid w:val="00C223F7"/>
    <w:rsid w:val="00C25111"/>
    <w:rsid w:val="00C25162"/>
    <w:rsid w:val="00C268AF"/>
    <w:rsid w:val="00C26DC0"/>
    <w:rsid w:val="00C303C2"/>
    <w:rsid w:val="00C307AC"/>
    <w:rsid w:val="00C309F6"/>
    <w:rsid w:val="00C329CF"/>
    <w:rsid w:val="00C32F42"/>
    <w:rsid w:val="00C33E58"/>
    <w:rsid w:val="00C34ACD"/>
    <w:rsid w:val="00C34DD9"/>
    <w:rsid w:val="00C424D2"/>
    <w:rsid w:val="00C425B7"/>
    <w:rsid w:val="00C4540C"/>
    <w:rsid w:val="00C462DC"/>
    <w:rsid w:val="00C46723"/>
    <w:rsid w:val="00C46957"/>
    <w:rsid w:val="00C47A00"/>
    <w:rsid w:val="00C50177"/>
    <w:rsid w:val="00C5027F"/>
    <w:rsid w:val="00C513DF"/>
    <w:rsid w:val="00C51B7C"/>
    <w:rsid w:val="00C51D77"/>
    <w:rsid w:val="00C5278F"/>
    <w:rsid w:val="00C559D8"/>
    <w:rsid w:val="00C564C8"/>
    <w:rsid w:val="00C56F0D"/>
    <w:rsid w:val="00C574AE"/>
    <w:rsid w:val="00C57F4E"/>
    <w:rsid w:val="00C609EC"/>
    <w:rsid w:val="00C61D51"/>
    <w:rsid w:val="00C6312A"/>
    <w:rsid w:val="00C6586E"/>
    <w:rsid w:val="00C65B68"/>
    <w:rsid w:val="00C65F7E"/>
    <w:rsid w:val="00C66D8D"/>
    <w:rsid w:val="00C70182"/>
    <w:rsid w:val="00C73186"/>
    <w:rsid w:val="00C73616"/>
    <w:rsid w:val="00C7497D"/>
    <w:rsid w:val="00C76782"/>
    <w:rsid w:val="00C7698C"/>
    <w:rsid w:val="00C76CEB"/>
    <w:rsid w:val="00C7719C"/>
    <w:rsid w:val="00C805C2"/>
    <w:rsid w:val="00C807A8"/>
    <w:rsid w:val="00C812D6"/>
    <w:rsid w:val="00C815F2"/>
    <w:rsid w:val="00C820FF"/>
    <w:rsid w:val="00C83561"/>
    <w:rsid w:val="00C83E31"/>
    <w:rsid w:val="00C8468D"/>
    <w:rsid w:val="00C851C0"/>
    <w:rsid w:val="00C85B0C"/>
    <w:rsid w:val="00C86E4D"/>
    <w:rsid w:val="00C877ED"/>
    <w:rsid w:val="00C9089B"/>
    <w:rsid w:val="00C90D19"/>
    <w:rsid w:val="00C911BB"/>
    <w:rsid w:val="00C91353"/>
    <w:rsid w:val="00C92BE5"/>
    <w:rsid w:val="00C9527A"/>
    <w:rsid w:val="00C95814"/>
    <w:rsid w:val="00C96308"/>
    <w:rsid w:val="00CA3449"/>
    <w:rsid w:val="00CA3E2B"/>
    <w:rsid w:val="00CA42EC"/>
    <w:rsid w:val="00CA4E12"/>
    <w:rsid w:val="00CA4FE2"/>
    <w:rsid w:val="00CA7121"/>
    <w:rsid w:val="00CA7859"/>
    <w:rsid w:val="00CB1160"/>
    <w:rsid w:val="00CB5A5B"/>
    <w:rsid w:val="00CB5C74"/>
    <w:rsid w:val="00CB6F87"/>
    <w:rsid w:val="00CB6F8E"/>
    <w:rsid w:val="00CB75F0"/>
    <w:rsid w:val="00CC07C3"/>
    <w:rsid w:val="00CC272F"/>
    <w:rsid w:val="00CC3035"/>
    <w:rsid w:val="00CC3849"/>
    <w:rsid w:val="00CC4B8F"/>
    <w:rsid w:val="00CC4BDA"/>
    <w:rsid w:val="00CD214B"/>
    <w:rsid w:val="00CD4B89"/>
    <w:rsid w:val="00CD623A"/>
    <w:rsid w:val="00CE0BDC"/>
    <w:rsid w:val="00CE1EE9"/>
    <w:rsid w:val="00CE2047"/>
    <w:rsid w:val="00CE25D0"/>
    <w:rsid w:val="00CE2F73"/>
    <w:rsid w:val="00CE30AE"/>
    <w:rsid w:val="00CE3F4B"/>
    <w:rsid w:val="00CE5F6D"/>
    <w:rsid w:val="00CE604F"/>
    <w:rsid w:val="00CE6C8C"/>
    <w:rsid w:val="00CE7984"/>
    <w:rsid w:val="00CF0500"/>
    <w:rsid w:val="00CF2B50"/>
    <w:rsid w:val="00CF2C53"/>
    <w:rsid w:val="00CF3059"/>
    <w:rsid w:val="00CF378D"/>
    <w:rsid w:val="00CF54C2"/>
    <w:rsid w:val="00CF5641"/>
    <w:rsid w:val="00CF5E8D"/>
    <w:rsid w:val="00CF74C1"/>
    <w:rsid w:val="00D0030F"/>
    <w:rsid w:val="00D02339"/>
    <w:rsid w:val="00D034A7"/>
    <w:rsid w:val="00D04534"/>
    <w:rsid w:val="00D04820"/>
    <w:rsid w:val="00D059BA"/>
    <w:rsid w:val="00D06AD4"/>
    <w:rsid w:val="00D10B3F"/>
    <w:rsid w:val="00D11915"/>
    <w:rsid w:val="00D1264E"/>
    <w:rsid w:val="00D16576"/>
    <w:rsid w:val="00D1705C"/>
    <w:rsid w:val="00D17B78"/>
    <w:rsid w:val="00D17F58"/>
    <w:rsid w:val="00D20815"/>
    <w:rsid w:val="00D23524"/>
    <w:rsid w:val="00D24945"/>
    <w:rsid w:val="00D26389"/>
    <w:rsid w:val="00D26860"/>
    <w:rsid w:val="00D26B78"/>
    <w:rsid w:val="00D2719A"/>
    <w:rsid w:val="00D30873"/>
    <w:rsid w:val="00D31144"/>
    <w:rsid w:val="00D3557F"/>
    <w:rsid w:val="00D37654"/>
    <w:rsid w:val="00D42E0F"/>
    <w:rsid w:val="00D42FA1"/>
    <w:rsid w:val="00D44FD6"/>
    <w:rsid w:val="00D456A7"/>
    <w:rsid w:val="00D46BB0"/>
    <w:rsid w:val="00D51C03"/>
    <w:rsid w:val="00D52465"/>
    <w:rsid w:val="00D56604"/>
    <w:rsid w:val="00D57A57"/>
    <w:rsid w:val="00D57D8B"/>
    <w:rsid w:val="00D6314B"/>
    <w:rsid w:val="00D64540"/>
    <w:rsid w:val="00D6642E"/>
    <w:rsid w:val="00D72DB9"/>
    <w:rsid w:val="00D7569B"/>
    <w:rsid w:val="00D758B7"/>
    <w:rsid w:val="00D766AE"/>
    <w:rsid w:val="00D76B79"/>
    <w:rsid w:val="00D87292"/>
    <w:rsid w:val="00D87C51"/>
    <w:rsid w:val="00D90123"/>
    <w:rsid w:val="00D90273"/>
    <w:rsid w:val="00D90BB6"/>
    <w:rsid w:val="00D914F2"/>
    <w:rsid w:val="00D918DE"/>
    <w:rsid w:val="00D91CAC"/>
    <w:rsid w:val="00D91CB0"/>
    <w:rsid w:val="00D9361E"/>
    <w:rsid w:val="00D93B10"/>
    <w:rsid w:val="00D941AB"/>
    <w:rsid w:val="00D94981"/>
    <w:rsid w:val="00D94A10"/>
    <w:rsid w:val="00D95021"/>
    <w:rsid w:val="00D974AF"/>
    <w:rsid w:val="00D97B4A"/>
    <w:rsid w:val="00DA0154"/>
    <w:rsid w:val="00DA1A48"/>
    <w:rsid w:val="00DA7453"/>
    <w:rsid w:val="00DB0119"/>
    <w:rsid w:val="00DB03DC"/>
    <w:rsid w:val="00DB0D4E"/>
    <w:rsid w:val="00DB2401"/>
    <w:rsid w:val="00DB329F"/>
    <w:rsid w:val="00DB35A6"/>
    <w:rsid w:val="00DB3A5E"/>
    <w:rsid w:val="00DB5330"/>
    <w:rsid w:val="00DB5D80"/>
    <w:rsid w:val="00DB5EAB"/>
    <w:rsid w:val="00DB6164"/>
    <w:rsid w:val="00DB63C0"/>
    <w:rsid w:val="00DC0A97"/>
    <w:rsid w:val="00DC1A84"/>
    <w:rsid w:val="00DC3E8A"/>
    <w:rsid w:val="00DC4116"/>
    <w:rsid w:val="00DC4CB5"/>
    <w:rsid w:val="00DC4D2F"/>
    <w:rsid w:val="00DC602F"/>
    <w:rsid w:val="00DC6238"/>
    <w:rsid w:val="00DC6D0B"/>
    <w:rsid w:val="00DC6E85"/>
    <w:rsid w:val="00DC7FF7"/>
    <w:rsid w:val="00DD10CE"/>
    <w:rsid w:val="00DD187A"/>
    <w:rsid w:val="00DD27FD"/>
    <w:rsid w:val="00DD2FB1"/>
    <w:rsid w:val="00DD4659"/>
    <w:rsid w:val="00DD493D"/>
    <w:rsid w:val="00DD4F5F"/>
    <w:rsid w:val="00DD50F2"/>
    <w:rsid w:val="00DD5283"/>
    <w:rsid w:val="00DD5FD9"/>
    <w:rsid w:val="00DD765B"/>
    <w:rsid w:val="00DE019A"/>
    <w:rsid w:val="00DE0466"/>
    <w:rsid w:val="00DE0904"/>
    <w:rsid w:val="00DE1F8C"/>
    <w:rsid w:val="00DE20AE"/>
    <w:rsid w:val="00DE2929"/>
    <w:rsid w:val="00DE2A25"/>
    <w:rsid w:val="00DE4DCC"/>
    <w:rsid w:val="00DE671C"/>
    <w:rsid w:val="00DF0510"/>
    <w:rsid w:val="00DF1357"/>
    <w:rsid w:val="00DF43C8"/>
    <w:rsid w:val="00DF5912"/>
    <w:rsid w:val="00DF59B9"/>
    <w:rsid w:val="00DF644E"/>
    <w:rsid w:val="00DF6574"/>
    <w:rsid w:val="00DF669F"/>
    <w:rsid w:val="00DF6E95"/>
    <w:rsid w:val="00DF796D"/>
    <w:rsid w:val="00E00196"/>
    <w:rsid w:val="00E002F7"/>
    <w:rsid w:val="00E0143F"/>
    <w:rsid w:val="00E03CFC"/>
    <w:rsid w:val="00E071B7"/>
    <w:rsid w:val="00E1112D"/>
    <w:rsid w:val="00E1361A"/>
    <w:rsid w:val="00E14E65"/>
    <w:rsid w:val="00E16AD0"/>
    <w:rsid w:val="00E17A8F"/>
    <w:rsid w:val="00E209E0"/>
    <w:rsid w:val="00E20F8F"/>
    <w:rsid w:val="00E232E1"/>
    <w:rsid w:val="00E23E90"/>
    <w:rsid w:val="00E24716"/>
    <w:rsid w:val="00E24BD5"/>
    <w:rsid w:val="00E26469"/>
    <w:rsid w:val="00E26A7C"/>
    <w:rsid w:val="00E26BAA"/>
    <w:rsid w:val="00E2747E"/>
    <w:rsid w:val="00E275EB"/>
    <w:rsid w:val="00E3052C"/>
    <w:rsid w:val="00E30C03"/>
    <w:rsid w:val="00E30C47"/>
    <w:rsid w:val="00E32337"/>
    <w:rsid w:val="00E33C5A"/>
    <w:rsid w:val="00E3430B"/>
    <w:rsid w:val="00E35F60"/>
    <w:rsid w:val="00E363A6"/>
    <w:rsid w:val="00E36E60"/>
    <w:rsid w:val="00E3775C"/>
    <w:rsid w:val="00E4067B"/>
    <w:rsid w:val="00E41145"/>
    <w:rsid w:val="00E43700"/>
    <w:rsid w:val="00E4528A"/>
    <w:rsid w:val="00E46070"/>
    <w:rsid w:val="00E46529"/>
    <w:rsid w:val="00E46B60"/>
    <w:rsid w:val="00E46C48"/>
    <w:rsid w:val="00E47542"/>
    <w:rsid w:val="00E504C0"/>
    <w:rsid w:val="00E51F76"/>
    <w:rsid w:val="00E52EEE"/>
    <w:rsid w:val="00E54A9C"/>
    <w:rsid w:val="00E5554B"/>
    <w:rsid w:val="00E55580"/>
    <w:rsid w:val="00E55C2A"/>
    <w:rsid w:val="00E55CBD"/>
    <w:rsid w:val="00E6284D"/>
    <w:rsid w:val="00E64297"/>
    <w:rsid w:val="00E64FA8"/>
    <w:rsid w:val="00E65AEA"/>
    <w:rsid w:val="00E6656B"/>
    <w:rsid w:val="00E665E0"/>
    <w:rsid w:val="00E67E2F"/>
    <w:rsid w:val="00E7084C"/>
    <w:rsid w:val="00E74ADA"/>
    <w:rsid w:val="00E75FD9"/>
    <w:rsid w:val="00E7768B"/>
    <w:rsid w:val="00E77B59"/>
    <w:rsid w:val="00E81465"/>
    <w:rsid w:val="00E8179E"/>
    <w:rsid w:val="00E85B22"/>
    <w:rsid w:val="00E86958"/>
    <w:rsid w:val="00E907DE"/>
    <w:rsid w:val="00E95815"/>
    <w:rsid w:val="00E95F23"/>
    <w:rsid w:val="00E95FAC"/>
    <w:rsid w:val="00E96E92"/>
    <w:rsid w:val="00E970F9"/>
    <w:rsid w:val="00E97176"/>
    <w:rsid w:val="00EA1085"/>
    <w:rsid w:val="00EA1E7A"/>
    <w:rsid w:val="00EA2128"/>
    <w:rsid w:val="00EA3899"/>
    <w:rsid w:val="00EA40AC"/>
    <w:rsid w:val="00EA7B9A"/>
    <w:rsid w:val="00EB082E"/>
    <w:rsid w:val="00EB134B"/>
    <w:rsid w:val="00EB3CBE"/>
    <w:rsid w:val="00EB4577"/>
    <w:rsid w:val="00EB7290"/>
    <w:rsid w:val="00EC0639"/>
    <w:rsid w:val="00EC0F17"/>
    <w:rsid w:val="00EC1D8C"/>
    <w:rsid w:val="00EC245E"/>
    <w:rsid w:val="00EC42AC"/>
    <w:rsid w:val="00EC5F8F"/>
    <w:rsid w:val="00ED0909"/>
    <w:rsid w:val="00ED14CD"/>
    <w:rsid w:val="00ED47A9"/>
    <w:rsid w:val="00ED6150"/>
    <w:rsid w:val="00EE093D"/>
    <w:rsid w:val="00EE5936"/>
    <w:rsid w:val="00EE7207"/>
    <w:rsid w:val="00EE7851"/>
    <w:rsid w:val="00EF2038"/>
    <w:rsid w:val="00EF226C"/>
    <w:rsid w:val="00EF31D4"/>
    <w:rsid w:val="00EF6258"/>
    <w:rsid w:val="00EF6E8B"/>
    <w:rsid w:val="00EF77D2"/>
    <w:rsid w:val="00EF7B8B"/>
    <w:rsid w:val="00EF7C07"/>
    <w:rsid w:val="00F023C8"/>
    <w:rsid w:val="00F04026"/>
    <w:rsid w:val="00F04DED"/>
    <w:rsid w:val="00F05387"/>
    <w:rsid w:val="00F05E97"/>
    <w:rsid w:val="00F075FC"/>
    <w:rsid w:val="00F1366A"/>
    <w:rsid w:val="00F14500"/>
    <w:rsid w:val="00F16884"/>
    <w:rsid w:val="00F20E6E"/>
    <w:rsid w:val="00F21594"/>
    <w:rsid w:val="00F219C5"/>
    <w:rsid w:val="00F22562"/>
    <w:rsid w:val="00F232F4"/>
    <w:rsid w:val="00F23F97"/>
    <w:rsid w:val="00F265E3"/>
    <w:rsid w:val="00F30496"/>
    <w:rsid w:val="00F32305"/>
    <w:rsid w:val="00F33B65"/>
    <w:rsid w:val="00F344F5"/>
    <w:rsid w:val="00F34F4D"/>
    <w:rsid w:val="00F375CF"/>
    <w:rsid w:val="00F37CC4"/>
    <w:rsid w:val="00F37E68"/>
    <w:rsid w:val="00F41D06"/>
    <w:rsid w:val="00F45478"/>
    <w:rsid w:val="00F46C3E"/>
    <w:rsid w:val="00F47295"/>
    <w:rsid w:val="00F503F3"/>
    <w:rsid w:val="00F50F04"/>
    <w:rsid w:val="00F51B2F"/>
    <w:rsid w:val="00F538E1"/>
    <w:rsid w:val="00F53D12"/>
    <w:rsid w:val="00F53EC4"/>
    <w:rsid w:val="00F60A8F"/>
    <w:rsid w:val="00F60DB9"/>
    <w:rsid w:val="00F60F4E"/>
    <w:rsid w:val="00F64FF9"/>
    <w:rsid w:val="00F6554E"/>
    <w:rsid w:val="00F65C1E"/>
    <w:rsid w:val="00F65F0D"/>
    <w:rsid w:val="00F66A22"/>
    <w:rsid w:val="00F67DD9"/>
    <w:rsid w:val="00F70426"/>
    <w:rsid w:val="00F71860"/>
    <w:rsid w:val="00F731A4"/>
    <w:rsid w:val="00F73718"/>
    <w:rsid w:val="00F74686"/>
    <w:rsid w:val="00F74B5C"/>
    <w:rsid w:val="00F74F38"/>
    <w:rsid w:val="00F757B1"/>
    <w:rsid w:val="00F771C6"/>
    <w:rsid w:val="00F774AC"/>
    <w:rsid w:val="00F80344"/>
    <w:rsid w:val="00F8171D"/>
    <w:rsid w:val="00F819EC"/>
    <w:rsid w:val="00F85E5B"/>
    <w:rsid w:val="00F9166C"/>
    <w:rsid w:val="00F919B7"/>
    <w:rsid w:val="00F926CF"/>
    <w:rsid w:val="00F926E9"/>
    <w:rsid w:val="00F934DD"/>
    <w:rsid w:val="00F938C2"/>
    <w:rsid w:val="00F93C8D"/>
    <w:rsid w:val="00F942E8"/>
    <w:rsid w:val="00F947F4"/>
    <w:rsid w:val="00F95097"/>
    <w:rsid w:val="00F9600D"/>
    <w:rsid w:val="00F96D62"/>
    <w:rsid w:val="00FA0C5D"/>
    <w:rsid w:val="00FA2335"/>
    <w:rsid w:val="00FA2763"/>
    <w:rsid w:val="00FA3EEC"/>
    <w:rsid w:val="00FA3FCC"/>
    <w:rsid w:val="00FA77B5"/>
    <w:rsid w:val="00FA77C1"/>
    <w:rsid w:val="00FB13E7"/>
    <w:rsid w:val="00FB175A"/>
    <w:rsid w:val="00FB3233"/>
    <w:rsid w:val="00FB5158"/>
    <w:rsid w:val="00FB61A9"/>
    <w:rsid w:val="00FC0043"/>
    <w:rsid w:val="00FC01C0"/>
    <w:rsid w:val="00FC1CB1"/>
    <w:rsid w:val="00FC4BBB"/>
    <w:rsid w:val="00FC6B22"/>
    <w:rsid w:val="00FD0A16"/>
    <w:rsid w:val="00FD0BB5"/>
    <w:rsid w:val="00FD0EBA"/>
    <w:rsid w:val="00FD1ED4"/>
    <w:rsid w:val="00FD2407"/>
    <w:rsid w:val="00FD2E58"/>
    <w:rsid w:val="00FD306A"/>
    <w:rsid w:val="00FD36D9"/>
    <w:rsid w:val="00FD405B"/>
    <w:rsid w:val="00FD4320"/>
    <w:rsid w:val="00FD57F5"/>
    <w:rsid w:val="00FD78D3"/>
    <w:rsid w:val="00FD7DC7"/>
    <w:rsid w:val="00FD7E58"/>
    <w:rsid w:val="00FE0A31"/>
    <w:rsid w:val="00FE0DB5"/>
    <w:rsid w:val="00FE1E37"/>
    <w:rsid w:val="00FE23E1"/>
    <w:rsid w:val="00FE3EEB"/>
    <w:rsid w:val="00FE3F0D"/>
    <w:rsid w:val="00FE446D"/>
    <w:rsid w:val="00FE48F9"/>
    <w:rsid w:val="00FE621C"/>
    <w:rsid w:val="00FE62CE"/>
    <w:rsid w:val="00FE697B"/>
    <w:rsid w:val="00FE7C8F"/>
    <w:rsid w:val="00FF1DB0"/>
    <w:rsid w:val="00FF23FF"/>
    <w:rsid w:val="00FF4CBE"/>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E02"/>
    <w:rPr>
      <w:spacing w:val="2"/>
    </w:rPr>
  </w:style>
  <w:style w:type="paragraph" w:styleId="Heading1">
    <w:name w:val="heading 1"/>
    <w:basedOn w:val="BodyText"/>
    <w:next w:val="ListContinue"/>
    <w:link w:val="Heading1Char"/>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link w:val="Heading2Char"/>
    <w:qFormat/>
    <w:rsid w:val="00715A92"/>
    <w:pPr>
      <w:numPr>
        <w:ilvl w:val="1"/>
        <w:numId w:val="6"/>
      </w:numPr>
      <w:spacing w:after="200"/>
      <w:outlineLvl w:val="1"/>
    </w:pPr>
  </w:style>
  <w:style w:type="paragraph" w:styleId="Heading3">
    <w:name w:val="heading 3"/>
    <w:basedOn w:val="Normal"/>
    <w:qFormat/>
    <w:rsid w:val="00715A92"/>
    <w:pPr>
      <w:numPr>
        <w:ilvl w:val="2"/>
        <w:numId w:val="6"/>
      </w:numPr>
      <w:spacing w:after="200"/>
      <w:outlineLvl w:val="2"/>
    </w:pPr>
  </w:style>
  <w:style w:type="paragraph" w:styleId="Heading4">
    <w:name w:val="heading 4"/>
    <w:basedOn w:val="Normal"/>
    <w:qFormat/>
    <w:rsid w:val="00DC602F"/>
    <w:pPr>
      <w:numPr>
        <w:ilvl w:val="3"/>
        <w:numId w:val="6"/>
      </w:numPr>
      <w:spacing w:after="200"/>
      <w:outlineLvl w:val="3"/>
    </w:pPr>
  </w:style>
  <w:style w:type="paragraph" w:styleId="Heading5">
    <w:name w:val="heading 5"/>
    <w:basedOn w:val="Normal"/>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rsid w:val="00FA2335"/>
    <w:pPr>
      <w:numPr>
        <w:ilvl w:val="6"/>
        <w:numId w:val="6"/>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character" w:styleId="UnresolvedMention">
    <w:name w:val="Unresolved Mention"/>
    <w:basedOn w:val="DefaultParagraphFont"/>
    <w:uiPriority w:val="99"/>
    <w:semiHidden/>
    <w:unhideWhenUsed/>
    <w:rsid w:val="00B62585"/>
    <w:rPr>
      <w:color w:val="605E5C"/>
      <w:shd w:val="clear" w:color="auto" w:fill="E1DFDD"/>
    </w:rPr>
  </w:style>
  <w:style w:type="character" w:styleId="Strong">
    <w:name w:val="Strong"/>
    <w:basedOn w:val="DefaultParagraphFont"/>
    <w:uiPriority w:val="22"/>
    <w:qFormat/>
    <w:rsid w:val="00B62585"/>
    <w:rPr>
      <w:b/>
      <w:bCs/>
    </w:rPr>
  </w:style>
  <w:style w:type="character" w:customStyle="1" w:styleId="Heading2Char">
    <w:name w:val="Heading 2 Char"/>
    <w:basedOn w:val="DefaultParagraphFont"/>
    <w:link w:val="Heading2"/>
    <w:rsid w:val="008C4617"/>
    <w:rPr>
      <w:spacing w:val="2"/>
    </w:rPr>
  </w:style>
  <w:style w:type="character" w:customStyle="1" w:styleId="Heading1Char">
    <w:name w:val="Heading 1 Char"/>
    <w:basedOn w:val="DefaultParagraphFont"/>
    <w:link w:val="Heading1"/>
    <w:rsid w:val="00FB13E7"/>
    <w:rPr>
      <w:rFonts w:asciiTheme="majorHAnsi" w:hAnsiTheme="majorHAnsi"/>
      <w:b/>
      <w:caps/>
      <w:color w:val="003263" w:themeColor="text2"/>
      <w:spacing w:val="2"/>
      <w:sz w:val="24"/>
    </w:rPr>
  </w:style>
  <w:style w:type="paragraph" w:customStyle="1" w:styleId="Default">
    <w:name w:val="Default"/>
    <w:rsid w:val="00994BFF"/>
    <w:pPr>
      <w:autoSpaceDE w:val="0"/>
      <w:autoSpaceDN w:val="0"/>
      <w:adjustRightInd w:val="0"/>
      <w:spacing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3620">
      <w:bodyDiv w:val="1"/>
      <w:marLeft w:val="0"/>
      <w:marRight w:val="0"/>
      <w:marTop w:val="0"/>
      <w:marBottom w:val="0"/>
      <w:divBdr>
        <w:top w:val="none" w:sz="0" w:space="0" w:color="auto"/>
        <w:left w:val="none" w:sz="0" w:space="0" w:color="auto"/>
        <w:bottom w:val="none" w:sz="0" w:space="0" w:color="auto"/>
        <w:right w:val="none" w:sz="0" w:space="0" w:color="auto"/>
      </w:divBdr>
      <w:divsChild>
        <w:div w:id="1187788277">
          <w:marLeft w:val="446"/>
          <w:marRight w:val="0"/>
          <w:marTop w:val="0"/>
          <w:marBottom w:val="0"/>
          <w:divBdr>
            <w:top w:val="none" w:sz="0" w:space="0" w:color="auto"/>
            <w:left w:val="none" w:sz="0" w:space="0" w:color="auto"/>
            <w:bottom w:val="none" w:sz="0" w:space="0" w:color="auto"/>
            <w:right w:val="none" w:sz="0" w:space="0" w:color="auto"/>
          </w:divBdr>
        </w:div>
      </w:divsChild>
    </w:div>
    <w:div w:id="532499706">
      <w:bodyDiv w:val="1"/>
      <w:marLeft w:val="0"/>
      <w:marRight w:val="0"/>
      <w:marTop w:val="0"/>
      <w:marBottom w:val="0"/>
      <w:divBdr>
        <w:top w:val="none" w:sz="0" w:space="0" w:color="auto"/>
        <w:left w:val="none" w:sz="0" w:space="0" w:color="auto"/>
        <w:bottom w:val="none" w:sz="0" w:space="0" w:color="auto"/>
        <w:right w:val="none" w:sz="0" w:space="0" w:color="auto"/>
      </w:divBdr>
      <w:divsChild>
        <w:div w:id="2122147541">
          <w:marLeft w:val="547"/>
          <w:marRight w:val="0"/>
          <w:marTop w:val="134"/>
          <w:marBottom w:val="160"/>
          <w:divBdr>
            <w:top w:val="none" w:sz="0" w:space="0" w:color="auto"/>
            <w:left w:val="none" w:sz="0" w:space="0" w:color="auto"/>
            <w:bottom w:val="none" w:sz="0" w:space="0" w:color="auto"/>
            <w:right w:val="none" w:sz="0" w:space="0" w:color="auto"/>
          </w:divBdr>
        </w:div>
        <w:div w:id="1419908366">
          <w:marLeft w:val="547"/>
          <w:marRight w:val="0"/>
          <w:marTop w:val="134"/>
          <w:marBottom w:val="160"/>
          <w:divBdr>
            <w:top w:val="none" w:sz="0" w:space="0" w:color="auto"/>
            <w:left w:val="none" w:sz="0" w:space="0" w:color="auto"/>
            <w:bottom w:val="none" w:sz="0" w:space="0" w:color="auto"/>
            <w:right w:val="none" w:sz="0" w:space="0" w:color="auto"/>
          </w:divBdr>
        </w:div>
        <w:div w:id="999043942">
          <w:marLeft w:val="547"/>
          <w:marRight w:val="0"/>
          <w:marTop w:val="134"/>
          <w:marBottom w:val="0"/>
          <w:divBdr>
            <w:top w:val="none" w:sz="0" w:space="0" w:color="auto"/>
            <w:left w:val="none" w:sz="0" w:space="0" w:color="auto"/>
            <w:bottom w:val="none" w:sz="0" w:space="0" w:color="auto"/>
            <w:right w:val="none" w:sz="0" w:space="0" w:color="auto"/>
          </w:divBdr>
        </w:div>
        <w:div w:id="1105342869">
          <w:marLeft w:val="547"/>
          <w:marRight w:val="0"/>
          <w:marTop w:val="134"/>
          <w:marBottom w:val="160"/>
          <w:divBdr>
            <w:top w:val="none" w:sz="0" w:space="0" w:color="auto"/>
            <w:left w:val="none" w:sz="0" w:space="0" w:color="auto"/>
            <w:bottom w:val="none" w:sz="0" w:space="0" w:color="auto"/>
            <w:right w:val="none" w:sz="0" w:space="0" w:color="auto"/>
          </w:divBdr>
        </w:div>
        <w:div w:id="783227399">
          <w:marLeft w:val="547"/>
          <w:marRight w:val="0"/>
          <w:marTop w:val="134"/>
          <w:marBottom w:val="160"/>
          <w:divBdr>
            <w:top w:val="none" w:sz="0" w:space="0" w:color="auto"/>
            <w:left w:val="none" w:sz="0" w:space="0" w:color="auto"/>
            <w:bottom w:val="none" w:sz="0" w:space="0" w:color="auto"/>
            <w:right w:val="none" w:sz="0" w:space="0" w:color="auto"/>
          </w:divBdr>
        </w:div>
      </w:divsChild>
    </w:div>
    <w:div w:id="635449999">
      <w:bodyDiv w:val="1"/>
      <w:marLeft w:val="0"/>
      <w:marRight w:val="0"/>
      <w:marTop w:val="0"/>
      <w:marBottom w:val="0"/>
      <w:divBdr>
        <w:top w:val="none" w:sz="0" w:space="0" w:color="auto"/>
        <w:left w:val="none" w:sz="0" w:space="0" w:color="auto"/>
        <w:bottom w:val="none" w:sz="0" w:space="0" w:color="auto"/>
        <w:right w:val="none" w:sz="0" w:space="0" w:color="auto"/>
      </w:divBdr>
      <w:divsChild>
        <w:div w:id="861044202">
          <w:marLeft w:val="0"/>
          <w:marRight w:val="0"/>
          <w:marTop w:val="0"/>
          <w:marBottom w:val="0"/>
          <w:divBdr>
            <w:top w:val="none" w:sz="0" w:space="0" w:color="auto"/>
            <w:left w:val="none" w:sz="0" w:space="0" w:color="auto"/>
            <w:bottom w:val="none" w:sz="0" w:space="0" w:color="auto"/>
            <w:right w:val="none" w:sz="0" w:space="0" w:color="auto"/>
          </w:divBdr>
          <w:divsChild>
            <w:div w:id="701127567">
              <w:marLeft w:val="0"/>
              <w:marRight w:val="0"/>
              <w:marTop w:val="0"/>
              <w:marBottom w:val="0"/>
              <w:divBdr>
                <w:top w:val="none" w:sz="0" w:space="0" w:color="auto"/>
                <w:left w:val="none" w:sz="0" w:space="0" w:color="auto"/>
                <w:bottom w:val="none" w:sz="0" w:space="0" w:color="auto"/>
                <w:right w:val="none" w:sz="0" w:space="0" w:color="auto"/>
              </w:divBdr>
              <w:divsChild>
                <w:div w:id="1924870277">
                  <w:marLeft w:val="0"/>
                  <w:marRight w:val="0"/>
                  <w:marTop w:val="0"/>
                  <w:marBottom w:val="300"/>
                  <w:divBdr>
                    <w:top w:val="single" w:sz="6" w:space="15" w:color="DECE9B"/>
                    <w:left w:val="single" w:sz="6" w:space="15" w:color="DECE9B"/>
                    <w:bottom w:val="single" w:sz="6" w:space="15" w:color="DECE9B"/>
                    <w:right w:val="single" w:sz="6" w:space="15" w:color="DECE9B"/>
                  </w:divBdr>
                </w:div>
              </w:divsChild>
            </w:div>
          </w:divsChild>
        </w:div>
      </w:divsChild>
    </w:div>
    <w:div w:id="686180225">
      <w:bodyDiv w:val="1"/>
      <w:marLeft w:val="0"/>
      <w:marRight w:val="0"/>
      <w:marTop w:val="0"/>
      <w:marBottom w:val="0"/>
      <w:divBdr>
        <w:top w:val="none" w:sz="0" w:space="0" w:color="auto"/>
        <w:left w:val="none" w:sz="0" w:space="0" w:color="auto"/>
        <w:bottom w:val="none" w:sz="0" w:space="0" w:color="auto"/>
        <w:right w:val="none" w:sz="0" w:space="0" w:color="auto"/>
      </w:divBdr>
    </w:div>
    <w:div w:id="726420700">
      <w:bodyDiv w:val="1"/>
      <w:marLeft w:val="0"/>
      <w:marRight w:val="0"/>
      <w:marTop w:val="0"/>
      <w:marBottom w:val="0"/>
      <w:divBdr>
        <w:top w:val="none" w:sz="0" w:space="0" w:color="auto"/>
        <w:left w:val="none" w:sz="0" w:space="0" w:color="auto"/>
        <w:bottom w:val="none" w:sz="0" w:space="0" w:color="auto"/>
        <w:right w:val="none" w:sz="0" w:space="0" w:color="auto"/>
      </w:divBdr>
    </w:div>
    <w:div w:id="1147891843">
      <w:bodyDiv w:val="1"/>
      <w:marLeft w:val="0"/>
      <w:marRight w:val="0"/>
      <w:marTop w:val="0"/>
      <w:marBottom w:val="0"/>
      <w:divBdr>
        <w:top w:val="none" w:sz="0" w:space="0" w:color="auto"/>
        <w:left w:val="none" w:sz="0" w:space="0" w:color="auto"/>
        <w:bottom w:val="none" w:sz="0" w:space="0" w:color="auto"/>
        <w:right w:val="none" w:sz="0" w:space="0" w:color="auto"/>
      </w:divBdr>
    </w:div>
    <w:div w:id="1763527032">
      <w:bodyDiv w:val="1"/>
      <w:marLeft w:val="0"/>
      <w:marRight w:val="0"/>
      <w:marTop w:val="0"/>
      <w:marBottom w:val="0"/>
      <w:divBdr>
        <w:top w:val="none" w:sz="0" w:space="0" w:color="auto"/>
        <w:left w:val="none" w:sz="0" w:space="0" w:color="auto"/>
        <w:bottom w:val="none" w:sz="0" w:space="0" w:color="auto"/>
        <w:right w:val="none" w:sz="0" w:space="0" w:color="auto"/>
      </w:divBdr>
    </w:div>
    <w:div w:id="2041082714">
      <w:bodyDiv w:val="1"/>
      <w:marLeft w:val="0"/>
      <w:marRight w:val="0"/>
      <w:marTop w:val="0"/>
      <w:marBottom w:val="0"/>
      <w:divBdr>
        <w:top w:val="none" w:sz="0" w:space="0" w:color="auto"/>
        <w:left w:val="none" w:sz="0" w:space="0" w:color="auto"/>
        <w:bottom w:val="none" w:sz="0" w:space="0" w:color="auto"/>
        <w:right w:val="none" w:sz="0" w:space="0" w:color="auto"/>
      </w:divBdr>
      <w:divsChild>
        <w:div w:id="861555736">
          <w:marLeft w:val="547"/>
          <w:marRight w:val="0"/>
          <w:marTop w:val="134"/>
          <w:marBottom w:val="160"/>
          <w:divBdr>
            <w:top w:val="none" w:sz="0" w:space="0" w:color="auto"/>
            <w:left w:val="none" w:sz="0" w:space="0" w:color="auto"/>
            <w:bottom w:val="none" w:sz="0" w:space="0" w:color="auto"/>
            <w:right w:val="none" w:sz="0" w:space="0" w:color="auto"/>
          </w:divBdr>
        </w:div>
        <w:div w:id="167329774">
          <w:marLeft w:val="547"/>
          <w:marRight w:val="0"/>
          <w:marTop w:val="134"/>
          <w:marBottom w:val="160"/>
          <w:divBdr>
            <w:top w:val="none" w:sz="0" w:space="0" w:color="auto"/>
            <w:left w:val="none" w:sz="0" w:space="0" w:color="auto"/>
            <w:bottom w:val="none" w:sz="0" w:space="0" w:color="auto"/>
            <w:right w:val="none" w:sz="0" w:space="0" w:color="auto"/>
          </w:divBdr>
        </w:div>
        <w:div w:id="466556917">
          <w:marLeft w:val="547"/>
          <w:marRight w:val="0"/>
          <w:marTop w:val="134"/>
          <w:marBottom w:val="0"/>
          <w:divBdr>
            <w:top w:val="none" w:sz="0" w:space="0" w:color="auto"/>
            <w:left w:val="none" w:sz="0" w:space="0" w:color="auto"/>
            <w:bottom w:val="none" w:sz="0" w:space="0" w:color="auto"/>
            <w:right w:val="none" w:sz="0" w:space="0" w:color="auto"/>
          </w:divBdr>
        </w:div>
        <w:div w:id="987631679">
          <w:marLeft w:val="547"/>
          <w:marRight w:val="0"/>
          <w:marTop w:val="134"/>
          <w:marBottom w:val="160"/>
          <w:divBdr>
            <w:top w:val="none" w:sz="0" w:space="0" w:color="auto"/>
            <w:left w:val="none" w:sz="0" w:space="0" w:color="auto"/>
            <w:bottom w:val="none" w:sz="0" w:space="0" w:color="auto"/>
            <w:right w:val="none" w:sz="0" w:space="0" w:color="auto"/>
          </w:divBdr>
        </w:div>
        <w:div w:id="1921481680">
          <w:marLeft w:val="547"/>
          <w:marRight w:val="0"/>
          <w:marTop w:val="134"/>
          <w:marBottom w:val="160"/>
          <w:divBdr>
            <w:top w:val="none" w:sz="0" w:space="0" w:color="auto"/>
            <w:left w:val="none" w:sz="0" w:space="0" w:color="auto"/>
            <w:bottom w:val="none" w:sz="0" w:space="0" w:color="auto"/>
            <w:right w:val="none" w:sz="0" w:space="0" w:color="auto"/>
          </w:divBdr>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eelongaustralia.com.au/common/Public/Documents/8d588c766fcc167-gmestrategy20241g.pdf"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gme@geelongcity.vic.gov.au"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eelongaustralia.com.au/grants/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2.xml><?xml version="1.0" encoding="utf-8"?>
<ds:datastoreItem xmlns:ds="http://schemas.openxmlformats.org/officeDocument/2006/customXml" ds:itemID="{E1D497B1-1856-4D07-A98E-9517F870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4.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E2CEB1-CC40-4CCB-B745-371092CA2AF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1</TotalTime>
  <Pages>8</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Allan</dc:creator>
  <cp:lastModifiedBy>Hannah Sidebottom</cp:lastModifiedBy>
  <cp:revision>3</cp:revision>
  <cp:lastPrinted>2024-07-24T04:02:00Z</cp:lastPrinted>
  <dcterms:created xsi:type="dcterms:W3CDTF">2024-07-24T04:01:00Z</dcterms:created>
  <dcterms:modified xsi:type="dcterms:W3CDTF">2024-07-24T04:02:00Z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